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wmf" ContentType="image/x-w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rPr>
          <w:rFonts w:eastAsia="仿宋" w:cs="Times New Roman"/>
          <w:color w:val="000000" w:themeColor="text1"/>
          <w:sz w:val="36"/>
          <w:szCs w:val="36"/>
          <w14:textFill>
            <w14:solidFill>
              <w14:schemeClr w14:val="tx1"/>
            </w14:solidFill>
          </w14:textFill>
        </w:rPr>
      </w:pPr>
    </w:p>
    <w:p>
      <w:pPr>
        <w:spacing w:line="360" w:lineRule="auto"/>
        <w:rPr>
          <w:rFonts w:eastAsia="仿宋" w:cs="Times New Roman"/>
          <w:color w:val="000000" w:themeColor="text1"/>
          <w:sz w:val="36"/>
          <w:szCs w:val="36"/>
          <w14:textFill>
            <w14:solidFill>
              <w14:schemeClr w14:val="tx1"/>
            </w14:solidFill>
          </w14:textFill>
        </w:rPr>
      </w:pPr>
    </w:p>
    <w:p>
      <w:pPr>
        <w:spacing w:line="360" w:lineRule="auto"/>
        <w:rPr>
          <w:rFonts w:eastAsia="仿宋" w:cs="Times New Roman"/>
          <w:color w:val="000000" w:themeColor="text1"/>
          <w:sz w:val="36"/>
          <w:szCs w:val="36"/>
          <w14:textFill>
            <w14:solidFill>
              <w14:schemeClr w14:val="tx1"/>
            </w14:solidFill>
          </w14:textFill>
        </w:rPr>
      </w:pPr>
    </w:p>
    <w:p>
      <w:pPr>
        <w:spacing w:line="360" w:lineRule="auto"/>
        <w:jc w:val="center"/>
        <w:rPr>
          <w:rFonts w:eastAsia="方正小标宋_GBK" w:cs="Times New Roman"/>
          <w:color w:val="000000" w:themeColor="text1"/>
          <w:sz w:val="72"/>
          <w:szCs w:val="72"/>
          <w14:textFill>
            <w14:solidFill>
              <w14:schemeClr w14:val="tx1"/>
            </w14:solidFill>
          </w14:textFill>
        </w:rPr>
      </w:pPr>
      <w:r>
        <w:rPr>
          <w:rFonts w:eastAsia="方正小标宋_GBK" w:cs="Times New Roman"/>
          <w:color w:val="000000" w:themeColor="text1"/>
          <w:sz w:val="72"/>
          <w:szCs w:val="72"/>
          <w14:textFill>
            <w14:solidFill>
              <w14:schemeClr w14:val="tx1"/>
            </w14:solidFill>
          </w14:textFill>
        </w:rPr>
        <w:t>建设项目环境影响报告表</w:t>
      </w:r>
    </w:p>
    <w:p>
      <w:pPr>
        <w:jc w:val="center"/>
        <w:rPr>
          <w:rFonts w:eastAsia="楷体" w:cs="Times New Roman"/>
          <w:color w:val="000000" w:themeColor="text1"/>
          <w:sz w:val="48"/>
          <w:szCs w:val="48"/>
          <w14:textFill>
            <w14:solidFill>
              <w14:schemeClr w14:val="tx1"/>
            </w14:solidFill>
          </w14:textFill>
        </w:rPr>
      </w:pPr>
      <w:r>
        <w:rPr>
          <w:rFonts w:eastAsia="楷体" w:cs="Times New Roman"/>
          <w:color w:val="000000" w:themeColor="text1"/>
          <w:sz w:val="48"/>
          <w:szCs w:val="48"/>
          <w14:textFill>
            <w14:solidFill>
              <w14:schemeClr w14:val="tx1"/>
            </w14:solidFill>
          </w14:textFill>
        </w:rPr>
        <w:t>（污染影响类）</w:t>
      </w:r>
    </w:p>
    <w:p>
      <w:pPr>
        <w:spacing w:line="360" w:lineRule="auto"/>
        <w:jc w:val="center"/>
        <w:rPr>
          <w:rFonts w:eastAsia="仿宋" w:cs="Times New Roman"/>
          <w:b/>
          <w:color w:val="000000" w:themeColor="text1"/>
          <w:sz w:val="36"/>
          <w:szCs w:val="36"/>
          <w14:textFill>
            <w14:solidFill>
              <w14:schemeClr w14:val="tx1"/>
            </w14:solidFill>
          </w14:textFill>
        </w:rPr>
      </w:pPr>
      <w:r>
        <w:rPr>
          <w:rFonts w:eastAsia="仿宋" w:cs="Times New Roman"/>
          <w:b/>
          <w:color w:val="000000" w:themeColor="text1"/>
          <w:sz w:val="36"/>
          <w:szCs w:val="36"/>
          <w14:textFill>
            <w14:solidFill>
              <w14:schemeClr w14:val="tx1"/>
            </w14:solidFill>
          </w14:textFill>
        </w:rPr>
        <w:t>（</w:t>
      </w:r>
      <w:r>
        <w:rPr>
          <w:rFonts w:hint="eastAsia" w:eastAsia="仿宋" w:cs="Times New Roman"/>
          <w:b/>
          <w:color w:val="0000FF"/>
          <w:sz w:val="36"/>
          <w:szCs w:val="36"/>
          <w:lang w:val="en-US" w:eastAsia="zh-CN"/>
        </w:rPr>
        <w:t>送审本</w:t>
      </w:r>
      <w:r>
        <w:rPr>
          <w:rFonts w:eastAsia="仿宋" w:cs="Times New Roman"/>
          <w:b/>
          <w:color w:val="000000" w:themeColor="text1"/>
          <w:sz w:val="36"/>
          <w:szCs w:val="36"/>
          <w14:textFill>
            <w14:solidFill>
              <w14:schemeClr w14:val="tx1"/>
            </w14:solidFill>
          </w14:textFill>
        </w:rPr>
        <w:t>）</w:t>
      </w:r>
    </w:p>
    <w:p>
      <w:pPr>
        <w:spacing w:line="360" w:lineRule="auto"/>
        <w:rPr>
          <w:rFonts w:eastAsia="仿宋" w:cs="Times New Roman"/>
          <w:b/>
          <w:color w:val="000000" w:themeColor="text1"/>
          <w:sz w:val="36"/>
          <w:szCs w:val="36"/>
          <w14:textFill>
            <w14:solidFill>
              <w14:schemeClr w14:val="tx1"/>
            </w14:solidFill>
          </w14:textFill>
        </w:rPr>
      </w:pPr>
    </w:p>
    <w:p>
      <w:pPr>
        <w:spacing w:line="360" w:lineRule="auto"/>
        <w:rPr>
          <w:rFonts w:eastAsia="仿宋" w:cs="Times New Roman"/>
          <w:b/>
          <w:color w:val="000000" w:themeColor="text1"/>
          <w:sz w:val="36"/>
          <w:szCs w:val="36"/>
          <w14:textFill>
            <w14:solidFill>
              <w14:schemeClr w14:val="tx1"/>
            </w14:solidFill>
          </w14:textFill>
        </w:rPr>
      </w:pPr>
    </w:p>
    <w:p>
      <w:pPr>
        <w:spacing w:line="360" w:lineRule="auto"/>
        <w:rPr>
          <w:rFonts w:eastAsia="仿宋" w:cs="Times New Roman"/>
          <w:b/>
          <w:color w:val="000000" w:themeColor="text1"/>
          <w:sz w:val="36"/>
          <w:szCs w:val="36"/>
          <w14:textFill>
            <w14:solidFill>
              <w14:schemeClr w14:val="tx1"/>
            </w14:solidFill>
          </w14:textFill>
        </w:rPr>
      </w:pPr>
    </w:p>
    <w:p>
      <w:pPr>
        <w:spacing w:line="360" w:lineRule="auto"/>
        <w:rPr>
          <w:rFonts w:eastAsia="仿宋" w:cs="Times New Roman"/>
          <w:b/>
          <w:color w:val="000000" w:themeColor="text1"/>
          <w:sz w:val="36"/>
          <w:szCs w:val="36"/>
          <w14:textFill>
            <w14:solidFill>
              <w14:schemeClr w14:val="tx1"/>
            </w14:solidFill>
          </w14:textFill>
        </w:rPr>
      </w:pPr>
    </w:p>
    <w:p>
      <w:pPr>
        <w:spacing w:line="360" w:lineRule="auto"/>
        <w:rPr>
          <w:rFonts w:eastAsia="仿宋" w:cs="Times New Roman"/>
          <w:b/>
          <w:color w:val="000000" w:themeColor="text1"/>
          <w:sz w:val="36"/>
          <w:szCs w:val="36"/>
          <w14:textFill>
            <w14:solidFill>
              <w14:schemeClr w14:val="tx1"/>
            </w14:solidFill>
          </w14:textFill>
        </w:rPr>
      </w:pPr>
    </w:p>
    <w:p>
      <w:pPr>
        <w:spacing w:line="360" w:lineRule="auto"/>
        <w:ind w:left="2519" w:leftChars="171" w:hanging="2160" w:hangingChars="600"/>
        <w:rPr>
          <w:rFonts w:hint="default" w:eastAsia="仿宋" w:cs="Times New Roman"/>
          <w:color w:val="000000" w:themeColor="text1"/>
          <w:sz w:val="36"/>
          <w:szCs w:val="36"/>
          <w:u w:val="single"/>
          <w:lang w:val="en-US" w:eastAsia="zh-CN"/>
          <w14:textFill>
            <w14:solidFill>
              <w14:schemeClr w14:val="tx1"/>
            </w14:solidFill>
          </w14:textFill>
        </w:rPr>
      </w:pPr>
      <w:r>
        <w:rPr>
          <w:rFonts w:eastAsia="仿宋" w:cs="Times New Roman"/>
          <w:color w:val="000000" w:themeColor="text1"/>
          <w:sz w:val="36"/>
          <w:szCs w:val="36"/>
          <w14:textFill>
            <w14:solidFill>
              <w14:schemeClr w14:val="tx1"/>
            </w14:solidFill>
          </w14:textFill>
        </w:rPr>
        <w:t>项目名称：</w:t>
      </w:r>
      <w:r>
        <w:rPr>
          <w:rFonts w:hint="eastAsia" w:eastAsia="仿宋" w:cs="Times New Roman"/>
          <w:color w:val="000000" w:themeColor="text1"/>
          <w:sz w:val="36"/>
          <w:szCs w:val="36"/>
          <w:u w:val="single"/>
          <w:lang w:val="en-US" w:eastAsia="zh-CN"/>
          <w14:textFill>
            <w14:solidFill>
              <w14:schemeClr w14:val="tx1"/>
            </w14:solidFill>
          </w14:textFill>
        </w:rPr>
        <w:t xml:space="preserve">       </w:t>
      </w:r>
      <w:r>
        <w:rPr>
          <w:rFonts w:hint="eastAsia" w:eastAsia="仿宋" w:cs="Times New Roman"/>
          <w:color w:val="000000" w:themeColor="text1"/>
          <w:sz w:val="36"/>
          <w:szCs w:val="36"/>
          <w:u w:val="single"/>
          <w14:textFill>
            <w14:solidFill>
              <w14:schemeClr w14:val="tx1"/>
            </w14:solidFill>
          </w14:textFill>
        </w:rPr>
        <w:t>玻璃微珠生产线建设项目</w:t>
      </w:r>
      <w:r>
        <w:rPr>
          <w:rFonts w:hint="eastAsia" w:eastAsia="仿宋" w:cs="Times New Roman"/>
          <w:color w:val="000000" w:themeColor="text1"/>
          <w:sz w:val="36"/>
          <w:szCs w:val="36"/>
          <w:u w:val="single"/>
          <w:lang w:val="en-US" w:eastAsia="zh-CN"/>
          <w14:textFill>
            <w14:solidFill>
              <w14:schemeClr w14:val="tx1"/>
            </w14:solidFill>
          </w14:textFill>
        </w:rPr>
        <w:t xml:space="preserve">        </w:t>
      </w:r>
    </w:p>
    <w:p>
      <w:pPr>
        <w:spacing w:line="360" w:lineRule="auto"/>
        <w:ind w:firstLine="360" w:firstLineChars="100"/>
        <w:rPr>
          <w:rFonts w:eastAsia="仿宋" w:cs="Times New Roman"/>
          <w:color w:val="000000" w:themeColor="text1"/>
          <w:sz w:val="36"/>
          <w:szCs w:val="36"/>
          <w:u w:val="single"/>
          <w14:textFill>
            <w14:solidFill>
              <w14:schemeClr w14:val="tx1"/>
            </w14:solidFill>
          </w14:textFill>
        </w:rPr>
      </w:pPr>
      <w:r>
        <w:rPr>
          <w:rFonts w:eastAsia="仿宋" w:cs="Times New Roman"/>
          <w:color w:val="000000" w:themeColor="text1"/>
          <w:sz w:val="36"/>
          <w:szCs w:val="36"/>
          <w14:textFill>
            <w14:solidFill>
              <w14:schemeClr w14:val="tx1"/>
            </w14:solidFill>
          </w14:textFill>
        </w:rPr>
        <w:t>建设单位（盖章）：</w:t>
      </w:r>
      <w:r>
        <w:rPr>
          <w:rFonts w:eastAsia="仿宋" w:cs="Times New Roman"/>
          <w:color w:val="000000" w:themeColor="text1"/>
          <w:sz w:val="36"/>
          <w:szCs w:val="36"/>
          <w:u w:val="single"/>
          <w14:textFill>
            <w14:solidFill>
              <w14:schemeClr w14:val="tx1"/>
            </w14:solidFill>
          </w14:textFill>
        </w:rPr>
        <w:t xml:space="preserve">  </w:t>
      </w:r>
      <w:r>
        <w:rPr>
          <w:rFonts w:hint="eastAsia" w:eastAsia="仿宋" w:cs="Times New Roman"/>
          <w:color w:val="000000" w:themeColor="text1"/>
          <w:sz w:val="36"/>
          <w:szCs w:val="36"/>
          <w:u w:val="single"/>
          <w14:textFill>
            <w14:solidFill>
              <w14:schemeClr w14:val="tx1"/>
            </w14:solidFill>
          </w14:textFill>
        </w:rPr>
        <w:t>达州百丰玻璃制品有限公司</w:t>
      </w:r>
      <w:r>
        <w:rPr>
          <w:rFonts w:hint="eastAsia" w:eastAsia="仿宋" w:cs="Times New Roman"/>
          <w:color w:val="000000" w:themeColor="text1"/>
          <w:sz w:val="36"/>
          <w:szCs w:val="36"/>
          <w:u w:val="single"/>
          <w:lang w:val="en-US" w:eastAsia="zh-CN"/>
          <w14:textFill>
            <w14:solidFill>
              <w14:schemeClr w14:val="tx1"/>
            </w14:solidFill>
          </w14:textFill>
        </w:rPr>
        <w:t xml:space="preserve">  </w:t>
      </w:r>
      <w:r>
        <w:rPr>
          <w:rFonts w:eastAsia="仿宋" w:cs="Times New Roman"/>
          <w:color w:val="000000" w:themeColor="text1"/>
          <w:sz w:val="36"/>
          <w:szCs w:val="36"/>
          <w:u w:val="single"/>
          <w14:textFill>
            <w14:solidFill>
              <w14:schemeClr w14:val="tx1"/>
            </w14:solidFill>
          </w14:textFill>
        </w:rPr>
        <w:t xml:space="preserve"> </w:t>
      </w:r>
    </w:p>
    <w:p>
      <w:pPr>
        <w:spacing w:line="360" w:lineRule="auto"/>
        <w:ind w:firstLine="360" w:firstLineChars="100"/>
        <w:rPr>
          <w:rFonts w:eastAsia="仿宋" w:cs="Times New Roman"/>
          <w:color w:val="000000" w:themeColor="text1"/>
          <w:sz w:val="36"/>
          <w:szCs w:val="36"/>
          <w14:textFill>
            <w14:solidFill>
              <w14:schemeClr w14:val="tx1"/>
            </w14:solidFill>
          </w14:textFill>
        </w:rPr>
      </w:pPr>
      <w:r>
        <w:rPr>
          <w:rFonts w:eastAsia="仿宋" w:cs="Times New Roman"/>
          <w:color w:val="000000" w:themeColor="text1"/>
          <w:sz w:val="36"/>
          <w:szCs w:val="36"/>
          <w14:textFill>
            <w14:solidFill>
              <w14:schemeClr w14:val="tx1"/>
            </w14:solidFill>
          </w14:textFill>
        </w:rPr>
        <w:t>编制日期：</w:t>
      </w:r>
      <w:r>
        <w:rPr>
          <w:rFonts w:eastAsia="仿宋" w:cs="Times New Roman"/>
          <w:color w:val="000000" w:themeColor="text1"/>
          <w:sz w:val="36"/>
          <w:szCs w:val="36"/>
          <w:u w:val="single"/>
          <w14:textFill>
            <w14:solidFill>
              <w14:schemeClr w14:val="tx1"/>
            </w14:solidFill>
          </w14:textFill>
        </w:rPr>
        <w:t xml:space="preserve">                202</w:t>
      </w:r>
      <w:r>
        <w:rPr>
          <w:rFonts w:hint="eastAsia" w:eastAsia="仿宋" w:cs="Times New Roman"/>
          <w:color w:val="000000" w:themeColor="text1"/>
          <w:sz w:val="36"/>
          <w:szCs w:val="36"/>
          <w:u w:val="single"/>
          <w:lang w:val="en-US" w:eastAsia="zh-CN"/>
          <w14:textFill>
            <w14:solidFill>
              <w14:schemeClr w14:val="tx1"/>
            </w14:solidFill>
          </w14:textFill>
        </w:rPr>
        <w:t>4</w:t>
      </w:r>
      <w:r>
        <w:rPr>
          <w:rFonts w:eastAsia="仿宋" w:cs="Times New Roman"/>
          <w:color w:val="000000" w:themeColor="text1"/>
          <w:sz w:val="36"/>
          <w:szCs w:val="36"/>
          <w:u w:val="single"/>
          <w14:textFill>
            <w14:solidFill>
              <w14:schemeClr w14:val="tx1"/>
            </w14:solidFill>
          </w14:textFill>
        </w:rPr>
        <w:t>年</w:t>
      </w:r>
      <w:r>
        <w:rPr>
          <w:rFonts w:hint="eastAsia" w:eastAsia="仿宋" w:cs="Times New Roman"/>
          <w:color w:val="000000" w:themeColor="text1"/>
          <w:sz w:val="36"/>
          <w:szCs w:val="36"/>
          <w:u w:val="single"/>
          <w:lang w:val="en-US" w:eastAsia="zh-CN"/>
          <w14:textFill>
            <w14:solidFill>
              <w14:schemeClr w14:val="tx1"/>
            </w14:solidFill>
          </w14:textFill>
        </w:rPr>
        <w:t>10</w:t>
      </w:r>
      <w:r>
        <w:rPr>
          <w:rFonts w:eastAsia="仿宋" w:cs="Times New Roman"/>
          <w:color w:val="000000" w:themeColor="text1"/>
          <w:sz w:val="36"/>
          <w:szCs w:val="36"/>
          <w:u w:val="single"/>
          <w14:textFill>
            <w14:solidFill>
              <w14:schemeClr w14:val="tx1"/>
            </w14:solidFill>
          </w14:textFill>
        </w:rPr>
        <w:t xml:space="preserve">月           </w:t>
      </w:r>
    </w:p>
    <w:p>
      <w:pPr>
        <w:spacing w:line="360" w:lineRule="auto"/>
        <w:rPr>
          <w:rFonts w:eastAsia="仿宋" w:cs="Times New Roman"/>
          <w:color w:val="000000" w:themeColor="text1"/>
          <w:sz w:val="36"/>
          <w:szCs w:val="36"/>
          <w14:textFill>
            <w14:solidFill>
              <w14:schemeClr w14:val="tx1"/>
            </w14:solidFill>
          </w14:textFill>
        </w:rPr>
      </w:pPr>
    </w:p>
    <w:p>
      <w:pPr>
        <w:spacing w:line="360" w:lineRule="auto"/>
        <w:rPr>
          <w:rFonts w:eastAsia="仿宋" w:cs="Times New Roman"/>
          <w:color w:val="000000" w:themeColor="text1"/>
          <w:sz w:val="36"/>
          <w:szCs w:val="36"/>
          <w14:textFill>
            <w14:solidFill>
              <w14:schemeClr w14:val="tx1"/>
            </w14:solidFill>
          </w14:textFill>
        </w:rPr>
      </w:pPr>
    </w:p>
    <w:p>
      <w:pPr>
        <w:spacing w:line="360" w:lineRule="auto"/>
        <w:rPr>
          <w:rFonts w:eastAsia="仿宋" w:cs="Times New Roman"/>
          <w:color w:val="000000" w:themeColor="text1"/>
          <w:sz w:val="36"/>
          <w:szCs w:val="36"/>
          <w14:textFill>
            <w14:solidFill>
              <w14:schemeClr w14:val="tx1"/>
            </w14:solidFill>
          </w14:textFill>
        </w:rPr>
      </w:pPr>
    </w:p>
    <w:p>
      <w:pPr>
        <w:spacing w:line="360" w:lineRule="auto"/>
        <w:rPr>
          <w:rFonts w:eastAsia="仿宋" w:cs="Times New Roman"/>
          <w:color w:val="000000" w:themeColor="text1"/>
          <w:sz w:val="36"/>
          <w:szCs w:val="36"/>
          <w14:textFill>
            <w14:solidFill>
              <w14:schemeClr w14:val="tx1"/>
            </w14:solidFill>
          </w14:textFill>
        </w:rPr>
      </w:pPr>
    </w:p>
    <w:p>
      <w:pPr>
        <w:spacing w:line="360" w:lineRule="auto"/>
        <w:jc w:val="center"/>
        <w:rPr>
          <w:rFonts w:eastAsia="楷体" w:cs="Times New Roman"/>
          <w:color w:val="000000" w:themeColor="text1"/>
          <w:sz w:val="36"/>
          <w:szCs w:val="36"/>
          <w14:textFill>
            <w14:solidFill>
              <w14:schemeClr w14:val="tx1"/>
            </w14:solidFill>
          </w14:textFill>
        </w:rPr>
      </w:pPr>
    </w:p>
    <w:p>
      <w:pPr>
        <w:spacing w:line="360" w:lineRule="auto"/>
        <w:jc w:val="center"/>
        <w:rPr>
          <w:rFonts w:eastAsia="楷体" w:cs="Times New Roman"/>
          <w:color w:val="000000" w:themeColor="text1"/>
          <w:sz w:val="36"/>
          <w:szCs w:val="36"/>
          <w14:textFill>
            <w14:solidFill>
              <w14:schemeClr w14:val="tx1"/>
            </w14:solidFill>
          </w14:textFill>
        </w:rPr>
      </w:pPr>
      <w:r>
        <w:rPr>
          <w:rFonts w:eastAsia="楷体" w:cs="Times New Roman"/>
          <w:color w:val="000000" w:themeColor="text1"/>
          <w:sz w:val="36"/>
          <w:szCs w:val="36"/>
          <w14:textFill>
            <w14:solidFill>
              <w14:schemeClr w14:val="tx1"/>
            </w14:solidFill>
          </w14:textFill>
        </w:rPr>
        <w:t>中华人民共和国生态环境部制</w:t>
      </w:r>
    </w:p>
    <w:p>
      <w:pPr>
        <w:spacing w:line="360" w:lineRule="auto"/>
        <w:rPr>
          <w:rFonts w:cs="Times New Roman"/>
          <w:color w:val="000000" w:themeColor="text1"/>
          <w:sz w:val="28"/>
          <w:szCs w:val="28"/>
          <w14:textFill>
            <w14:solidFill>
              <w14:schemeClr w14:val="tx1"/>
            </w14:solidFill>
          </w14:textFill>
        </w:rPr>
      </w:pPr>
    </w:p>
    <w:p>
      <w:pPr>
        <w:spacing w:line="360" w:lineRule="auto"/>
        <w:rPr>
          <w:rFonts w:cs="Times New Roman"/>
          <w:b/>
          <w:color w:val="000000" w:themeColor="text1"/>
          <w:sz w:val="28"/>
          <w:szCs w:val="28"/>
          <w14:textFill>
            <w14:solidFill>
              <w14:schemeClr w14:val="tx1"/>
            </w14:solidFill>
          </w14:textFill>
        </w:rPr>
        <w:sectPr>
          <w:headerReference r:id="rId3" w:type="default"/>
          <w:footerReference r:id="rId4" w:type="default"/>
          <w:pgSz w:w="11906" w:h="16838"/>
          <w:pgMar w:top="1134" w:right="1134" w:bottom="1134" w:left="1418" w:header="851" w:footer="992" w:gutter="0"/>
          <w:pgBorders>
            <w:top w:val="none" w:sz="0" w:space="0"/>
            <w:left w:val="none" w:sz="0" w:space="0"/>
            <w:bottom w:val="none" w:sz="0" w:space="0"/>
            <w:right w:val="none" w:sz="0" w:space="0"/>
          </w:pgBorders>
          <w:pgNumType w:fmt="decimal"/>
          <w:cols w:space="720" w:num="1"/>
          <w:docGrid w:type="lines" w:linePitch="312" w:charSpace="0"/>
        </w:sectPr>
      </w:pPr>
    </w:p>
    <w:p>
      <w:pPr>
        <w:pStyle w:val="61"/>
        <w:jc w:val="center"/>
        <w:rPr>
          <w:rFonts w:cs="Times New Roman"/>
          <w:color w:val="000000" w:themeColor="text1"/>
          <w:szCs w:val="24"/>
          <w14:textFill>
            <w14:solidFill>
              <w14:schemeClr w14:val="tx1"/>
            </w14:solidFill>
          </w14:textFill>
        </w:rPr>
      </w:pPr>
      <w:r>
        <w:rPr>
          <w:rFonts w:eastAsia="黑体" w:cs="Times New Roman"/>
          <w:b w:val="0"/>
          <w:color w:val="000000" w:themeColor="text1"/>
          <w:sz w:val="30"/>
          <w:szCs w:val="30"/>
          <w14:textFill>
            <w14:solidFill>
              <w14:schemeClr w14:val="tx1"/>
            </w14:solidFill>
          </w14:textFill>
        </w:rPr>
        <w:t>一、建设项目基本情况</w:t>
      </w:r>
    </w:p>
    <w:tbl>
      <w:tblPr>
        <w:tblStyle w:val="26"/>
        <w:tblW w:w="95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9"/>
        <w:gridCol w:w="414"/>
        <w:gridCol w:w="1761"/>
        <w:gridCol w:w="1535"/>
        <w:gridCol w:w="50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93" w:type="dxa"/>
            <w:gridSpan w:val="2"/>
            <w:vAlign w:val="center"/>
          </w:tcPr>
          <w:p>
            <w:pPr>
              <w:spacing w:line="360" w:lineRule="auto"/>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建设项目</w:t>
            </w:r>
          </w:p>
          <w:p>
            <w:pPr>
              <w:spacing w:line="360" w:lineRule="auto"/>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名称</w:t>
            </w:r>
          </w:p>
        </w:tc>
        <w:tc>
          <w:tcPr>
            <w:tcW w:w="8377" w:type="dxa"/>
            <w:gridSpan w:val="3"/>
            <w:vAlign w:val="center"/>
          </w:tcPr>
          <w:p>
            <w:pPr>
              <w:spacing w:line="360" w:lineRule="auto"/>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玻璃微珠生产线建设项目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93" w:type="dxa"/>
            <w:gridSpan w:val="2"/>
            <w:vAlign w:val="center"/>
          </w:tcPr>
          <w:p>
            <w:pPr>
              <w:spacing w:line="360" w:lineRule="auto"/>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项目代码</w:t>
            </w:r>
          </w:p>
        </w:tc>
        <w:tc>
          <w:tcPr>
            <w:tcW w:w="8377" w:type="dxa"/>
            <w:gridSpan w:val="3"/>
            <w:vAlign w:val="center"/>
          </w:tcPr>
          <w:p>
            <w:pPr>
              <w:spacing w:line="360" w:lineRule="auto"/>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2</w:t>
            </w:r>
            <w:r>
              <w:rPr>
                <w:rFonts w:hint="eastAsia" w:cs="Times New Roman"/>
                <w:color w:val="000000" w:themeColor="text1"/>
                <w:sz w:val="24"/>
                <w:szCs w:val="24"/>
                <w:lang w:val="en-US" w:eastAsia="zh-CN"/>
                <w14:textFill>
                  <w14:solidFill>
                    <w14:schemeClr w14:val="tx1"/>
                  </w14:solidFill>
                </w14:textFill>
              </w:rPr>
              <w:t>406</w:t>
            </w:r>
            <w:r>
              <w:rPr>
                <w:rFonts w:cs="Times New Roman"/>
                <w:color w:val="000000" w:themeColor="text1"/>
                <w:sz w:val="24"/>
                <w:szCs w:val="24"/>
                <w14:textFill>
                  <w14:solidFill>
                    <w14:schemeClr w14:val="tx1"/>
                  </w14:solidFill>
                </w14:textFill>
              </w:rPr>
              <w:t>-511722-0</w:t>
            </w:r>
            <w:r>
              <w:rPr>
                <w:rFonts w:hint="eastAsia" w:cs="Times New Roman"/>
                <w:color w:val="000000" w:themeColor="text1"/>
                <w:sz w:val="24"/>
                <w:szCs w:val="24"/>
                <w:lang w:val="en-US" w:eastAsia="zh-CN"/>
                <w14:textFill>
                  <w14:solidFill>
                    <w14:schemeClr w14:val="tx1"/>
                  </w14:solidFill>
                </w14:textFill>
              </w:rPr>
              <w:t>4</w:t>
            </w:r>
            <w:r>
              <w:rPr>
                <w:rFonts w:cs="Times New Roman"/>
                <w:color w:val="000000" w:themeColor="text1"/>
                <w:sz w:val="24"/>
                <w:szCs w:val="24"/>
                <w14:textFill>
                  <w14:solidFill>
                    <w14:schemeClr w14:val="tx1"/>
                  </w14:solidFill>
                </w14:textFill>
              </w:rPr>
              <w:t>-0</w:t>
            </w:r>
            <w:r>
              <w:rPr>
                <w:rFonts w:hint="eastAsia" w:cs="Times New Roman"/>
                <w:color w:val="000000" w:themeColor="text1"/>
                <w:sz w:val="24"/>
                <w:szCs w:val="24"/>
                <w:lang w:val="en-US" w:eastAsia="zh-CN"/>
                <w14:textFill>
                  <w14:solidFill>
                    <w14:schemeClr w14:val="tx1"/>
                  </w14:solidFill>
                </w14:textFill>
              </w:rPr>
              <w:t>1</w:t>
            </w:r>
            <w:r>
              <w:rPr>
                <w:rFonts w:cs="Times New Roman"/>
                <w:color w:val="000000" w:themeColor="text1"/>
                <w:sz w:val="24"/>
                <w:szCs w:val="24"/>
                <w14:textFill>
                  <w14:solidFill>
                    <w14:schemeClr w14:val="tx1"/>
                  </w14:solidFill>
                </w14:textFill>
              </w:rPr>
              <w:t>-</w:t>
            </w:r>
            <w:r>
              <w:rPr>
                <w:rFonts w:hint="eastAsia" w:cs="Times New Roman"/>
                <w:color w:val="000000" w:themeColor="text1"/>
                <w:sz w:val="24"/>
                <w:szCs w:val="24"/>
                <w:lang w:val="en-US" w:eastAsia="zh-CN"/>
                <w14:textFill>
                  <w14:solidFill>
                    <w14:schemeClr w14:val="tx1"/>
                  </w14:solidFill>
                </w14:textFill>
              </w:rPr>
              <w:t>224861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93" w:type="dxa"/>
            <w:gridSpan w:val="2"/>
            <w:vAlign w:val="center"/>
          </w:tcPr>
          <w:p>
            <w:pPr>
              <w:spacing w:line="360" w:lineRule="auto"/>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建设单位联系人</w:t>
            </w:r>
          </w:p>
        </w:tc>
        <w:tc>
          <w:tcPr>
            <w:tcW w:w="1761" w:type="dxa"/>
            <w:vAlign w:val="center"/>
          </w:tcPr>
          <w:p>
            <w:pPr>
              <w:spacing w:line="360" w:lineRule="auto"/>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曲春达</w:t>
            </w:r>
          </w:p>
        </w:tc>
        <w:tc>
          <w:tcPr>
            <w:tcW w:w="1535" w:type="dxa"/>
            <w:vAlign w:val="center"/>
          </w:tcPr>
          <w:p>
            <w:pPr>
              <w:spacing w:line="360" w:lineRule="auto"/>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联系方式</w:t>
            </w:r>
          </w:p>
        </w:tc>
        <w:tc>
          <w:tcPr>
            <w:tcW w:w="5081" w:type="dxa"/>
            <w:vAlign w:val="center"/>
          </w:tcPr>
          <w:p>
            <w:pPr>
              <w:spacing w:line="360" w:lineRule="auto"/>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15004271155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93" w:type="dxa"/>
            <w:gridSpan w:val="2"/>
            <w:vAlign w:val="center"/>
          </w:tcPr>
          <w:p>
            <w:pPr>
              <w:spacing w:line="360" w:lineRule="auto"/>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建设地点</w:t>
            </w:r>
          </w:p>
        </w:tc>
        <w:tc>
          <w:tcPr>
            <w:tcW w:w="8377" w:type="dxa"/>
            <w:gridSpan w:val="3"/>
            <w:vAlign w:val="center"/>
          </w:tcPr>
          <w:p>
            <w:pPr>
              <w:spacing w:line="360" w:lineRule="auto"/>
              <w:jc w:val="center"/>
              <w:rPr>
                <w:rFonts w:hint="default" w:eastAsia="宋体" w:cs="Times New Roman"/>
                <w:color w:val="000000" w:themeColor="text1"/>
                <w:sz w:val="24"/>
                <w:szCs w:val="24"/>
                <w:lang w:val="en-US" w:eastAsia="zh-CN"/>
                <w14:textFill>
                  <w14:solidFill>
                    <w14:schemeClr w14:val="tx1"/>
                  </w14:solidFill>
                </w14:textFill>
              </w:rPr>
            </w:pPr>
            <w:r>
              <w:rPr>
                <w:rFonts w:cs="Times New Roman"/>
                <w:color w:val="000000" w:themeColor="text1"/>
                <w:sz w:val="24"/>
                <w:szCs w:val="24"/>
                <w14:textFill>
                  <w14:solidFill>
                    <w14:schemeClr w14:val="tx1"/>
                  </w14:solidFill>
                </w14:textFill>
              </w:rPr>
              <w:t>四川达州普光经济开发区</w:t>
            </w:r>
            <w:r>
              <w:rPr>
                <w:rFonts w:hint="eastAsia" w:cs="Times New Roman"/>
                <w:color w:val="000000" w:themeColor="text1"/>
                <w:sz w:val="24"/>
                <w:szCs w:val="24"/>
                <w14:textFill>
                  <w14:solidFill>
                    <w14:schemeClr w14:val="tx1"/>
                  </w14:solidFill>
                </w14:textFill>
              </w:rPr>
              <w:t>柳池工业园区农民工返乡创业孵化楼5号楼</w:t>
            </w:r>
            <w:r>
              <w:rPr>
                <w:rFonts w:hint="eastAsia" w:cs="Times New Roman"/>
                <w:color w:val="000000" w:themeColor="text1"/>
                <w:sz w:val="24"/>
                <w:szCs w:val="24"/>
                <w:lang w:val="en-US" w:eastAsia="zh-CN"/>
                <w14:textFill>
                  <w14:solidFill>
                    <w14:schemeClr w14:val="tx1"/>
                  </w14:solidFill>
                </w14:textFill>
              </w:rPr>
              <w:t>1层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93" w:type="dxa"/>
            <w:gridSpan w:val="2"/>
            <w:vAlign w:val="center"/>
          </w:tcPr>
          <w:p>
            <w:pPr>
              <w:spacing w:line="360" w:lineRule="auto"/>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地理坐标</w:t>
            </w:r>
          </w:p>
        </w:tc>
        <w:tc>
          <w:tcPr>
            <w:tcW w:w="8377" w:type="dxa"/>
            <w:gridSpan w:val="3"/>
            <w:vAlign w:val="center"/>
          </w:tcPr>
          <w:p>
            <w:pPr>
              <w:spacing w:line="360" w:lineRule="auto"/>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经度107°41′</w:t>
            </w:r>
            <w:r>
              <w:rPr>
                <w:rFonts w:hint="eastAsia" w:cs="Times New Roman"/>
                <w:color w:val="000000" w:themeColor="text1"/>
                <w:sz w:val="24"/>
                <w:szCs w:val="24"/>
                <w:lang w:val="en-US" w:eastAsia="zh-CN"/>
                <w14:textFill>
                  <w14:solidFill>
                    <w14:schemeClr w14:val="tx1"/>
                  </w14:solidFill>
                </w14:textFill>
              </w:rPr>
              <w:t>1</w:t>
            </w:r>
            <w:r>
              <w:rPr>
                <w:rFonts w:cs="Times New Roman"/>
                <w:color w:val="000000" w:themeColor="text1"/>
                <w:sz w:val="24"/>
                <w:szCs w:val="24"/>
                <w14:textFill>
                  <w14:solidFill>
                    <w14:schemeClr w14:val="tx1"/>
                  </w14:solidFill>
                </w14:textFill>
              </w:rPr>
              <w:t>.</w:t>
            </w:r>
            <w:r>
              <w:rPr>
                <w:rFonts w:hint="eastAsia" w:cs="Times New Roman"/>
                <w:color w:val="000000" w:themeColor="text1"/>
                <w:sz w:val="24"/>
                <w:szCs w:val="24"/>
                <w:lang w:val="en-US" w:eastAsia="zh-CN"/>
                <w14:textFill>
                  <w14:solidFill>
                    <w14:schemeClr w14:val="tx1"/>
                  </w14:solidFill>
                </w14:textFill>
              </w:rPr>
              <w:t>408</w:t>
            </w:r>
            <w:r>
              <w:rPr>
                <w:rFonts w:cs="Times New Roman"/>
                <w:color w:val="000000" w:themeColor="text1"/>
                <w:sz w:val="24"/>
                <w:szCs w:val="24"/>
                <w14:textFill>
                  <w14:solidFill>
                    <w14:schemeClr w14:val="tx1"/>
                  </w14:solidFill>
                </w14:textFill>
              </w:rPr>
              <w:t>″，纬度31°25′</w:t>
            </w:r>
            <w:r>
              <w:rPr>
                <w:rFonts w:hint="eastAsia" w:cs="Times New Roman"/>
                <w:color w:val="000000" w:themeColor="text1"/>
                <w:sz w:val="24"/>
                <w:szCs w:val="24"/>
                <w:lang w:val="en-US" w:eastAsia="zh-CN"/>
                <w14:textFill>
                  <w14:solidFill>
                    <w14:schemeClr w14:val="tx1"/>
                  </w14:solidFill>
                </w14:textFill>
              </w:rPr>
              <w:t>41</w:t>
            </w:r>
            <w:r>
              <w:rPr>
                <w:rFonts w:cs="Times New Roman"/>
                <w:color w:val="000000" w:themeColor="text1"/>
                <w:sz w:val="24"/>
                <w:szCs w:val="24"/>
                <w14:textFill>
                  <w14:solidFill>
                    <w14:schemeClr w14:val="tx1"/>
                  </w14:solidFill>
                </w14:textFill>
              </w:rPr>
              <w:t>.</w:t>
            </w:r>
            <w:r>
              <w:rPr>
                <w:rFonts w:hint="eastAsia" w:cs="Times New Roman"/>
                <w:color w:val="000000" w:themeColor="text1"/>
                <w:sz w:val="24"/>
                <w:szCs w:val="24"/>
                <w:lang w:val="en-US" w:eastAsia="zh-CN"/>
                <w14:textFill>
                  <w14:solidFill>
                    <w14:schemeClr w14:val="tx1"/>
                  </w14:solidFill>
                </w14:textFill>
              </w:rPr>
              <w:t>006</w:t>
            </w:r>
            <w:r>
              <w:rPr>
                <w:rFonts w:cs="Times New Roman"/>
                <w:color w:val="000000" w:themeColor="text1"/>
                <w:sz w:val="24"/>
                <w:szCs w:val="24"/>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93" w:type="dxa"/>
            <w:gridSpan w:val="2"/>
            <w:vAlign w:val="center"/>
          </w:tcPr>
          <w:p>
            <w:pPr>
              <w:spacing w:line="360" w:lineRule="auto"/>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国民经济</w:t>
            </w:r>
          </w:p>
          <w:p>
            <w:pPr>
              <w:spacing w:line="360" w:lineRule="auto"/>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行业类别</w:t>
            </w:r>
          </w:p>
        </w:tc>
        <w:tc>
          <w:tcPr>
            <w:tcW w:w="1761" w:type="dxa"/>
            <w:vAlign w:val="center"/>
          </w:tcPr>
          <w:p>
            <w:pPr>
              <w:spacing w:line="360" w:lineRule="auto"/>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C3059 其他玻璃制造</w:t>
            </w:r>
            <w:r>
              <w:rPr>
                <w:rFonts w:hint="eastAsia" w:cs="Times New Roman"/>
                <w:color w:val="000000" w:themeColor="text1"/>
                <w:sz w:val="24"/>
                <w:szCs w:val="24"/>
                <w:highlight w:val="none"/>
                <w:lang w:eastAsia="zh-CN"/>
                <w14:textFill>
                  <w14:solidFill>
                    <w14:schemeClr w14:val="tx1"/>
                  </w14:solidFill>
                </w14:textFill>
              </w:rPr>
              <w:t>（</w:t>
            </w:r>
            <w:r>
              <w:rPr>
                <w:rFonts w:hint="default" w:eastAsia="宋体" w:cs="Times New Roman"/>
                <w:color w:val="000000" w:themeColor="text1"/>
                <w:sz w:val="24"/>
                <w:szCs w:val="24"/>
                <w:highlight w:val="none"/>
                <w:lang w:val="en-US" w:eastAsia="zh-CN"/>
                <w14:textFill>
                  <w14:solidFill>
                    <w14:schemeClr w14:val="tx1"/>
                  </w14:solidFill>
                </w14:textFill>
              </w:rPr>
              <w:t>C4220 非金属废料和碎屑加工处理</w:t>
            </w:r>
            <w:r>
              <w:rPr>
                <w:rFonts w:hint="eastAsia" w:cs="Times New Roman"/>
                <w:color w:val="000000" w:themeColor="text1"/>
                <w:sz w:val="24"/>
                <w:szCs w:val="24"/>
                <w:highlight w:val="none"/>
                <w:lang w:eastAsia="zh-CN"/>
                <w14:textFill>
                  <w14:solidFill>
                    <w14:schemeClr w14:val="tx1"/>
                  </w14:solidFill>
                </w14:textFill>
              </w:rPr>
              <w:t>）</w:t>
            </w:r>
          </w:p>
        </w:tc>
        <w:tc>
          <w:tcPr>
            <w:tcW w:w="1535" w:type="dxa"/>
            <w:vAlign w:val="center"/>
          </w:tcPr>
          <w:p>
            <w:pPr>
              <w:spacing w:line="360" w:lineRule="auto"/>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建设项目</w:t>
            </w:r>
          </w:p>
          <w:p>
            <w:pPr>
              <w:spacing w:line="360" w:lineRule="auto"/>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行业类别</w:t>
            </w:r>
          </w:p>
        </w:tc>
        <w:tc>
          <w:tcPr>
            <w:tcW w:w="5081" w:type="dxa"/>
            <w:vAlign w:val="center"/>
          </w:tcPr>
          <w:p>
            <w:pPr>
              <w:spacing w:line="360" w:lineRule="auto"/>
              <w:jc w:val="center"/>
              <w:rPr>
                <w:rFonts w:hint="eastAsia" w:eastAsia="宋体" w:cs="Times New Roman"/>
                <w:color w:val="000000" w:themeColor="text1"/>
                <w:sz w:val="24"/>
                <w:szCs w:val="24"/>
                <w:lang w:eastAsia="zh-CN"/>
                <w14:textFill>
                  <w14:solidFill>
                    <w14:schemeClr w14:val="tx1"/>
                  </w14:solidFill>
                </w14:textFill>
              </w:rPr>
            </w:pPr>
            <w:r>
              <w:rPr>
                <w:rFonts w:hint="eastAsia" w:cs="Times New Roman"/>
                <w:color w:val="000000" w:themeColor="text1"/>
                <w:sz w:val="24"/>
                <w:szCs w:val="24"/>
                <w14:textFill>
                  <w14:solidFill>
                    <w14:schemeClr w14:val="tx1"/>
                  </w14:solidFill>
                </w14:textFill>
              </w:rPr>
              <w:t>二十七、非金属矿物制品业-57.玻璃制品制造305</w:t>
            </w:r>
            <w:r>
              <w:rPr>
                <w:rFonts w:hint="eastAsia" w:cs="Times New Roman"/>
                <w:color w:val="000000" w:themeColor="text1"/>
                <w:sz w:val="24"/>
                <w:szCs w:val="24"/>
                <w:lang w:eastAsia="zh-CN"/>
                <w14:textFill>
                  <w14:solidFill>
                    <w14:schemeClr w14:val="tx1"/>
                  </w14:solidFill>
                </w14:textFill>
              </w:rPr>
              <w:t>、</w:t>
            </w:r>
            <w:r>
              <w:rPr>
                <w:rFonts w:hint="default" w:eastAsia="宋体" w:cs="Times New Roman"/>
                <w:color w:val="000000" w:themeColor="text1"/>
                <w:sz w:val="24"/>
                <w:szCs w:val="24"/>
                <w:highlight w:val="none"/>
                <w:lang w:val="en-US" w:eastAsia="zh-CN"/>
                <w14:textFill>
                  <w14:solidFill>
                    <w14:schemeClr w14:val="tx1"/>
                  </w14:solidFill>
                </w14:textFill>
              </w:rPr>
              <w:t>三十九、废弃资源综合利用业</w:t>
            </w:r>
            <w:r>
              <w:rPr>
                <w:rFonts w:hint="eastAsia" w:cs="Times New Roman"/>
                <w:color w:val="000000" w:themeColor="text1"/>
                <w:sz w:val="24"/>
                <w:szCs w:val="24"/>
                <w:highlight w:val="none"/>
                <w:lang w:val="en-US" w:eastAsia="zh-CN"/>
                <w14:textFill>
                  <w14:solidFill>
                    <w14:schemeClr w14:val="tx1"/>
                  </w14:solidFill>
                </w14:textFill>
              </w:rPr>
              <w:t xml:space="preserve"> 85 非金属废料和碎屑加工处理422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93" w:type="dxa"/>
            <w:gridSpan w:val="2"/>
            <w:vAlign w:val="center"/>
          </w:tcPr>
          <w:p>
            <w:pPr>
              <w:spacing w:line="360" w:lineRule="auto"/>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建设性质</w:t>
            </w:r>
          </w:p>
        </w:tc>
        <w:tc>
          <w:tcPr>
            <w:tcW w:w="1761" w:type="dxa"/>
            <w:vAlign w:val="center"/>
          </w:tcPr>
          <w:p>
            <w:pPr>
              <w:spacing w:line="360" w:lineRule="auto"/>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sym w:font="Wingdings 2" w:char="0052"/>
            </w:r>
            <w:r>
              <w:rPr>
                <w:rFonts w:cs="Times New Roman"/>
                <w:color w:val="000000" w:themeColor="text1"/>
                <w:sz w:val="24"/>
                <w:szCs w:val="24"/>
                <w14:textFill>
                  <w14:solidFill>
                    <w14:schemeClr w14:val="tx1"/>
                  </w14:solidFill>
                </w14:textFill>
              </w:rPr>
              <w:t>新建（迁建）</w:t>
            </w:r>
          </w:p>
          <w:p>
            <w:pPr>
              <w:spacing w:line="360" w:lineRule="auto"/>
              <w:rPr>
                <w:rFonts w:cs="Times New Roman" w:eastAsiaTheme="minorEastAsia"/>
                <w:color w:val="000000" w:themeColor="text1"/>
                <w:sz w:val="24"/>
                <w:szCs w:val="24"/>
                <w14:textFill>
                  <w14:solidFill>
                    <w14:schemeClr w14:val="tx1"/>
                  </w14:solidFill>
                </w14:textFill>
              </w:rPr>
            </w:pPr>
            <w:r>
              <w:rPr>
                <w:rFonts w:cs="Times New Roman" w:eastAsiaTheme="minorEastAsia"/>
                <w:color w:val="000000" w:themeColor="text1"/>
                <w:sz w:val="24"/>
                <w:szCs w:val="24"/>
                <w14:textFill>
                  <w14:solidFill>
                    <w14:schemeClr w14:val="tx1"/>
                  </w14:solidFill>
                </w14:textFill>
              </w:rPr>
              <w:sym w:font="Wingdings 2" w:char="00A3"/>
            </w:r>
            <w:r>
              <w:rPr>
                <w:rFonts w:cs="Times New Roman" w:eastAsiaTheme="minorEastAsia"/>
                <w:color w:val="000000" w:themeColor="text1"/>
                <w:sz w:val="24"/>
                <w:szCs w:val="24"/>
                <w14:textFill>
                  <w14:solidFill>
                    <w14:schemeClr w14:val="tx1"/>
                  </w14:solidFill>
                </w14:textFill>
              </w:rPr>
              <w:t>改建</w:t>
            </w:r>
          </w:p>
          <w:p>
            <w:pPr>
              <w:spacing w:line="360" w:lineRule="auto"/>
              <w:rPr>
                <w:rFonts w:cs="Times New Roman" w:eastAsiaTheme="minorEastAsia"/>
                <w:color w:val="000000" w:themeColor="text1"/>
                <w:sz w:val="24"/>
                <w:szCs w:val="24"/>
                <w14:textFill>
                  <w14:solidFill>
                    <w14:schemeClr w14:val="tx1"/>
                  </w14:solidFill>
                </w14:textFill>
              </w:rPr>
            </w:pPr>
            <w:r>
              <w:rPr>
                <w:rFonts w:cs="Times New Roman" w:eastAsiaTheme="minorEastAsia"/>
                <w:color w:val="000000" w:themeColor="text1"/>
                <w:sz w:val="24"/>
                <w:szCs w:val="24"/>
                <w14:textFill>
                  <w14:solidFill>
                    <w14:schemeClr w14:val="tx1"/>
                  </w14:solidFill>
                </w14:textFill>
              </w:rPr>
              <w:sym w:font="Wingdings 2" w:char="00A3"/>
            </w:r>
            <w:r>
              <w:rPr>
                <w:rFonts w:cs="Times New Roman" w:eastAsiaTheme="minorEastAsia"/>
                <w:color w:val="000000" w:themeColor="text1"/>
                <w:sz w:val="24"/>
                <w:szCs w:val="24"/>
                <w14:textFill>
                  <w14:solidFill>
                    <w14:schemeClr w14:val="tx1"/>
                  </w14:solidFill>
                </w14:textFill>
              </w:rPr>
              <w:t>扩建</w:t>
            </w:r>
          </w:p>
          <w:p>
            <w:pPr>
              <w:spacing w:line="360" w:lineRule="auto"/>
              <w:rPr>
                <w:rFonts w:cs="Times New Roman"/>
                <w:color w:val="000000" w:themeColor="text1"/>
                <w:sz w:val="24"/>
                <w:szCs w:val="24"/>
                <w14:textFill>
                  <w14:solidFill>
                    <w14:schemeClr w14:val="tx1"/>
                  </w14:solidFill>
                </w14:textFill>
              </w:rPr>
            </w:pPr>
            <w:r>
              <w:rPr>
                <w:rFonts w:cs="Times New Roman" w:eastAsiaTheme="minorEastAsia"/>
                <w:color w:val="000000" w:themeColor="text1"/>
                <w:sz w:val="24"/>
                <w:szCs w:val="24"/>
                <w14:textFill>
                  <w14:solidFill>
                    <w14:schemeClr w14:val="tx1"/>
                  </w14:solidFill>
                </w14:textFill>
              </w:rPr>
              <w:sym w:font="Wingdings 2" w:char="00A3"/>
            </w:r>
            <w:r>
              <w:rPr>
                <w:rFonts w:cs="Times New Roman" w:eastAsiaTheme="minorEastAsia"/>
                <w:color w:val="000000" w:themeColor="text1"/>
                <w:sz w:val="24"/>
                <w:szCs w:val="24"/>
                <w14:textFill>
                  <w14:solidFill>
                    <w14:schemeClr w14:val="tx1"/>
                  </w14:solidFill>
                </w14:textFill>
              </w:rPr>
              <w:t>技术改造</w:t>
            </w:r>
          </w:p>
        </w:tc>
        <w:tc>
          <w:tcPr>
            <w:tcW w:w="1535" w:type="dxa"/>
            <w:vAlign w:val="center"/>
          </w:tcPr>
          <w:p>
            <w:pPr>
              <w:spacing w:line="360" w:lineRule="auto"/>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建设项目</w:t>
            </w:r>
          </w:p>
          <w:p>
            <w:pPr>
              <w:spacing w:line="360" w:lineRule="auto"/>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申报情形</w:t>
            </w:r>
          </w:p>
        </w:tc>
        <w:tc>
          <w:tcPr>
            <w:tcW w:w="5081" w:type="dxa"/>
            <w:vAlign w:val="center"/>
          </w:tcPr>
          <w:p>
            <w:pPr>
              <w:spacing w:line="360" w:lineRule="auto"/>
              <w:rPr>
                <w:rFonts w:cs="Times New Roman" w:eastAsiaTheme="minorEastAsia"/>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sym w:font="Wingdings 2" w:char="F052"/>
            </w:r>
            <w:r>
              <w:rPr>
                <w:rFonts w:cs="Times New Roman" w:eastAsiaTheme="minorEastAsia"/>
                <w:color w:val="000000" w:themeColor="text1"/>
                <w:sz w:val="24"/>
                <w:szCs w:val="24"/>
                <w14:textFill>
                  <w14:solidFill>
                    <w14:schemeClr w14:val="tx1"/>
                  </w14:solidFill>
                </w14:textFill>
              </w:rPr>
              <w:t>首次申报项目</w:t>
            </w:r>
          </w:p>
          <w:p>
            <w:pPr>
              <w:spacing w:line="360" w:lineRule="auto"/>
              <w:rPr>
                <w:rFonts w:cs="Times New Roman" w:eastAsiaTheme="minorEastAsia"/>
                <w:color w:val="000000" w:themeColor="text1"/>
                <w:sz w:val="24"/>
                <w:szCs w:val="24"/>
                <w14:textFill>
                  <w14:solidFill>
                    <w14:schemeClr w14:val="tx1"/>
                  </w14:solidFill>
                </w14:textFill>
              </w:rPr>
            </w:pPr>
            <w:r>
              <w:rPr>
                <w:rFonts w:cs="Times New Roman" w:eastAsiaTheme="minorEastAsia"/>
                <w:color w:val="000000" w:themeColor="text1"/>
                <w:sz w:val="24"/>
                <w:szCs w:val="24"/>
                <w14:textFill>
                  <w14:solidFill>
                    <w14:schemeClr w14:val="tx1"/>
                  </w14:solidFill>
                </w14:textFill>
              </w:rPr>
              <w:sym w:font="Wingdings 2" w:char="00A3"/>
            </w:r>
            <w:r>
              <w:rPr>
                <w:rFonts w:cs="Times New Roman" w:eastAsiaTheme="minorEastAsia"/>
                <w:color w:val="000000" w:themeColor="text1"/>
                <w:sz w:val="24"/>
                <w:szCs w:val="24"/>
                <w14:textFill>
                  <w14:solidFill>
                    <w14:schemeClr w14:val="tx1"/>
                  </w14:solidFill>
                </w14:textFill>
              </w:rPr>
              <w:t>不予批准后再次申报项目</w:t>
            </w:r>
          </w:p>
          <w:p>
            <w:pPr>
              <w:spacing w:line="360" w:lineRule="auto"/>
              <w:rPr>
                <w:rFonts w:cs="Times New Roman" w:eastAsiaTheme="minorEastAsia"/>
                <w:color w:val="000000" w:themeColor="text1"/>
                <w:sz w:val="24"/>
                <w:szCs w:val="24"/>
                <w14:textFill>
                  <w14:solidFill>
                    <w14:schemeClr w14:val="tx1"/>
                  </w14:solidFill>
                </w14:textFill>
              </w:rPr>
            </w:pPr>
            <w:r>
              <w:rPr>
                <w:rFonts w:cs="Times New Roman" w:eastAsiaTheme="minorEastAsia"/>
                <w:color w:val="000000" w:themeColor="text1"/>
                <w:sz w:val="24"/>
                <w:szCs w:val="24"/>
                <w14:textFill>
                  <w14:solidFill>
                    <w14:schemeClr w14:val="tx1"/>
                  </w14:solidFill>
                </w14:textFill>
              </w:rPr>
              <w:sym w:font="Wingdings 2" w:char="00A3"/>
            </w:r>
            <w:r>
              <w:rPr>
                <w:rFonts w:cs="Times New Roman" w:eastAsiaTheme="minorEastAsia"/>
                <w:color w:val="000000" w:themeColor="text1"/>
                <w:sz w:val="24"/>
                <w:szCs w:val="24"/>
                <w14:textFill>
                  <w14:solidFill>
                    <w14:schemeClr w14:val="tx1"/>
                  </w14:solidFill>
                </w14:textFill>
              </w:rPr>
              <w:t>超五年重新审核项目</w:t>
            </w:r>
          </w:p>
          <w:p>
            <w:pPr>
              <w:spacing w:line="360" w:lineRule="auto"/>
              <w:rPr>
                <w:rFonts w:cs="Times New Roman"/>
                <w:color w:val="000000" w:themeColor="text1"/>
                <w:sz w:val="24"/>
                <w:szCs w:val="24"/>
                <w14:textFill>
                  <w14:solidFill>
                    <w14:schemeClr w14:val="tx1"/>
                  </w14:solidFill>
                </w14:textFill>
              </w:rPr>
            </w:pPr>
            <w:r>
              <w:rPr>
                <w:rFonts w:cs="Times New Roman" w:eastAsiaTheme="minorEastAsia"/>
                <w:color w:val="000000" w:themeColor="text1"/>
                <w:sz w:val="24"/>
                <w:szCs w:val="24"/>
                <w14:textFill>
                  <w14:solidFill>
                    <w14:schemeClr w14:val="tx1"/>
                  </w14:solidFill>
                </w14:textFill>
              </w:rPr>
              <w:sym w:font="Wingdings 2" w:char="00A3"/>
            </w:r>
            <w:r>
              <w:rPr>
                <w:rFonts w:cs="Times New Roman" w:eastAsiaTheme="minorEastAsia"/>
                <w:color w:val="000000" w:themeColor="text1"/>
                <w:sz w:val="24"/>
                <w:szCs w:val="24"/>
                <w14:textFill>
                  <w14:solidFill>
                    <w14:schemeClr w14:val="tx1"/>
                  </w14:solidFill>
                </w14:textFill>
              </w:rPr>
              <w:t>重大变动重新报批项目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93" w:type="dxa"/>
            <w:gridSpan w:val="2"/>
            <w:vAlign w:val="center"/>
          </w:tcPr>
          <w:p>
            <w:pPr>
              <w:spacing w:line="360" w:lineRule="auto"/>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项目</w:t>
            </w:r>
          </w:p>
          <w:p>
            <w:pPr>
              <w:spacing w:line="360" w:lineRule="auto"/>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备案部门</w:t>
            </w:r>
          </w:p>
        </w:tc>
        <w:tc>
          <w:tcPr>
            <w:tcW w:w="1761" w:type="dxa"/>
            <w:vAlign w:val="center"/>
          </w:tcPr>
          <w:p>
            <w:pPr>
              <w:spacing w:line="360" w:lineRule="auto"/>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宣汉县发改局</w:t>
            </w:r>
          </w:p>
        </w:tc>
        <w:tc>
          <w:tcPr>
            <w:tcW w:w="1535" w:type="dxa"/>
            <w:vAlign w:val="center"/>
          </w:tcPr>
          <w:p>
            <w:pPr>
              <w:spacing w:line="360" w:lineRule="auto"/>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项目</w:t>
            </w:r>
          </w:p>
          <w:p>
            <w:pPr>
              <w:spacing w:line="360" w:lineRule="auto"/>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备案文号</w:t>
            </w:r>
          </w:p>
        </w:tc>
        <w:tc>
          <w:tcPr>
            <w:tcW w:w="5081" w:type="dxa"/>
            <w:vAlign w:val="center"/>
          </w:tcPr>
          <w:p>
            <w:pPr>
              <w:spacing w:line="360" w:lineRule="auto"/>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川投资备【2</w:t>
            </w:r>
            <w:r>
              <w:rPr>
                <w:rFonts w:hint="eastAsia" w:cs="Times New Roman"/>
                <w:color w:val="000000" w:themeColor="text1"/>
                <w:sz w:val="24"/>
                <w:szCs w:val="24"/>
                <w:lang w:val="en-US" w:eastAsia="zh-CN"/>
                <w14:textFill>
                  <w14:solidFill>
                    <w14:schemeClr w14:val="tx1"/>
                  </w14:solidFill>
                </w14:textFill>
              </w:rPr>
              <w:t>406</w:t>
            </w:r>
            <w:r>
              <w:rPr>
                <w:rFonts w:cs="Times New Roman"/>
                <w:color w:val="000000" w:themeColor="text1"/>
                <w:sz w:val="24"/>
                <w:szCs w:val="24"/>
                <w14:textFill>
                  <w14:solidFill>
                    <w14:schemeClr w14:val="tx1"/>
                  </w14:solidFill>
                </w14:textFill>
              </w:rPr>
              <w:t>-511722-0</w:t>
            </w:r>
            <w:r>
              <w:rPr>
                <w:rFonts w:hint="eastAsia" w:cs="Times New Roman"/>
                <w:color w:val="000000" w:themeColor="text1"/>
                <w:sz w:val="24"/>
                <w:szCs w:val="24"/>
                <w:lang w:val="en-US" w:eastAsia="zh-CN"/>
                <w14:textFill>
                  <w14:solidFill>
                    <w14:schemeClr w14:val="tx1"/>
                  </w14:solidFill>
                </w14:textFill>
              </w:rPr>
              <w:t>4</w:t>
            </w:r>
            <w:r>
              <w:rPr>
                <w:rFonts w:cs="Times New Roman"/>
                <w:color w:val="000000" w:themeColor="text1"/>
                <w:sz w:val="24"/>
                <w:szCs w:val="24"/>
                <w14:textFill>
                  <w14:solidFill>
                    <w14:schemeClr w14:val="tx1"/>
                  </w14:solidFill>
                </w14:textFill>
              </w:rPr>
              <w:t>-0</w:t>
            </w:r>
            <w:r>
              <w:rPr>
                <w:rFonts w:hint="eastAsia" w:cs="Times New Roman"/>
                <w:color w:val="000000" w:themeColor="text1"/>
                <w:sz w:val="24"/>
                <w:szCs w:val="24"/>
                <w:lang w:val="en-US" w:eastAsia="zh-CN"/>
                <w14:textFill>
                  <w14:solidFill>
                    <w14:schemeClr w14:val="tx1"/>
                  </w14:solidFill>
                </w14:textFill>
              </w:rPr>
              <w:t>1</w:t>
            </w:r>
            <w:r>
              <w:rPr>
                <w:rFonts w:cs="Times New Roman"/>
                <w:color w:val="000000" w:themeColor="text1"/>
                <w:sz w:val="24"/>
                <w:szCs w:val="24"/>
                <w14:textFill>
                  <w14:solidFill>
                    <w14:schemeClr w14:val="tx1"/>
                  </w14:solidFill>
                </w14:textFill>
              </w:rPr>
              <w:t>-</w:t>
            </w:r>
            <w:r>
              <w:rPr>
                <w:rFonts w:hint="eastAsia" w:cs="Times New Roman"/>
                <w:color w:val="000000" w:themeColor="text1"/>
                <w:sz w:val="24"/>
                <w:szCs w:val="24"/>
                <w:lang w:val="en-US" w:eastAsia="zh-CN"/>
                <w14:textFill>
                  <w14:solidFill>
                    <w14:schemeClr w14:val="tx1"/>
                  </w14:solidFill>
                </w14:textFill>
              </w:rPr>
              <w:t>224861</w:t>
            </w:r>
            <w:r>
              <w:rPr>
                <w:rFonts w:cs="Times New Roman"/>
                <w:color w:val="000000" w:themeColor="text1"/>
                <w:sz w:val="24"/>
                <w:szCs w:val="24"/>
                <w14:textFill>
                  <w14:solidFill>
                    <w14:schemeClr w14:val="tx1"/>
                  </w14:solidFill>
                </w14:textFill>
              </w:rPr>
              <w:t>】</w:t>
            </w:r>
            <w:r>
              <w:rPr>
                <w:rFonts w:hint="eastAsia" w:cs="Times New Roman"/>
                <w:color w:val="000000" w:themeColor="text1"/>
                <w:sz w:val="24"/>
                <w:szCs w:val="24"/>
                <w:lang w:val="en-US" w:eastAsia="zh-CN"/>
                <w14:textFill>
                  <w14:solidFill>
                    <w14:schemeClr w14:val="tx1"/>
                  </w14:solidFill>
                </w14:textFill>
              </w:rPr>
              <w:t>FGQB</w:t>
            </w:r>
            <w:r>
              <w:rPr>
                <w:rFonts w:cs="Times New Roman"/>
                <w:color w:val="000000" w:themeColor="text1"/>
                <w:sz w:val="24"/>
                <w:szCs w:val="24"/>
                <w14:textFill>
                  <w14:solidFill>
                    <w14:schemeClr w14:val="tx1"/>
                  </w14:solidFill>
                </w14:textFill>
              </w:rPr>
              <w:t>-0</w:t>
            </w:r>
            <w:r>
              <w:rPr>
                <w:rFonts w:hint="eastAsia" w:cs="Times New Roman"/>
                <w:color w:val="000000" w:themeColor="text1"/>
                <w:sz w:val="24"/>
                <w:szCs w:val="24"/>
                <w:lang w:val="en-US" w:eastAsia="zh-CN"/>
                <w14:textFill>
                  <w14:solidFill>
                    <w14:schemeClr w14:val="tx1"/>
                  </w14:solidFill>
                </w14:textFill>
              </w:rPr>
              <w:t>526</w:t>
            </w:r>
            <w:r>
              <w:rPr>
                <w:rFonts w:cs="Times New Roman"/>
                <w:color w:val="000000" w:themeColor="text1"/>
                <w:sz w:val="24"/>
                <w:szCs w:val="24"/>
                <w14:textFill>
                  <w14:solidFill>
                    <w14:schemeClr w14:val="tx1"/>
                  </w14:solidFill>
                </w14:textFill>
              </w:rPr>
              <w:t>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93" w:type="dxa"/>
            <w:gridSpan w:val="2"/>
            <w:vAlign w:val="center"/>
          </w:tcPr>
          <w:p>
            <w:pPr>
              <w:spacing w:line="360" w:lineRule="auto"/>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总投资（万元）</w:t>
            </w:r>
          </w:p>
        </w:tc>
        <w:tc>
          <w:tcPr>
            <w:tcW w:w="1761" w:type="dxa"/>
            <w:vAlign w:val="center"/>
          </w:tcPr>
          <w:p>
            <w:pPr>
              <w:spacing w:line="360" w:lineRule="auto"/>
              <w:jc w:val="center"/>
              <w:rPr>
                <w:rFonts w:hint="default" w:eastAsia="宋体" w:cs="Times New Roman"/>
                <w:color w:val="000000" w:themeColor="text1"/>
                <w:sz w:val="24"/>
                <w:szCs w:val="24"/>
                <w:lang w:val="en-US" w:eastAsia="zh-CN"/>
                <w14:textFill>
                  <w14:solidFill>
                    <w14:schemeClr w14:val="tx1"/>
                  </w14:solidFill>
                </w14:textFill>
              </w:rPr>
            </w:pPr>
            <w:r>
              <w:rPr>
                <w:rFonts w:hint="eastAsia" w:cs="Times New Roman"/>
                <w:color w:val="000000" w:themeColor="text1"/>
                <w:sz w:val="24"/>
                <w:szCs w:val="24"/>
                <w:lang w:val="en-US" w:eastAsia="zh-CN"/>
                <w14:textFill>
                  <w14:solidFill>
                    <w14:schemeClr w14:val="tx1"/>
                  </w14:solidFill>
                </w14:textFill>
              </w:rPr>
              <w:t>1000</w:t>
            </w:r>
          </w:p>
        </w:tc>
        <w:tc>
          <w:tcPr>
            <w:tcW w:w="1535" w:type="dxa"/>
            <w:vAlign w:val="center"/>
          </w:tcPr>
          <w:p>
            <w:pPr>
              <w:spacing w:line="360" w:lineRule="auto"/>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环保投资（万元）</w:t>
            </w:r>
          </w:p>
        </w:tc>
        <w:tc>
          <w:tcPr>
            <w:tcW w:w="5081" w:type="dxa"/>
            <w:vAlign w:val="center"/>
          </w:tcPr>
          <w:p>
            <w:pPr>
              <w:spacing w:line="360" w:lineRule="auto"/>
              <w:jc w:val="center"/>
              <w:rPr>
                <w:rFonts w:hint="default" w:eastAsia="宋体" w:cs="Times New Roman"/>
                <w:color w:val="000000" w:themeColor="text1"/>
                <w:sz w:val="24"/>
                <w:szCs w:val="24"/>
                <w:lang w:val="en-US" w:eastAsia="zh-CN"/>
                <w14:textFill>
                  <w14:solidFill>
                    <w14:schemeClr w14:val="tx1"/>
                  </w14:solidFill>
                </w14:textFill>
              </w:rPr>
            </w:pPr>
            <w:r>
              <w:rPr>
                <w:rFonts w:hint="eastAsia" w:cs="Times New Roman"/>
                <w:color w:val="000000" w:themeColor="text1"/>
                <w:sz w:val="24"/>
                <w:szCs w:val="24"/>
                <w:lang w:val="en-US" w:eastAsia="zh-CN"/>
                <w14:textFill>
                  <w14:solidFill>
                    <w14:schemeClr w14:val="tx1"/>
                  </w14:solidFill>
                </w14:textFill>
              </w:rPr>
              <w:t>198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93" w:type="dxa"/>
            <w:gridSpan w:val="2"/>
            <w:vAlign w:val="center"/>
          </w:tcPr>
          <w:p>
            <w:pPr>
              <w:spacing w:line="360" w:lineRule="auto"/>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环保投资占比（%）</w:t>
            </w:r>
          </w:p>
        </w:tc>
        <w:tc>
          <w:tcPr>
            <w:tcW w:w="1761" w:type="dxa"/>
            <w:vAlign w:val="center"/>
          </w:tcPr>
          <w:p>
            <w:pPr>
              <w:spacing w:line="360" w:lineRule="auto"/>
              <w:jc w:val="center"/>
              <w:rPr>
                <w:rFonts w:hint="default" w:eastAsia="宋体" w:cs="Times New Roman"/>
                <w:color w:val="000000" w:themeColor="text1"/>
                <w:sz w:val="24"/>
                <w:szCs w:val="24"/>
                <w:lang w:val="en-US" w:eastAsia="zh-CN"/>
                <w14:textFill>
                  <w14:solidFill>
                    <w14:schemeClr w14:val="tx1"/>
                  </w14:solidFill>
                </w14:textFill>
              </w:rPr>
            </w:pPr>
            <w:r>
              <w:rPr>
                <w:rFonts w:hint="eastAsia" w:cs="Times New Roman"/>
                <w:color w:val="000000" w:themeColor="text1"/>
                <w:sz w:val="24"/>
                <w:szCs w:val="24"/>
                <w:lang w:val="en-US" w:eastAsia="zh-CN"/>
                <w14:textFill>
                  <w14:solidFill>
                    <w14:schemeClr w14:val="tx1"/>
                  </w14:solidFill>
                </w14:textFill>
              </w:rPr>
              <w:t>19.8</w:t>
            </w:r>
          </w:p>
        </w:tc>
        <w:tc>
          <w:tcPr>
            <w:tcW w:w="1535" w:type="dxa"/>
            <w:vAlign w:val="center"/>
          </w:tcPr>
          <w:p>
            <w:pPr>
              <w:spacing w:line="360" w:lineRule="auto"/>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施工工期</w:t>
            </w:r>
          </w:p>
        </w:tc>
        <w:tc>
          <w:tcPr>
            <w:tcW w:w="5081" w:type="dxa"/>
            <w:vAlign w:val="center"/>
          </w:tcPr>
          <w:p>
            <w:pPr>
              <w:spacing w:line="360" w:lineRule="auto"/>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12个月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93" w:type="dxa"/>
            <w:gridSpan w:val="2"/>
            <w:vAlign w:val="center"/>
          </w:tcPr>
          <w:p>
            <w:pPr>
              <w:spacing w:line="360" w:lineRule="auto"/>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是否开工建设</w:t>
            </w:r>
          </w:p>
        </w:tc>
        <w:tc>
          <w:tcPr>
            <w:tcW w:w="1761" w:type="dxa"/>
            <w:vAlign w:val="center"/>
          </w:tcPr>
          <w:p>
            <w:pPr>
              <w:spacing w:line="360" w:lineRule="auto"/>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sym w:font="Wingdings 2" w:char="0052"/>
            </w:r>
            <w:r>
              <w:rPr>
                <w:rFonts w:cs="Times New Roman"/>
                <w:color w:val="000000" w:themeColor="text1"/>
                <w:sz w:val="24"/>
                <w:szCs w:val="24"/>
                <w14:textFill>
                  <w14:solidFill>
                    <w14:schemeClr w14:val="tx1"/>
                  </w14:solidFill>
                </w14:textFill>
              </w:rPr>
              <w:t>否</w:t>
            </w:r>
          </w:p>
          <w:p>
            <w:pPr>
              <w:spacing w:line="360" w:lineRule="auto"/>
              <w:rPr>
                <w:rFonts w:cs="Times New Roman"/>
                <w:color w:val="000000" w:themeColor="text1"/>
                <w:sz w:val="24"/>
                <w:szCs w:val="24"/>
                <w14:textFill>
                  <w14:solidFill>
                    <w14:schemeClr w14:val="tx1"/>
                  </w14:solidFill>
                </w14:textFill>
              </w:rPr>
            </w:pPr>
            <w:r>
              <w:rPr>
                <w:rFonts w:cs="Times New Roman" w:eastAsiaTheme="minorEastAsia"/>
                <w:color w:val="000000" w:themeColor="text1"/>
                <w:sz w:val="24"/>
                <w:szCs w:val="24"/>
                <w14:textFill>
                  <w14:solidFill>
                    <w14:schemeClr w14:val="tx1"/>
                  </w14:solidFill>
                </w14:textFill>
              </w:rPr>
              <w:sym w:font="Wingdings 2" w:char="00A3"/>
            </w:r>
            <w:r>
              <w:rPr>
                <w:rFonts w:cs="Times New Roman"/>
                <w:color w:val="000000" w:themeColor="text1"/>
                <w:sz w:val="24"/>
                <w:szCs w:val="24"/>
                <w14:textFill>
                  <w14:solidFill>
                    <w14:schemeClr w14:val="tx1"/>
                  </w14:solidFill>
                </w14:textFill>
              </w:rPr>
              <w:t>是：</w:t>
            </w:r>
            <w:r>
              <w:rPr>
                <w:rFonts w:cs="Times New Roman"/>
                <w:color w:val="000000" w:themeColor="text1"/>
                <w:sz w:val="24"/>
                <w:szCs w:val="24"/>
                <w:u w:val="single"/>
                <w14:textFill>
                  <w14:solidFill>
                    <w14:schemeClr w14:val="tx1"/>
                  </w14:solidFill>
                </w14:textFill>
              </w:rPr>
              <w:t xml:space="preserve">          </w:t>
            </w:r>
          </w:p>
        </w:tc>
        <w:tc>
          <w:tcPr>
            <w:tcW w:w="1535" w:type="dxa"/>
            <w:vAlign w:val="center"/>
          </w:tcPr>
          <w:p>
            <w:pPr>
              <w:spacing w:line="360" w:lineRule="auto"/>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用地面积（m</w:t>
            </w:r>
            <w:r>
              <w:rPr>
                <w:rFonts w:cs="Times New Roman"/>
                <w:color w:val="000000" w:themeColor="text1"/>
                <w:sz w:val="24"/>
                <w:szCs w:val="24"/>
                <w:vertAlign w:val="superscript"/>
                <w14:textFill>
                  <w14:solidFill>
                    <w14:schemeClr w14:val="tx1"/>
                  </w14:solidFill>
                </w14:textFill>
              </w:rPr>
              <w:t>2</w:t>
            </w:r>
            <w:r>
              <w:rPr>
                <w:rFonts w:cs="Times New Roman"/>
                <w:color w:val="000000" w:themeColor="text1"/>
                <w:sz w:val="24"/>
                <w:szCs w:val="24"/>
                <w14:textFill>
                  <w14:solidFill>
                    <w14:schemeClr w14:val="tx1"/>
                  </w14:solidFill>
                </w14:textFill>
              </w:rPr>
              <w:t>）</w:t>
            </w:r>
          </w:p>
        </w:tc>
        <w:tc>
          <w:tcPr>
            <w:tcW w:w="5081" w:type="dxa"/>
            <w:vAlign w:val="center"/>
          </w:tcPr>
          <w:p>
            <w:pPr>
              <w:spacing w:line="360" w:lineRule="auto"/>
              <w:jc w:val="center"/>
              <w:rPr>
                <w:rFonts w:hint="default" w:eastAsia="宋体" w:cs="Times New Roman"/>
                <w:color w:val="000000" w:themeColor="text1"/>
                <w:sz w:val="24"/>
                <w:szCs w:val="24"/>
                <w:lang w:val="en-US" w:eastAsia="zh-CN"/>
                <w14:textFill>
                  <w14:solidFill>
                    <w14:schemeClr w14:val="tx1"/>
                  </w14:solidFill>
                </w14:textFill>
              </w:rPr>
            </w:pPr>
            <w:r>
              <w:rPr>
                <w:rFonts w:hint="eastAsia" w:cs="Times New Roman"/>
                <w:color w:val="000000" w:themeColor="text1"/>
                <w:sz w:val="24"/>
                <w:szCs w:val="24"/>
                <w:lang w:val="en-US" w:eastAsia="zh-CN"/>
                <w14:textFill>
                  <w14:solidFill>
                    <w14:schemeClr w14:val="tx1"/>
                  </w14:solidFill>
                </w14:textFill>
              </w:rPr>
              <w:t>约4900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779" w:type="dxa"/>
            <w:vAlign w:val="center"/>
          </w:tcPr>
          <w:p>
            <w:pPr>
              <w:spacing w:line="360" w:lineRule="auto"/>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专项评价设置情况</w:t>
            </w:r>
          </w:p>
        </w:tc>
        <w:tc>
          <w:tcPr>
            <w:tcW w:w="8791" w:type="dxa"/>
            <w:gridSpan w:val="4"/>
            <w:vAlign w:val="center"/>
          </w:tcPr>
          <w:p>
            <w:pPr>
              <w:spacing w:line="360" w:lineRule="auto"/>
              <w:jc w:val="center"/>
              <w:rPr>
                <w:rFonts w:cs="Times New Roman"/>
                <w:b/>
                <w:bCs/>
                <w:color w:val="000000" w:themeColor="text1"/>
                <w:sz w:val="24"/>
                <w:szCs w:val="24"/>
                <w14:textFill>
                  <w14:solidFill>
                    <w14:schemeClr w14:val="tx1"/>
                  </w14:solidFill>
                </w14:textFill>
              </w:rPr>
            </w:pPr>
            <w:r>
              <w:rPr>
                <w:rFonts w:cs="Times New Roman"/>
                <w:b/>
                <w:bCs/>
                <w:color w:val="000000" w:themeColor="text1"/>
                <w:sz w:val="24"/>
                <w:szCs w:val="24"/>
                <w14:textFill>
                  <w14:solidFill>
                    <w14:schemeClr w14:val="tx1"/>
                  </w14:solidFill>
                </w14:textFill>
              </w:rPr>
              <w:t>表1-1 本项目专项评价设置情况汇总表</w:t>
            </w:r>
          </w:p>
          <w:tbl>
            <w:tblPr>
              <w:tblStyle w:val="27"/>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1144"/>
              <w:gridCol w:w="4567"/>
              <w:gridCol w:w="286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c>
                <w:tcPr>
                  <w:tcW w:w="1144" w:type="dxa"/>
                  <w:tcBorders>
                    <w:tl2br w:val="nil"/>
                    <w:tr2bl w:val="nil"/>
                  </w:tcBorders>
                  <w:vAlign w:val="center"/>
                </w:tcPr>
                <w:p>
                  <w:pPr>
                    <w:jc w:val="center"/>
                    <w:rPr>
                      <w:rFonts w:cs="Times New Roman"/>
                      <w:b/>
                      <w:bCs/>
                      <w:color w:val="000000" w:themeColor="text1"/>
                      <w:szCs w:val="21"/>
                      <w14:textFill>
                        <w14:solidFill>
                          <w14:schemeClr w14:val="tx1"/>
                        </w14:solidFill>
                      </w14:textFill>
                    </w:rPr>
                  </w:pPr>
                  <w:r>
                    <w:rPr>
                      <w:rFonts w:cs="Times New Roman"/>
                      <w:b/>
                      <w:bCs/>
                      <w:color w:val="000000" w:themeColor="text1"/>
                      <w:szCs w:val="21"/>
                      <w14:textFill>
                        <w14:solidFill>
                          <w14:schemeClr w14:val="tx1"/>
                        </w14:solidFill>
                      </w14:textFill>
                    </w:rPr>
                    <w:t>专项评价的类别</w:t>
                  </w:r>
                </w:p>
              </w:tc>
              <w:tc>
                <w:tcPr>
                  <w:tcW w:w="4567" w:type="dxa"/>
                  <w:tcBorders>
                    <w:tl2br w:val="nil"/>
                    <w:tr2bl w:val="nil"/>
                  </w:tcBorders>
                  <w:vAlign w:val="center"/>
                </w:tcPr>
                <w:p>
                  <w:pPr>
                    <w:jc w:val="center"/>
                    <w:rPr>
                      <w:rFonts w:cs="Times New Roman"/>
                      <w:b/>
                      <w:bCs/>
                      <w:color w:val="000000" w:themeColor="text1"/>
                      <w:szCs w:val="21"/>
                      <w14:textFill>
                        <w14:solidFill>
                          <w14:schemeClr w14:val="tx1"/>
                        </w14:solidFill>
                      </w14:textFill>
                    </w:rPr>
                  </w:pPr>
                  <w:r>
                    <w:rPr>
                      <w:rFonts w:cs="Times New Roman"/>
                      <w:b/>
                      <w:bCs/>
                      <w:color w:val="000000" w:themeColor="text1"/>
                      <w:szCs w:val="21"/>
                      <w14:textFill>
                        <w14:solidFill>
                          <w14:schemeClr w14:val="tx1"/>
                        </w14:solidFill>
                      </w14:textFill>
                    </w:rPr>
                    <w:t>设置原则</w:t>
                  </w:r>
                </w:p>
              </w:tc>
              <w:tc>
                <w:tcPr>
                  <w:tcW w:w="2861" w:type="dxa"/>
                  <w:tcBorders>
                    <w:tl2br w:val="nil"/>
                    <w:tr2bl w:val="nil"/>
                  </w:tcBorders>
                  <w:vAlign w:val="center"/>
                </w:tcPr>
                <w:p>
                  <w:pPr>
                    <w:jc w:val="center"/>
                    <w:rPr>
                      <w:rFonts w:cs="Times New Roman"/>
                      <w:b/>
                      <w:bCs/>
                      <w:color w:val="000000" w:themeColor="text1"/>
                      <w:szCs w:val="21"/>
                      <w14:textFill>
                        <w14:solidFill>
                          <w14:schemeClr w14:val="tx1"/>
                        </w14:solidFill>
                      </w14:textFill>
                    </w:rPr>
                  </w:pPr>
                  <w:r>
                    <w:rPr>
                      <w:rFonts w:cs="Times New Roman"/>
                      <w:b/>
                      <w:bCs/>
                      <w:color w:val="000000" w:themeColor="text1"/>
                      <w:szCs w:val="21"/>
                      <w14:textFill>
                        <w14:solidFill>
                          <w14:schemeClr w14:val="tx1"/>
                        </w14:solidFill>
                      </w14:textFill>
                    </w:rPr>
                    <w:t>本项目情况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c>
                <w:tcPr>
                  <w:tcW w:w="1144" w:type="dxa"/>
                  <w:tcBorders>
                    <w:tl2br w:val="nil"/>
                    <w:tr2bl w:val="nil"/>
                  </w:tcBorders>
                  <w:vAlign w:val="center"/>
                </w:tcPr>
                <w:p>
                  <w:pPr>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大气</w:t>
                  </w:r>
                </w:p>
              </w:tc>
              <w:tc>
                <w:tcPr>
                  <w:tcW w:w="4567" w:type="dxa"/>
                  <w:tcBorders>
                    <w:tl2br w:val="nil"/>
                    <w:tr2bl w:val="nil"/>
                  </w:tcBorders>
                  <w:vAlign w:val="center"/>
                </w:tcPr>
                <w:p>
                  <w:pPr>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排放废气含有毒有害污染物</w:t>
                  </w:r>
                  <w:r>
                    <w:rPr>
                      <w:rFonts w:cs="Times New Roman"/>
                      <w:color w:val="000000" w:themeColor="text1"/>
                      <w:szCs w:val="21"/>
                      <w:vertAlign w:val="superscript"/>
                      <w14:textFill>
                        <w14:solidFill>
                          <w14:schemeClr w14:val="tx1"/>
                        </w14:solidFill>
                      </w14:textFill>
                    </w:rPr>
                    <w:t>1</w:t>
                  </w:r>
                  <w:r>
                    <w:rPr>
                      <w:rFonts w:cs="Times New Roman"/>
                      <w:color w:val="000000" w:themeColor="text1"/>
                      <w:szCs w:val="21"/>
                      <w14:textFill>
                        <w14:solidFill>
                          <w14:schemeClr w14:val="tx1"/>
                        </w14:solidFill>
                      </w14:textFill>
                    </w:rPr>
                    <w:t>、二噁英、苯并</w:t>
                  </w:r>
                  <w:r>
                    <w:rPr>
                      <w:rFonts w:cs="Times New Roman"/>
                      <w:color w:val="000000" w:themeColor="text1"/>
                      <w:szCs w:val="21"/>
                      <w:vertAlign w:val="superscript"/>
                      <w14:textFill>
                        <w14:solidFill>
                          <w14:schemeClr w14:val="tx1"/>
                        </w14:solidFill>
                      </w14:textFill>
                    </w:rPr>
                    <w:t>[a]</w:t>
                  </w:r>
                  <w:r>
                    <w:rPr>
                      <w:rFonts w:cs="Times New Roman"/>
                      <w:color w:val="000000" w:themeColor="text1"/>
                      <w:szCs w:val="21"/>
                      <w14:textFill>
                        <w14:solidFill>
                          <w14:schemeClr w14:val="tx1"/>
                        </w14:solidFill>
                      </w14:textFill>
                    </w:rPr>
                    <w:t>芘、氰化物、氯气且厂界外500米范围内有环境空气保护目标</w:t>
                  </w:r>
                  <w:r>
                    <w:rPr>
                      <w:rFonts w:cs="Times New Roman"/>
                      <w:color w:val="000000" w:themeColor="text1"/>
                      <w:szCs w:val="21"/>
                      <w:vertAlign w:val="superscript"/>
                      <w14:textFill>
                        <w14:solidFill>
                          <w14:schemeClr w14:val="tx1"/>
                        </w14:solidFill>
                      </w14:textFill>
                    </w:rPr>
                    <w:t>2</w:t>
                  </w:r>
                  <w:r>
                    <w:rPr>
                      <w:rFonts w:cs="Times New Roman"/>
                      <w:color w:val="000000" w:themeColor="text1"/>
                      <w:szCs w:val="21"/>
                      <w14:textFill>
                        <w14:solidFill>
                          <w14:schemeClr w14:val="tx1"/>
                        </w14:solidFill>
                      </w14:textFill>
                    </w:rPr>
                    <w:t>的建设项目</w:t>
                  </w:r>
                </w:p>
              </w:tc>
              <w:tc>
                <w:tcPr>
                  <w:tcW w:w="2861" w:type="dxa"/>
                  <w:tcBorders>
                    <w:tl2br w:val="nil"/>
                    <w:tr2bl w:val="nil"/>
                  </w:tcBorders>
                  <w:vAlign w:val="center"/>
                </w:tcPr>
                <w:p>
                  <w:pPr>
                    <w:jc w:val="center"/>
                    <w:rPr>
                      <w:rFonts w:cs="Times New Roman"/>
                      <w:color w:val="000000" w:themeColor="text1"/>
                      <w:szCs w:val="21"/>
                      <w14:textFill>
                        <w14:solidFill>
                          <w14:schemeClr w14:val="tx1"/>
                        </w14:solidFill>
                      </w14:textFill>
                    </w:rPr>
                  </w:pPr>
                  <w:r>
                    <w:rPr>
                      <w:rFonts w:hint="eastAsia"/>
                      <w:color w:val="000000" w:themeColor="text1"/>
                      <w:sz w:val="21"/>
                      <w:szCs w:val="21"/>
                      <w14:textFill>
                        <w14:solidFill>
                          <w14:schemeClr w14:val="tx1"/>
                        </w14:solidFill>
                      </w14:textFill>
                    </w:rPr>
                    <w:t>本项目</w:t>
                  </w:r>
                  <w:r>
                    <w:rPr>
                      <w:rFonts w:hint="default"/>
                      <w:color w:val="000000" w:themeColor="text1"/>
                      <w:sz w:val="21"/>
                      <w:szCs w:val="21"/>
                      <w14:textFill>
                        <w14:solidFill>
                          <w14:schemeClr w14:val="tx1"/>
                        </w14:solidFill>
                      </w14:textFill>
                    </w:rPr>
                    <w:t>不涉及</w:t>
                  </w:r>
                  <w:r>
                    <w:rPr>
                      <w:rFonts w:hint="eastAsia"/>
                      <w:color w:val="000000" w:themeColor="text1"/>
                      <w:sz w:val="21"/>
                      <w:szCs w:val="21"/>
                      <w14:textFill>
                        <w14:solidFill>
                          <w14:schemeClr w14:val="tx1"/>
                        </w14:solidFill>
                      </w14:textFill>
                    </w:rPr>
                    <w:t>有毒有害</w:t>
                  </w:r>
                  <w:r>
                    <w:rPr>
                      <w:rFonts w:hint="default"/>
                      <w:color w:val="000000" w:themeColor="text1"/>
                      <w:sz w:val="21"/>
                      <w:szCs w:val="21"/>
                      <w14:textFill>
                        <w14:solidFill>
                          <w14:schemeClr w14:val="tx1"/>
                        </w14:solidFill>
                      </w14:textFill>
                    </w:rPr>
                    <w:t>污染物、二噁英、苯并</w:t>
                  </w:r>
                  <w:r>
                    <w:rPr>
                      <w:rFonts w:hint="eastAsia"/>
                      <w:color w:val="000000" w:themeColor="text1"/>
                      <w:sz w:val="21"/>
                      <w:szCs w:val="21"/>
                      <w14:textFill>
                        <w14:solidFill>
                          <w14:schemeClr w14:val="tx1"/>
                        </w14:solidFill>
                      </w14:textFill>
                    </w:rPr>
                    <w:t>〔</w:t>
                  </w:r>
                  <w:r>
                    <w:rPr>
                      <w:rFonts w:hint="default"/>
                      <w:color w:val="000000" w:themeColor="text1"/>
                      <w:sz w:val="21"/>
                      <w:szCs w:val="21"/>
                      <w14:textFill>
                        <w14:solidFill>
                          <w14:schemeClr w14:val="tx1"/>
                        </w14:solidFill>
                      </w14:textFill>
                    </w:rPr>
                    <w:t>a</w:t>
                  </w:r>
                  <w:r>
                    <w:rPr>
                      <w:rFonts w:hint="eastAsia"/>
                      <w:color w:val="000000" w:themeColor="text1"/>
                      <w:sz w:val="21"/>
                      <w:szCs w:val="21"/>
                      <w14:textFill>
                        <w14:solidFill>
                          <w14:schemeClr w14:val="tx1"/>
                        </w14:solidFill>
                      </w14:textFill>
                    </w:rPr>
                    <w:t>〕</w:t>
                  </w:r>
                  <w:r>
                    <w:rPr>
                      <w:rFonts w:hint="default"/>
                      <w:color w:val="000000" w:themeColor="text1"/>
                      <w:sz w:val="21"/>
                      <w:szCs w:val="21"/>
                      <w14:textFill>
                        <w14:solidFill>
                          <w14:schemeClr w14:val="tx1"/>
                        </w14:solidFill>
                      </w14:textFill>
                    </w:rPr>
                    <w:t>芘</w:t>
                  </w:r>
                  <w:r>
                    <w:rPr>
                      <w:rFonts w:hint="eastAsia"/>
                      <w:color w:val="000000" w:themeColor="text1"/>
                      <w:sz w:val="21"/>
                      <w:szCs w:val="21"/>
                      <w14:textFill>
                        <w14:solidFill>
                          <w14:schemeClr w14:val="tx1"/>
                        </w14:solidFill>
                      </w14:textFill>
                    </w:rPr>
                    <w:t>、氰化物</w:t>
                  </w:r>
                  <w:r>
                    <w:rPr>
                      <w:rFonts w:hint="default"/>
                      <w:color w:val="000000" w:themeColor="text1"/>
                      <w:sz w:val="21"/>
                      <w:szCs w:val="21"/>
                      <w14:textFill>
                        <w14:solidFill>
                          <w14:schemeClr w14:val="tx1"/>
                        </w14:solidFill>
                      </w14:textFill>
                    </w:rPr>
                    <w:t>、氯气</w:t>
                  </w:r>
                  <w:r>
                    <w:rPr>
                      <w:rFonts w:hint="eastAsia"/>
                      <w:color w:val="000000" w:themeColor="text1"/>
                      <w:sz w:val="21"/>
                      <w:szCs w:val="21"/>
                      <w14:textFill>
                        <w14:solidFill>
                          <w14:schemeClr w14:val="tx1"/>
                        </w14:solidFill>
                      </w14:textFill>
                    </w:rPr>
                    <w:t>的</w:t>
                  </w:r>
                  <w:r>
                    <w:rPr>
                      <w:rFonts w:hint="default"/>
                      <w:color w:val="000000" w:themeColor="text1"/>
                      <w:sz w:val="21"/>
                      <w:szCs w:val="21"/>
                      <w14:textFill>
                        <w14:solidFill>
                          <w14:schemeClr w14:val="tx1"/>
                        </w14:solidFill>
                      </w14:textFill>
                    </w:rPr>
                    <w:t>排放</w:t>
                  </w:r>
                  <w:r>
                    <w:rPr>
                      <w:rFonts w:hint="eastAsia"/>
                      <w:color w:val="000000" w:themeColor="text1"/>
                      <w:sz w:val="21"/>
                      <w:szCs w:val="21"/>
                      <w14:textFill>
                        <w14:solidFill>
                          <w14:schemeClr w14:val="tx1"/>
                        </w14:solidFill>
                      </w14:textFill>
                    </w:rPr>
                    <w:t>，</w:t>
                  </w:r>
                  <w:r>
                    <w:rPr>
                      <w:rFonts w:hint="default"/>
                      <w:color w:val="000000" w:themeColor="text1"/>
                      <w:sz w:val="21"/>
                      <w:szCs w:val="21"/>
                      <w14:textFill>
                        <w14:solidFill>
                          <w14:schemeClr w14:val="tx1"/>
                        </w14:solidFill>
                      </w14:textFill>
                    </w:rPr>
                    <w:t>因此不设置大气专项评价</w:t>
                  </w:r>
                  <w:r>
                    <w:rPr>
                      <w:rFonts w:cs="Times New Roman"/>
                      <w:b w:val="0"/>
                      <w:bCs w:val="0"/>
                      <w:color w:val="000000" w:themeColor="text1"/>
                      <w:szCs w:val="21"/>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c>
                <w:tcPr>
                  <w:tcW w:w="1144" w:type="dxa"/>
                  <w:tcBorders>
                    <w:tl2br w:val="nil"/>
                    <w:tr2bl w:val="nil"/>
                  </w:tcBorders>
                  <w:vAlign w:val="center"/>
                </w:tcPr>
                <w:p>
                  <w:pPr>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地表水</w:t>
                  </w:r>
                </w:p>
              </w:tc>
              <w:tc>
                <w:tcPr>
                  <w:tcW w:w="4567" w:type="dxa"/>
                  <w:tcBorders>
                    <w:tl2br w:val="nil"/>
                    <w:tr2bl w:val="nil"/>
                  </w:tcBorders>
                  <w:vAlign w:val="center"/>
                </w:tcPr>
                <w:p>
                  <w:pPr>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新增工业废水直排建设项目（槽罐车外送污水处理厂的除外）；新增废水直排的污水集中处理厂</w:t>
                  </w:r>
                </w:p>
              </w:tc>
              <w:tc>
                <w:tcPr>
                  <w:tcW w:w="2861" w:type="dxa"/>
                  <w:tcBorders>
                    <w:tl2br w:val="nil"/>
                    <w:tr2bl w:val="nil"/>
                  </w:tcBorders>
                  <w:vAlign w:val="center"/>
                </w:tcPr>
                <w:p>
                  <w:pPr>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不涉及，</w:t>
                  </w:r>
                  <w:r>
                    <w:rPr>
                      <w:rFonts w:hint="eastAsia" w:cs="Times New Roman"/>
                      <w:color w:val="000000" w:themeColor="text1"/>
                      <w:sz w:val="21"/>
                      <w:szCs w:val="21"/>
                      <w14:textFill>
                        <w14:solidFill>
                          <w14:schemeClr w14:val="tx1"/>
                        </w14:solidFill>
                      </w14:textFill>
                    </w:rPr>
                    <w:t>本项目为雨污分流，雨水进入雨水管网，生活污水</w:t>
                  </w:r>
                  <w:r>
                    <w:rPr>
                      <w:rFonts w:hint="eastAsia" w:cs="Times New Roman"/>
                      <w:color w:val="000000" w:themeColor="text1"/>
                      <w:sz w:val="21"/>
                      <w:szCs w:val="21"/>
                      <w:lang w:val="en-US" w:eastAsia="zh-CN"/>
                      <w14:textFill>
                        <w14:solidFill>
                          <w14:schemeClr w14:val="tx1"/>
                        </w14:solidFill>
                      </w14:textFill>
                    </w:rPr>
                    <w:t>依托</w:t>
                  </w:r>
                  <w:r>
                    <w:rPr>
                      <w:rStyle w:val="28"/>
                      <w:rFonts w:hint="eastAsia" w:ascii="宋体" w:hAnsi="宋体" w:eastAsia="宋体" w:cs="Times New Roman"/>
                      <w:color w:val="000000" w:themeColor="text1"/>
                      <w:kern w:val="2"/>
                      <w:sz w:val="21"/>
                      <w:szCs w:val="21"/>
                      <w:lang w:val="en-US" w:eastAsia="zh-CN" w:bidi="ar-SA"/>
                      <w14:textFill>
                        <w14:solidFill>
                          <w14:schemeClr w14:val="tx1"/>
                        </w14:solidFill>
                      </w14:textFill>
                    </w:rPr>
                    <w:t>租赁</w:t>
                  </w:r>
                  <w:r>
                    <w:rPr>
                      <w:rFonts w:hint="eastAsia" w:cs="Times New Roman"/>
                      <w:color w:val="000000" w:themeColor="text1"/>
                      <w:sz w:val="21"/>
                      <w:szCs w:val="21"/>
                      <w:lang w:val="en-US" w:eastAsia="zh-CN"/>
                      <w14:textFill>
                        <w14:solidFill>
                          <w14:schemeClr w14:val="tx1"/>
                        </w14:solidFill>
                      </w14:textFill>
                    </w:rPr>
                    <w:t>厂房的</w:t>
                  </w:r>
                  <w:r>
                    <w:rPr>
                      <w:rFonts w:hint="eastAsia" w:cs="Times New Roman"/>
                      <w:color w:val="000000" w:themeColor="text1"/>
                      <w:sz w:val="21"/>
                      <w:szCs w:val="21"/>
                      <w14:textFill>
                        <w14:solidFill>
                          <w14:schemeClr w14:val="tx1"/>
                        </w14:solidFill>
                      </w14:textFill>
                    </w:rPr>
                    <w:t>化粪池处理后排入柳池工业园区污水处理厂，生产废水经厂区污水处理系统</w:t>
                  </w:r>
                  <w:r>
                    <w:rPr>
                      <w:rFonts w:hint="eastAsia" w:cs="Times New Roman"/>
                      <w:color w:val="000000" w:themeColor="text1"/>
                      <w:sz w:val="21"/>
                      <w:szCs w:val="21"/>
                      <w:lang w:eastAsia="zh-CN"/>
                      <w14:textFill>
                        <w14:solidFill>
                          <w14:schemeClr w14:val="tx1"/>
                        </w14:solidFill>
                      </w14:textFill>
                    </w:rPr>
                    <w:t>（</w:t>
                  </w:r>
                  <w:r>
                    <w:rPr>
                      <w:rStyle w:val="28"/>
                      <w:rFonts w:hint="eastAsia" w:ascii="宋体" w:hAnsi="宋体" w:eastAsia="宋体" w:cs="Times New Roman"/>
                      <w:color w:val="000000" w:themeColor="text1"/>
                      <w:kern w:val="2"/>
                      <w:sz w:val="21"/>
                      <w:szCs w:val="21"/>
                      <w:lang w:val="en-US" w:eastAsia="zh-CN" w:bidi="ar-SA"/>
                      <w14:textFill>
                        <w14:solidFill>
                          <w14:schemeClr w14:val="tx1"/>
                        </w14:solidFill>
                      </w14:textFill>
                    </w:rPr>
                    <w:t>采用“物化法+板框压滤机+</w:t>
                  </w:r>
                  <w:r>
                    <w:rPr>
                      <w:rStyle w:val="28"/>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MBR</w:t>
                  </w:r>
                  <w:r>
                    <w:rPr>
                      <w:rStyle w:val="28"/>
                      <w:rFonts w:hint="eastAsia" w:ascii="宋体" w:hAnsi="宋体" w:eastAsia="宋体" w:cs="Times New Roman"/>
                      <w:color w:val="000000" w:themeColor="text1"/>
                      <w:kern w:val="2"/>
                      <w:sz w:val="21"/>
                      <w:szCs w:val="21"/>
                      <w:lang w:val="en-US" w:eastAsia="zh-CN" w:bidi="ar-SA"/>
                      <w14:textFill>
                        <w14:solidFill>
                          <w14:schemeClr w14:val="tx1"/>
                        </w14:solidFill>
                      </w14:textFill>
                    </w:rPr>
                    <w:t>亲水性膜处理工艺”</w:t>
                  </w:r>
                  <w:r>
                    <w:rPr>
                      <w:rFonts w:hint="eastAsia" w:cs="Times New Roman"/>
                      <w:color w:val="000000" w:themeColor="text1"/>
                      <w:sz w:val="21"/>
                      <w:szCs w:val="21"/>
                      <w:lang w:eastAsia="zh-CN"/>
                      <w14:textFill>
                        <w14:solidFill>
                          <w14:schemeClr w14:val="tx1"/>
                        </w14:solidFill>
                      </w14:textFill>
                    </w:rPr>
                    <w:t>）</w:t>
                  </w:r>
                  <w:r>
                    <w:rPr>
                      <w:rFonts w:hint="eastAsia" w:cs="Times New Roman"/>
                      <w:color w:val="000000" w:themeColor="text1"/>
                      <w:sz w:val="21"/>
                      <w:szCs w:val="21"/>
                      <w14:textFill>
                        <w14:solidFill>
                          <w14:schemeClr w14:val="tx1"/>
                        </w14:solidFill>
                      </w14:textFill>
                    </w:rPr>
                    <w:t>处理后回用</w:t>
                  </w:r>
                  <w:r>
                    <w:rPr>
                      <w:rFonts w:hint="eastAsia" w:cs="Times New Roman"/>
                      <w:color w:val="000000" w:themeColor="text1"/>
                      <w:sz w:val="21"/>
                      <w:szCs w:val="21"/>
                      <w:lang w:eastAsia="zh-CN"/>
                      <w14:textFill>
                        <w14:solidFill>
                          <w14:schemeClr w14:val="tx1"/>
                        </w14:solidFill>
                      </w14:textFill>
                    </w:rPr>
                    <w:t>，</w:t>
                  </w:r>
                  <w:r>
                    <w:rPr>
                      <w:rFonts w:hint="eastAsia" w:cs="Times New Roman"/>
                      <w:color w:val="000000" w:themeColor="text1"/>
                      <w:sz w:val="21"/>
                      <w:szCs w:val="21"/>
                      <w14:textFill>
                        <w14:solidFill>
                          <w14:schemeClr w14:val="tx1"/>
                        </w14:solidFill>
                      </w14:textFill>
                    </w:rPr>
                    <w:t>不外排。</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c>
                <w:tcPr>
                  <w:tcW w:w="1144" w:type="dxa"/>
                  <w:tcBorders>
                    <w:tl2br w:val="nil"/>
                    <w:tr2bl w:val="nil"/>
                  </w:tcBorders>
                  <w:vAlign w:val="center"/>
                </w:tcPr>
                <w:p>
                  <w:pPr>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环境风险</w:t>
                  </w:r>
                </w:p>
              </w:tc>
              <w:tc>
                <w:tcPr>
                  <w:tcW w:w="4567" w:type="dxa"/>
                  <w:tcBorders>
                    <w:tl2br w:val="nil"/>
                    <w:tr2bl w:val="nil"/>
                  </w:tcBorders>
                  <w:vAlign w:val="center"/>
                </w:tcPr>
                <w:p>
                  <w:pPr>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有毒有害和易燃易爆危险物质存储量超过临界量</w:t>
                  </w:r>
                  <w:r>
                    <w:rPr>
                      <w:rFonts w:cs="Times New Roman"/>
                      <w:color w:val="000000" w:themeColor="text1"/>
                      <w:szCs w:val="21"/>
                      <w:vertAlign w:val="superscript"/>
                      <w14:textFill>
                        <w14:solidFill>
                          <w14:schemeClr w14:val="tx1"/>
                        </w14:solidFill>
                      </w14:textFill>
                    </w:rPr>
                    <w:t>3</w:t>
                  </w:r>
                  <w:r>
                    <w:rPr>
                      <w:rFonts w:cs="Times New Roman"/>
                      <w:color w:val="000000" w:themeColor="text1"/>
                      <w:szCs w:val="21"/>
                      <w14:textFill>
                        <w14:solidFill>
                          <w14:schemeClr w14:val="tx1"/>
                        </w14:solidFill>
                      </w14:textFill>
                    </w:rPr>
                    <w:t>的建设项目</w:t>
                  </w:r>
                </w:p>
              </w:tc>
              <w:tc>
                <w:tcPr>
                  <w:tcW w:w="2861" w:type="dxa"/>
                  <w:tcBorders>
                    <w:tl2br w:val="nil"/>
                    <w:tr2bl w:val="nil"/>
                  </w:tcBorders>
                  <w:vAlign w:val="center"/>
                </w:tcPr>
                <w:p>
                  <w:pPr>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本项目</w:t>
                  </w:r>
                  <w:r>
                    <w:rPr>
                      <w:rFonts w:hint="eastAsia" w:cs="Times New Roman"/>
                      <w:color w:val="000000" w:themeColor="text1"/>
                      <w:szCs w:val="21"/>
                      <w:lang w:val="en-US" w:eastAsia="zh-CN"/>
                      <w14:textFill>
                        <w14:solidFill>
                          <w14:schemeClr w14:val="tx1"/>
                        </w14:solidFill>
                      </w14:textFill>
                    </w:rPr>
                    <w:t>氢氟酸</w:t>
                  </w:r>
                  <w:r>
                    <w:rPr>
                      <w:rFonts w:cs="Times New Roman"/>
                      <w:color w:val="000000" w:themeColor="text1"/>
                      <w:szCs w:val="21"/>
                      <w14:textFill>
                        <w14:solidFill>
                          <w14:schemeClr w14:val="tx1"/>
                        </w14:solidFill>
                      </w14:textFill>
                    </w:rPr>
                    <w:t>存储量</w:t>
                  </w:r>
                  <w:r>
                    <w:rPr>
                      <w:rFonts w:hint="eastAsia" w:cs="Times New Roman"/>
                      <w:color w:val="000000" w:themeColor="text1"/>
                      <w:szCs w:val="21"/>
                      <w:lang w:val="en-US" w:eastAsia="zh-CN"/>
                      <w14:textFill>
                        <w14:solidFill>
                          <w14:schemeClr w14:val="tx1"/>
                        </w14:solidFill>
                      </w14:textFill>
                    </w:rPr>
                    <w:t>为6t，</w:t>
                  </w:r>
                  <w:r>
                    <w:rPr>
                      <w:rFonts w:cs="Times New Roman"/>
                      <w:color w:val="000000" w:themeColor="text1"/>
                      <w:szCs w:val="21"/>
                      <w14:textFill>
                        <w14:solidFill>
                          <w14:schemeClr w14:val="tx1"/>
                        </w14:solidFill>
                      </w14:textFill>
                    </w:rPr>
                    <w:t>超过临界量</w:t>
                  </w:r>
                  <w:r>
                    <w:rPr>
                      <w:rFonts w:hint="eastAsia" w:cs="Times New Roman"/>
                      <w:color w:val="000000" w:themeColor="text1"/>
                      <w:szCs w:val="21"/>
                      <w:lang w:eastAsia="zh-CN"/>
                      <w14:textFill>
                        <w14:solidFill>
                          <w14:schemeClr w14:val="tx1"/>
                        </w14:solidFill>
                      </w14:textFill>
                    </w:rPr>
                    <w:t>，</w:t>
                  </w:r>
                  <w:r>
                    <w:rPr>
                      <w:rFonts w:hint="eastAsia" w:cs="Times New Roman"/>
                      <w:color w:val="000000" w:themeColor="text1"/>
                      <w:szCs w:val="21"/>
                      <w:lang w:val="en-US" w:eastAsia="zh-CN"/>
                      <w14:textFill>
                        <w14:solidFill>
                          <w14:schemeClr w14:val="tx1"/>
                        </w14:solidFill>
                      </w14:textFill>
                    </w:rPr>
                    <w:t>须设置专项评价</w:t>
                  </w:r>
                  <w:r>
                    <w:rPr>
                      <w:rFonts w:cs="Times New Roman"/>
                      <w:color w:val="000000" w:themeColor="text1"/>
                      <w:szCs w:val="21"/>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c>
                <w:tcPr>
                  <w:tcW w:w="1144" w:type="dxa"/>
                  <w:tcBorders>
                    <w:tl2br w:val="nil"/>
                    <w:tr2bl w:val="nil"/>
                  </w:tcBorders>
                  <w:vAlign w:val="center"/>
                </w:tcPr>
                <w:p>
                  <w:pPr>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生态</w:t>
                  </w:r>
                </w:p>
              </w:tc>
              <w:tc>
                <w:tcPr>
                  <w:tcW w:w="4567" w:type="dxa"/>
                  <w:tcBorders>
                    <w:tl2br w:val="nil"/>
                    <w:tr2bl w:val="nil"/>
                  </w:tcBorders>
                  <w:vAlign w:val="center"/>
                </w:tcPr>
                <w:p>
                  <w:pPr>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取水口下游500米范围内有重要水生生物的自然产卵场、索饵场、越冬场和洄游通道的新增河道取水的污染类建设项目</w:t>
                  </w:r>
                </w:p>
              </w:tc>
              <w:tc>
                <w:tcPr>
                  <w:tcW w:w="2861" w:type="dxa"/>
                  <w:tcBorders>
                    <w:tl2br w:val="nil"/>
                    <w:tr2bl w:val="nil"/>
                  </w:tcBorders>
                  <w:vAlign w:val="center"/>
                </w:tcPr>
                <w:p>
                  <w:pPr>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不涉及，本项目生活用水和生产用水均使用自来水。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c>
                <w:tcPr>
                  <w:tcW w:w="1144" w:type="dxa"/>
                  <w:tcBorders>
                    <w:tl2br w:val="nil"/>
                    <w:tr2bl w:val="nil"/>
                  </w:tcBorders>
                  <w:vAlign w:val="center"/>
                </w:tcPr>
                <w:p>
                  <w:pPr>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海洋</w:t>
                  </w:r>
                </w:p>
              </w:tc>
              <w:tc>
                <w:tcPr>
                  <w:tcW w:w="4567" w:type="dxa"/>
                  <w:tcBorders>
                    <w:tl2br w:val="nil"/>
                    <w:tr2bl w:val="nil"/>
                  </w:tcBorders>
                  <w:vAlign w:val="center"/>
                </w:tcPr>
                <w:p>
                  <w:pPr>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直接向海排放污染物的海洋工程建设项目</w:t>
                  </w:r>
                </w:p>
              </w:tc>
              <w:tc>
                <w:tcPr>
                  <w:tcW w:w="2861" w:type="dxa"/>
                  <w:tcBorders>
                    <w:tl2br w:val="nil"/>
                    <w:tr2bl w:val="nil"/>
                  </w:tcBorders>
                  <w:vAlign w:val="center"/>
                </w:tcPr>
                <w:p>
                  <w:pPr>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c>
                <w:tcPr>
                  <w:tcW w:w="8572" w:type="dxa"/>
                  <w:gridSpan w:val="3"/>
                  <w:tcBorders>
                    <w:tl2br w:val="nil"/>
                    <w:tr2bl w:val="nil"/>
                  </w:tcBorders>
                  <w:vAlign w:val="center"/>
                </w:tcPr>
                <w:p>
                  <w:pPr>
                    <w:jc w:val="left"/>
                    <w:rPr>
                      <w:rFonts w:cs="Times New Roman"/>
                      <w:color w:val="000000" w:themeColor="text1"/>
                      <w:szCs w:val="21"/>
                      <w14:textFill>
                        <w14:solidFill>
                          <w14:schemeClr w14:val="tx1"/>
                        </w14:solidFill>
                      </w14:textFill>
                    </w:rPr>
                  </w:pPr>
                  <w:r>
                    <w:rPr>
                      <w:rFonts w:cs="Times New Roman"/>
                      <w:color w:val="000000" w:themeColor="text1"/>
                      <w:sz w:val="18"/>
                      <w:szCs w:val="18"/>
                      <w14:textFill>
                        <w14:solidFill>
                          <w14:schemeClr w14:val="tx1"/>
                        </w14:solidFill>
                      </w14:textFill>
                    </w:rPr>
                    <w:t>注：1.废气中有毒有害污染物指纳入《有毒有害大气污染物名录》的污染物（不包括无排放标准的污染物）。2.环境空气保护目标指自然保护区、风景名胜区、居住区、文化区和农村地区中人群较集中的区域。3.临界量及其计算方法可参考《建设项目环境风险评价技术导则》（HJ169）附录B、附录</w:t>
                  </w:r>
                  <w:r>
                    <w:rPr>
                      <w:rFonts w:cs="Times New Roman"/>
                      <w:color w:val="000000" w:themeColor="text1"/>
                      <w:szCs w:val="21"/>
                      <w14:textFill>
                        <w14:solidFill>
                          <w14:schemeClr w14:val="tx1"/>
                        </w14:solidFill>
                      </w14:textFill>
                    </w:rPr>
                    <w:t>C。</w:t>
                  </w:r>
                </w:p>
              </w:tc>
            </w:tr>
          </w:tbl>
          <w:p>
            <w:pPr>
              <w:spacing w:line="360" w:lineRule="auto"/>
              <w:ind w:firstLine="480" w:firstLineChars="200"/>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故由上表可知，本项目</w:t>
            </w:r>
            <w:r>
              <w:rPr>
                <w:rFonts w:hint="eastAsia" w:cs="Times New Roman"/>
                <w:color w:val="000000" w:themeColor="text1"/>
                <w:sz w:val="24"/>
                <w:szCs w:val="24"/>
                <w:lang w:val="en-US" w:eastAsia="zh-CN"/>
                <w14:textFill>
                  <w14:solidFill>
                    <w14:schemeClr w14:val="tx1"/>
                  </w14:solidFill>
                </w14:textFill>
              </w:rPr>
              <w:t>须设置环境风险专</w:t>
            </w:r>
            <w:r>
              <w:rPr>
                <w:rFonts w:cs="Times New Roman"/>
                <w:color w:val="000000" w:themeColor="text1"/>
                <w:sz w:val="24"/>
                <w:szCs w:val="24"/>
                <w14:textFill>
                  <w14:solidFill>
                    <w14:schemeClr w14:val="tx1"/>
                  </w14:solidFill>
                </w14:textFill>
              </w:rPr>
              <w:t>项评价。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779" w:type="dxa"/>
            <w:vAlign w:val="center"/>
          </w:tcPr>
          <w:p>
            <w:pPr>
              <w:spacing w:line="360" w:lineRule="auto"/>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规划情况</w:t>
            </w:r>
          </w:p>
        </w:tc>
        <w:tc>
          <w:tcPr>
            <w:tcW w:w="8791" w:type="dxa"/>
            <w:gridSpan w:val="4"/>
            <w:vAlign w:val="center"/>
          </w:tcPr>
          <w:p>
            <w:pPr>
              <w:spacing w:line="360" w:lineRule="auto"/>
              <w:ind w:firstLine="480" w:firstLineChars="200"/>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规划名称：《四川达州普光经济开发区总体规划（2019-2035）》（2021版规划）</w:t>
            </w:r>
          </w:p>
          <w:p>
            <w:pPr>
              <w:spacing w:line="360" w:lineRule="auto"/>
              <w:ind w:firstLine="480" w:firstLineChars="200"/>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审批机关：四川省人民政府</w:t>
            </w:r>
          </w:p>
          <w:p>
            <w:pPr>
              <w:spacing w:line="360" w:lineRule="auto"/>
              <w:ind w:firstLine="480" w:firstLineChars="200"/>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审批文件名称及文号：《四川省人民政府关于设立四川蒲江经济开发区等64家省级开发区的批复》（川府函〔2019〕20号）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79" w:type="dxa"/>
            <w:vAlign w:val="center"/>
          </w:tcPr>
          <w:p>
            <w:pPr>
              <w:spacing w:line="360" w:lineRule="auto"/>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规划环境影响评价情况</w:t>
            </w:r>
          </w:p>
        </w:tc>
        <w:tc>
          <w:tcPr>
            <w:tcW w:w="8791" w:type="dxa"/>
            <w:gridSpan w:val="4"/>
            <w:vAlign w:val="center"/>
          </w:tcPr>
          <w:p>
            <w:pPr>
              <w:spacing w:line="360" w:lineRule="auto"/>
              <w:ind w:firstLine="480" w:firstLineChars="200"/>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文件名称：《四川达州普光经济开发区总体规划（2019~2035）环境影响报告书》；</w:t>
            </w:r>
          </w:p>
          <w:p>
            <w:pPr>
              <w:spacing w:line="360" w:lineRule="auto"/>
              <w:ind w:firstLine="480" w:firstLineChars="200"/>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审查机关：四川省生态环境厅；</w:t>
            </w:r>
          </w:p>
          <w:p>
            <w:pPr>
              <w:spacing w:line="360" w:lineRule="auto"/>
              <w:ind w:firstLine="480" w:firstLineChars="200"/>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审查文件名称及文号：《四川省生态环境厅关于印发四川达州普光经济开发区总体规划（2019~2035）环境影响报告书审查意见的函》（川环建函〔2021〕9号）。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779" w:type="dxa"/>
            <w:vAlign w:val="center"/>
          </w:tcPr>
          <w:p>
            <w:pPr>
              <w:spacing w:line="360" w:lineRule="auto"/>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规划及规划环境影响评价符合性分析</w:t>
            </w:r>
          </w:p>
        </w:tc>
        <w:tc>
          <w:tcPr>
            <w:tcW w:w="8791" w:type="dxa"/>
            <w:gridSpan w:val="4"/>
            <w:vAlign w:val="center"/>
          </w:tcPr>
          <w:p>
            <w:pPr>
              <w:spacing w:line="360" w:lineRule="auto"/>
              <w:ind w:firstLine="482" w:firstLineChars="200"/>
              <w:rPr>
                <w:rFonts w:cs="Times New Roman"/>
                <w:b/>
                <w:bCs/>
                <w:color w:val="000000" w:themeColor="text1"/>
                <w:sz w:val="24"/>
                <w:szCs w:val="24"/>
                <w14:textFill>
                  <w14:solidFill>
                    <w14:schemeClr w14:val="tx1"/>
                  </w14:solidFill>
                </w14:textFill>
              </w:rPr>
            </w:pPr>
            <w:r>
              <w:rPr>
                <w:rFonts w:cs="Times New Roman"/>
                <w:b/>
                <w:bCs/>
                <w:color w:val="000000" w:themeColor="text1"/>
                <w:sz w:val="24"/>
                <w:szCs w:val="24"/>
                <w14:textFill>
                  <w14:solidFill>
                    <w14:schemeClr w14:val="tx1"/>
                  </w14:solidFill>
                </w14:textFill>
              </w:rPr>
              <w:t>1、与《四川达州普光经济开发区总体规划（2019-2035）》符合性分析</w:t>
            </w:r>
          </w:p>
          <w:p>
            <w:pPr>
              <w:spacing w:line="360" w:lineRule="auto"/>
              <w:ind w:firstLine="480" w:firstLineChars="200"/>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根据《四川达州普光经济开发区总体规划（2019-2035）》，四川达州普光经济开发区（以下简称“普光经开区”）规划范围总计29.95km</w:t>
            </w:r>
            <w:r>
              <w:rPr>
                <w:rFonts w:cs="Times New Roman"/>
                <w:color w:val="000000" w:themeColor="text1"/>
                <w:sz w:val="24"/>
                <w:szCs w:val="24"/>
                <w:vertAlign w:val="superscript"/>
                <w14:textFill>
                  <w14:solidFill>
                    <w14:schemeClr w14:val="tx1"/>
                  </w14:solidFill>
                </w14:textFill>
              </w:rPr>
              <w:t>2</w:t>
            </w:r>
            <w:r>
              <w:rPr>
                <w:rFonts w:cs="Times New Roman"/>
                <w:color w:val="000000" w:themeColor="text1"/>
                <w:sz w:val="24"/>
                <w:szCs w:val="24"/>
                <w14:textFill>
                  <w14:solidFill>
                    <w14:schemeClr w14:val="tx1"/>
                  </w14:solidFill>
                </w14:textFill>
              </w:rPr>
              <w:t>，分为东区、西区两个片区，其中西区25.93km</w:t>
            </w:r>
            <w:r>
              <w:rPr>
                <w:rFonts w:cs="Times New Roman"/>
                <w:color w:val="000000" w:themeColor="text1"/>
                <w:sz w:val="24"/>
                <w:szCs w:val="24"/>
                <w:vertAlign w:val="superscript"/>
                <w14:textFill>
                  <w14:solidFill>
                    <w14:schemeClr w14:val="tx1"/>
                  </w14:solidFill>
                </w14:textFill>
              </w:rPr>
              <w:t>2</w:t>
            </w:r>
            <w:r>
              <w:rPr>
                <w:rFonts w:cs="Times New Roman"/>
                <w:color w:val="000000" w:themeColor="text1"/>
                <w:sz w:val="24"/>
                <w:szCs w:val="24"/>
                <w14:textFill>
                  <w14:solidFill>
                    <w14:schemeClr w14:val="tx1"/>
                  </w14:solidFill>
                </w14:textFill>
              </w:rPr>
              <w:t>、东区4.02km</w:t>
            </w:r>
            <w:r>
              <w:rPr>
                <w:rFonts w:cs="Times New Roman"/>
                <w:color w:val="000000" w:themeColor="text1"/>
                <w:sz w:val="24"/>
                <w:szCs w:val="24"/>
                <w:vertAlign w:val="superscript"/>
                <w14:textFill>
                  <w14:solidFill>
                    <w14:schemeClr w14:val="tx1"/>
                  </w14:solidFill>
                </w14:textFill>
              </w:rPr>
              <w:t>2</w:t>
            </w:r>
            <w:r>
              <w:rPr>
                <w:rFonts w:cs="Times New Roman"/>
                <w:color w:val="000000" w:themeColor="text1"/>
                <w:sz w:val="24"/>
                <w:szCs w:val="24"/>
                <w14:textFill>
                  <w14:solidFill>
                    <w14:schemeClr w14:val="tx1"/>
                  </w14:solidFill>
                </w14:textFill>
              </w:rPr>
              <w:t>。西区包括普光功能区、柳池功能区、方斗功能区，东区包括南坝功能区、独树梁功能区、五宝功能区。</w:t>
            </w:r>
          </w:p>
          <w:p>
            <w:pPr>
              <w:spacing w:line="360" w:lineRule="auto"/>
              <w:ind w:firstLine="482" w:firstLineChars="200"/>
              <w:rPr>
                <w:rFonts w:cs="Times New Roman"/>
                <w:color w:val="000000" w:themeColor="text1"/>
                <w:sz w:val="24"/>
                <w:szCs w:val="24"/>
                <w14:textFill>
                  <w14:solidFill>
                    <w14:schemeClr w14:val="tx1"/>
                  </w14:solidFill>
                </w14:textFill>
              </w:rPr>
            </w:pPr>
            <w:r>
              <w:rPr>
                <w:rFonts w:cs="Times New Roman"/>
                <w:b/>
                <w:bCs/>
                <w:color w:val="000000" w:themeColor="text1"/>
                <w:sz w:val="24"/>
                <w:szCs w:val="24"/>
                <w14:textFill>
                  <w14:solidFill>
                    <w14:schemeClr w14:val="tx1"/>
                  </w14:solidFill>
                </w14:textFill>
              </w:rPr>
              <w:t>发展定位与目标：</w:t>
            </w:r>
            <w:r>
              <w:rPr>
                <w:rFonts w:cs="Times New Roman"/>
                <w:color w:val="000000" w:themeColor="text1"/>
                <w:sz w:val="24"/>
                <w:szCs w:val="24"/>
                <w14:textFill>
                  <w14:solidFill>
                    <w14:schemeClr w14:val="tx1"/>
                  </w14:solidFill>
                </w14:textFill>
              </w:rPr>
              <w:t>规划将普光经济开发区定位为“一区四基地”，即：创新型“气卤”资源综合利用示范区；国家新能源与新材料产业示范基地；国家天然气能源化工基地；西南冶金建材生产基地；川东北特色农产品加工基地。规划至2035年，普光经济开发区将形成2个“千亿产业”、1个“五百亿产业”、1个“两百亿产业”、2个“百亿产业”的产业发展目标，整体实现3000亿产值目标。</w:t>
            </w:r>
          </w:p>
          <w:p>
            <w:pPr>
              <w:spacing w:line="360" w:lineRule="auto"/>
              <w:ind w:firstLine="482" w:firstLineChars="200"/>
              <w:rPr>
                <w:rFonts w:cs="Times New Roman"/>
                <w:color w:val="000000" w:themeColor="text1"/>
                <w:sz w:val="24"/>
                <w:szCs w:val="24"/>
                <w14:textFill>
                  <w14:solidFill>
                    <w14:schemeClr w14:val="tx1"/>
                  </w14:solidFill>
                </w14:textFill>
              </w:rPr>
            </w:pPr>
            <w:r>
              <w:rPr>
                <w:rFonts w:cs="Times New Roman"/>
                <w:b/>
                <w:bCs/>
                <w:color w:val="000000" w:themeColor="text1"/>
                <w:sz w:val="24"/>
                <w:szCs w:val="24"/>
                <w14:textFill>
                  <w14:solidFill>
                    <w14:schemeClr w14:val="tx1"/>
                  </w14:solidFill>
                </w14:textFill>
              </w:rPr>
              <w:t>产业布局：</w:t>
            </w:r>
            <w:r>
              <w:rPr>
                <w:rFonts w:cs="Times New Roman"/>
                <w:color w:val="000000" w:themeColor="text1"/>
                <w:sz w:val="24"/>
                <w:szCs w:val="24"/>
                <w14:textFill>
                  <w14:solidFill>
                    <w14:schemeClr w14:val="tx1"/>
                  </w14:solidFill>
                </w14:textFill>
              </w:rPr>
              <w:t>①西区产业布局：西区规划形成天然气开采及其综合利用组团、锂钾开采及其综合利用组团、农副产品加工组团、机械建材制造组团、冶金制造组团。②东区产业布局结构：东区规划形成三大功能组团，包括天然气净化组团，独树梁、五宝功能区的农副产品加工组团。</w:t>
            </w:r>
          </w:p>
          <w:p>
            <w:pPr>
              <w:spacing w:line="360" w:lineRule="auto"/>
              <w:ind w:firstLine="482" w:firstLineChars="200"/>
              <w:rPr>
                <w:rFonts w:cs="Times New Roman"/>
                <w:b/>
                <w:bCs/>
                <w:color w:val="000000" w:themeColor="text1"/>
                <w:sz w:val="24"/>
                <w:szCs w:val="24"/>
                <w14:textFill>
                  <w14:solidFill>
                    <w14:schemeClr w14:val="tx1"/>
                  </w14:solidFill>
                </w14:textFill>
              </w:rPr>
            </w:pPr>
            <w:r>
              <w:rPr>
                <w:rFonts w:cs="Times New Roman"/>
                <w:b/>
                <w:bCs/>
                <w:color w:val="000000" w:themeColor="text1"/>
                <w:sz w:val="24"/>
                <w:szCs w:val="24"/>
                <w14:textFill>
                  <w14:solidFill>
                    <w14:schemeClr w14:val="tx1"/>
                  </w14:solidFill>
                </w14:textFill>
              </w:rPr>
              <w:t>其中柳池功能区规划如下：</w:t>
            </w:r>
          </w:p>
          <w:p>
            <w:pPr>
              <w:spacing w:line="360" w:lineRule="auto"/>
              <w:ind w:firstLine="482" w:firstLineChars="200"/>
              <w:rPr>
                <w:rFonts w:cs="Times New Roman"/>
                <w:color w:val="000000" w:themeColor="text1"/>
                <w:sz w:val="24"/>
                <w:szCs w:val="24"/>
                <w14:textFill>
                  <w14:solidFill>
                    <w14:schemeClr w14:val="tx1"/>
                  </w14:solidFill>
                </w14:textFill>
              </w:rPr>
            </w:pPr>
            <w:r>
              <w:rPr>
                <w:rFonts w:cs="Times New Roman"/>
                <w:b/>
                <w:bCs/>
                <w:color w:val="000000" w:themeColor="text1"/>
                <w:sz w:val="24"/>
                <w:szCs w:val="24"/>
                <w14:textFill>
                  <w14:solidFill>
                    <w14:schemeClr w14:val="tx1"/>
                  </w14:solidFill>
                </w14:textFill>
              </w:rPr>
              <w:t>规划范围：</w:t>
            </w:r>
            <w:r>
              <w:rPr>
                <w:rFonts w:cs="Times New Roman"/>
                <w:color w:val="000000" w:themeColor="text1"/>
                <w:sz w:val="24"/>
                <w:szCs w:val="24"/>
                <w14:textFill>
                  <w14:solidFill>
                    <w14:schemeClr w14:val="tx1"/>
                  </w14:solidFill>
                </w14:textFill>
              </w:rPr>
              <w:t>位于柳池镇辖区内，北至石堰村，西至陈家梁上安置区，东靠俞家湾，规划面积6.9567km</w:t>
            </w:r>
            <w:r>
              <w:rPr>
                <w:rFonts w:cs="Times New Roman"/>
                <w:color w:val="000000" w:themeColor="text1"/>
                <w:sz w:val="24"/>
                <w:szCs w:val="24"/>
                <w:vertAlign w:val="superscript"/>
                <w14:textFill>
                  <w14:solidFill>
                    <w14:schemeClr w14:val="tx1"/>
                  </w14:solidFill>
                </w14:textFill>
              </w:rPr>
              <w:t>2</w:t>
            </w:r>
            <w:r>
              <w:rPr>
                <w:rFonts w:cs="Times New Roman"/>
                <w:color w:val="000000" w:themeColor="text1"/>
                <w:sz w:val="24"/>
                <w:szCs w:val="24"/>
                <w14:textFill>
                  <w14:solidFill>
                    <w14:schemeClr w14:val="tx1"/>
                  </w14:solidFill>
                </w14:textFill>
              </w:rPr>
              <w:t>。</w:t>
            </w:r>
          </w:p>
          <w:p>
            <w:pPr>
              <w:spacing w:line="360" w:lineRule="auto"/>
              <w:ind w:firstLine="482" w:firstLineChars="200"/>
              <w:rPr>
                <w:rFonts w:cs="Times New Roman"/>
                <w:color w:val="000000" w:themeColor="text1"/>
                <w:sz w:val="24"/>
                <w:szCs w:val="24"/>
                <w14:textFill>
                  <w14:solidFill>
                    <w14:schemeClr w14:val="tx1"/>
                  </w14:solidFill>
                </w14:textFill>
              </w:rPr>
            </w:pPr>
            <w:r>
              <w:rPr>
                <w:rFonts w:cs="Times New Roman"/>
                <w:b/>
                <w:bCs/>
                <w:color w:val="000000" w:themeColor="text1"/>
                <w:sz w:val="24"/>
                <w:szCs w:val="24"/>
                <w14:textFill>
                  <w14:solidFill>
                    <w14:schemeClr w14:val="tx1"/>
                  </w14:solidFill>
                </w14:textFill>
              </w:rPr>
              <w:t>主导产业：</w:t>
            </w:r>
            <w:r>
              <w:rPr>
                <w:rFonts w:cs="Times New Roman"/>
                <w:color w:val="000000" w:themeColor="text1"/>
                <w:sz w:val="24"/>
                <w:szCs w:val="24"/>
                <w14:textFill>
                  <w14:solidFill>
                    <w14:schemeClr w14:val="tx1"/>
                  </w14:solidFill>
                </w14:textFill>
              </w:rPr>
              <w:t>柳池功能区主导产业为</w:t>
            </w:r>
            <w:r>
              <w:rPr>
                <w:rFonts w:cs="Times New Roman"/>
                <w:b/>
                <w:bCs/>
                <w:color w:val="000000" w:themeColor="text1"/>
                <w:sz w:val="24"/>
                <w:szCs w:val="24"/>
                <w14:textFill>
                  <w14:solidFill>
                    <w14:schemeClr w14:val="tx1"/>
                  </w14:solidFill>
                </w14:textFill>
              </w:rPr>
              <w:t>冶金建材、机械制造</w:t>
            </w:r>
            <w:r>
              <w:rPr>
                <w:rFonts w:cs="Times New Roman"/>
                <w:color w:val="000000" w:themeColor="text1"/>
                <w:sz w:val="24"/>
                <w:szCs w:val="24"/>
                <w14:textFill>
                  <w14:solidFill>
                    <w14:schemeClr w14:val="tx1"/>
                  </w14:solidFill>
                </w14:textFill>
              </w:rPr>
              <w:t>。发展能源依托型的冶金产业，打造有色金属产业链，积极发展冶金精深加工产品；促进机械建材与冶金、汽车零部件制造等产业协同发展。</w:t>
            </w:r>
          </w:p>
          <w:p>
            <w:pPr>
              <w:spacing w:line="360" w:lineRule="auto"/>
              <w:ind w:firstLine="482" w:firstLineChars="200"/>
              <w:rPr>
                <w:rFonts w:cs="Times New Roman"/>
                <w:b/>
                <w:bCs/>
                <w:color w:val="000000" w:themeColor="text1"/>
                <w:sz w:val="24"/>
                <w:szCs w:val="24"/>
                <w14:textFill>
                  <w14:solidFill>
                    <w14:schemeClr w14:val="tx1"/>
                  </w14:solidFill>
                </w14:textFill>
              </w:rPr>
            </w:pPr>
            <w:r>
              <w:rPr>
                <w:rFonts w:cs="Times New Roman"/>
                <w:b/>
                <w:bCs/>
                <w:color w:val="000000" w:themeColor="text1"/>
                <w:sz w:val="24"/>
                <w:szCs w:val="24"/>
                <w14:textFill>
                  <w14:solidFill>
                    <w14:schemeClr w14:val="tx1"/>
                  </w14:solidFill>
                </w14:textFill>
              </w:rPr>
              <w:t>本项目</w:t>
            </w:r>
            <w:r>
              <w:rPr>
                <w:rFonts w:hint="eastAsia" w:cs="Times New Roman"/>
                <w:b/>
                <w:bCs/>
                <w:color w:val="000000" w:themeColor="text1"/>
                <w:sz w:val="24"/>
                <w:szCs w:val="24"/>
                <w:lang w:val="en-US" w:eastAsia="zh-CN"/>
                <w14:textFill>
                  <w14:solidFill>
                    <w14:schemeClr w14:val="tx1"/>
                  </w14:solidFill>
                </w14:textFill>
              </w:rPr>
              <w:t>位于四川达州普光经济开发区柳池工业园区农民工返乡创业孵化楼5号楼1层，在柳池工业园区内，项目</w:t>
            </w:r>
            <w:r>
              <w:rPr>
                <w:rFonts w:cs="Times New Roman"/>
                <w:b/>
                <w:bCs/>
                <w:color w:val="000000" w:themeColor="text1"/>
                <w:sz w:val="24"/>
                <w:szCs w:val="24"/>
                <w14:textFill>
                  <w14:solidFill>
                    <w14:schemeClr w14:val="tx1"/>
                  </w14:solidFill>
                </w14:textFill>
              </w:rPr>
              <w:t>属于</w:t>
            </w:r>
            <w:r>
              <w:rPr>
                <w:rFonts w:hint="eastAsia" w:cs="Times New Roman"/>
                <w:b/>
                <w:bCs/>
                <w:color w:val="000000" w:themeColor="text1"/>
                <w:sz w:val="24"/>
                <w:szCs w:val="24"/>
                <w14:textFill>
                  <w14:solidFill>
                    <w14:schemeClr w14:val="tx1"/>
                  </w14:solidFill>
                </w14:textFill>
              </w:rPr>
              <w:t>其他玻璃制造</w:t>
            </w:r>
            <w:r>
              <w:rPr>
                <w:rFonts w:cs="Times New Roman"/>
                <w:b/>
                <w:bCs/>
                <w:color w:val="000000" w:themeColor="text1"/>
                <w:sz w:val="24"/>
                <w:szCs w:val="24"/>
                <w14:textFill>
                  <w14:solidFill>
                    <w14:schemeClr w14:val="tx1"/>
                  </w14:solidFill>
                </w14:textFill>
              </w:rPr>
              <w:t>，主要生产</w:t>
            </w:r>
            <w:r>
              <w:rPr>
                <w:rFonts w:hint="eastAsia" w:cs="Times New Roman"/>
                <w:b/>
                <w:bCs/>
                <w:color w:val="000000" w:themeColor="text1"/>
                <w:sz w:val="24"/>
                <w:szCs w:val="24"/>
                <w14:textFill>
                  <w14:solidFill>
                    <w14:schemeClr w14:val="tx1"/>
                  </w14:solidFill>
                </w14:textFill>
              </w:rPr>
              <w:t>玻璃微珠</w:t>
            </w:r>
            <w:r>
              <w:rPr>
                <w:rFonts w:cs="Times New Roman"/>
                <w:b/>
                <w:bCs/>
                <w:color w:val="000000" w:themeColor="text1"/>
                <w:sz w:val="24"/>
                <w:szCs w:val="24"/>
                <w14:textFill>
                  <w14:solidFill>
                    <w14:schemeClr w14:val="tx1"/>
                  </w14:solidFill>
                </w14:textFill>
              </w:rPr>
              <w:t>，属建筑材料生产行业，划分为“建材”类，</w:t>
            </w:r>
            <w:r>
              <w:rPr>
                <w:rFonts w:hint="eastAsia" w:cs="Times New Roman"/>
                <w:b/>
                <w:bCs/>
                <w:color w:val="000000" w:themeColor="text1"/>
                <w:sz w:val="24"/>
                <w:szCs w:val="24"/>
                <w14:textFill>
                  <w14:solidFill>
                    <w14:schemeClr w14:val="tx1"/>
                  </w14:solidFill>
                </w14:textFill>
              </w:rPr>
              <w:t>属于园区主导行业</w:t>
            </w:r>
            <w:r>
              <w:rPr>
                <w:rFonts w:hint="eastAsia" w:cs="Times New Roman"/>
                <w:b/>
                <w:bCs/>
                <w:color w:val="000000" w:themeColor="text1"/>
                <w:sz w:val="24"/>
                <w:szCs w:val="24"/>
                <w:lang w:eastAsia="zh-CN"/>
                <w14:textFill>
                  <w14:solidFill>
                    <w14:schemeClr w14:val="tx1"/>
                  </w14:solidFill>
                </w14:textFill>
              </w:rPr>
              <w:t>，</w:t>
            </w:r>
            <w:r>
              <w:rPr>
                <w:rFonts w:cs="Times New Roman"/>
                <w:b/>
                <w:bCs/>
                <w:color w:val="000000" w:themeColor="text1"/>
                <w:sz w:val="24"/>
                <w:szCs w:val="24"/>
                <w14:textFill>
                  <w14:solidFill>
                    <w14:schemeClr w14:val="tx1"/>
                  </w14:solidFill>
                </w14:textFill>
              </w:rPr>
              <w:t>因此本项目符合园区的产业定位。</w:t>
            </w:r>
          </w:p>
          <w:p>
            <w:pPr>
              <w:spacing w:line="360" w:lineRule="auto"/>
              <w:ind w:firstLine="482" w:firstLineChars="200"/>
              <w:rPr>
                <w:rFonts w:cs="Times New Roman"/>
                <w:b/>
                <w:bCs/>
                <w:color w:val="000000" w:themeColor="text1"/>
                <w:sz w:val="24"/>
                <w:szCs w:val="24"/>
                <w14:textFill>
                  <w14:solidFill>
                    <w14:schemeClr w14:val="tx1"/>
                  </w14:solidFill>
                </w14:textFill>
              </w:rPr>
            </w:pPr>
            <w:r>
              <w:rPr>
                <w:rFonts w:hint="eastAsia" w:cs="Times New Roman"/>
                <w:b/>
                <w:bCs/>
                <w:color w:val="000000" w:themeColor="text1"/>
                <w:sz w:val="24"/>
                <w:szCs w:val="24"/>
                <w:lang w:val="en-US" w:eastAsia="zh-CN"/>
                <w14:textFill>
                  <w14:solidFill>
                    <w14:schemeClr w14:val="tx1"/>
                  </w14:solidFill>
                </w14:textFill>
              </w:rPr>
              <w:t>2</w:t>
            </w:r>
            <w:r>
              <w:rPr>
                <w:rFonts w:cs="Times New Roman"/>
                <w:b/>
                <w:bCs/>
                <w:color w:val="000000" w:themeColor="text1"/>
                <w:sz w:val="24"/>
                <w:szCs w:val="24"/>
                <w14:textFill>
                  <w14:solidFill>
                    <w14:schemeClr w14:val="tx1"/>
                  </w14:solidFill>
                </w14:textFill>
              </w:rPr>
              <w:t>、与《</w:t>
            </w:r>
            <w:r>
              <w:rPr>
                <w:rFonts w:hint="eastAsia" w:cs="Times New Roman"/>
                <w:b/>
                <w:bCs/>
                <w:color w:val="000000" w:themeColor="text1"/>
                <w:sz w:val="24"/>
                <w:szCs w:val="24"/>
                <w14:textFill>
                  <w14:solidFill>
                    <w14:schemeClr w14:val="tx1"/>
                  </w14:solidFill>
                </w14:textFill>
              </w:rPr>
              <w:t>四川达州普光经济开发区总体规划（2019-2035）环境影响报告书</w:t>
            </w:r>
            <w:r>
              <w:rPr>
                <w:rFonts w:cs="Times New Roman"/>
                <w:b/>
                <w:bCs/>
                <w:color w:val="000000" w:themeColor="text1"/>
                <w:sz w:val="24"/>
                <w:szCs w:val="24"/>
                <w14:textFill>
                  <w14:solidFill>
                    <w14:schemeClr w14:val="tx1"/>
                  </w14:solidFill>
                </w14:textFill>
              </w:rPr>
              <w:t>》</w:t>
            </w:r>
            <w:r>
              <w:rPr>
                <w:rFonts w:hint="eastAsia" w:cs="Times New Roman"/>
                <w:b/>
                <w:bCs/>
                <w:color w:val="000000" w:themeColor="text1"/>
                <w:sz w:val="24"/>
                <w:szCs w:val="24"/>
                <w14:textFill>
                  <w14:solidFill>
                    <w14:schemeClr w14:val="tx1"/>
                  </w14:solidFill>
                </w14:textFill>
              </w:rPr>
              <w:t>及审查意见</w:t>
            </w:r>
            <w:r>
              <w:rPr>
                <w:rFonts w:cs="Times New Roman"/>
                <w:b/>
                <w:bCs/>
                <w:color w:val="000000" w:themeColor="text1"/>
                <w:sz w:val="24"/>
                <w:szCs w:val="24"/>
                <w14:textFill>
                  <w14:solidFill>
                    <w14:schemeClr w14:val="tx1"/>
                  </w14:solidFill>
                </w14:textFill>
              </w:rPr>
              <w:t>符合性分析</w:t>
            </w:r>
          </w:p>
          <w:p>
            <w:pPr>
              <w:spacing w:line="360" w:lineRule="auto"/>
              <w:ind w:firstLine="480" w:firstLineChars="200"/>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2021年3月，四川省生态环境厅组织审查了《四川达州普光经济开发区总体规划（2019-2035）环境影响报告书》并出具了审查意见（川环建函〔2021〕9号，见附件</w:t>
            </w:r>
            <w:r>
              <w:rPr>
                <w:rFonts w:hint="eastAsia" w:cs="Times New Roman"/>
                <w:color w:val="000000" w:themeColor="text1"/>
                <w:sz w:val="24"/>
                <w:szCs w:val="24"/>
                <w:lang w:val="en-US" w:eastAsia="zh-CN"/>
                <w14:textFill>
                  <w14:solidFill>
                    <w14:schemeClr w14:val="tx1"/>
                  </w14:solidFill>
                </w14:textFill>
              </w:rPr>
              <w:t>7</w:t>
            </w:r>
            <w:r>
              <w:rPr>
                <w:rFonts w:cs="Times New Roman"/>
                <w:color w:val="000000" w:themeColor="text1"/>
                <w:sz w:val="24"/>
                <w:szCs w:val="24"/>
                <w14:textFill>
                  <w14:solidFill>
                    <w14:schemeClr w14:val="tx1"/>
                  </w14:solidFill>
                </w14:textFill>
              </w:rPr>
              <w:t>），项目与园区环境管控要求和生态环境准入清单的符合性见下表1-2。</w:t>
            </w:r>
          </w:p>
          <w:p>
            <w:pPr>
              <w:spacing w:line="360" w:lineRule="auto"/>
              <w:jc w:val="center"/>
              <w:rPr>
                <w:rFonts w:cs="Times New Roman"/>
                <w:b/>
                <w:bCs/>
                <w:color w:val="000000" w:themeColor="text1"/>
                <w:sz w:val="24"/>
                <w:szCs w:val="24"/>
                <w14:textFill>
                  <w14:solidFill>
                    <w14:schemeClr w14:val="tx1"/>
                  </w14:solidFill>
                </w14:textFill>
              </w:rPr>
            </w:pPr>
            <w:r>
              <w:rPr>
                <w:rFonts w:cs="Times New Roman"/>
                <w:b/>
                <w:bCs/>
                <w:color w:val="000000" w:themeColor="text1"/>
                <w:sz w:val="24"/>
                <w:szCs w:val="24"/>
                <w14:textFill>
                  <w14:solidFill>
                    <w14:schemeClr w14:val="tx1"/>
                  </w14:solidFill>
                </w14:textFill>
              </w:rPr>
              <w:t>表1-2  与柳池功能区主导产业及规划环评要求符合性分析</w:t>
            </w:r>
          </w:p>
          <w:tbl>
            <w:tblPr>
              <w:tblStyle w:val="26"/>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633"/>
              <w:gridCol w:w="851"/>
              <w:gridCol w:w="3678"/>
              <w:gridCol w:w="2493"/>
              <w:gridCol w:w="91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tblHeader/>
                <w:jc w:val="center"/>
              </w:trPr>
              <w:tc>
                <w:tcPr>
                  <w:tcW w:w="633" w:type="dxa"/>
                  <w:tcBorders>
                    <w:tl2br w:val="nil"/>
                    <w:tr2bl w:val="nil"/>
                  </w:tcBorders>
                  <w:vAlign w:val="center"/>
                </w:tcPr>
                <w:p>
                  <w:pPr>
                    <w:adjustRightInd w:val="0"/>
                    <w:spacing w:line="300" w:lineRule="exact"/>
                    <w:jc w:val="center"/>
                    <w:textAlignment w:val="baseline"/>
                    <w:rPr>
                      <w:rFonts w:cs="Times New Roman"/>
                      <w:b/>
                      <w:bCs/>
                      <w:color w:val="000000" w:themeColor="text1"/>
                      <w:sz w:val="21"/>
                      <w:szCs w:val="21"/>
                      <w14:textFill>
                        <w14:solidFill>
                          <w14:schemeClr w14:val="tx1"/>
                        </w14:solidFill>
                      </w14:textFill>
                    </w:rPr>
                  </w:pPr>
                  <w:r>
                    <w:rPr>
                      <w:rFonts w:cs="Times New Roman"/>
                      <w:b/>
                      <w:bCs/>
                      <w:color w:val="000000" w:themeColor="text1"/>
                      <w:sz w:val="21"/>
                      <w:szCs w:val="21"/>
                      <w14:textFill>
                        <w14:solidFill>
                          <w14:schemeClr w14:val="tx1"/>
                        </w14:solidFill>
                      </w14:textFill>
                    </w:rPr>
                    <w:t>功能区</w:t>
                  </w:r>
                </w:p>
              </w:tc>
              <w:tc>
                <w:tcPr>
                  <w:tcW w:w="851" w:type="dxa"/>
                  <w:tcBorders>
                    <w:tl2br w:val="nil"/>
                    <w:tr2bl w:val="nil"/>
                  </w:tcBorders>
                  <w:vAlign w:val="center"/>
                </w:tcPr>
                <w:p>
                  <w:pPr>
                    <w:adjustRightInd w:val="0"/>
                    <w:spacing w:line="300" w:lineRule="exact"/>
                    <w:jc w:val="center"/>
                    <w:textAlignment w:val="baseline"/>
                    <w:rPr>
                      <w:rFonts w:cs="Times New Roman"/>
                      <w:b/>
                      <w:bCs/>
                      <w:color w:val="000000" w:themeColor="text1"/>
                      <w:sz w:val="21"/>
                      <w:szCs w:val="21"/>
                      <w14:textFill>
                        <w14:solidFill>
                          <w14:schemeClr w14:val="tx1"/>
                        </w14:solidFill>
                      </w14:textFill>
                    </w:rPr>
                  </w:pPr>
                  <w:r>
                    <w:rPr>
                      <w:rFonts w:cs="Times New Roman"/>
                      <w:b/>
                      <w:bCs/>
                      <w:color w:val="000000" w:themeColor="text1"/>
                      <w:sz w:val="21"/>
                      <w:szCs w:val="21"/>
                      <w14:textFill>
                        <w14:solidFill>
                          <w14:schemeClr w14:val="tx1"/>
                        </w14:solidFill>
                      </w14:textFill>
                    </w:rPr>
                    <w:t>类别</w:t>
                  </w:r>
                </w:p>
              </w:tc>
              <w:tc>
                <w:tcPr>
                  <w:tcW w:w="3678" w:type="dxa"/>
                  <w:tcBorders>
                    <w:tl2br w:val="nil"/>
                    <w:tr2bl w:val="nil"/>
                  </w:tcBorders>
                  <w:vAlign w:val="center"/>
                </w:tcPr>
                <w:p>
                  <w:pPr>
                    <w:adjustRightInd w:val="0"/>
                    <w:spacing w:line="300" w:lineRule="exact"/>
                    <w:jc w:val="center"/>
                    <w:textAlignment w:val="baseline"/>
                    <w:rPr>
                      <w:rFonts w:cs="Times New Roman"/>
                      <w:b/>
                      <w:bCs/>
                      <w:color w:val="000000" w:themeColor="text1"/>
                      <w:sz w:val="21"/>
                      <w:szCs w:val="21"/>
                      <w14:textFill>
                        <w14:solidFill>
                          <w14:schemeClr w14:val="tx1"/>
                        </w14:solidFill>
                      </w14:textFill>
                    </w:rPr>
                  </w:pPr>
                  <w:r>
                    <w:rPr>
                      <w:rFonts w:cs="Times New Roman"/>
                      <w:b/>
                      <w:bCs/>
                      <w:color w:val="000000" w:themeColor="text1"/>
                      <w:sz w:val="21"/>
                      <w:szCs w:val="21"/>
                      <w14:textFill>
                        <w14:solidFill>
                          <w14:schemeClr w14:val="tx1"/>
                        </w14:solidFill>
                      </w14:textFill>
                    </w:rPr>
                    <w:t>禁止准入</w:t>
                  </w:r>
                </w:p>
              </w:tc>
              <w:tc>
                <w:tcPr>
                  <w:tcW w:w="2493" w:type="dxa"/>
                  <w:tcBorders>
                    <w:tl2br w:val="nil"/>
                    <w:tr2bl w:val="nil"/>
                  </w:tcBorders>
                  <w:vAlign w:val="center"/>
                </w:tcPr>
                <w:p>
                  <w:pPr>
                    <w:adjustRightInd w:val="0"/>
                    <w:spacing w:line="300" w:lineRule="exact"/>
                    <w:jc w:val="center"/>
                    <w:textAlignment w:val="baseline"/>
                    <w:rPr>
                      <w:rFonts w:cs="Times New Roman"/>
                      <w:b/>
                      <w:bCs/>
                      <w:color w:val="000000" w:themeColor="text1"/>
                      <w:sz w:val="21"/>
                      <w:szCs w:val="21"/>
                      <w14:textFill>
                        <w14:solidFill>
                          <w14:schemeClr w14:val="tx1"/>
                        </w14:solidFill>
                      </w14:textFill>
                    </w:rPr>
                  </w:pPr>
                  <w:r>
                    <w:rPr>
                      <w:rFonts w:cs="Times New Roman"/>
                      <w:b/>
                      <w:bCs/>
                      <w:color w:val="000000" w:themeColor="text1"/>
                      <w:sz w:val="21"/>
                      <w:szCs w:val="21"/>
                      <w14:textFill>
                        <w14:solidFill>
                          <w14:schemeClr w14:val="tx1"/>
                        </w14:solidFill>
                      </w14:textFill>
                    </w:rPr>
                    <w:t>本项目</w:t>
                  </w:r>
                </w:p>
              </w:tc>
              <w:tc>
                <w:tcPr>
                  <w:tcW w:w="917" w:type="dxa"/>
                  <w:tcBorders>
                    <w:tl2br w:val="nil"/>
                    <w:tr2bl w:val="nil"/>
                  </w:tcBorders>
                  <w:vAlign w:val="center"/>
                </w:tcPr>
                <w:p>
                  <w:pPr>
                    <w:adjustRightInd w:val="0"/>
                    <w:spacing w:line="300" w:lineRule="exact"/>
                    <w:jc w:val="center"/>
                    <w:textAlignment w:val="baseline"/>
                    <w:rPr>
                      <w:rFonts w:cs="Times New Roman"/>
                      <w:b/>
                      <w:bCs/>
                      <w:color w:val="000000" w:themeColor="text1"/>
                      <w:sz w:val="21"/>
                      <w:szCs w:val="21"/>
                      <w14:textFill>
                        <w14:solidFill>
                          <w14:schemeClr w14:val="tx1"/>
                        </w14:solidFill>
                      </w14:textFill>
                    </w:rPr>
                  </w:pPr>
                  <w:r>
                    <w:rPr>
                      <w:rFonts w:cs="Times New Roman"/>
                      <w:b/>
                      <w:bCs/>
                      <w:color w:val="000000" w:themeColor="text1"/>
                      <w:sz w:val="21"/>
                      <w:szCs w:val="21"/>
                      <w14:textFill>
                        <w14:solidFill>
                          <w14:schemeClr w14:val="tx1"/>
                        </w14:solidFill>
                      </w14:textFill>
                    </w:rPr>
                    <w:t>符合性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633" w:type="dxa"/>
                  <w:vMerge w:val="restart"/>
                  <w:tcBorders>
                    <w:tl2br w:val="nil"/>
                    <w:tr2bl w:val="nil"/>
                  </w:tcBorders>
                  <w:vAlign w:val="center"/>
                </w:tcPr>
                <w:p>
                  <w:pPr>
                    <w:adjustRightInd w:val="0"/>
                    <w:spacing w:line="300" w:lineRule="exact"/>
                    <w:jc w:val="center"/>
                    <w:textAlignment w:val="baseline"/>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总体管控要求及准入清单</w:t>
                  </w:r>
                </w:p>
              </w:tc>
              <w:tc>
                <w:tcPr>
                  <w:tcW w:w="851" w:type="dxa"/>
                  <w:tcBorders>
                    <w:tl2br w:val="nil"/>
                    <w:tr2bl w:val="nil"/>
                  </w:tcBorders>
                  <w:vAlign w:val="center"/>
                </w:tcPr>
                <w:p>
                  <w:pPr>
                    <w:spacing w:line="300" w:lineRule="exact"/>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空间布局约束</w:t>
                  </w:r>
                </w:p>
              </w:tc>
              <w:tc>
                <w:tcPr>
                  <w:tcW w:w="3678" w:type="dxa"/>
                  <w:tcBorders>
                    <w:tl2br w:val="nil"/>
                    <w:tr2bl w:val="nil"/>
                  </w:tcBorders>
                  <w:vAlign w:val="center"/>
                </w:tcPr>
                <w:p>
                  <w:pPr>
                    <w:spacing w:line="300" w:lineRule="exact"/>
                    <w:jc w:val="left"/>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fldChar w:fldCharType="begin"/>
                  </w:r>
                  <w:r>
                    <w:rPr>
                      <w:rFonts w:cs="Times New Roman"/>
                      <w:color w:val="000000" w:themeColor="text1"/>
                      <w:sz w:val="21"/>
                      <w:szCs w:val="21"/>
                      <w14:textFill>
                        <w14:solidFill>
                          <w14:schemeClr w14:val="tx1"/>
                        </w14:solidFill>
                      </w14:textFill>
                    </w:rPr>
                    <w:instrText xml:space="preserve"> = 1 \* GB3 </w:instrText>
                  </w:r>
                  <w:r>
                    <w:rPr>
                      <w:rFonts w:cs="Times New Roman"/>
                      <w:color w:val="000000" w:themeColor="text1"/>
                      <w:sz w:val="21"/>
                      <w:szCs w:val="21"/>
                      <w14:textFill>
                        <w14:solidFill>
                          <w14:schemeClr w14:val="tx1"/>
                        </w14:solidFill>
                      </w14:textFill>
                    </w:rPr>
                    <w:fldChar w:fldCharType="separate"/>
                  </w:r>
                  <w:r>
                    <w:rPr>
                      <w:rFonts w:cs="Times New Roman"/>
                      <w:color w:val="000000" w:themeColor="text1"/>
                      <w:sz w:val="21"/>
                      <w:szCs w:val="21"/>
                      <w14:textFill>
                        <w14:solidFill>
                          <w14:schemeClr w14:val="tx1"/>
                        </w14:solidFill>
                      </w14:textFill>
                    </w:rPr>
                    <w:t>①</w:t>
                  </w:r>
                  <w:r>
                    <w:rPr>
                      <w:rFonts w:cs="Times New Roman"/>
                      <w:color w:val="000000" w:themeColor="text1"/>
                      <w:sz w:val="21"/>
                      <w:szCs w:val="21"/>
                      <w14:textFill>
                        <w14:solidFill>
                          <w14:schemeClr w14:val="tx1"/>
                        </w14:solidFill>
                      </w14:textFill>
                    </w:rPr>
                    <w:fldChar w:fldCharType="end"/>
                  </w:r>
                  <w:r>
                    <w:rPr>
                      <w:rFonts w:cs="Times New Roman"/>
                      <w:color w:val="000000" w:themeColor="text1"/>
                      <w:sz w:val="21"/>
                      <w:szCs w:val="21"/>
                      <w14:textFill>
                        <w14:solidFill>
                          <w14:schemeClr w14:val="tx1"/>
                        </w14:solidFill>
                      </w14:textFill>
                    </w:rPr>
                    <w:t>经开区生产生活、开发建设活动应当遵守长江保护相关法律法规的要求；</w:t>
                  </w:r>
                </w:p>
                <w:p>
                  <w:pPr>
                    <w:spacing w:line="300" w:lineRule="exact"/>
                    <w:jc w:val="left"/>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fldChar w:fldCharType="begin"/>
                  </w:r>
                  <w:r>
                    <w:rPr>
                      <w:rFonts w:cs="Times New Roman"/>
                      <w:color w:val="000000" w:themeColor="text1"/>
                      <w:sz w:val="21"/>
                      <w:szCs w:val="21"/>
                      <w14:textFill>
                        <w14:solidFill>
                          <w14:schemeClr w14:val="tx1"/>
                        </w14:solidFill>
                      </w14:textFill>
                    </w:rPr>
                    <w:instrText xml:space="preserve"> = 2 \* GB3 </w:instrText>
                  </w:r>
                  <w:r>
                    <w:rPr>
                      <w:rFonts w:cs="Times New Roman"/>
                      <w:color w:val="000000" w:themeColor="text1"/>
                      <w:sz w:val="21"/>
                      <w:szCs w:val="21"/>
                      <w14:textFill>
                        <w14:solidFill>
                          <w14:schemeClr w14:val="tx1"/>
                        </w14:solidFill>
                      </w14:textFill>
                    </w:rPr>
                    <w:fldChar w:fldCharType="separate"/>
                  </w:r>
                  <w:r>
                    <w:rPr>
                      <w:rFonts w:cs="Times New Roman"/>
                      <w:color w:val="000000" w:themeColor="text1"/>
                      <w:sz w:val="21"/>
                      <w:szCs w:val="21"/>
                      <w14:textFill>
                        <w14:solidFill>
                          <w14:schemeClr w14:val="tx1"/>
                        </w14:solidFill>
                      </w14:textFill>
                    </w:rPr>
                    <w:t>②</w:t>
                  </w:r>
                  <w:r>
                    <w:rPr>
                      <w:rFonts w:cs="Times New Roman"/>
                      <w:color w:val="000000" w:themeColor="text1"/>
                      <w:sz w:val="21"/>
                      <w:szCs w:val="21"/>
                      <w14:textFill>
                        <w14:solidFill>
                          <w14:schemeClr w14:val="tx1"/>
                        </w14:solidFill>
                      </w14:textFill>
                    </w:rPr>
                    <w:fldChar w:fldCharType="end"/>
                  </w:r>
                  <w:r>
                    <w:rPr>
                      <w:rFonts w:cs="Times New Roman"/>
                      <w:color w:val="000000" w:themeColor="text1"/>
                      <w:sz w:val="21"/>
                      <w:szCs w:val="21"/>
                      <w14:textFill>
                        <w14:solidFill>
                          <w14:schemeClr w14:val="tx1"/>
                        </w14:solidFill>
                      </w14:textFill>
                    </w:rPr>
                    <w:t>禁止引入与功能区主导产业相禁忌、容易形成交叉影响的项目。</w:t>
                  </w:r>
                </w:p>
              </w:tc>
              <w:tc>
                <w:tcPr>
                  <w:tcW w:w="2493" w:type="dxa"/>
                  <w:tcBorders>
                    <w:tl2br w:val="nil"/>
                    <w:tr2bl w:val="nil"/>
                  </w:tcBorders>
                  <w:vAlign w:val="center"/>
                </w:tcPr>
                <w:p>
                  <w:pPr>
                    <w:spacing w:line="300" w:lineRule="exact"/>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本项目为</w:t>
                  </w:r>
                  <w:r>
                    <w:rPr>
                      <w:rFonts w:hint="eastAsia" w:cs="Times New Roman"/>
                      <w:color w:val="000000" w:themeColor="text1"/>
                      <w:sz w:val="21"/>
                      <w:szCs w:val="21"/>
                      <w14:textFill>
                        <w14:solidFill>
                          <w14:schemeClr w14:val="tx1"/>
                        </w14:solidFill>
                      </w14:textFill>
                    </w:rPr>
                    <w:t>其他玻璃制造</w:t>
                  </w:r>
                  <w:r>
                    <w:rPr>
                      <w:rFonts w:cs="Times New Roman"/>
                      <w:color w:val="000000" w:themeColor="text1"/>
                      <w:sz w:val="21"/>
                      <w:szCs w:val="21"/>
                      <w14:textFill>
                        <w14:solidFill>
                          <w14:schemeClr w14:val="tx1"/>
                        </w14:solidFill>
                      </w14:textFill>
                    </w:rPr>
                    <w:t>，满足长江保护相关法律法规，本项目</w:t>
                  </w:r>
                  <w:r>
                    <w:rPr>
                      <w:rFonts w:hint="eastAsia" w:cs="Times New Roman"/>
                      <w:color w:val="000000" w:themeColor="text1"/>
                      <w:sz w:val="21"/>
                      <w:szCs w:val="21"/>
                      <w:lang w:val="en-US" w:eastAsia="zh-CN"/>
                      <w14:textFill>
                        <w14:solidFill>
                          <w14:schemeClr w14:val="tx1"/>
                        </w14:solidFill>
                      </w14:textFill>
                    </w:rPr>
                    <w:t>属于</w:t>
                  </w:r>
                  <w:r>
                    <w:rPr>
                      <w:rFonts w:cs="Times New Roman"/>
                      <w:color w:val="000000" w:themeColor="text1"/>
                      <w:sz w:val="21"/>
                      <w:szCs w:val="21"/>
                      <w14:textFill>
                        <w14:solidFill>
                          <w14:schemeClr w14:val="tx1"/>
                        </w14:solidFill>
                      </w14:textFill>
                    </w:rPr>
                    <w:t>建材</w:t>
                  </w:r>
                  <w:r>
                    <w:rPr>
                      <w:rFonts w:hint="eastAsia" w:cs="Times New Roman"/>
                      <w:color w:val="000000" w:themeColor="text1"/>
                      <w:sz w:val="21"/>
                      <w:szCs w:val="21"/>
                      <w:lang w:val="en-US" w:eastAsia="zh-CN"/>
                      <w14:textFill>
                        <w14:solidFill>
                          <w14:schemeClr w14:val="tx1"/>
                        </w14:solidFill>
                      </w14:textFill>
                    </w:rPr>
                    <w:t>行业</w:t>
                  </w:r>
                  <w:r>
                    <w:rPr>
                      <w:rFonts w:cs="Times New Roman"/>
                      <w:color w:val="000000" w:themeColor="text1"/>
                      <w:sz w:val="21"/>
                      <w:szCs w:val="21"/>
                      <w14:textFill>
                        <w14:solidFill>
                          <w14:schemeClr w14:val="tx1"/>
                        </w14:solidFill>
                      </w14:textFill>
                    </w:rPr>
                    <w:t>，为园区主导产业。</w:t>
                  </w:r>
                </w:p>
              </w:tc>
              <w:tc>
                <w:tcPr>
                  <w:tcW w:w="917" w:type="dxa"/>
                  <w:tcBorders>
                    <w:tl2br w:val="nil"/>
                    <w:tr2bl w:val="nil"/>
                  </w:tcBorders>
                  <w:vAlign w:val="center"/>
                </w:tcPr>
                <w:p>
                  <w:pPr>
                    <w:spacing w:line="300" w:lineRule="exact"/>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633" w:type="dxa"/>
                  <w:vMerge w:val="continue"/>
                  <w:tcBorders>
                    <w:tl2br w:val="nil"/>
                    <w:tr2bl w:val="nil"/>
                  </w:tcBorders>
                  <w:vAlign w:val="center"/>
                </w:tcPr>
                <w:p>
                  <w:pPr>
                    <w:adjustRightInd w:val="0"/>
                    <w:spacing w:line="300" w:lineRule="exact"/>
                    <w:jc w:val="center"/>
                    <w:textAlignment w:val="baseline"/>
                    <w:rPr>
                      <w:rFonts w:cs="Times New Roman"/>
                      <w:color w:val="000000" w:themeColor="text1"/>
                      <w:sz w:val="21"/>
                      <w:szCs w:val="21"/>
                      <w14:textFill>
                        <w14:solidFill>
                          <w14:schemeClr w14:val="tx1"/>
                        </w14:solidFill>
                      </w14:textFill>
                    </w:rPr>
                  </w:pPr>
                </w:p>
              </w:tc>
              <w:tc>
                <w:tcPr>
                  <w:tcW w:w="851" w:type="dxa"/>
                  <w:tcBorders>
                    <w:tl2br w:val="nil"/>
                    <w:tr2bl w:val="nil"/>
                  </w:tcBorders>
                  <w:vAlign w:val="center"/>
                </w:tcPr>
                <w:p>
                  <w:pPr>
                    <w:spacing w:line="300" w:lineRule="exact"/>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污染物排放管控</w:t>
                  </w:r>
                </w:p>
              </w:tc>
              <w:tc>
                <w:tcPr>
                  <w:tcW w:w="3678" w:type="dxa"/>
                  <w:tcBorders>
                    <w:tl2br w:val="nil"/>
                    <w:tr2bl w:val="nil"/>
                  </w:tcBorders>
                  <w:vAlign w:val="center"/>
                </w:tcPr>
                <w:p>
                  <w:pPr>
                    <w:spacing w:line="300" w:lineRule="exact"/>
                    <w:jc w:val="left"/>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fldChar w:fldCharType="begin"/>
                  </w:r>
                  <w:r>
                    <w:rPr>
                      <w:rFonts w:cs="Times New Roman"/>
                      <w:color w:val="000000" w:themeColor="text1"/>
                      <w:sz w:val="21"/>
                      <w:szCs w:val="21"/>
                      <w14:textFill>
                        <w14:solidFill>
                          <w14:schemeClr w14:val="tx1"/>
                        </w14:solidFill>
                      </w14:textFill>
                    </w:rPr>
                    <w:instrText xml:space="preserve"> = 1 \* GB3 </w:instrText>
                  </w:r>
                  <w:r>
                    <w:rPr>
                      <w:rFonts w:cs="Times New Roman"/>
                      <w:color w:val="000000" w:themeColor="text1"/>
                      <w:sz w:val="21"/>
                      <w:szCs w:val="21"/>
                      <w14:textFill>
                        <w14:solidFill>
                          <w14:schemeClr w14:val="tx1"/>
                        </w14:solidFill>
                      </w14:textFill>
                    </w:rPr>
                    <w:fldChar w:fldCharType="separate"/>
                  </w:r>
                  <w:r>
                    <w:rPr>
                      <w:rFonts w:cs="Times New Roman"/>
                      <w:color w:val="000000" w:themeColor="text1"/>
                      <w:sz w:val="21"/>
                      <w:szCs w:val="21"/>
                      <w14:textFill>
                        <w14:solidFill>
                          <w14:schemeClr w14:val="tx1"/>
                        </w14:solidFill>
                      </w14:textFill>
                    </w:rPr>
                    <w:t>①</w:t>
                  </w:r>
                  <w:r>
                    <w:rPr>
                      <w:rFonts w:cs="Times New Roman"/>
                      <w:color w:val="000000" w:themeColor="text1"/>
                      <w:sz w:val="21"/>
                      <w:szCs w:val="21"/>
                      <w14:textFill>
                        <w14:solidFill>
                          <w14:schemeClr w14:val="tx1"/>
                        </w14:solidFill>
                      </w14:textFill>
                    </w:rPr>
                    <w:fldChar w:fldCharType="end"/>
                  </w:r>
                  <w:r>
                    <w:rPr>
                      <w:rFonts w:cs="Times New Roman"/>
                      <w:color w:val="000000" w:themeColor="text1"/>
                      <w:sz w:val="21"/>
                      <w:szCs w:val="21"/>
                      <w14:textFill>
                        <w14:solidFill>
                          <w14:schemeClr w14:val="tx1"/>
                        </w14:solidFill>
                      </w14:textFill>
                    </w:rPr>
                    <w:t>禁止引入不符合国家、省、市重金属污染防治规划相关要求的项目；</w:t>
                  </w:r>
                </w:p>
                <w:p>
                  <w:pPr>
                    <w:spacing w:line="300" w:lineRule="exact"/>
                    <w:jc w:val="left"/>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fldChar w:fldCharType="begin"/>
                  </w:r>
                  <w:r>
                    <w:rPr>
                      <w:rFonts w:cs="Times New Roman"/>
                      <w:color w:val="000000" w:themeColor="text1"/>
                      <w:sz w:val="21"/>
                      <w:szCs w:val="21"/>
                      <w14:textFill>
                        <w14:solidFill>
                          <w14:schemeClr w14:val="tx1"/>
                        </w14:solidFill>
                      </w14:textFill>
                    </w:rPr>
                    <w:instrText xml:space="preserve"> = 2 \* GB3 </w:instrText>
                  </w:r>
                  <w:r>
                    <w:rPr>
                      <w:rFonts w:cs="Times New Roman"/>
                      <w:color w:val="000000" w:themeColor="text1"/>
                      <w:sz w:val="21"/>
                      <w:szCs w:val="21"/>
                      <w14:textFill>
                        <w14:solidFill>
                          <w14:schemeClr w14:val="tx1"/>
                        </w14:solidFill>
                      </w14:textFill>
                    </w:rPr>
                    <w:fldChar w:fldCharType="separate"/>
                  </w:r>
                  <w:r>
                    <w:rPr>
                      <w:rFonts w:cs="Times New Roman"/>
                      <w:color w:val="000000" w:themeColor="text1"/>
                      <w:sz w:val="21"/>
                      <w:szCs w:val="21"/>
                      <w14:textFill>
                        <w14:solidFill>
                          <w14:schemeClr w14:val="tx1"/>
                        </w14:solidFill>
                      </w14:textFill>
                    </w:rPr>
                    <w:t>②</w:t>
                  </w:r>
                  <w:r>
                    <w:rPr>
                      <w:rFonts w:cs="Times New Roman"/>
                      <w:color w:val="000000" w:themeColor="text1"/>
                      <w:sz w:val="21"/>
                      <w:szCs w:val="21"/>
                      <w14:textFill>
                        <w14:solidFill>
                          <w14:schemeClr w14:val="tx1"/>
                        </w14:solidFill>
                      </w14:textFill>
                    </w:rPr>
                    <w:fldChar w:fldCharType="end"/>
                  </w:r>
                  <w:r>
                    <w:rPr>
                      <w:rFonts w:cs="Times New Roman"/>
                      <w:color w:val="000000" w:themeColor="text1"/>
                      <w:sz w:val="21"/>
                      <w:szCs w:val="21"/>
                      <w14:textFill>
                        <w14:solidFill>
                          <w14:schemeClr w14:val="tx1"/>
                        </w14:solidFill>
                      </w14:textFill>
                    </w:rPr>
                    <w:t>新建项目、改扩建项目（全厂）执行大气污染物特别排放限值；现有项目鼓励参照大气污染物特别排放限值进行升级改造；具体项目入驻时结合当时环境质量现状及区域气象条件确定是否执行更为严格的排放限值以满足区域环境质量改善要求。</w:t>
                  </w:r>
                </w:p>
              </w:tc>
              <w:tc>
                <w:tcPr>
                  <w:tcW w:w="2493" w:type="dxa"/>
                  <w:tcBorders>
                    <w:tl2br w:val="nil"/>
                    <w:tr2bl w:val="nil"/>
                  </w:tcBorders>
                  <w:vAlign w:val="center"/>
                </w:tcPr>
                <w:p>
                  <w:pPr>
                    <w:spacing w:line="300" w:lineRule="exact"/>
                    <w:jc w:val="center"/>
                    <w:rPr>
                      <w:rFonts w:hint="eastAsia" w:eastAsia="宋体" w:cs="Times New Roman"/>
                      <w:color w:val="000000" w:themeColor="text1"/>
                      <w:sz w:val="21"/>
                      <w:szCs w:val="21"/>
                      <w:lang w:eastAsia="zh-CN"/>
                      <w14:textFill>
                        <w14:solidFill>
                          <w14:schemeClr w14:val="tx1"/>
                        </w14:solidFill>
                      </w14:textFill>
                    </w:rPr>
                  </w:pPr>
                  <w:r>
                    <w:rPr>
                      <w:rFonts w:cs="Times New Roman"/>
                      <w:color w:val="000000" w:themeColor="text1"/>
                      <w:sz w:val="21"/>
                      <w:szCs w:val="21"/>
                      <w14:textFill>
                        <w14:solidFill>
                          <w14:schemeClr w14:val="tx1"/>
                        </w14:solidFill>
                      </w14:textFill>
                    </w:rPr>
                    <w:t>本项目不涉及重金属排放，本项目废气主要涉及颗粒物、二氧化硫、氮氧化物</w:t>
                  </w:r>
                  <w:r>
                    <w:rPr>
                      <w:rFonts w:hint="eastAsia" w:cs="Times New Roman"/>
                      <w:color w:val="000000" w:themeColor="text1"/>
                      <w:sz w:val="21"/>
                      <w:szCs w:val="21"/>
                      <w:lang w:val="en-US" w:eastAsia="zh-CN"/>
                      <w14:textFill>
                        <w14:solidFill>
                          <w14:schemeClr w14:val="tx1"/>
                        </w14:solidFill>
                      </w14:textFill>
                    </w:rPr>
                    <w:t>及氟化物</w:t>
                  </w:r>
                  <w:r>
                    <w:rPr>
                      <w:rFonts w:cs="Times New Roman"/>
                      <w:color w:val="000000" w:themeColor="text1"/>
                      <w:sz w:val="21"/>
                      <w:szCs w:val="21"/>
                      <w14:textFill>
                        <w14:solidFill>
                          <w14:schemeClr w14:val="tx1"/>
                        </w14:solidFill>
                      </w14:textFill>
                    </w:rPr>
                    <w:t>，</w:t>
                  </w:r>
                  <w:r>
                    <w:rPr>
                      <w:rFonts w:hint="eastAsia" w:cs="Times New Roman"/>
                      <w:color w:val="000000" w:themeColor="text1"/>
                      <w:sz w:val="21"/>
                      <w:szCs w:val="21"/>
                      <w:lang w:val="en-US" w:eastAsia="zh-CN"/>
                      <w14:textFill>
                        <w14:solidFill>
                          <w14:schemeClr w14:val="tx1"/>
                        </w14:solidFill>
                      </w14:textFill>
                    </w:rPr>
                    <w:t>有组织</w:t>
                  </w:r>
                  <w:r>
                    <w:rPr>
                      <w:rFonts w:cs="Times New Roman"/>
                      <w:color w:val="000000" w:themeColor="text1"/>
                      <w:sz w:val="21"/>
                      <w:szCs w:val="21"/>
                      <w14:textFill>
                        <w14:solidFill>
                          <w14:schemeClr w14:val="tx1"/>
                        </w14:solidFill>
                      </w14:textFill>
                    </w:rPr>
                    <w:t>执行</w:t>
                  </w:r>
                  <w:r>
                    <w:rPr>
                      <w:rFonts w:hint="eastAsia" w:cs="Times New Roman"/>
                      <w:color w:val="000000" w:themeColor="text1"/>
                      <w:sz w:val="21"/>
                      <w:szCs w:val="21"/>
                      <w14:textFill>
                        <w14:solidFill>
                          <w14:schemeClr w14:val="tx1"/>
                        </w14:solidFill>
                      </w14:textFill>
                    </w:rPr>
                    <w:t>《玻璃工业大气污染物排放标准》（GB26453-2022）</w:t>
                  </w:r>
                  <w:r>
                    <w:rPr>
                      <w:rFonts w:cs="Times New Roman"/>
                      <w:color w:val="000000" w:themeColor="text1"/>
                      <w:sz w:val="21"/>
                      <w:szCs w:val="21"/>
                      <w14:textFill>
                        <w14:solidFill>
                          <w14:schemeClr w14:val="tx1"/>
                        </w14:solidFill>
                      </w14:textFill>
                    </w:rPr>
                    <w:t>中相关标准</w:t>
                  </w:r>
                  <w:r>
                    <w:rPr>
                      <w:rFonts w:hint="eastAsia" w:cs="Times New Roman"/>
                      <w:color w:val="000000" w:themeColor="text1"/>
                      <w:sz w:val="21"/>
                      <w:szCs w:val="21"/>
                      <w:lang w:eastAsia="zh-CN"/>
                      <w14:textFill>
                        <w14:solidFill>
                          <w14:schemeClr w14:val="tx1"/>
                        </w14:solidFill>
                      </w14:textFill>
                    </w:rPr>
                    <w:t>，</w:t>
                  </w:r>
                  <w:r>
                    <w:rPr>
                      <w:rFonts w:hint="eastAsia" w:cs="Times New Roman"/>
                      <w:color w:val="000000" w:themeColor="text1"/>
                      <w:sz w:val="21"/>
                      <w:szCs w:val="21"/>
                      <w:lang w:val="en-US" w:eastAsia="zh-CN"/>
                      <w14:textFill>
                        <w14:solidFill>
                          <w14:schemeClr w14:val="tx1"/>
                        </w14:solidFill>
                      </w14:textFill>
                    </w:rPr>
                    <w:t>无组织执行《大气污染物综合排放标准》（GB16297-1996）中相关标准</w:t>
                  </w:r>
                  <w:r>
                    <w:rPr>
                      <w:rFonts w:hint="eastAsia" w:cs="Times New Roman"/>
                      <w:color w:val="000000" w:themeColor="text1"/>
                      <w:sz w:val="21"/>
                      <w:szCs w:val="21"/>
                      <w:lang w:eastAsia="zh-CN"/>
                      <w14:textFill>
                        <w14:solidFill>
                          <w14:schemeClr w14:val="tx1"/>
                        </w14:solidFill>
                      </w14:textFill>
                    </w:rPr>
                    <w:t>。</w:t>
                  </w:r>
                </w:p>
              </w:tc>
              <w:tc>
                <w:tcPr>
                  <w:tcW w:w="917" w:type="dxa"/>
                  <w:tcBorders>
                    <w:tl2br w:val="nil"/>
                    <w:tr2bl w:val="nil"/>
                  </w:tcBorders>
                  <w:vAlign w:val="center"/>
                </w:tcPr>
                <w:p>
                  <w:pPr>
                    <w:spacing w:line="300" w:lineRule="exact"/>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633" w:type="dxa"/>
                  <w:vMerge w:val="continue"/>
                  <w:tcBorders>
                    <w:tl2br w:val="nil"/>
                    <w:tr2bl w:val="nil"/>
                  </w:tcBorders>
                  <w:vAlign w:val="center"/>
                </w:tcPr>
                <w:p>
                  <w:pPr>
                    <w:adjustRightInd w:val="0"/>
                    <w:spacing w:line="300" w:lineRule="exact"/>
                    <w:jc w:val="center"/>
                    <w:textAlignment w:val="baseline"/>
                    <w:rPr>
                      <w:rFonts w:cs="Times New Roman"/>
                      <w:color w:val="000000" w:themeColor="text1"/>
                      <w:sz w:val="21"/>
                      <w:szCs w:val="21"/>
                      <w14:textFill>
                        <w14:solidFill>
                          <w14:schemeClr w14:val="tx1"/>
                        </w14:solidFill>
                      </w14:textFill>
                    </w:rPr>
                  </w:pPr>
                </w:p>
              </w:tc>
              <w:tc>
                <w:tcPr>
                  <w:tcW w:w="851" w:type="dxa"/>
                  <w:tcBorders>
                    <w:tl2br w:val="nil"/>
                    <w:tr2bl w:val="nil"/>
                  </w:tcBorders>
                  <w:vAlign w:val="center"/>
                </w:tcPr>
                <w:p>
                  <w:pPr>
                    <w:spacing w:line="300" w:lineRule="exact"/>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环境风险防控</w:t>
                  </w:r>
                </w:p>
              </w:tc>
              <w:tc>
                <w:tcPr>
                  <w:tcW w:w="3678" w:type="dxa"/>
                  <w:tcBorders>
                    <w:tl2br w:val="nil"/>
                    <w:tr2bl w:val="nil"/>
                  </w:tcBorders>
                  <w:vAlign w:val="center"/>
                </w:tcPr>
                <w:p>
                  <w:pPr>
                    <w:spacing w:line="300" w:lineRule="exact"/>
                    <w:jc w:val="left"/>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fldChar w:fldCharType="begin"/>
                  </w:r>
                  <w:r>
                    <w:rPr>
                      <w:rFonts w:cs="Times New Roman"/>
                      <w:color w:val="000000" w:themeColor="text1"/>
                      <w:sz w:val="21"/>
                      <w:szCs w:val="21"/>
                      <w14:textFill>
                        <w14:solidFill>
                          <w14:schemeClr w14:val="tx1"/>
                        </w14:solidFill>
                      </w14:textFill>
                    </w:rPr>
                    <w:instrText xml:space="preserve"> = 1 \* GB3 </w:instrText>
                  </w:r>
                  <w:r>
                    <w:rPr>
                      <w:rFonts w:cs="Times New Roman"/>
                      <w:color w:val="000000" w:themeColor="text1"/>
                      <w:sz w:val="21"/>
                      <w:szCs w:val="21"/>
                      <w14:textFill>
                        <w14:solidFill>
                          <w14:schemeClr w14:val="tx1"/>
                        </w14:solidFill>
                      </w14:textFill>
                    </w:rPr>
                    <w:fldChar w:fldCharType="separate"/>
                  </w:r>
                  <w:r>
                    <w:rPr>
                      <w:rFonts w:cs="Times New Roman"/>
                      <w:color w:val="000000" w:themeColor="text1"/>
                      <w:sz w:val="21"/>
                      <w:szCs w:val="21"/>
                      <w14:textFill>
                        <w14:solidFill>
                          <w14:schemeClr w14:val="tx1"/>
                        </w14:solidFill>
                      </w14:textFill>
                    </w:rPr>
                    <w:t>①</w:t>
                  </w:r>
                  <w:r>
                    <w:rPr>
                      <w:rFonts w:cs="Times New Roman"/>
                      <w:color w:val="000000" w:themeColor="text1"/>
                      <w:sz w:val="21"/>
                      <w:szCs w:val="21"/>
                      <w14:textFill>
                        <w14:solidFill>
                          <w14:schemeClr w14:val="tx1"/>
                        </w14:solidFill>
                      </w14:textFill>
                    </w:rPr>
                    <w:fldChar w:fldCharType="end"/>
                  </w:r>
                  <w:r>
                    <w:rPr>
                      <w:rFonts w:cs="Times New Roman"/>
                      <w:color w:val="000000" w:themeColor="text1"/>
                      <w:sz w:val="21"/>
                      <w:szCs w:val="21"/>
                      <w14:textFill>
                        <w14:solidFill>
                          <w14:schemeClr w14:val="tx1"/>
                        </w14:solidFill>
                      </w14:textFill>
                    </w:rPr>
                    <w:t>风险源与环境敏感目标保持符合规范要求的安全距离，切实做好危险化学品贮运、使用过程中的安全防范措施，最大程度降低环境风险事故发生的几率；</w:t>
                  </w:r>
                </w:p>
                <w:p>
                  <w:pPr>
                    <w:spacing w:line="300" w:lineRule="exact"/>
                    <w:jc w:val="left"/>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fldChar w:fldCharType="begin"/>
                  </w:r>
                  <w:r>
                    <w:rPr>
                      <w:rFonts w:cs="Times New Roman"/>
                      <w:color w:val="000000" w:themeColor="text1"/>
                      <w:sz w:val="21"/>
                      <w:szCs w:val="21"/>
                      <w14:textFill>
                        <w14:solidFill>
                          <w14:schemeClr w14:val="tx1"/>
                        </w14:solidFill>
                      </w14:textFill>
                    </w:rPr>
                    <w:instrText xml:space="preserve"> = 2 \* GB3 </w:instrText>
                  </w:r>
                  <w:r>
                    <w:rPr>
                      <w:rFonts w:cs="Times New Roman"/>
                      <w:color w:val="000000" w:themeColor="text1"/>
                      <w:sz w:val="21"/>
                      <w:szCs w:val="21"/>
                      <w14:textFill>
                        <w14:solidFill>
                          <w14:schemeClr w14:val="tx1"/>
                        </w14:solidFill>
                      </w14:textFill>
                    </w:rPr>
                    <w:fldChar w:fldCharType="separate"/>
                  </w:r>
                  <w:r>
                    <w:rPr>
                      <w:rFonts w:cs="Times New Roman"/>
                      <w:color w:val="000000" w:themeColor="text1"/>
                      <w:sz w:val="21"/>
                      <w:szCs w:val="21"/>
                      <w14:textFill>
                        <w14:solidFill>
                          <w14:schemeClr w14:val="tx1"/>
                        </w14:solidFill>
                      </w14:textFill>
                    </w:rPr>
                    <w:t>②</w:t>
                  </w:r>
                  <w:r>
                    <w:rPr>
                      <w:rFonts w:cs="Times New Roman"/>
                      <w:color w:val="000000" w:themeColor="text1"/>
                      <w:sz w:val="21"/>
                      <w:szCs w:val="21"/>
                      <w14:textFill>
                        <w14:solidFill>
                          <w14:schemeClr w14:val="tx1"/>
                        </w14:solidFill>
                      </w14:textFill>
                    </w:rPr>
                    <w:fldChar w:fldCharType="end"/>
                  </w:r>
                  <w:r>
                    <w:rPr>
                      <w:rFonts w:cs="Times New Roman"/>
                      <w:color w:val="000000" w:themeColor="text1"/>
                      <w:sz w:val="21"/>
                      <w:szCs w:val="21"/>
                      <w14:textFill>
                        <w14:solidFill>
                          <w14:schemeClr w14:val="tx1"/>
                        </w14:solidFill>
                      </w14:textFill>
                    </w:rPr>
                    <w:t>制定切实可行的环境风险应急预案，定期开展环境风险应急演练，建立与敏感目标的环境风险应急联动机制。</w:t>
                  </w:r>
                </w:p>
              </w:tc>
              <w:tc>
                <w:tcPr>
                  <w:tcW w:w="2493" w:type="dxa"/>
                  <w:tcBorders>
                    <w:tl2br w:val="nil"/>
                    <w:tr2bl w:val="nil"/>
                  </w:tcBorders>
                  <w:vAlign w:val="center"/>
                </w:tcPr>
                <w:p>
                  <w:pPr>
                    <w:spacing w:line="300" w:lineRule="exact"/>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本项目与周围环境敏感目标的距离符合规范要求，营运中将制定环境风险应急预案，定期进行应急演练。</w:t>
                  </w:r>
                </w:p>
              </w:tc>
              <w:tc>
                <w:tcPr>
                  <w:tcW w:w="917" w:type="dxa"/>
                  <w:tcBorders>
                    <w:tl2br w:val="nil"/>
                    <w:tr2bl w:val="nil"/>
                  </w:tcBorders>
                  <w:vAlign w:val="center"/>
                </w:tcPr>
                <w:p>
                  <w:pPr>
                    <w:spacing w:line="300" w:lineRule="exact"/>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633" w:type="dxa"/>
                  <w:vMerge w:val="continue"/>
                  <w:tcBorders>
                    <w:tl2br w:val="nil"/>
                    <w:tr2bl w:val="nil"/>
                  </w:tcBorders>
                  <w:vAlign w:val="center"/>
                </w:tcPr>
                <w:p>
                  <w:pPr>
                    <w:adjustRightInd w:val="0"/>
                    <w:spacing w:line="300" w:lineRule="exact"/>
                    <w:jc w:val="center"/>
                    <w:textAlignment w:val="baseline"/>
                    <w:rPr>
                      <w:rFonts w:cs="Times New Roman"/>
                      <w:color w:val="000000" w:themeColor="text1"/>
                      <w:sz w:val="21"/>
                      <w:szCs w:val="21"/>
                      <w14:textFill>
                        <w14:solidFill>
                          <w14:schemeClr w14:val="tx1"/>
                        </w14:solidFill>
                      </w14:textFill>
                    </w:rPr>
                  </w:pPr>
                </w:p>
              </w:tc>
              <w:tc>
                <w:tcPr>
                  <w:tcW w:w="851" w:type="dxa"/>
                  <w:tcBorders>
                    <w:tl2br w:val="nil"/>
                    <w:tr2bl w:val="nil"/>
                  </w:tcBorders>
                  <w:vAlign w:val="center"/>
                </w:tcPr>
                <w:p>
                  <w:pPr>
                    <w:spacing w:line="300" w:lineRule="exact"/>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资源开发利用要求</w:t>
                  </w:r>
                </w:p>
              </w:tc>
              <w:tc>
                <w:tcPr>
                  <w:tcW w:w="3678" w:type="dxa"/>
                  <w:tcBorders>
                    <w:tl2br w:val="nil"/>
                    <w:tr2bl w:val="nil"/>
                  </w:tcBorders>
                  <w:vAlign w:val="center"/>
                </w:tcPr>
                <w:p>
                  <w:pPr>
                    <w:spacing w:line="300" w:lineRule="exact"/>
                    <w:jc w:val="left"/>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fldChar w:fldCharType="begin"/>
                  </w:r>
                  <w:r>
                    <w:rPr>
                      <w:rFonts w:cs="Times New Roman"/>
                      <w:color w:val="000000" w:themeColor="text1"/>
                      <w:sz w:val="21"/>
                      <w:szCs w:val="21"/>
                      <w14:textFill>
                        <w14:solidFill>
                          <w14:schemeClr w14:val="tx1"/>
                        </w14:solidFill>
                      </w14:textFill>
                    </w:rPr>
                    <w:instrText xml:space="preserve"> = 1 \* GB3 </w:instrText>
                  </w:r>
                  <w:r>
                    <w:rPr>
                      <w:rFonts w:cs="Times New Roman"/>
                      <w:color w:val="000000" w:themeColor="text1"/>
                      <w:sz w:val="21"/>
                      <w:szCs w:val="21"/>
                      <w14:textFill>
                        <w14:solidFill>
                          <w14:schemeClr w14:val="tx1"/>
                        </w14:solidFill>
                      </w14:textFill>
                    </w:rPr>
                    <w:fldChar w:fldCharType="separate"/>
                  </w:r>
                  <w:r>
                    <w:rPr>
                      <w:rFonts w:cs="Times New Roman"/>
                      <w:color w:val="000000" w:themeColor="text1"/>
                      <w:sz w:val="21"/>
                      <w:szCs w:val="21"/>
                      <w14:textFill>
                        <w14:solidFill>
                          <w14:schemeClr w14:val="tx1"/>
                        </w14:solidFill>
                      </w14:textFill>
                    </w:rPr>
                    <w:t>①</w:t>
                  </w:r>
                  <w:r>
                    <w:rPr>
                      <w:rFonts w:cs="Times New Roman"/>
                      <w:color w:val="000000" w:themeColor="text1"/>
                      <w:sz w:val="21"/>
                      <w:szCs w:val="21"/>
                      <w14:textFill>
                        <w14:solidFill>
                          <w14:schemeClr w14:val="tx1"/>
                        </w14:solidFill>
                      </w14:textFill>
                    </w:rPr>
                    <w:fldChar w:fldCharType="end"/>
                  </w:r>
                  <w:r>
                    <w:rPr>
                      <w:rFonts w:cs="Times New Roman"/>
                      <w:color w:val="000000" w:themeColor="text1"/>
                      <w:sz w:val="21"/>
                      <w:szCs w:val="21"/>
                      <w14:textFill>
                        <w14:solidFill>
                          <w14:schemeClr w14:val="tx1"/>
                        </w14:solidFill>
                      </w14:textFill>
                    </w:rPr>
                    <w:t>禁止引入不符合国家产业政策、行业准入条件以及国家和地方明令禁止的项目；</w:t>
                  </w:r>
                </w:p>
                <w:p>
                  <w:pPr>
                    <w:spacing w:line="300" w:lineRule="exact"/>
                    <w:jc w:val="left"/>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②禁止引入清洁生产水平达不到行业清洁生产水平二级标准或低于全国同类企业平均清洁生产水平的项目。</w:t>
                  </w:r>
                </w:p>
              </w:tc>
              <w:tc>
                <w:tcPr>
                  <w:tcW w:w="2493" w:type="dxa"/>
                  <w:tcBorders>
                    <w:tl2br w:val="nil"/>
                    <w:tr2bl w:val="nil"/>
                  </w:tcBorders>
                  <w:vAlign w:val="center"/>
                </w:tcPr>
                <w:p>
                  <w:pPr>
                    <w:spacing w:line="300" w:lineRule="exact"/>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本项目为</w:t>
                  </w:r>
                  <w:r>
                    <w:rPr>
                      <w:rFonts w:hint="eastAsia" w:cs="Times New Roman"/>
                      <w:color w:val="000000" w:themeColor="text1"/>
                      <w:sz w:val="21"/>
                      <w:szCs w:val="21"/>
                      <w14:textFill>
                        <w14:solidFill>
                          <w14:schemeClr w14:val="tx1"/>
                        </w14:solidFill>
                      </w14:textFill>
                    </w:rPr>
                    <w:t>其他玻璃制造</w:t>
                  </w:r>
                  <w:r>
                    <w:rPr>
                      <w:rFonts w:cs="Times New Roman"/>
                      <w:color w:val="000000" w:themeColor="text1"/>
                      <w:sz w:val="21"/>
                      <w:szCs w:val="21"/>
                      <w14:textFill>
                        <w14:solidFill>
                          <w14:schemeClr w14:val="tx1"/>
                        </w14:solidFill>
                      </w14:textFill>
                    </w:rPr>
                    <w:t>，符合国家产业政策及行业准入条件，本项目采用国内先进生产工艺、设备，能达到行业清洁生产水平二级标准要求。</w:t>
                  </w:r>
                </w:p>
              </w:tc>
              <w:tc>
                <w:tcPr>
                  <w:tcW w:w="917" w:type="dxa"/>
                  <w:tcBorders>
                    <w:tl2br w:val="nil"/>
                    <w:tr2bl w:val="nil"/>
                  </w:tcBorders>
                  <w:vAlign w:val="center"/>
                </w:tcPr>
                <w:p>
                  <w:pPr>
                    <w:spacing w:line="300" w:lineRule="exact"/>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633" w:type="dxa"/>
                  <w:vMerge w:val="continue"/>
                  <w:tcBorders>
                    <w:tl2br w:val="nil"/>
                    <w:tr2bl w:val="nil"/>
                  </w:tcBorders>
                  <w:vAlign w:val="center"/>
                </w:tcPr>
                <w:p>
                  <w:pPr>
                    <w:adjustRightInd w:val="0"/>
                    <w:spacing w:line="300" w:lineRule="exact"/>
                    <w:jc w:val="center"/>
                    <w:textAlignment w:val="baseline"/>
                    <w:rPr>
                      <w:rFonts w:cs="Times New Roman"/>
                      <w:color w:val="000000" w:themeColor="text1"/>
                      <w:sz w:val="21"/>
                      <w:szCs w:val="21"/>
                      <w14:textFill>
                        <w14:solidFill>
                          <w14:schemeClr w14:val="tx1"/>
                        </w14:solidFill>
                      </w14:textFill>
                    </w:rPr>
                  </w:pPr>
                </w:p>
              </w:tc>
              <w:tc>
                <w:tcPr>
                  <w:tcW w:w="851" w:type="dxa"/>
                  <w:tcBorders>
                    <w:tl2br w:val="nil"/>
                    <w:tr2bl w:val="nil"/>
                  </w:tcBorders>
                  <w:vAlign w:val="center"/>
                </w:tcPr>
                <w:p>
                  <w:pPr>
                    <w:spacing w:line="300" w:lineRule="exact"/>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污染物排放管控</w:t>
                  </w:r>
                </w:p>
              </w:tc>
              <w:tc>
                <w:tcPr>
                  <w:tcW w:w="3678" w:type="dxa"/>
                  <w:tcBorders>
                    <w:tl2br w:val="nil"/>
                    <w:tr2bl w:val="nil"/>
                  </w:tcBorders>
                  <w:vAlign w:val="center"/>
                </w:tcPr>
                <w:p>
                  <w:pPr>
                    <w:spacing w:line="300" w:lineRule="exact"/>
                    <w:jc w:val="left"/>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禁止引入所排废水对集中污水处理设施运行稳定性、可靠性造成影响的项目。</w:t>
                  </w:r>
                </w:p>
              </w:tc>
              <w:tc>
                <w:tcPr>
                  <w:tcW w:w="2493" w:type="dxa"/>
                  <w:tcBorders>
                    <w:tl2br w:val="nil"/>
                    <w:tr2bl w:val="nil"/>
                  </w:tcBorders>
                  <w:vAlign w:val="center"/>
                </w:tcPr>
                <w:p>
                  <w:pPr>
                    <w:spacing w:line="300" w:lineRule="exact"/>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本项目为雨污分流，雨水进入雨水管网，生活污水</w:t>
                  </w:r>
                  <w:r>
                    <w:rPr>
                      <w:rFonts w:hint="eastAsia" w:cs="Times New Roman"/>
                      <w:color w:val="000000" w:themeColor="text1"/>
                      <w:szCs w:val="21"/>
                      <w:lang w:val="en-US" w:eastAsia="zh-CN"/>
                      <w14:textFill>
                        <w14:solidFill>
                          <w14:schemeClr w14:val="tx1"/>
                        </w14:solidFill>
                      </w14:textFill>
                    </w:rPr>
                    <w:t>依托</w:t>
                  </w:r>
                  <w:r>
                    <w:rPr>
                      <w:rStyle w:val="28"/>
                      <w:rFonts w:hint="eastAsia" w:ascii="宋体" w:hAnsi="宋体" w:eastAsia="宋体" w:cs="Times New Roman"/>
                      <w:color w:val="000000" w:themeColor="text1"/>
                      <w:kern w:val="2"/>
                      <w:sz w:val="21"/>
                      <w:szCs w:val="21"/>
                      <w:lang w:val="en-US" w:eastAsia="zh-CN" w:bidi="ar-SA"/>
                      <w14:textFill>
                        <w14:solidFill>
                          <w14:schemeClr w14:val="tx1"/>
                        </w14:solidFill>
                      </w14:textFill>
                    </w:rPr>
                    <w:t>租赁</w:t>
                  </w:r>
                  <w:r>
                    <w:rPr>
                      <w:rFonts w:hint="eastAsia" w:cs="Times New Roman"/>
                      <w:color w:val="000000" w:themeColor="text1"/>
                      <w:szCs w:val="21"/>
                      <w:lang w:val="en-US" w:eastAsia="zh-CN"/>
                      <w14:textFill>
                        <w14:solidFill>
                          <w14:schemeClr w14:val="tx1"/>
                        </w14:solidFill>
                      </w14:textFill>
                    </w:rPr>
                    <w:t>厂房的</w:t>
                  </w:r>
                  <w:r>
                    <w:rPr>
                      <w:rFonts w:hint="eastAsia" w:cs="Times New Roman"/>
                      <w:color w:val="000000" w:themeColor="text1"/>
                      <w:sz w:val="21"/>
                      <w:szCs w:val="21"/>
                      <w14:textFill>
                        <w14:solidFill>
                          <w14:schemeClr w14:val="tx1"/>
                        </w14:solidFill>
                      </w14:textFill>
                    </w:rPr>
                    <w:t>化粪池处理后排入柳池工业园区污水处理厂，生产废水经厂区污水处理系统</w:t>
                  </w:r>
                  <w:r>
                    <w:rPr>
                      <w:rFonts w:hint="eastAsia" w:cs="Times New Roman"/>
                      <w:color w:val="000000" w:themeColor="text1"/>
                      <w:sz w:val="21"/>
                      <w:szCs w:val="21"/>
                      <w:lang w:eastAsia="zh-CN"/>
                      <w14:textFill>
                        <w14:solidFill>
                          <w14:schemeClr w14:val="tx1"/>
                        </w14:solidFill>
                      </w14:textFill>
                    </w:rPr>
                    <w:t>（采用“物化法+板框压滤机+MBR亲水性膜处理工艺”）</w:t>
                  </w:r>
                  <w:r>
                    <w:rPr>
                      <w:rFonts w:hint="eastAsia" w:cs="Times New Roman"/>
                      <w:color w:val="000000" w:themeColor="text1"/>
                      <w:sz w:val="21"/>
                      <w:szCs w:val="21"/>
                      <w14:textFill>
                        <w14:solidFill>
                          <w14:schemeClr w14:val="tx1"/>
                        </w14:solidFill>
                      </w14:textFill>
                    </w:rPr>
                    <w:t>处理后回用，不外排。</w:t>
                  </w:r>
                  <w:r>
                    <w:rPr>
                      <w:rFonts w:cs="Times New Roman"/>
                      <w:color w:val="000000" w:themeColor="text1"/>
                      <w:sz w:val="21"/>
                      <w:szCs w:val="21"/>
                      <w14:textFill>
                        <w14:solidFill>
                          <w14:schemeClr w14:val="tx1"/>
                        </w14:solidFill>
                      </w14:textFill>
                    </w:rPr>
                    <w:t>不会对集中污水处理设施运行造成影响。</w:t>
                  </w:r>
                </w:p>
              </w:tc>
              <w:tc>
                <w:tcPr>
                  <w:tcW w:w="917" w:type="dxa"/>
                  <w:tcBorders>
                    <w:tl2br w:val="nil"/>
                    <w:tr2bl w:val="nil"/>
                  </w:tcBorders>
                  <w:vAlign w:val="center"/>
                </w:tcPr>
                <w:p>
                  <w:pPr>
                    <w:spacing w:line="300" w:lineRule="exact"/>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633" w:type="dxa"/>
                  <w:vMerge w:val="restart"/>
                  <w:tcBorders>
                    <w:tl2br w:val="nil"/>
                    <w:tr2bl w:val="nil"/>
                  </w:tcBorders>
                  <w:vAlign w:val="center"/>
                </w:tcPr>
                <w:p>
                  <w:pPr>
                    <w:adjustRightInd w:val="0"/>
                    <w:spacing w:line="300" w:lineRule="exact"/>
                    <w:jc w:val="center"/>
                    <w:textAlignment w:val="baseline"/>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柳池功能区</w:t>
                  </w:r>
                </w:p>
              </w:tc>
              <w:tc>
                <w:tcPr>
                  <w:tcW w:w="851" w:type="dxa"/>
                  <w:tcBorders>
                    <w:tl2br w:val="nil"/>
                    <w:tr2bl w:val="nil"/>
                  </w:tcBorders>
                  <w:vAlign w:val="center"/>
                </w:tcPr>
                <w:p>
                  <w:pPr>
                    <w:spacing w:line="300" w:lineRule="exact"/>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空间布局约束</w:t>
                  </w:r>
                </w:p>
              </w:tc>
              <w:tc>
                <w:tcPr>
                  <w:tcW w:w="3678" w:type="dxa"/>
                  <w:tcBorders>
                    <w:tl2br w:val="nil"/>
                    <w:tr2bl w:val="nil"/>
                  </w:tcBorders>
                  <w:vAlign w:val="center"/>
                </w:tcPr>
                <w:p>
                  <w:pPr>
                    <w:spacing w:line="300" w:lineRule="exact"/>
                    <w:jc w:val="left"/>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禁止引入以原矿为原料的有色金属冶炼、印染、皮革鞣制、制浆造纸、印制电路板、专业电镀、化工项目。</w:t>
                  </w:r>
                </w:p>
              </w:tc>
              <w:tc>
                <w:tcPr>
                  <w:tcW w:w="2493" w:type="dxa"/>
                  <w:tcBorders>
                    <w:tl2br w:val="nil"/>
                    <w:tr2bl w:val="nil"/>
                  </w:tcBorders>
                  <w:vAlign w:val="center"/>
                </w:tcPr>
                <w:p>
                  <w:pPr>
                    <w:spacing w:line="300" w:lineRule="exact"/>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本项目为</w:t>
                  </w:r>
                  <w:r>
                    <w:rPr>
                      <w:rFonts w:hint="eastAsia" w:cs="Times New Roman"/>
                      <w:color w:val="000000" w:themeColor="text1"/>
                      <w:sz w:val="21"/>
                      <w:szCs w:val="21"/>
                      <w14:textFill>
                        <w14:solidFill>
                          <w14:schemeClr w14:val="tx1"/>
                        </w14:solidFill>
                      </w14:textFill>
                    </w:rPr>
                    <w:t>其他玻璃制</w:t>
                  </w:r>
                  <w:r>
                    <w:rPr>
                      <w:rFonts w:hint="eastAsia" w:cs="Times New Roman"/>
                      <w:color w:val="000000" w:themeColor="text1"/>
                      <w:sz w:val="21"/>
                      <w:szCs w:val="21"/>
                      <w:lang w:val="en-US" w:eastAsia="zh-CN"/>
                      <w14:textFill>
                        <w14:solidFill>
                          <w14:schemeClr w14:val="tx1"/>
                        </w14:solidFill>
                      </w14:textFill>
                    </w:rPr>
                    <w:t>品制造</w:t>
                  </w:r>
                  <w:r>
                    <w:rPr>
                      <w:rFonts w:cs="Times New Roman"/>
                      <w:color w:val="000000" w:themeColor="text1"/>
                      <w:sz w:val="21"/>
                      <w:szCs w:val="21"/>
                      <w14:textFill>
                        <w14:solidFill>
                          <w14:schemeClr w14:val="tx1"/>
                        </w14:solidFill>
                      </w14:textFill>
                    </w:rPr>
                    <w:t>，不涉及禁止引入项目</w:t>
                  </w:r>
                </w:p>
              </w:tc>
              <w:tc>
                <w:tcPr>
                  <w:tcW w:w="917" w:type="dxa"/>
                  <w:tcBorders>
                    <w:tl2br w:val="nil"/>
                    <w:tr2bl w:val="nil"/>
                  </w:tcBorders>
                  <w:vAlign w:val="center"/>
                </w:tcPr>
                <w:p>
                  <w:pPr>
                    <w:spacing w:line="300" w:lineRule="exact"/>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633" w:type="dxa"/>
                  <w:vMerge w:val="continue"/>
                  <w:tcBorders>
                    <w:tl2br w:val="nil"/>
                    <w:tr2bl w:val="nil"/>
                  </w:tcBorders>
                  <w:vAlign w:val="center"/>
                </w:tcPr>
                <w:p>
                  <w:pPr>
                    <w:adjustRightInd w:val="0"/>
                    <w:spacing w:line="300" w:lineRule="exact"/>
                    <w:jc w:val="center"/>
                    <w:textAlignment w:val="baseline"/>
                    <w:rPr>
                      <w:rFonts w:cs="Times New Roman"/>
                      <w:color w:val="000000" w:themeColor="text1"/>
                      <w:sz w:val="21"/>
                      <w:szCs w:val="21"/>
                      <w14:textFill>
                        <w14:solidFill>
                          <w14:schemeClr w14:val="tx1"/>
                        </w14:solidFill>
                      </w14:textFill>
                    </w:rPr>
                  </w:pPr>
                </w:p>
              </w:tc>
              <w:tc>
                <w:tcPr>
                  <w:tcW w:w="851" w:type="dxa"/>
                  <w:tcBorders>
                    <w:tl2br w:val="nil"/>
                    <w:tr2bl w:val="nil"/>
                  </w:tcBorders>
                  <w:vAlign w:val="center"/>
                </w:tcPr>
                <w:p>
                  <w:pPr>
                    <w:spacing w:line="300" w:lineRule="exact"/>
                    <w:jc w:val="center"/>
                    <w:rPr>
                      <w:rFonts w:hint="default"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区位关系及产业布局制约</w:t>
                  </w:r>
                </w:p>
              </w:tc>
              <w:tc>
                <w:tcPr>
                  <w:tcW w:w="3678" w:type="dxa"/>
                  <w:tcBorders>
                    <w:tl2br w:val="nil"/>
                    <w:tr2bl w:val="nil"/>
                  </w:tcBorders>
                  <w:vAlign w:val="center"/>
                </w:tcPr>
                <w:p>
                  <w:pPr>
                    <w:spacing w:line="300" w:lineRule="exact"/>
                    <w:jc w:val="left"/>
                    <w:rPr>
                      <w:rFonts w:hint="eastAsia" w:eastAsia="宋体" w:cs="Times New Roman"/>
                      <w:color w:val="000000" w:themeColor="text1"/>
                      <w:sz w:val="21"/>
                      <w:szCs w:val="21"/>
                      <w:lang w:eastAsia="zh-CN"/>
                      <w14:textFill>
                        <w14:solidFill>
                          <w14:schemeClr w14:val="tx1"/>
                        </w14:solidFill>
                      </w14:textFill>
                    </w:rPr>
                  </w:pPr>
                  <w:r>
                    <w:rPr>
                      <w:rFonts w:hint="eastAsia" w:cs="Times New Roman"/>
                      <w:color w:val="000000" w:themeColor="text1"/>
                      <w:sz w:val="21"/>
                      <w:szCs w:val="21"/>
                      <w14:textFill>
                        <w14:solidFill>
                          <w14:schemeClr w14:val="tx1"/>
                        </w14:solidFill>
                      </w14:textFill>
                    </w:rPr>
                    <w:t>园区西侧柳坪村安置区不向园区一侧扩大规模；后续引入项目应优化布局，与柳坪村安置区之间应留出足够的防护距离，落实异味、噪声等污染治理措施，确保不扰民</w:t>
                  </w:r>
                  <w:r>
                    <w:rPr>
                      <w:rFonts w:hint="eastAsia" w:cs="Times New Roman"/>
                      <w:color w:val="000000" w:themeColor="text1"/>
                      <w:sz w:val="21"/>
                      <w:szCs w:val="21"/>
                      <w:lang w:eastAsia="zh-CN"/>
                      <w14:textFill>
                        <w14:solidFill>
                          <w14:schemeClr w14:val="tx1"/>
                        </w14:solidFill>
                      </w14:textFill>
                    </w:rPr>
                    <w:t>。</w:t>
                  </w:r>
                </w:p>
              </w:tc>
              <w:tc>
                <w:tcPr>
                  <w:tcW w:w="2493" w:type="dxa"/>
                  <w:tcBorders>
                    <w:tl2br w:val="nil"/>
                    <w:tr2bl w:val="nil"/>
                  </w:tcBorders>
                  <w:vAlign w:val="center"/>
                </w:tcPr>
                <w:p>
                  <w:pPr>
                    <w:bidi w:val="0"/>
                    <w:jc w:val="center"/>
                    <w:rPr>
                      <w:rFonts w:hint="default" w:eastAsia="宋体" w:cs="Times New Roman"/>
                      <w:color w:val="000000" w:themeColor="text1"/>
                      <w:szCs w:val="2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项目租赁于现有厂房中，与柳池安置房相距约600m处，项目废气主要为颗粒物、二氧化硫、氮氧化物及氟化物，</w:t>
                  </w:r>
                  <w:r>
                    <w:rPr>
                      <w:rFonts w:hint="eastAsia"/>
                      <w:color w:val="000000" w:themeColor="text1"/>
                      <w14:textFill>
                        <w14:solidFill>
                          <w14:schemeClr w14:val="tx1"/>
                        </w14:solidFill>
                      </w14:textFill>
                    </w:rPr>
                    <w:t>粉尘经过布袋除尘器处理后，由排气筒排放，</w:t>
                  </w:r>
                  <w:r>
                    <w:rPr>
                      <w:rFonts w:hint="eastAsia"/>
                      <w:color w:val="000000" w:themeColor="text1"/>
                      <w:lang w:val="en-US" w:eastAsia="zh-CN"/>
                      <w14:textFill>
                        <w14:solidFill>
                          <w14:schemeClr w14:val="tx1"/>
                        </w14:solidFill>
                      </w14:textFill>
                    </w:rPr>
                    <w:t>玻璃</w:t>
                  </w:r>
                  <w:r>
                    <w:rPr>
                      <w:rFonts w:hint="eastAsia"/>
                      <w:color w:val="000000" w:themeColor="text1"/>
                      <w14:textFill>
                        <w14:solidFill>
                          <w14:schemeClr w14:val="tx1"/>
                        </w14:solidFill>
                      </w14:textFill>
                    </w:rPr>
                    <w:t>砂（细颗粒）采取吨袋收集、投料工序采用重力落料的方式，控制并减少粉尘无组织排放</w:t>
                  </w:r>
                  <w:r>
                    <w:rPr>
                      <w:rFonts w:hint="eastAsia" w:cs="Times New Roman"/>
                      <w:bCs/>
                      <w:color w:val="000000" w:themeColor="text1"/>
                      <w:sz w:val="21"/>
                      <w:szCs w:val="21"/>
                      <w:lang w:val="en-US" w:eastAsia="zh-CN"/>
                      <w14:textFill>
                        <w14:solidFill>
                          <w14:schemeClr w14:val="tx1"/>
                        </w14:solidFill>
                      </w14:textFill>
                    </w:rPr>
                    <w:t>；</w:t>
                  </w:r>
                  <w:r>
                    <w:rPr>
                      <w:rFonts w:hint="eastAsia"/>
                      <w:color w:val="000000" w:themeColor="text1"/>
                      <w14:textFill>
                        <w14:solidFill>
                          <w14:schemeClr w14:val="tx1"/>
                        </w14:solidFill>
                      </w14:textFill>
                    </w:rPr>
                    <w:t>二氧化硫</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氮氧化物</w:t>
                  </w:r>
                  <w:r>
                    <w:rPr>
                      <w:rFonts w:hint="eastAsia"/>
                      <w:color w:val="000000" w:themeColor="text1"/>
                      <w:lang w:val="en-US" w:eastAsia="zh-CN"/>
                      <w14:textFill>
                        <w14:solidFill>
                          <w14:schemeClr w14:val="tx1"/>
                        </w14:solidFill>
                      </w14:textFill>
                    </w:rPr>
                    <w:t>和少量粉尘</w:t>
                  </w:r>
                  <w:r>
                    <w:rPr>
                      <w:rFonts w:hint="eastAsia"/>
                      <w:color w:val="000000" w:themeColor="text1"/>
                      <w14:textFill>
                        <w14:solidFill>
                          <w14:schemeClr w14:val="tx1"/>
                        </w14:solidFill>
                      </w14:textFill>
                    </w:rPr>
                    <w:t>通过排气筒有组织排放；氟化物经集气罩收集后通过酸雾处理装置处理后通过排气筒排放</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噪声通过厂房阻隔、基础减振等措施，对外环境小，且与本项目最近的农户位于项目上风口方向北侧330～370m处。能确保不扰民</w:t>
                  </w:r>
                </w:p>
              </w:tc>
              <w:tc>
                <w:tcPr>
                  <w:tcW w:w="917" w:type="dxa"/>
                  <w:tcBorders>
                    <w:tl2br w:val="nil"/>
                    <w:tr2bl w:val="nil"/>
                  </w:tcBorders>
                  <w:vAlign w:val="center"/>
                </w:tcPr>
                <w:p>
                  <w:pPr>
                    <w:spacing w:line="300" w:lineRule="exact"/>
                    <w:jc w:val="center"/>
                    <w:rPr>
                      <w:rFonts w:hint="eastAsia"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符合</w:t>
                  </w:r>
                </w:p>
              </w:tc>
            </w:tr>
          </w:tbl>
          <w:p>
            <w:pPr>
              <w:spacing w:line="360" w:lineRule="auto"/>
              <w:ind w:firstLine="480" w:firstLineChars="200"/>
              <w:rPr>
                <w:rFonts w:cs="Times New Roman"/>
                <w:b/>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综上所述，本项目符合《四川达州普光经济开发区总体规划（2019-2035）</w:t>
            </w:r>
            <w:r>
              <w:rPr>
                <w:rFonts w:hint="eastAsia" w:cs="Times New Roman"/>
                <w:color w:val="000000" w:themeColor="text1"/>
                <w:sz w:val="24"/>
                <w:szCs w:val="24"/>
                <w:lang w:eastAsia="zh-CN"/>
                <w14:textFill>
                  <w14:solidFill>
                    <w14:schemeClr w14:val="tx1"/>
                  </w14:solidFill>
                </w14:textFill>
              </w:rPr>
              <w:t>》《</w:t>
            </w:r>
            <w:r>
              <w:rPr>
                <w:rFonts w:cs="Times New Roman"/>
                <w:color w:val="000000" w:themeColor="text1"/>
                <w:sz w:val="24"/>
                <w:szCs w:val="24"/>
                <w14:textFill>
                  <w14:solidFill>
                    <w14:schemeClr w14:val="tx1"/>
                  </w14:solidFill>
                </w14:textFill>
              </w:rPr>
              <w:t>四川达州普光经济开发区总体规划（2019-2035）环境影响报告书》相关要求。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779" w:type="dxa"/>
            <w:vAlign w:val="center"/>
          </w:tcPr>
          <w:p>
            <w:pPr>
              <w:spacing w:line="360" w:lineRule="auto"/>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其他符合性分析</w:t>
            </w:r>
          </w:p>
        </w:tc>
        <w:tc>
          <w:tcPr>
            <w:tcW w:w="8791" w:type="dxa"/>
            <w:gridSpan w:val="4"/>
            <w:vAlign w:val="center"/>
          </w:tcPr>
          <w:p>
            <w:pPr>
              <w:spacing w:line="360" w:lineRule="auto"/>
              <w:ind w:firstLine="482" w:firstLineChars="200"/>
              <w:rPr>
                <w:rFonts w:cs="Times New Roman"/>
                <w:b/>
                <w:bCs/>
                <w:color w:val="000000" w:themeColor="text1"/>
                <w:sz w:val="24"/>
                <w:szCs w:val="24"/>
                <w14:textFill>
                  <w14:solidFill>
                    <w14:schemeClr w14:val="tx1"/>
                  </w14:solidFill>
                </w14:textFill>
              </w:rPr>
            </w:pPr>
            <w:r>
              <w:rPr>
                <w:rFonts w:cs="Times New Roman"/>
                <w:b/>
                <w:bCs/>
                <w:color w:val="000000" w:themeColor="text1"/>
                <w:sz w:val="24"/>
                <w:szCs w:val="24"/>
                <w14:textFill>
                  <w14:solidFill>
                    <w14:schemeClr w14:val="tx1"/>
                  </w14:solidFill>
                </w14:textFill>
              </w:rPr>
              <w:t>1、产业政策的符合性分析</w:t>
            </w:r>
          </w:p>
          <w:p>
            <w:pPr>
              <w:spacing w:line="360" w:lineRule="auto"/>
              <w:ind w:firstLine="480" w:firstLineChars="200"/>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本项目</w:t>
            </w:r>
            <w:r>
              <w:rPr>
                <w:rFonts w:hint="eastAsia" w:cs="Times New Roman"/>
                <w:color w:val="000000" w:themeColor="text1"/>
                <w:sz w:val="24"/>
                <w:szCs w:val="24"/>
                <w:lang w:val="en-US" w:eastAsia="zh-CN"/>
                <w14:textFill>
                  <w14:solidFill>
                    <w14:schemeClr w14:val="tx1"/>
                  </w14:solidFill>
                </w14:textFill>
              </w:rPr>
              <w:t>玻璃砂生产及玻璃微珠生产</w:t>
            </w:r>
            <w:r>
              <w:rPr>
                <w:rFonts w:cs="Times New Roman"/>
                <w:color w:val="000000" w:themeColor="text1"/>
                <w:sz w:val="24"/>
                <w:szCs w:val="24"/>
                <w14:textFill>
                  <w14:solidFill>
                    <w14:schemeClr w14:val="tx1"/>
                  </w14:solidFill>
                </w14:textFill>
              </w:rPr>
              <w:t>属于</w:t>
            </w:r>
            <w:r>
              <w:rPr>
                <w:rFonts w:hint="eastAsia" w:cs="Times New Roman"/>
                <w:color w:val="000000" w:themeColor="text1"/>
                <w:sz w:val="24"/>
                <w:szCs w:val="24"/>
                <w14:textFill>
                  <w14:solidFill>
                    <w14:schemeClr w14:val="tx1"/>
                  </w14:solidFill>
                </w14:textFill>
              </w:rPr>
              <w:t>C3059 其他玻璃制造</w:t>
            </w:r>
            <w:r>
              <w:rPr>
                <w:rFonts w:cs="Times New Roman"/>
                <w:color w:val="000000" w:themeColor="text1"/>
                <w:sz w:val="24"/>
                <w:szCs w:val="24"/>
                <w14:textFill>
                  <w14:solidFill>
                    <w14:schemeClr w14:val="tx1"/>
                  </w14:solidFill>
                </w14:textFill>
              </w:rPr>
              <w:t>，</w:t>
            </w:r>
            <w:r>
              <w:rPr>
                <w:rFonts w:hint="eastAsia" w:cs="Times New Roman"/>
                <w:color w:val="000000" w:themeColor="text1"/>
                <w:sz w:val="24"/>
                <w:szCs w:val="24"/>
                <w14:textFill>
                  <w14:solidFill>
                    <w14:schemeClr w14:val="tx1"/>
                  </w14:solidFill>
                </w14:textFill>
              </w:rPr>
              <w:t>项目原料</w:t>
            </w:r>
            <w:r>
              <w:rPr>
                <w:rFonts w:hint="eastAsia" w:cs="Times New Roman"/>
                <w:color w:val="000000" w:themeColor="text1"/>
                <w:sz w:val="24"/>
                <w:szCs w:val="24"/>
                <w:lang w:val="en-US" w:eastAsia="zh-CN"/>
                <w14:textFill>
                  <w14:solidFill>
                    <w14:schemeClr w14:val="tx1"/>
                  </w14:solidFill>
                </w14:textFill>
              </w:rPr>
              <w:t>为</w:t>
            </w:r>
            <w:r>
              <w:rPr>
                <w:rFonts w:hint="eastAsia" w:cs="Times New Roman"/>
                <w:color w:val="000000" w:themeColor="text1"/>
                <w:sz w:val="24"/>
                <w:szCs w:val="24"/>
                <w14:textFill>
                  <w14:solidFill>
                    <w14:schemeClr w14:val="tx1"/>
                  </w14:solidFill>
                </w14:textFill>
              </w:rPr>
              <w:t>以上游对废旧玻璃进行加工的碎玻璃为原料。根据《产业结构调整指导目录（2024年本）》相关规定，属于“鼓励类”、“四十二、环境保护与资源节约综合利用”、“8.废弃物循环利用、</w:t>
            </w:r>
            <w:r>
              <w:rPr>
                <w:rFonts w:hint="eastAsia" w:cs="Times New Roman"/>
                <w:color w:val="000000" w:themeColor="text1"/>
                <w:sz w:val="24"/>
                <w:szCs w:val="24"/>
                <w:lang w:eastAsia="zh-CN"/>
                <w14:textFill>
                  <w14:solidFill>
                    <w14:schemeClr w14:val="tx1"/>
                  </w14:solidFill>
                </w14:textFill>
              </w:rPr>
              <w:t>“</w:t>
            </w:r>
            <w:r>
              <w:rPr>
                <w:rFonts w:hint="eastAsia" w:cs="Times New Roman"/>
                <w:color w:val="000000" w:themeColor="text1"/>
                <w:sz w:val="24"/>
                <w:szCs w:val="24"/>
                <w14:textFill>
                  <w14:solidFill>
                    <w14:schemeClr w14:val="tx1"/>
                  </w14:solidFill>
                </w14:textFill>
              </w:rPr>
              <w:t>废玻璃</w:t>
            </w:r>
            <w:r>
              <w:rPr>
                <w:rFonts w:hint="eastAsia" w:cs="Times New Roman"/>
                <w:color w:val="000000" w:themeColor="text1"/>
                <w:sz w:val="24"/>
                <w:szCs w:val="24"/>
                <w:lang w:eastAsia="zh-CN"/>
                <w14:textFill>
                  <w14:solidFill>
                    <w14:schemeClr w14:val="tx1"/>
                  </w14:solidFill>
                </w14:textFill>
              </w:rPr>
              <w:t>”</w:t>
            </w:r>
            <w:r>
              <w:rPr>
                <w:rFonts w:hint="eastAsia" w:cs="Times New Roman"/>
                <w:color w:val="000000" w:themeColor="text1"/>
                <w:sz w:val="24"/>
                <w:szCs w:val="24"/>
                <w14:textFill>
                  <w14:solidFill>
                    <w14:schemeClr w14:val="tx1"/>
                  </w14:solidFill>
                </w14:textFill>
              </w:rPr>
              <w:t>等城市典型废弃物循环利用、技术设备开发及应用。故本项目属于鼓励类。</w:t>
            </w:r>
          </w:p>
          <w:p>
            <w:pPr>
              <w:spacing w:line="360" w:lineRule="auto"/>
              <w:ind w:firstLine="480" w:firstLineChars="200"/>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同时，</w:t>
            </w:r>
            <w:r>
              <w:rPr>
                <w:rFonts w:hint="eastAsia" w:cs="Times New Roman"/>
                <w:color w:val="000000" w:themeColor="text1"/>
                <w:sz w:val="24"/>
                <w:szCs w:val="24"/>
                <w14:textFill>
                  <w14:solidFill>
                    <w14:schemeClr w14:val="tx1"/>
                  </w14:solidFill>
                </w14:textFill>
              </w:rPr>
              <w:t>宣汉县发展和改革局</w:t>
            </w:r>
            <w:r>
              <w:rPr>
                <w:rFonts w:cs="Times New Roman"/>
                <w:color w:val="000000" w:themeColor="text1"/>
                <w:sz w:val="24"/>
                <w:szCs w:val="24"/>
                <w14:textFill>
                  <w14:solidFill>
                    <w14:schemeClr w14:val="tx1"/>
                  </w14:solidFill>
                </w14:textFill>
              </w:rPr>
              <w:t>以</w:t>
            </w:r>
            <w:r>
              <w:rPr>
                <w:rFonts w:hint="eastAsia" w:cs="Times New Roman"/>
                <w:color w:val="000000" w:themeColor="text1"/>
                <w:sz w:val="24"/>
                <w:szCs w:val="24"/>
                <w14:textFill>
                  <w14:solidFill>
                    <w14:schemeClr w14:val="tx1"/>
                  </w14:solidFill>
                </w14:textFill>
              </w:rPr>
              <w:t>川投资备【2406-511722-04-01-224861】FGQB-0526号</w:t>
            </w:r>
            <w:r>
              <w:rPr>
                <w:rFonts w:cs="Times New Roman"/>
                <w:color w:val="000000" w:themeColor="text1"/>
                <w:sz w:val="24"/>
                <w:szCs w:val="24"/>
                <w14:textFill>
                  <w14:solidFill>
                    <w14:schemeClr w14:val="tx1"/>
                  </w14:solidFill>
                </w14:textFill>
              </w:rPr>
              <w:t>同意了本项目的建设。</w:t>
            </w:r>
          </w:p>
          <w:p>
            <w:pPr>
              <w:spacing w:line="360" w:lineRule="auto"/>
              <w:ind w:firstLine="480" w:firstLineChars="200"/>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因此，项目符合国家现行产业政策。</w:t>
            </w:r>
          </w:p>
          <w:p>
            <w:pPr>
              <w:spacing w:line="360" w:lineRule="auto"/>
              <w:ind w:firstLine="482" w:firstLineChars="200"/>
              <w:rPr>
                <w:rFonts w:cs="Times New Roman"/>
                <w:b/>
                <w:bCs/>
                <w:color w:val="000000" w:themeColor="text1"/>
                <w:sz w:val="24"/>
                <w:szCs w:val="24"/>
                <w14:textFill>
                  <w14:solidFill>
                    <w14:schemeClr w14:val="tx1"/>
                  </w14:solidFill>
                </w14:textFill>
              </w:rPr>
            </w:pPr>
            <w:r>
              <w:rPr>
                <w:rFonts w:cs="Times New Roman"/>
                <w:b/>
                <w:bCs/>
                <w:color w:val="000000" w:themeColor="text1"/>
                <w:sz w:val="24"/>
                <w:szCs w:val="24"/>
                <w14:textFill>
                  <w14:solidFill>
                    <w14:schemeClr w14:val="tx1"/>
                  </w14:solidFill>
                </w14:textFill>
              </w:rPr>
              <w:t>2、用地规划符合性分析</w:t>
            </w:r>
          </w:p>
          <w:p>
            <w:pPr>
              <w:spacing w:line="360" w:lineRule="auto"/>
              <w:ind w:firstLine="480" w:firstLineChars="200"/>
              <w:rPr>
                <w:rFonts w:cs="Times New Roman"/>
                <w:color w:val="000000" w:themeColor="text1"/>
                <w:sz w:val="24"/>
                <w:szCs w:val="24"/>
                <w:highlight w:val="yellow"/>
                <w14:textFill>
                  <w14:solidFill>
                    <w14:schemeClr w14:val="tx1"/>
                  </w14:solidFill>
                </w14:textFill>
              </w:rPr>
            </w:pPr>
            <w:r>
              <w:rPr>
                <w:rFonts w:cs="Times New Roman"/>
                <w:color w:val="000000" w:themeColor="text1"/>
                <w:sz w:val="24"/>
                <w:szCs w:val="24"/>
                <w14:textFill>
                  <w14:solidFill>
                    <w14:schemeClr w14:val="tx1"/>
                  </w14:solidFill>
                </w14:textFill>
              </w:rPr>
              <w:t>本项目</w:t>
            </w:r>
            <w:r>
              <w:rPr>
                <w:rFonts w:hint="eastAsia" w:cs="Times New Roman"/>
                <w:color w:val="000000" w:themeColor="text1"/>
                <w:sz w:val="24"/>
                <w:szCs w:val="24"/>
                <w:lang w:val="en-US" w:eastAsia="zh-CN"/>
                <w14:textFill>
                  <w14:solidFill>
                    <w14:schemeClr w14:val="tx1"/>
                  </w14:solidFill>
                </w14:textFill>
              </w:rPr>
              <w:t>租赁</w:t>
            </w:r>
            <w:r>
              <w:rPr>
                <w:rFonts w:cs="Times New Roman"/>
                <w:color w:val="000000" w:themeColor="text1"/>
                <w:sz w:val="24"/>
                <w:szCs w:val="24"/>
                <w14:textFill>
                  <w14:solidFill>
                    <w14:schemeClr w14:val="tx1"/>
                  </w14:solidFill>
                </w14:textFill>
              </w:rPr>
              <w:t>四川达州普光经济开发区</w:t>
            </w:r>
            <w:r>
              <w:rPr>
                <w:rFonts w:hint="eastAsia" w:cs="Times New Roman"/>
                <w:color w:val="000000" w:themeColor="text1"/>
                <w:sz w:val="24"/>
                <w:szCs w:val="24"/>
                <w14:textFill>
                  <w14:solidFill>
                    <w14:schemeClr w14:val="tx1"/>
                  </w14:solidFill>
                </w14:textFill>
              </w:rPr>
              <w:t>柳池工业园区农民工返乡创业孵化楼5号楼</w:t>
            </w:r>
            <w:r>
              <w:rPr>
                <w:rFonts w:hint="eastAsia" w:cs="Times New Roman"/>
                <w:color w:val="000000" w:themeColor="text1"/>
                <w:sz w:val="24"/>
                <w:szCs w:val="24"/>
                <w:lang w:val="en-US" w:eastAsia="zh-CN"/>
                <w14:textFill>
                  <w14:solidFill>
                    <w14:schemeClr w14:val="tx1"/>
                  </w14:solidFill>
                </w14:textFill>
              </w:rPr>
              <w:t>1层（见附件4），</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根据达州普光建设开发有限公司的建设用地规划许可证（地字511722-2021-00029号），项目用地性质为</w:t>
            </w:r>
            <w:r>
              <w:rPr>
                <w:rFonts w:hint="eastAsia" w:cs="Times New Roman"/>
                <w:color w:val="000000" w:themeColor="text1"/>
                <w:kern w:val="0"/>
                <w:sz w:val="24"/>
                <w:szCs w:val="24"/>
                <w:lang w:val="en-US" w:eastAsia="zh-CN" w:bidi="ar"/>
                <w14:textFill>
                  <w14:solidFill>
                    <w14:schemeClr w14:val="tx1"/>
                  </w14:solidFill>
                </w14:textFill>
              </w:rPr>
              <w:t>2类</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工业用地（见附件5）；根据该园区用地布局规划图，项目位于柳池工业园区工业用地区（见附图</w:t>
            </w:r>
            <w:r>
              <w:rPr>
                <w:rFonts w:hint="eastAsia" w:cs="Times New Roman"/>
                <w:color w:val="000000" w:themeColor="text1"/>
                <w:kern w:val="0"/>
                <w:sz w:val="24"/>
                <w:szCs w:val="24"/>
                <w:lang w:val="en-US" w:eastAsia="zh-CN" w:bidi="ar"/>
                <w14:textFill>
                  <w14:solidFill>
                    <w14:schemeClr w14:val="tx1"/>
                  </w14:solidFill>
                </w14:textFill>
              </w:rPr>
              <w:t>4</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w:t>
            </w:r>
          </w:p>
          <w:p>
            <w:pPr>
              <w:spacing w:line="360" w:lineRule="auto"/>
              <w:ind w:firstLine="480" w:firstLineChars="200"/>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因此，项目建设符合当地用地规划，符合国家相关要求。</w:t>
            </w:r>
          </w:p>
          <w:p>
            <w:pPr>
              <w:spacing w:line="360" w:lineRule="auto"/>
              <w:ind w:firstLine="482" w:firstLineChars="200"/>
              <w:rPr>
                <w:rFonts w:cs="Times New Roman"/>
                <w:b/>
                <w:bCs/>
                <w:color w:val="000000" w:themeColor="text1"/>
                <w:sz w:val="24"/>
                <w:szCs w:val="24"/>
                <w14:textFill>
                  <w14:solidFill>
                    <w14:schemeClr w14:val="tx1"/>
                  </w14:solidFill>
                </w14:textFill>
              </w:rPr>
            </w:pPr>
            <w:r>
              <w:rPr>
                <w:rFonts w:cs="Times New Roman"/>
                <w:b/>
                <w:bCs/>
                <w:color w:val="000000" w:themeColor="text1"/>
                <w:sz w:val="24"/>
                <w:szCs w:val="24"/>
                <w14:textFill>
                  <w14:solidFill>
                    <w14:schemeClr w14:val="tx1"/>
                  </w14:solidFill>
                </w14:textFill>
              </w:rPr>
              <w:t>3、项目与饮用水水源地符合性分析</w:t>
            </w:r>
          </w:p>
          <w:p>
            <w:pPr>
              <w:spacing w:line="360" w:lineRule="auto"/>
              <w:ind w:firstLine="482" w:firstLineChars="200"/>
              <w:rPr>
                <w:rFonts w:cs="Times New Roman"/>
                <w:b/>
                <w:bCs/>
                <w:color w:val="000000" w:themeColor="text1"/>
                <w:sz w:val="24"/>
                <w14:textFill>
                  <w14:solidFill>
                    <w14:schemeClr w14:val="tx1"/>
                  </w14:solidFill>
                </w14:textFill>
              </w:rPr>
            </w:pPr>
            <w:r>
              <w:rPr>
                <w:rFonts w:cs="Times New Roman"/>
                <w:b/>
                <w:bCs/>
                <w:color w:val="000000" w:themeColor="text1"/>
                <w:sz w:val="24"/>
                <w14:textFill>
                  <w14:solidFill>
                    <w14:schemeClr w14:val="tx1"/>
                  </w14:solidFill>
                </w14:textFill>
              </w:rPr>
              <w:t>（1）</w:t>
            </w:r>
            <w:r>
              <w:rPr>
                <w:rFonts w:cs="Times New Roman"/>
                <w:b/>
                <w:bCs/>
                <w:color w:val="000000" w:themeColor="text1"/>
                <w:sz w:val="24"/>
                <w:szCs w:val="24"/>
                <w14:textFill>
                  <w14:solidFill>
                    <w14:schemeClr w14:val="tx1"/>
                  </w14:solidFill>
                </w14:textFill>
              </w:rPr>
              <w:t>宣汉县蒲江街道凉水井水库集中式饮用水水源地</w:t>
            </w:r>
          </w:p>
          <w:p>
            <w:pPr>
              <w:spacing w:line="360" w:lineRule="auto"/>
              <w:ind w:firstLine="480" w:firstLineChars="200"/>
              <w:rPr>
                <w:rFonts w:cs="Times New Roman"/>
                <w:color w:val="000000" w:themeColor="text1"/>
                <w:sz w:val="24"/>
                <w:szCs w:val="24"/>
                <w14:textFill>
                  <w14:solidFill>
                    <w14:schemeClr w14:val="tx1"/>
                  </w14:solidFill>
                </w14:textFill>
              </w:rPr>
            </w:pPr>
            <w:r>
              <w:rPr>
                <w:rFonts w:cs="Times New Roman"/>
                <w:color w:val="000000" w:themeColor="text1"/>
                <w:sz w:val="24"/>
                <w14:textFill>
                  <w14:solidFill>
                    <w14:schemeClr w14:val="tx1"/>
                  </w14:solidFill>
                </w14:textFill>
              </w:rPr>
              <w:t>根据达州市人民政府《关于划定万源市、宣汉县和大竹县乡镇及以下集中式饮用水水源保护地保护区的批复》（达市府函〔2020〕124号）文件，</w:t>
            </w:r>
            <w:r>
              <w:rPr>
                <w:rFonts w:cs="Times New Roman"/>
                <w:color w:val="000000" w:themeColor="text1"/>
                <w:sz w:val="24"/>
                <w:szCs w:val="24"/>
                <w14:textFill>
                  <w14:solidFill>
                    <w14:schemeClr w14:val="tx1"/>
                  </w14:solidFill>
                </w14:textFill>
              </w:rPr>
              <w:t>项目周围最近的水源地为宣汉县蒲江街道凉水井水库集中式饮用水水源地，</w:t>
            </w:r>
            <w:r>
              <w:rPr>
                <w:rFonts w:cs="Times New Roman"/>
                <w:color w:val="000000" w:themeColor="text1"/>
                <w:sz w:val="24"/>
                <w14:textFill>
                  <w14:solidFill>
                    <w14:schemeClr w14:val="tx1"/>
                  </w14:solidFill>
                </w14:textFill>
              </w:rPr>
              <w:t>取水口位于普光镇柳坪村11组（107°41′13.137″E，31°25′28.86″N），</w:t>
            </w:r>
            <w:r>
              <w:rPr>
                <w:rFonts w:hint="eastAsia" w:cs="Times New Roman"/>
                <w:color w:val="000000" w:themeColor="text1"/>
                <w:sz w:val="24"/>
                <w:lang w:val="en-US" w:eastAsia="zh-CN"/>
                <w14:textFill>
                  <w14:solidFill>
                    <w14:schemeClr w14:val="tx1"/>
                  </w14:solidFill>
                </w14:textFill>
              </w:rPr>
              <w:t>其中一级保护区：水域外200m范围内，但不超过分水岭的全部陆域范围；二级保护区：除一级保护区外，凉水井水库坝顶以上汇水范围内的全部水域陆域范围。</w:t>
            </w:r>
            <w:r>
              <w:rPr>
                <w:rFonts w:cs="Times New Roman"/>
                <w:color w:val="000000" w:themeColor="text1"/>
                <w:sz w:val="24"/>
                <w:szCs w:val="24"/>
                <w14:textFill>
                  <w14:solidFill>
                    <w14:schemeClr w14:val="tx1"/>
                  </w14:solidFill>
                </w14:textFill>
              </w:rPr>
              <w:t>本项目边界距离</w:t>
            </w:r>
            <w:r>
              <w:rPr>
                <w:rFonts w:hint="eastAsia" w:cs="Times New Roman"/>
                <w:color w:val="000000" w:themeColor="text1"/>
                <w:sz w:val="24"/>
                <w:szCs w:val="24"/>
                <w:lang w:val="en-US" w:eastAsia="zh-CN"/>
                <w14:textFill>
                  <w14:solidFill>
                    <w14:schemeClr w14:val="tx1"/>
                  </w14:solidFill>
                </w14:textFill>
              </w:rPr>
              <w:t>饮用水二级保护区边界</w:t>
            </w:r>
            <w:r>
              <w:rPr>
                <w:rFonts w:cs="Times New Roman"/>
                <w:color w:val="000000" w:themeColor="text1"/>
                <w:sz w:val="24"/>
                <w:szCs w:val="24"/>
                <w14:textFill>
                  <w14:solidFill>
                    <w14:schemeClr w14:val="tx1"/>
                  </w14:solidFill>
                </w14:textFill>
              </w:rPr>
              <w:t>约</w:t>
            </w:r>
            <w:r>
              <w:rPr>
                <w:rFonts w:hint="eastAsia" w:cs="Times New Roman"/>
                <w:color w:val="000000" w:themeColor="text1"/>
                <w:sz w:val="24"/>
                <w:szCs w:val="24"/>
                <w:lang w:val="en-US" w:eastAsia="zh-CN"/>
                <w14:textFill>
                  <w14:solidFill>
                    <w14:schemeClr w14:val="tx1"/>
                  </w14:solidFill>
                </w14:textFill>
              </w:rPr>
              <w:t>30</w:t>
            </w:r>
            <w:r>
              <w:rPr>
                <w:rFonts w:cs="Times New Roman"/>
                <w:color w:val="000000" w:themeColor="text1"/>
                <w:sz w:val="24"/>
                <w:szCs w:val="24"/>
                <w14:textFill>
                  <w14:solidFill>
                    <w14:schemeClr w14:val="tx1"/>
                  </w14:solidFill>
                </w14:textFill>
              </w:rPr>
              <w:t>0m，不在径流补给区，无水力联系。</w:t>
            </w:r>
          </w:p>
          <w:p>
            <w:pPr>
              <w:spacing w:line="360" w:lineRule="auto"/>
              <w:jc w:val="center"/>
              <w:rPr>
                <w:rFonts w:cs="Times New Roman"/>
                <w:color w:val="000000" w:themeColor="text1"/>
                <w:sz w:val="24"/>
                <w:szCs w:val="24"/>
                <w14:textFill>
                  <w14:solidFill>
                    <w14:schemeClr w14:val="tx1"/>
                  </w14:solidFill>
                </w14:textFill>
              </w:rPr>
            </w:pPr>
            <w:r>
              <w:rPr>
                <w:rFonts w:cs="Times New Roman"/>
                <w:color w:val="000000" w:themeColor="text1"/>
                <w14:textFill>
                  <w14:solidFill>
                    <w14:schemeClr w14:val="tx1"/>
                  </w14:solidFill>
                </w14:textFill>
              </w:rPr>
              <mc:AlternateContent>
                <mc:Choice Requires="wps">
                  <w:drawing>
                    <wp:anchor distT="0" distB="0" distL="114300" distR="114300" simplePos="0" relativeHeight="251665408" behindDoc="0" locked="0" layoutInCell="1" allowOverlap="1">
                      <wp:simplePos x="0" y="0"/>
                      <wp:positionH relativeFrom="column">
                        <wp:posOffset>3293745</wp:posOffset>
                      </wp:positionH>
                      <wp:positionV relativeFrom="paragraph">
                        <wp:posOffset>208915</wp:posOffset>
                      </wp:positionV>
                      <wp:extent cx="694690" cy="275590"/>
                      <wp:effectExtent l="0" t="0" r="0" b="0"/>
                      <wp:wrapNone/>
                      <wp:docPr id="2" name="文本框 2"/>
                      <wp:cNvGraphicFramePr/>
                      <a:graphic xmlns:a="http://schemas.openxmlformats.org/drawingml/2006/main">
                        <a:graphicData uri="http://schemas.microsoft.com/office/word/2010/wordprocessingShape">
                          <wps:wsp>
                            <wps:cNvSpPr txBox="1"/>
                            <wps:spPr>
                              <a:xfrm>
                                <a:off x="0" y="0"/>
                                <a:ext cx="694690" cy="27559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9.35pt;margin-top:16.45pt;height:21.7pt;width:54.7pt;z-index:251665408;mso-width-relative:page;mso-height-relative:page;" filled="f" stroked="f" coordsize="21600,21600" o:gfxdata="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W2iBK2wAAAAkBAAAPAAAAAAAAAAEAIAAAACIAAABkcnMv&#10;ZG93bnJldi54bWxQSwECFAAUAAAACACHTuJATFaEgDkCAABlBAAADgAAAAAAAAABACAAAAAqAQAA&#10;ZHJzL2Uyb0RvYy54bWxQSwUGAAAAAAYABgBZAQAA1QUAAAAA&#10;">
                      <v:fill on="f" focussize="0,0"/>
                      <v:stroke on="f" weight="0.5pt"/>
                      <v:imagedata o:title=""/>
                      <o:lock v:ext="edit" aspectratio="f"/>
                      <v:textbox>
                        <w:txbxContent>
                          <w:p/>
                        </w:txbxContent>
                      </v:textbox>
                    </v:shape>
                  </w:pict>
                </mc:Fallback>
              </mc:AlternateContent>
            </w:r>
            <w:r>
              <w:rPr>
                <w:rFonts w:cs="Times New Roman"/>
                <w:color w:val="000000" w:themeColor="text1"/>
                <w14:textFill>
                  <w14:solidFill>
                    <w14:schemeClr w14:val="tx1"/>
                  </w14:solidFill>
                </w14:textFill>
              </w:rPr>
              <mc:AlternateContent>
                <mc:Choice Requires="wps">
                  <w:drawing>
                    <wp:anchor distT="0" distB="0" distL="114300" distR="114300" simplePos="0" relativeHeight="251664384" behindDoc="0" locked="0" layoutInCell="1" allowOverlap="1">
                      <wp:simplePos x="0" y="0"/>
                      <wp:positionH relativeFrom="column">
                        <wp:posOffset>2741295</wp:posOffset>
                      </wp:positionH>
                      <wp:positionV relativeFrom="paragraph">
                        <wp:posOffset>2085340</wp:posOffset>
                      </wp:positionV>
                      <wp:extent cx="542290" cy="275590"/>
                      <wp:effectExtent l="0" t="0" r="0" b="0"/>
                      <wp:wrapNone/>
                      <wp:docPr id="26" name="文本框 26"/>
                      <wp:cNvGraphicFramePr/>
                      <a:graphic xmlns:a="http://schemas.openxmlformats.org/drawingml/2006/main">
                        <a:graphicData uri="http://schemas.microsoft.com/office/word/2010/wordprocessingShape">
                          <wps:wsp>
                            <wps:cNvSpPr txBox="1"/>
                            <wps:spPr>
                              <a:xfrm>
                                <a:off x="4904740" y="2878455"/>
                                <a:ext cx="542290" cy="27559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5.85pt;margin-top:164.2pt;height:21.7pt;width:42.7pt;z-index:251664384;mso-width-relative:page;mso-height-relative:page;" filled="f" stroked="f" coordsize="21600,21600" o:gfxdata="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C3Yh3a3AAAAAsBAAAPAAAAAAAA&#10;AAEAIAAAACIAAABkcnMvZG93bnJldi54bWxQSwECFAAUAAAACACHTuJA9FQn/0cCAABzBAAADgAA&#10;AAAAAAABACAAAAArAQAAZHJzL2Uyb0RvYy54bWxQSwUGAAAAAAYABgBZAQAA5AUAAAAA&#10;">
                      <v:fill on="f" focussize="0,0"/>
                      <v:stroke on="f" weight="0.5pt"/>
                      <v:imagedata o:title=""/>
                      <o:lock v:ext="edit" aspectratio="f"/>
                      <v:textbox>
                        <w:txbxContent>
                          <w:p/>
                        </w:txbxContent>
                      </v:textbox>
                    </v:shape>
                  </w:pict>
                </mc:Fallback>
              </mc:AlternateContent>
            </w:r>
            <w:r>
              <w:drawing>
                <wp:inline distT="0" distB="0" distL="114300" distR="114300">
                  <wp:extent cx="5445125" cy="3797300"/>
                  <wp:effectExtent l="0" t="0" r="3175" b="12700"/>
                  <wp:docPr id="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8"/>
                          <pic:cNvPicPr>
                            <a:picLocks noChangeAspect="1"/>
                          </pic:cNvPicPr>
                        </pic:nvPicPr>
                        <pic:blipFill>
                          <a:blip r:embed="rId9"/>
                          <a:stretch>
                            <a:fillRect/>
                          </a:stretch>
                        </pic:blipFill>
                        <pic:spPr>
                          <a:xfrm>
                            <a:off x="0" y="0"/>
                            <a:ext cx="5445125" cy="3797300"/>
                          </a:xfrm>
                          <a:prstGeom prst="rect">
                            <a:avLst/>
                          </a:prstGeom>
                          <a:noFill/>
                          <a:ln>
                            <a:noFill/>
                          </a:ln>
                        </pic:spPr>
                      </pic:pic>
                    </a:graphicData>
                  </a:graphic>
                </wp:inline>
              </w:drawing>
            </w:r>
          </w:p>
          <w:p>
            <w:pPr>
              <w:spacing w:line="360" w:lineRule="auto"/>
              <w:jc w:val="center"/>
              <w:rPr>
                <w:rFonts w:cs="Times New Roman"/>
                <w:b/>
                <w:bCs/>
                <w:color w:val="000000" w:themeColor="text1"/>
                <w:sz w:val="24"/>
                <w:szCs w:val="24"/>
                <w14:textFill>
                  <w14:solidFill>
                    <w14:schemeClr w14:val="tx1"/>
                  </w14:solidFill>
                </w14:textFill>
              </w:rPr>
            </w:pPr>
            <w:r>
              <w:rPr>
                <w:rFonts w:cs="Times New Roman"/>
                <w:b/>
                <w:bCs/>
                <w:color w:val="000000" w:themeColor="text1"/>
                <w:sz w:val="24"/>
                <w:szCs w:val="24"/>
                <w14:textFill>
                  <w14:solidFill>
                    <w14:schemeClr w14:val="tx1"/>
                  </w14:solidFill>
                </w14:textFill>
              </w:rPr>
              <w:t>图1-1 项目与饮用水源地位置关系图1</w:t>
            </w:r>
          </w:p>
          <w:p>
            <w:pPr>
              <w:spacing w:line="360" w:lineRule="auto"/>
              <w:ind w:firstLine="482" w:firstLineChars="200"/>
              <w:rPr>
                <w:rFonts w:cs="Times New Roman"/>
                <w:b/>
                <w:color w:val="000000" w:themeColor="text1"/>
                <w:sz w:val="24"/>
                <w:szCs w:val="24"/>
                <w14:textFill>
                  <w14:solidFill>
                    <w14:schemeClr w14:val="tx1"/>
                  </w14:solidFill>
                </w14:textFill>
              </w:rPr>
            </w:pPr>
            <w:r>
              <w:rPr>
                <w:rFonts w:cs="Times New Roman"/>
                <w:b/>
                <w:color w:val="000000" w:themeColor="text1"/>
                <w:sz w:val="24"/>
                <w:szCs w:val="24"/>
                <w14:textFill>
                  <w14:solidFill>
                    <w14:schemeClr w14:val="tx1"/>
                  </w14:solidFill>
                </w14:textFill>
              </w:rPr>
              <w:t>（2）</w:t>
            </w:r>
            <w:r>
              <w:rPr>
                <w:rFonts w:cs="Times New Roman"/>
                <w:b/>
                <w:color w:val="000000" w:themeColor="text1"/>
                <w:sz w:val="24"/>
                <w14:textFill>
                  <w14:solidFill>
                    <w14:schemeClr w14:val="tx1"/>
                  </w14:solidFill>
                </w14:textFill>
              </w:rPr>
              <w:t>后河徐家坡水源地</w:t>
            </w:r>
          </w:p>
          <w:p>
            <w:pPr>
              <w:spacing w:line="360" w:lineRule="auto"/>
              <w:ind w:firstLine="480" w:firstLineChars="200"/>
              <w:rPr>
                <w:rFonts w:hint="default" w:eastAsia="宋体" w:cs="Times New Roman"/>
                <w:bCs/>
                <w:color w:val="000000" w:themeColor="text1"/>
                <w:sz w:val="24"/>
                <w:szCs w:val="24"/>
                <w:lang w:val="en-US" w:eastAsia="zh-CN"/>
                <w14:textFill>
                  <w14:solidFill>
                    <w14:schemeClr w14:val="tx1"/>
                  </w14:solidFill>
                </w14:textFill>
              </w:rPr>
            </w:pPr>
            <w:r>
              <w:rPr>
                <w:rFonts w:cs="Times New Roman"/>
                <w:color w:val="000000" w:themeColor="text1"/>
                <w:sz w:val="24"/>
                <w14:textFill>
                  <w14:solidFill>
                    <w14:schemeClr w14:val="tx1"/>
                  </w14:solidFill>
                </w14:textFill>
              </w:rPr>
              <w:t>根据《</w:t>
            </w:r>
            <w:r>
              <w:rPr>
                <w:rFonts w:cs="Times New Roman"/>
                <w:bCs/>
                <w:color w:val="000000" w:themeColor="text1"/>
                <w:sz w:val="24"/>
                <w:szCs w:val="24"/>
                <w14:textFill>
                  <w14:solidFill>
                    <w14:schemeClr w14:val="tx1"/>
                  </w14:solidFill>
                </w14:textFill>
              </w:rPr>
              <w:t>四川省人民政府关于同意划定、调整、撤销部分城市集中式饮用水水源保护区的批复</w:t>
            </w:r>
            <w:r>
              <w:rPr>
                <w:rFonts w:cs="Times New Roman"/>
                <w:color w:val="000000" w:themeColor="text1"/>
                <w:sz w:val="24"/>
                <w14:textFill>
                  <w14:solidFill>
                    <w14:schemeClr w14:val="tx1"/>
                  </w14:solidFill>
                </w14:textFill>
              </w:rPr>
              <w:t>》（川府函〔2018〕144号）文件，后河徐家坡水源地取水口位于宣汉县东乡镇后河右岸徐家坡（107°43′35.67″E，31°22′36.22″N）。</w:t>
            </w:r>
            <w:r>
              <w:rPr>
                <w:rFonts w:hint="eastAsia" w:cs="Times New Roman"/>
                <w:color w:val="000000" w:themeColor="text1"/>
                <w:sz w:val="24"/>
                <w:lang w:val="en-US" w:eastAsia="zh-CN"/>
                <w14:textFill>
                  <w14:solidFill>
                    <w14:schemeClr w14:val="tx1"/>
                  </w14:solidFill>
                </w14:textFill>
              </w:rPr>
              <w:t>其中一级保护区范围为：</w:t>
            </w:r>
            <w:r>
              <w:rPr>
                <w:rFonts w:hint="eastAsia" w:cs="Times New Roman"/>
                <w:color w:val="000000" w:themeColor="text1"/>
                <w:sz w:val="24"/>
                <w14:textFill>
                  <w14:solidFill>
                    <w14:schemeClr w14:val="tx1"/>
                  </w14:solidFill>
                </w14:textFill>
              </w:rPr>
              <w:t>航道除外，取水口下游500米处至取水口上游1000米，多年平均水位对应的高程线下的水域范围。正常水位线以上一级保护区水域边界右岸纵深200米，左岸纵深至宣清路临河侧防撞墙的陆域范围</w:t>
            </w:r>
            <w:r>
              <w:rPr>
                <w:rFonts w:hint="eastAsia" w:cs="Times New Roman"/>
                <w:color w:val="000000" w:themeColor="text1"/>
                <w:sz w:val="24"/>
                <w:lang w:eastAsia="zh-CN"/>
                <w14:textFill>
                  <w14:solidFill>
                    <w14:schemeClr w14:val="tx1"/>
                  </w14:solidFill>
                </w14:textFill>
              </w:rPr>
              <w:t>；</w:t>
            </w:r>
            <w:r>
              <w:rPr>
                <w:rFonts w:hint="eastAsia" w:cs="Times New Roman"/>
                <w:color w:val="000000" w:themeColor="text1"/>
                <w:sz w:val="24"/>
                <w:lang w:val="en-US" w:eastAsia="zh-CN"/>
                <w14:textFill>
                  <w14:solidFill>
                    <w14:schemeClr w14:val="tx1"/>
                  </w14:solidFill>
                </w14:textFill>
              </w:rPr>
              <w:t>二级保护区范围为：航道除外，取水口下游800米的梨湾溪入后河口下游侧至取水口上游3000米，多年平均水位对应的高程线下的水域范围。一、二级保护区水域边界沿两岸纵深至第一重山脊线的除一级保护区外的陆域范围；</w:t>
            </w:r>
            <w:r>
              <w:rPr>
                <w:rFonts w:cs="Times New Roman"/>
                <w:color w:val="000000" w:themeColor="text1"/>
                <w:sz w:val="24"/>
                <w14:textFill>
                  <w14:solidFill>
                    <w14:schemeClr w14:val="tx1"/>
                  </w14:solidFill>
                </w14:textFill>
              </w:rPr>
              <w:t>准保护区范围为：后河二级保护区上边界上溯2000米，多年平均水位对应的高程线下的水域范围，以及梨湾溪集水范围内的全部水域范围。准保护区水域边界沿两岸纵深至流域分水岭的陆域，以及梨湾溪集水域范围内的全部陆域范围。</w:t>
            </w:r>
            <w:r>
              <w:rPr>
                <w:rFonts w:hint="eastAsia" w:cs="Times New Roman"/>
                <w:color w:val="000000" w:themeColor="text1"/>
                <w:sz w:val="24"/>
                <w:lang w:val="en-US" w:eastAsia="zh-CN"/>
                <w14:textFill>
                  <w14:solidFill>
                    <w14:schemeClr w14:val="tx1"/>
                  </w14:solidFill>
                </w14:textFill>
              </w:rPr>
              <w:t>本项目位于后河徐家坡水源地准保护区内，</w:t>
            </w:r>
            <w:r>
              <w:rPr>
                <w:rFonts w:cs="Times New Roman"/>
                <w:color w:val="000000" w:themeColor="text1"/>
                <w:sz w:val="24"/>
                <w:szCs w:val="24"/>
                <w14:textFill>
                  <w14:solidFill>
                    <w14:schemeClr w14:val="tx1"/>
                  </w14:solidFill>
                </w14:textFill>
              </w:rPr>
              <w:t>项目边界距离</w:t>
            </w:r>
            <w:r>
              <w:rPr>
                <w:rFonts w:hint="eastAsia" w:cs="Times New Roman"/>
                <w:color w:val="000000" w:themeColor="text1"/>
                <w:sz w:val="24"/>
                <w:szCs w:val="24"/>
                <w14:textFill>
                  <w14:solidFill>
                    <w14:schemeClr w14:val="tx1"/>
                  </w14:solidFill>
                </w14:textFill>
              </w:rPr>
              <w:t>后</w:t>
            </w:r>
            <w:r>
              <w:rPr>
                <w:rFonts w:hint="eastAsia" w:cs="Times New Roman"/>
                <w:color w:val="000000" w:themeColor="text1"/>
                <w:sz w:val="24"/>
                <w:szCs w:val="24"/>
                <w:lang w:val="en-US" w:eastAsia="zh-CN"/>
                <w14:textFill>
                  <w14:solidFill>
                    <w14:schemeClr w14:val="tx1"/>
                  </w14:solidFill>
                </w14:textFill>
              </w:rPr>
              <w:t>河一级保护区边界</w:t>
            </w:r>
            <w:r>
              <w:rPr>
                <w:rFonts w:cs="Times New Roman"/>
                <w:color w:val="000000" w:themeColor="text1"/>
                <w:sz w:val="24"/>
                <w:szCs w:val="24"/>
                <w14:textFill>
                  <w14:solidFill>
                    <w14:schemeClr w14:val="tx1"/>
                  </w14:solidFill>
                </w14:textFill>
              </w:rPr>
              <w:t>约</w:t>
            </w:r>
            <w:r>
              <w:rPr>
                <w:rFonts w:hint="eastAsia" w:cs="Times New Roman"/>
                <w:color w:val="000000" w:themeColor="text1"/>
                <w:sz w:val="24"/>
                <w:szCs w:val="24"/>
                <w:lang w:val="en-US" w:eastAsia="zh-CN"/>
                <w14:textFill>
                  <w14:solidFill>
                    <w14:schemeClr w14:val="tx1"/>
                  </w14:solidFill>
                </w14:textFill>
              </w:rPr>
              <w:t>6.7k</w:t>
            </w:r>
            <w:r>
              <w:rPr>
                <w:rFonts w:cs="Times New Roman"/>
                <w:color w:val="000000" w:themeColor="text1"/>
                <w:sz w:val="24"/>
                <w:szCs w:val="24"/>
                <w14:textFill>
                  <w14:solidFill>
                    <w14:schemeClr w14:val="tx1"/>
                  </w14:solidFill>
                </w14:textFill>
              </w:rPr>
              <w:t>m</w:t>
            </w:r>
            <w:r>
              <w:rPr>
                <w:rFonts w:hint="eastAsia" w:cs="Times New Roman"/>
                <w:color w:val="000000" w:themeColor="text1"/>
                <w:sz w:val="24"/>
                <w:szCs w:val="24"/>
                <w:lang w:eastAsia="zh-CN"/>
                <w14:textFill>
                  <w14:solidFill>
                    <w14:schemeClr w14:val="tx1"/>
                  </w14:solidFill>
                </w14:textFill>
              </w:rPr>
              <w:t>，</w:t>
            </w:r>
            <w:r>
              <w:rPr>
                <w:rFonts w:hint="eastAsia" w:cs="Times New Roman"/>
                <w:color w:val="000000" w:themeColor="text1"/>
                <w:sz w:val="24"/>
                <w:szCs w:val="24"/>
                <w:lang w:val="en-US" w:eastAsia="zh-CN"/>
                <w14:textFill>
                  <w14:solidFill>
                    <w14:schemeClr w14:val="tx1"/>
                  </w14:solidFill>
                </w14:textFill>
              </w:rPr>
              <w:t>距二级保护区边界约为4.2km。</w:t>
            </w:r>
          </w:p>
          <w:p>
            <w:pPr>
              <w:spacing w:line="360" w:lineRule="auto"/>
              <w:jc w:val="center"/>
              <w:rPr>
                <w:rFonts w:cs="Times New Roman"/>
                <w:bCs/>
                <w:color w:val="000000" w:themeColor="text1"/>
                <w:sz w:val="24"/>
                <w:szCs w:val="24"/>
                <w14:textFill>
                  <w14:solidFill>
                    <w14:schemeClr w14:val="tx1"/>
                  </w14:solidFill>
                </w14:textFill>
              </w:rPr>
            </w:pPr>
            <w:r>
              <w:rPr>
                <w:rFonts w:cs="Times New Roman"/>
                <w:bCs/>
                <w:color w:val="000000" w:themeColor="text1"/>
                <w:sz w:val="24"/>
                <w:szCs w:val="24"/>
                <w14:textFill>
                  <w14:solidFill>
                    <w14:schemeClr w14:val="tx1"/>
                  </w14:solidFill>
                </w14:textFill>
              </w:rPr>
              <w:drawing>
                <wp:inline distT="0" distB="0" distL="114300" distR="114300">
                  <wp:extent cx="5240655" cy="3532505"/>
                  <wp:effectExtent l="0" t="0" r="17145" b="10795"/>
                  <wp:docPr id="3" name="图片 3" descr="5febc8ea08d0ea945d0b44008001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5febc8ea08d0ea945d0b44008001507"/>
                          <pic:cNvPicPr>
                            <a:picLocks noChangeAspect="1"/>
                          </pic:cNvPicPr>
                        </pic:nvPicPr>
                        <pic:blipFill>
                          <a:blip r:embed="rId10"/>
                          <a:srcRect b="4662"/>
                          <a:stretch>
                            <a:fillRect/>
                          </a:stretch>
                        </pic:blipFill>
                        <pic:spPr>
                          <a:xfrm>
                            <a:off x="0" y="0"/>
                            <a:ext cx="5240655" cy="3532505"/>
                          </a:xfrm>
                          <a:prstGeom prst="rect">
                            <a:avLst/>
                          </a:prstGeom>
                        </pic:spPr>
                      </pic:pic>
                    </a:graphicData>
                  </a:graphic>
                </wp:inline>
              </w:drawing>
            </w:r>
            <w:r>
              <w:rPr>
                <w:rFonts w:cs="Times New Roman"/>
                <w:color w:val="000000" w:themeColor="text1"/>
                <w:sz w:val="24"/>
                <w14:textFill>
                  <w14:solidFill>
                    <w14:schemeClr w14:val="tx1"/>
                  </w14:solidFill>
                </w14:textFill>
              </w:rPr>
              <mc:AlternateContent>
                <mc:Choice Requires="wps">
                  <w:drawing>
                    <wp:anchor distT="0" distB="0" distL="114300" distR="114300" simplePos="0" relativeHeight="251666432" behindDoc="0" locked="0" layoutInCell="1" allowOverlap="1">
                      <wp:simplePos x="0" y="0"/>
                      <wp:positionH relativeFrom="column">
                        <wp:posOffset>762000</wp:posOffset>
                      </wp:positionH>
                      <wp:positionV relativeFrom="paragraph">
                        <wp:posOffset>842645</wp:posOffset>
                      </wp:positionV>
                      <wp:extent cx="1314450" cy="390525"/>
                      <wp:effectExtent l="76835" t="287655" r="18415" b="26670"/>
                      <wp:wrapNone/>
                      <wp:docPr id="10" name="矩形标注 10"/>
                      <wp:cNvGraphicFramePr/>
                      <a:graphic xmlns:a="http://schemas.openxmlformats.org/drawingml/2006/main">
                        <a:graphicData uri="http://schemas.microsoft.com/office/word/2010/wordprocessingShape">
                          <wps:wsp>
                            <wps:cNvSpPr/>
                            <wps:spPr>
                              <a:xfrm>
                                <a:off x="2363470" y="2214880"/>
                                <a:ext cx="1314450" cy="390525"/>
                              </a:xfrm>
                              <a:prstGeom prst="wedgeRectCallout">
                                <a:avLst>
                                  <a:gd name="adj1" fmla="val -54879"/>
                                  <a:gd name="adj2" fmla="val -120406"/>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b/>
                                      <w:bCs/>
                                      <w:color w:val="FF0000"/>
                                    </w:rPr>
                                  </w:pPr>
                                  <w:r>
                                    <w:rPr>
                                      <w:rFonts w:hint="eastAsia"/>
                                      <w:b/>
                                      <w:bCs/>
                                      <w:color w:val="FF0000"/>
                                    </w:rPr>
                                    <w:t>本项目所在地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60pt;margin-top:66.35pt;height:30.75pt;width:103.5pt;z-index:251666432;v-text-anchor:middle;mso-width-relative:page;mso-height-relative:page;" filled="f" stroked="t" coordsize="21600,21600" o:gfxdata="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" adj="-1054,-15208">
                      <v:fill on="f" focussize="0,0"/>
                      <v:stroke weight="2pt" color="#FF0000 [3204]" joinstyle="round"/>
                      <v:imagedata o:title=""/>
                      <o:lock v:ext="edit" aspectratio="f"/>
                      <v:textbox>
                        <w:txbxContent>
                          <w:p>
                            <w:pPr>
                              <w:jc w:val="center"/>
                              <w:rPr>
                                <w:b/>
                                <w:bCs/>
                                <w:color w:val="FF0000"/>
                              </w:rPr>
                            </w:pPr>
                            <w:r>
                              <w:rPr>
                                <w:rFonts w:hint="eastAsia"/>
                                <w:b/>
                                <w:bCs/>
                                <w:color w:val="FF0000"/>
                              </w:rPr>
                              <w:t>本项目所在地</w:t>
                            </w:r>
                          </w:p>
                        </w:txbxContent>
                      </v:textbox>
                    </v:shape>
                  </w:pict>
                </mc:Fallback>
              </mc:AlternateContent>
            </w:r>
          </w:p>
          <w:p>
            <w:pPr>
              <w:spacing w:line="360" w:lineRule="auto"/>
              <w:jc w:val="center"/>
              <w:rPr>
                <w:rFonts w:cs="Times New Roman"/>
                <w:b/>
                <w:bCs/>
                <w:color w:val="000000" w:themeColor="text1"/>
                <w:sz w:val="24"/>
                <w:szCs w:val="24"/>
                <w14:textFill>
                  <w14:solidFill>
                    <w14:schemeClr w14:val="tx1"/>
                  </w14:solidFill>
                </w14:textFill>
              </w:rPr>
            </w:pPr>
            <w:r>
              <w:rPr>
                <w:rFonts w:cs="Times New Roman"/>
                <w:b/>
                <w:bCs/>
                <w:color w:val="000000" w:themeColor="text1"/>
                <w:sz w:val="24"/>
                <w:szCs w:val="24"/>
                <w14:textFill>
                  <w14:solidFill>
                    <w14:schemeClr w14:val="tx1"/>
                  </w14:solidFill>
                </w14:textFill>
              </w:rPr>
              <w:t>图1-2 项目与饮用水源地位置关系图2</w:t>
            </w:r>
          </w:p>
          <w:p>
            <w:pPr>
              <w:spacing w:line="360" w:lineRule="auto"/>
              <w:ind w:firstLine="480" w:firstLineChars="200"/>
              <w:rPr>
                <w:rFonts w:cs="Times New Roman"/>
                <w:bCs/>
                <w:color w:val="000000" w:themeColor="text1"/>
                <w:sz w:val="24"/>
                <w:szCs w:val="24"/>
                <w14:textFill>
                  <w14:solidFill>
                    <w14:schemeClr w14:val="tx1"/>
                  </w14:solidFill>
                </w14:textFill>
              </w:rPr>
            </w:pPr>
            <w:r>
              <w:rPr>
                <w:rFonts w:cs="Times New Roman"/>
                <w:bCs/>
                <w:color w:val="000000" w:themeColor="text1"/>
                <w:sz w:val="24"/>
                <w:szCs w:val="24"/>
                <w14:textFill>
                  <w14:solidFill>
                    <w14:schemeClr w14:val="tx1"/>
                  </w14:solidFill>
                </w14:textFill>
              </w:rPr>
              <w:t>项目涉及后河徐家坡饮用水水源准保护区，</w:t>
            </w:r>
            <w:r>
              <w:rPr>
                <w:rFonts w:hint="eastAsia" w:cs="Times New Roman"/>
                <w:bCs/>
                <w:color w:val="000000" w:themeColor="text1"/>
                <w:sz w:val="24"/>
                <w:szCs w:val="24"/>
                <w:lang w:val="en-US" w:eastAsia="zh-CN"/>
                <w14:textFill>
                  <w14:solidFill>
                    <w14:schemeClr w14:val="tx1"/>
                  </w14:solidFill>
                </w14:textFill>
              </w:rPr>
              <w:t>但本</w:t>
            </w:r>
            <w:r>
              <w:rPr>
                <w:rFonts w:hint="eastAsia" w:cs="Times New Roman"/>
                <w:bCs/>
                <w:color w:val="000000" w:themeColor="text1"/>
                <w:sz w:val="24"/>
                <w:szCs w:val="24"/>
                <w14:textFill>
                  <w14:solidFill>
                    <w14:schemeClr w14:val="tx1"/>
                  </w14:solidFill>
                </w14:textFill>
              </w:rPr>
              <w:t>项目</w:t>
            </w:r>
            <w:r>
              <w:rPr>
                <w:rFonts w:hint="eastAsia" w:cs="Times New Roman"/>
                <w:bCs/>
                <w:color w:val="000000" w:themeColor="text1"/>
                <w:sz w:val="24"/>
                <w:szCs w:val="24"/>
                <w:lang w:val="en-US" w:eastAsia="zh-CN"/>
                <w14:textFill>
                  <w14:solidFill>
                    <w14:schemeClr w14:val="tx1"/>
                  </w14:solidFill>
                </w14:textFill>
              </w:rPr>
              <w:t>租用标准化厂房，园区雨污管网完善，项目采取</w:t>
            </w:r>
            <w:r>
              <w:rPr>
                <w:rFonts w:hint="eastAsia" w:cs="Times New Roman"/>
                <w:bCs/>
                <w:color w:val="000000" w:themeColor="text1"/>
                <w:sz w:val="24"/>
                <w:szCs w:val="24"/>
                <w14:textFill>
                  <w14:solidFill>
                    <w14:schemeClr w14:val="tx1"/>
                  </w14:solidFill>
                </w14:textFill>
              </w:rPr>
              <w:t>雨污分流</w:t>
            </w:r>
            <w:r>
              <w:rPr>
                <w:rFonts w:hint="eastAsia" w:cs="Times New Roman"/>
                <w:bCs/>
                <w:color w:val="000000" w:themeColor="text1"/>
                <w:sz w:val="24"/>
                <w:szCs w:val="24"/>
                <w:lang w:val="en-US" w:eastAsia="zh-CN"/>
                <w14:textFill>
                  <w14:solidFill>
                    <w14:schemeClr w14:val="tx1"/>
                  </w14:solidFill>
                </w14:textFill>
              </w:rPr>
              <w:t>制</w:t>
            </w:r>
            <w:r>
              <w:rPr>
                <w:rFonts w:hint="eastAsia" w:cs="Times New Roman"/>
                <w:bCs/>
                <w:color w:val="000000" w:themeColor="text1"/>
                <w:sz w:val="24"/>
                <w:szCs w:val="24"/>
                <w14:textFill>
                  <w14:solidFill>
                    <w14:schemeClr w14:val="tx1"/>
                  </w14:solidFill>
                </w14:textFill>
              </w:rPr>
              <w:t>，雨水进入雨水管网，生活污水</w:t>
            </w:r>
            <w:r>
              <w:rPr>
                <w:rFonts w:hint="eastAsia" w:cs="Times New Roman"/>
                <w:bCs/>
                <w:color w:val="000000" w:themeColor="text1"/>
                <w:sz w:val="24"/>
                <w:szCs w:val="24"/>
                <w:lang w:val="en-US" w:eastAsia="zh-CN"/>
                <w14:textFill>
                  <w14:solidFill>
                    <w14:schemeClr w14:val="tx1"/>
                  </w14:solidFill>
                </w14:textFill>
              </w:rPr>
              <w:t>依托租赁厂房的</w:t>
            </w:r>
            <w:r>
              <w:rPr>
                <w:rFonts w:hint="eastAsia" w:cs="Times New Roman"/>
                <w:bCs/>
                <w:color w:val="000000" w:themeColor="text1"/>
                <w:sz w:val="24"/>
                <w:szCs w:val="24"/>
                <w14:textFill>
                  <w14:solidFill>
                    <w14:schemeClr w14:val="tx1"/>
                  </w14:solidFill>
                </w14:textFill>
              </w:rPr>
              <w:t>化粪池处理后排入柳池工业园区污水处理厂，生产废水经厂区污水处理系统（采用“物化法</w:t>
            </w:r>
            <w:r>
              <w:rPr>
                <w:rFonts w:hint="eastAsia" w:cs="Times New Roman"/>
                <w:bCs/>
                <w:color w:val="000000" w:themeColor="text1"/>
                <w:sz w:val="24"/>
                <w:szCs w:val="24"/>
                <w:lang w:val="en-US" w:eastAsia="zh-CN"/>
                <w14:textFill>
                  <w14:solidFill>
                    <w14:schemeClr w14:val="tx1"/>
                  </w14:solidFill>
                </w14:textFill>
              </w:rPr>
              <w:t>+板框压滤机</w:t>
            </w:r>
            <w:r>
              <w:rPr>
                <w:rFonts w:hint="eastAsia" w:cs="Times New Roman"/>
                <w:bCs/>
                <w:color w:val="000000" w:themeColor="text1"/>
                <w:sz w:val="24"/>
                <w:szCs w:val="24"/>
                <w14:textFill>
                  <w14:solidFill>
                    <w14:schemeClr w14:val="tx1"/>
                  </w14:solidFill>
                </w14:textFill>
              </w:rPr>
              <w:t>+MBR亲水性膜处理工艺”）处理后回用，不外排。</w:t>
            </w:r>
            <w:r>
              <w:rPr>
                <w:rFonts w:cs="Times New Roman"/>
                <w:bCs/>
                <w:color w:val="000000" w:themeColor="text1"/>
                <w:sz w:val="24"/>
                <w:szCs w:val="24"/>
                <w14:textFill>
                  <w14:solidFill>
                    <w14:schemeClr w14:val="tx1"/>
                  </w14:solidFill>
                </w14:textFill>
              </w:rPr>
              <w:t>不属于对水体污染严重的建设项目，满足饮用水水源地准保护区要求。</w:t>
            </w:r>
          </w:p>
          <w:p>
            <w:pPr>
              <w:spacing w:line="360" w:lineRule="auto"/>
              <w:ind w:firstLine="482" w:firstLineChars="200"/>
              <w:rPr>
                <w:rFonts w:cs="Times New Roman"/>
                <w:b/>
                <w:color w:val="000000" w:themeColor="text1"/>
                <w:sz w:val="24"/>
                <w:szCs w:val="24"/>
                <w14:textFill>
                  <w14:solidFill>
                    <w14:schemeClr w14:val="tx1"/>
                  </w14:solidFill>
                </w14:textFill>
              </w:rPr>
            </w:pPr>
            <w:r>
              <w:rPr>
                <w:rFonts w:hint="eastAsia" w:cs="Times New Roman"/>
                <w:b/>
                <w:color w:val="000000" w:themeColor="text1"/>
                <w:sz w:val="24"/>
                <w:szCs w:val="24"/>
                <w:lang w:val="en-US" w:eastAsia="zh-CN"/>
                <w14:textFill>
                  <w14:solidFill>
                    <w14:schemeClr w14:val="tx1"/>
                  </w14:solidFill>
                </w14:textFill>
              </w:rPr>
              <w:t>4</w:t>
            </w:r>
            <w:r>
              <w:rPr>
                <w:rFonts w:cs="Times New Roman"/>
                <w:b/>
                <w:color w:val="000000" w:themeColor="text1"/>
                <w:sz w:val="24"/>
                <w:szCs w:val="24"/>
                <w14:textFill>
                  <w14:solidFill>
                    <w14:schemeClr w14:val="tx1"/>
                  </w14:solidFill>
                </w14:textFill>
              </w:rPr>
              <w:t>、与《四川省嘉陵江流域生态环境保护条例》的符合性分析</w:t>
            </w:r>
          </w:p>
          <w:p>
            <w:pPr>
              <w:spacing w:line="360" w:lineRule="auto"/>
              <w:ind w:firstLine="480" w:firstLineChars="200"/>
              <w:rPr>
                <w:rFonts w:cs="Times New Roman"/>
                <w:b/>
                <w:bCs/>
                <w:color w:val="000000" w:themeColor="text1"/>
                <w:sz w:val="24"/>
                <w:szCs w:val="24"/>
                <w14:textFill>
                  <w14:solidFill>
                    <w14:schemeClr w14:val="tx1"/>
                  </w14:solidFill>
                </w14:textFill>
              </w:rPr>
            </w:pPr>
            <w:r>
              <w:rPr>
                <w:rFonts w:cs="Times New Roman"/>
                <w:bCs/>
                <w:color w:val="000000" w:themeColor="text1"/>
                <w:sz w:val="24"/>
                <w:szCs w:val="24"/>
                <w14:textFill>
                  <w14:solidFill>
                    <w14:schemeClr w14:val="tx1"/>
                  </w14:solidFill>
                </w14:textFill>
              </w:rPr>
              <w:t>2021年11月25日四川省第十三届人民代表大会常务委员会第三十一次会议通过了《四川省嘉陵江流域生态环境保护条例》，本项目与其符合性分析见下表：</w:t>
            </w:r>
          </w:p>
          <w:p>
            <w:pPr>
              <w:spacing w:line="360" w:lineRule="auto"/>
              <w:jc w:val="center"/>
              <w:rPr>
                <w:rFonts w:cs="Times New Roman"/>
                <w:b/>
                <w:bCs/>
                <w:color w:val="000000" w:themeColor="text1"/>
                <w:sz w:val="24"/>
                <w:szCs w:val="24"/>
                <w14:textFill>
                  <w14:solidFill>
                    <w14:schemeClr w14:val="tx1"/>
                  </w14:solidFill>
                </w14:textFill>
              </w:rPr>
            </w:pPr>
            <w:r>
              <w:rPr>
                <w:rFonts w:cs="Times New Roman"/>
                <w:b/>
                <w:bCs/>
                <w:color w:val="000000" w:themeColor="text1"/>
                <w:sz w:val="24"/>
                <w:szCs w:val="24"/>
                <w14:textFill>
                  <w14:solidFill>
                    <w14:schemeClr w14:val="tx1"/>
                  </w14:solidFill>
                </w14:textFill>
              </w:rPr>
              <w:t>表1-</w:t>
            </w:r>
            <w:r>
              <w:rPr>
                <w:rFonts w:hint="eastAsia" w:cs="Times New Roman"/>
                <w:b/>
                <w:bCs/>
                <w:color w:val="000000" w:themeColor="text1"/>
                <w:sz w:val="24"/>
                <w:szCs w:val="24"/>
                <w:lang w:val="en-US" w:eastAsia="zh-CN"/>
                <w14:textFill>
                  <w14:solidFill>
                    <w14:schemeClr w14:val="tx1"/>
                  </w14:solidFill>
                </w14:textFill>
              </w:rPr>
              <w:t>3</w:t>
            </w:r>
            <w:r>
              <w:rPr>
                <w:rFonts w:cs="Times New Roman"/>
                <w:b/>
                <w:bCs/>
                <w:color w:val="000000" w:themeColor="text1"/>
                <w:sz w:val="24"/>
                <w:szCs w:val="24"/>
                <w14:textFill>
                  <w14:solidFill>
                    <w14:schemeClr w14:val="tx1"/>
                  </w14:solidFill>
                </w14:textFill>
              </w:rPr>
              <w:t xml:space="preserve"> 与《四川省嘉陵江流域生态环境保护条例》的符合性分析</w:t>
            </w:r>
          </w:p>
          <w:tbl>
            <w:tblPr>
              <w:tblStyle w:val="26"/>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47"/>
              <w:gridCol w:w="4373"/>
              <w:gridCol w:w="2530"/>
              <w:gridCol w:w="72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47" w:type="dxa"/>
                  <w:vAlign w:val="center"/>
                </w:tcPr>
                <w:p>
                  <w:pPr>
                    <w:jc w:val="center"/>
                    <w:rPr>
                      <w:rFonts w:cs="Times New Roman"/>
                      <w:b/>
                      <w:color w:val="000000" w:themeColor="text1"/>
                      <w:szCs w:val="21"/>
                      <w14:textFill>
                        <w14:solidFill>
                          <w14:schemeClr w14:val="tx1"/>
                        </w14:solidFill>
                      </w14:textFill>
                    </w:rPr>
                  </w:pPr>
                  <w:r>
                    <w:rPr>
                      <w:rFonts w:cs="Times New Roman"/>
                      <w:b/>
                      <w:color w:val="000000" w:themeColor="text1"/>
                      <w:szCs w:val="21"/>
                      <w14:textFill>
                        <w14:solidFill>
                          <w14:schemeClr w14:val="tx1"/>
                        </w14:solidFill>
                      </w14:textFill>
                    </w:rPr>
                    <w:t>名称</w:t>
                  </w:r>
                </w:p>
              </w:tc>
              <w:tc>
                <w:tcPr>
                  <w:tcW w:w="4373" w:type="dxa"/>
                  <w:vAlign w:val="center"/>
                </w:tcPr>
                <w:p>
                  <w:pPr>
                    <w:jc w:val="center"/>
                    <w:rPr>
                      <w:rFonts w:cs="Times New Roman"/>
                      <w:b/>
                      <w:color w:val="000000" w:themeColor="text1"/>
                      <w:szCs w:val="21"/>
                      <w14:textFill>
                        <w14:solidFill>
                          <w14:schemeClr w14:val="tx1"/>
                        </w14:solidFill>
                      </w14:textFill>
                    </w:rPr>
                  </w:pPr>
                  <w:r>
                    <w:rPr>
                      <w:rFonts w:cs="Times New Roman"/>
                      <w:b/>
                      <w:color w:val="000000" w:themeColor="text1"/>
                      <w:szCs w:val="21"/>
                      <w14:textFill>
                        <w14:solidFill>
                          <w14:schemeClr w14:val="tx1"/>
                        </w14:solidFill>
                      </w14:textFill>
                    </w:rPr>
                    <w:t>法律条文</w:t>
                  </w:r>
                </w:p>
              </w:tc>
              <w:tc>
                <w:tcPr>
                  <w:tcW w:w="2530" w:type="dxa"/>
                  <w:vAlign w:val="center"/>
                </w:tcPr>
                <w:p>
                  <w:pPr>
                    <w:jc w:val="center"/>
                    <w:rPr>
                      <w:rFonts w:cs="Times New Roman"/>
                      <w:b/>
                      <w:color w:val="000000" w:themeColor="text1"/>
                      <w:szCs w:val="21"/>
                      <w14:textFill>
                        <w14:solidFill>
                          <w14:schemeClr w14:val="tx1"/>
                        </w14:solidFill>
                      </w14:textFill>
                    </w:rPr>
                  </w:pPr>
                  <w:r>
                    <w:rPr>
                      <w:rFonts w:cs="Times New Roman"/>
                      <w:b/>
                      <w:color w:val="000000" w:themeColor="text1"/>
                      <w:szCs w:val="21"/>
                      <w14:textFill>
                        <w14:solidFill>
                          <w14:schemeClr w14:val="tx1"/>
                        </w14:solidFill>
                      </w14:textFill>
                    </w:rPr>
                    <w:t>本项目情况</w:t>
                  </w:r>
                </w:p>
              </w:tc>
              <w:tc>
                <w:tcPr>
                  <w:tcW w:w="722" w:type="dxa"/>
                  <w:vAlign w:val="center"/>
                </w:tcPr>
                <w:p>
                  <w:pPr>
                    <w:jc w:val="center"/>
                    <w:rPr>
                      <w:rFonts w:cs="Times New Roman"/>
                      <w:b/>
                      <w:color w:val="000000" w:themeColor="text1"/>
                      <w:szCs w:val="21"/>
                      <w14:textFill>
                        <w14:solidFill>
                          <w14:schemeClr w14:val="tx1"/>
                        </w14:solidFill>
                      </w14:textFill>
                    </w:rPr>
                  </w:pPr>
                  <w:r>
                    <w:rPr>
                      <w:rFonts w:cs="Times New Roman"/>
                      <w:b/>
                      <w:color w:val="000000" w:themeColor="text1"/>
                      <w:szCs w:val="21"/>
                      <w14:textFill>
                        <w14:solidFill>
                          <w14:schemeClr w14:val="tx1"/>
                        </w14:solidFill>
                      </w14:textFill>
                    </w:rPr>
                    <w:t>符合性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47" w:type="dxa"/>
                  <w:vAlign w:val="center"/>
                </w:tcPr>
                <w:p>
                  <w:pPr>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第十七条</w:t>
                  </w:r>
                </w:p>
              </w:tc>
              <w:tc>
                <w:tcPr>
                  <w:tcW w:w="4373" w:type="dxa"/>
                  <w:vAlign w:val="center"/>
                </w:tcPr>
                <w:p>
                  <w:pPr>
                    <w:jc w:val="left"/>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禁止在嘉陵江干支流岸线一公里范围内新建、扩建化工园区和化工项目。</w:t>
                  </w:r>
                </w:p>
              </w:tc>
              <w:tc>
                <w:tcPr>
                  <w:tcW w:w="2530" w:type="dxa"/>
                  <w:vAlign w:val="center"/>
                </w:tcPr>
                <w:p>
                  <w:pPr>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项目不在嘉陵江干支流岸线一公里范围内，且项目不属于化工项目。</w:t>
                  </w:r>
                </w:p>
              </w:tc>
              <w:tc>
                <w:tcPr>
                  <w:tcW w:w="722" w:type="dxa"/>
                  <w:vAlign w:val="center"/>
                </w:tcPr>
                <w:p>
                  <w:pPr>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47" w:type="dxa"/>
                  <w:vAlign w:val="center"/>
                </w:tcPr>
                <w:p>
                  <w:pPr>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第二十一条</w:t>
                  </w:r>
                </w:p>
              </w:tc>
              <w:tc>
                <w:tcPr>
                  <w:tcW w:w="4373" w:type="dxa"/>
                  <w:vAlign w:val="center"/>
                </w:tcPr>
                <w:p>
                  <w:pPr>
                    <w:jc w:val="left"/>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按照排污许可证的规定排放污染物；禁止未取得排污许可证或者违反排污许可证的规定排放污染物。</w:t>
                  </w:r>
                </w:p>
              </w:tc>
              <w:tc>
                <w:tcPr>
                  <w:tcW w:w="2530" w:type="dxa"/>
                  <w:vAlign w:val="center"/>
                </w:tcPr>
                <w:p>
                  <w:pPr>
                    <w:jc w:val="left"/>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项目建成后将按要求完善排污许可证的手续。</w:t>
                  </w:r>
                </w:p>
              </w:tc>
              <w:tc>
                <w:tcPr>
                  <w:tcW w:w="722" w:type="dxa"/>
                  <w:vAlign w:val="center"/>
                </w:tcPr>
                <w:p>
                  <w:pPr>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47" w:type="dxa"/>
                  <w:vAlign w:val="center"/>
                </w:tcPr>
                <w:p>
                  <w:pPr>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第六十七条</w:t>
                  </w:r>
                </w:p>
              </w:tc>
              <w:tc>
                <w:tcPr>
                  <w:tcW w:w="4373" w:type="dxa"/>
                  <w:vAlign w:val="center"/>
                </w:tcPr>
                <w:p>
                  <w:pPr>
                    <w:jc w:val="left"/>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新建排放重点水污染物的工业项目原则上进入符合相关规划的工业集聚区。逐步减少在工业集聚区以外排放工业废水的工业企业，并将有关工作情况纳入环境保护目标责任制范围。禁止在合规园区外新建、扩建钢铁、石化化工、焦化、建材、有色金属等高污染项目。工业集聚区管理机构应当建设污水集中处理设施和配套管网，实行雨污分流，实现废水分类收集、分质处理。排污单位对污水进行预处理后向污水集中处理设施排放的，应当符合污水集中处理设施的接纳标准。</w:t>
                  </w:r>
                </w:p>
              </w:tc>
              <w:tc>
                <w:tcPr>
                  <w:tcW w:w="2530" w:type="dxa"/>
                  <w:vAlign w:val="center"/>
                </w:tcPr>
                <w:p>
                  <w:pPr>
                    <w:jc w:val="center"/>
                    <w:rPr>
                      <w:rFonts w:cs="Times New Roman"/>
                      <w:color w:val="000000" w:themeColor="text1"/>
                      <w:szCs w:val="21"/>
                      <w14:textFill>
                        <w14:solidFill>
                          <w14:schemeClr w14:val="tx1"/>
                        </w14:solidFill>
                      </w14:textFill>
                    </w:rPr>
                  </w:pPr>
                  <w:r>
                    <w:rPr>
                      <w:rFonts w:cs="Times New Roman"/>
                      <w:bCs/>
                      <w:color w:val="000000" w:themeColor="text1"/>
                      <w:szCs w:val="21"/>
                      <w14:textFill>
                        <w14:solidFill>
                          <w14:schemeClr w14:val="tx1"/>
                        </w14:solidFill>
                      </w14:textFill>
                    </w:rPr>
                    <w:t>本项目位于宣汉县柳池工业园区内，</w:t>
                  </w:r>
                  <w:r>
                    <w:rPr>
                      <w:rFonts w:hint="eastAsia" w:cs="Times New Roman"/>
                      <w:bCs/>
                      <w:color w:val="000000" w:themeColor="text1"/>
                      <w:sz w:val="21"/>
                      <w:szCs w:val="21"/>
                      <w:lang w:val="en-US" w:eastAsia="zh-CN"/>
                      <w14:textFill>
                        <w14:solidFill>
                          <w14:schemeClr w14:val="tx1"/>
                        </w14:solidFill>
                      </w14:textFill>
                    </w:rPr>
                    <w:t>本</w:t>
                  </w:r>
                  <w:r>
                    <w:rPr>
                      <w:rFonts w:hint="eastAsia" w:cs="Times New Roman"/>
                      <w:bCs/>
                      <w:color w:val="000000" w:themeColor="text1"/>
                      <w:sz w:val="21"/>
                      <w:szCs w:val="21"/>
                      <w14:textFill>
                        <w14:solidFill>
                          <w14:schemeClr w14:val="tx1"/>
                        </w14:solidFill>
                      </w14:textFill>
                    </w:rPr>
                    <w:t>项目</w:t>
                  </w:r>
                  <w:r>
                    <w:rPr>
                      <w:rFonts w:hint="eastAsia" w:cs="Times New Roman"/>
                      <w:bCs/>
                      <w:color w:val="000000" w:themeColor="text1"/>
                      <w:sz w:val="21"/>
                      <w:szCs w:val="21"/>
                      <w:lang w:val="en-US" w:eastAsia="zh-CN"/>
                      <w14:textFill>
                        <w14:solidFill>
                          <w14:schemeClr w14:val="tx1"/>
                        </w14:solidFill>
                      </w14:textFill>
                    </w:rPr>
                    <w:t>租用标准化厂房，园区雨污管网完善，项目采取</w:t>
                  </w:r>
                  <w:r>
                    <w:rPr>
                      <w:rFonts w:hint="eastAsia" w:cs="Times New Roman"/>
                      <w:bCs/>
                      <w:color w:val="000000" w:themeColor="text1"/>
                      <w:sz w:val="21"/>
                      <w:szCs w:val="21"/>
                      <w14:textFill>
                        <w14:solidFill>
                          <w14:schemeClr w14:val="tx1"/>
                        </w14:solidFill>
                      </w14:textFill>
                    </w:rPr>
                    <w:t>雨污分流</w:t>
                  </w:r>
                  <w:r>
                    <w:rPr>
                      <w:rFonts w:hint="eastAsia" w:cs="Times New Roman"/>
                      <w:bCs/>
                      <w:color w:val="000000" w:themeColor="text1"/>
                      <w:sz w:val="21"/>
                      <w:szCs w:val="21"/>
                      <w:lang w:val="en-US" w:eastAsia="zh-CN"/>
                      <w14:textFill>
                        <w14:solidFill>
                          <w14:schemeClr w14:val="tx1"/>
                        </w14:solidFill>
                      </w14:textFill>
                    </w:rPr>
                    <w:t>制</w:t>
                  </w:r>
                  <w:r>
                    <w:rPr>
                      <w:rFonts w:hint="eastAsia" w:cs="Times New Roman"/>
                      <w:bCs/>
                      <w:color w:val="000000" w:themeColor="text1"/>
                      <w:sz w:val="21"/>
                      <w:szCs w:val="21"/>
                      <w14:textFill>
                        <w14:solidFill>
                          <w14:schemeClr w14:val="tx1"/>
                        </w14:solidFill>
                      </w14:textFill>
                    </w:rPr>
                    <w:t>，雨水进入雨水管网，生活污水</w:t>
                  </w:r>
                  <w:r>
                    <w:rPr>
                      <w:rFonts w:hint="eastAsia" w:cs="Times New Roman"/>
                      <w:bCs/>
                      <w:color w:val="000000" w:themeColor="text1"/>
                      <w:sz w:val="21"/>
                      <w:szCs w:val="21"/>
                      <w:lang w:val="en-US" w:eastAsia="zh-CN"/>
                      <w14:textFill>
                        <w14:solidFill>
                          <w14:schemeClr w14:val="tx1"/>
                        </w14:solidFill>
                      </w14:textFill>
                    </w:rPr>
                    <w:t>依托租赁厂房的</w:t>
                  </w:r>
                  <w:r>
                    <w:rPr>
                      <w:rFonts w:hint="eastAsia" w:cs="Times New Roman"/>
                      <w:bCs/>
                      <w:color w:val="000000" w:themeColor="text1"/>
                      <w:sz w:val="21"/>
                      <w:szCs w:val="21"/>
                      <w14:textFill>
                        <w14:solidFill>
                          <w14:schemeClr w14:val="tx1"/>
                        </w14:solidFill>
                      </w14:textFill>
                    </w:rPr>
                    <w:t>化粪池处理后排入柳池工业园区污水处理厂，生产废水经厂区污水处理系统（采用“物化法</w:t>
                  </w:r>
                  <w:r>
                    <w:rPr>
                      <w:rFonts w:hint="eastAsia" w:cs="Times New Roman"/>
                      <w:bCs/>
                      <w:color w:val="000000" w:themeColor="text1"/>
                      <w:sz w:val="21"/>
                      <w:szCs w:val="21"/>
                      <w:lang w:val="en-US" w:eastAsia="zh-CN"/>
                      <w14:textFill>
                        <w14:solidFill>
                          <w14:schemeClr w14:val="tx1"/>
                        </w14:solidFill>
                      </w14:textFill>
                    </w:rPr>
                    <w:t>+</w:t>
                  </w:r>
                  <w:bookmarkStart w:id="0" w:name="_GoBack"/>
                  <w:bookmarkEnd w:id="0"/>
                  <w:r>
                    <w:rPr>
                      <w:rFonts w:hint="eastAsia" w:cs="Times New Roman"/>
                      <w:bCs/>
                      <w:color w:val="000000" w:themeColor="text1"/>
                      <w:sz w:val="21"/>
                      <w:szCs w:val="21"/>
                      <w:lang w:val="en-US" w:eastAsia="zh-CN"/>
                      <w14:textFill>
                        <w14:solidFill>
                          <w14:schemeClr w14:val="tx1"/>
                        </w14:solidFill>
                      </w14:textFill>
                    </w:rPr>
                    <w:t>板框压滤机</w:t>
                  </w:r>
                  <w:r>
                    <w:rPr>
                      <w:rFonts w:hint="eastAsia" w:cs="Times New Roman"/>
                      <w:bCs/>
                      <w:color w:val="000000" w:themeColor="text1"/>
                      <w:sz w:val="21"/>
                      <w:szCs w:val="21"/>
                      <w14:textFill>
                        <w14:solidFill>
                          <w14:schemeClr w14:val="tx1"/>
                        </w14:solidFill>
                      </w14:textFill>
                    </w:rPr>
                    <w:t>+MBR亲水性膜处理工艺”）处理后回用，不外排。</w:t>
                  </w:r>
                  <w:r>
                    <w:rPr>
                      <w:rFonts w:cs="Times New Roman"/>
                      <w:bCs/>
                      <w:color w:val="000000" w:themeColor="text1"/>
                      <w:sz w:val="21"/>
                      <w:szCs w:val="21"/>
                      <w14:textFill>
                        <w14:solidFill>
                          <w14:schemeClr w14:val="tx1"/>
                        </w14:solidFill>
                      </w14:textFill>
                    </w:rPr>
                    <w:t>不属于对水体污染严重的建设项目</w:t>
                  </w:r>
                </w:p>
              </w:tc>
              <w:tc>
                <w:tcPr>
                  <w:tcW w:w="722" w:type="dxa"/>
                  <w:vAlign w:val="center"/>
                </w:tcPr>
                <w:p>
                  <w:pPr>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47" w:type="dxa"/>
                  <w:vAlign w:val="center"/>
                </w:tcPr>
                <w:p>
                  <w:pPr>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第七十三条</w:t>
                  </w:r>
                </w:p>
              </w:tc>
              <w:tc>
                <w:tcPr>
                  <w:tcW w:w="4373" w:type="dxa"/>
                  <w:vAlign w:val="center"/>
                </w:tcPr>
                <w:p>
                  <w:pPr>
                    <w:jc w:val="left"/>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禁止在嘉陵江流域河湖管理范围内倾倒、填埋、堆放、弃置、处理固体废物。</w:t>
                  </w:r>
                </w:p>
              </w:tc>
              <w:tc>
                <w:tcPr>
                  <w:tcW w:w="2530" w:type="dxa"/>
                  <w:vAlign w:val="center"/>
                </w:tcPr>
                <w:p>
                  <w:pPr>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本项目固体废物严格按照相关要求进行收集和处置。</w:t>
                  </w:r>
                </w:p>
              </w:tc>
              <w:tc>
                <w:tcPr>
                  <w:tcW w:w="722" w:type="dxa"/>
                  <w:vAlign w:val="center"/>
                </w:tcPr>
                <w:p>
                  <w:pPr>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47" w:type="dxa"/>
                  <w:vAlign w:val="center"/>
                </w:tcPr>
                <w:p>
                  <w:pPr>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第八十条</w:t>
                  </w:r>
                </w:p>
              </w:tc>
              <w:tc>
                <w:tcPr>
                  <w:tcW w:w="4373" w:type="dxa"/>
                  <w:vAlign w:val="center"/>
                </w:tcPr>
                <w:p>
                  <w:pPr>
                    <w:jc w:val="left"/>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限期禁止生产、销售、进口、使用、转让严重污染水环境的工艺和设备。</w:t>
                  </w:r>
                </w:p>
              </w:tc>
              <w:tc>
                <w:tcPr>
                  <w:tcW w:w="2530" w:type="dxa"/>
                  <w:vAlign w:val="center"/>
                </w:tcPr>
                <w:p>
                  <w:pPr>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项目所用的设备、工艺不属于严重污染水环境的工艺和设备</w:t>
                  </w:r>
                </w:p>
              </w:tc>
              <w:tc>
                <w:tcPr>
                  <w:tcW w:w="722" w:type="dxa"/>
                  <w:vAlign w:val="center"/>
                </w:tcPr>
                <w:p>
                  <w:pPr>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符合</w:t>
                  </w:r>
                </w:p>
              </w:tc>
            </w:tr>
          </w:tbl>
          <w:p>
            <w:pPr>
              <w:spacing w:line="360" w:lineRule="auto"/>
              <w:ind w:firstLine="482" w:firstLineChars="200"/>
              <w:rPr>
                <w:rFonts w:cs="Times New Roman"/>
                <w:b/>
                <w:bCs/>
                <w:color w:val="000000" w:themeColor="text1"/>
                <w:sz w:val="24"/>
                <w:szCs w:val="24"/>
                <w14:textFill>
                  <w14:solidFill>
                    <w14:schemeClr w14:val="tx1"/>
                  </w14:solidFill>
                </w14:textFill>
              </w:rPr>
            </w:pPr>
            <w:r>
              <w:rPr>
                <w:rFonts w:hint="eastAsia" w:cs="Times New Roman"/>
                <w:b/>
                <w:bCs/>
                <w:color w:val="000000" w:themeColor="text1"/>
                <w:sz w:val="24"/>
                <w:szCs w:val="24"/>
                <w:lang w:val="en-US" w:eastAsia="zh-CN"/>
                <w14:textFill>
                  <w14:solidFill>
                    <w14:schemeClr w14:val="tx1"/>
                  </w14:solidFill>
                </w14:textFill>
              </w:rPr>
              <w:t>5</w:t>
            </w:r>
            <w:r>
              <w:rPr>
                <w:rFonts w:cs="Times New Roman"/>
                <w:b/>
                <w:bCs/>
                <w:color w:val="000000" w:themeColor="text1"/>
                <w:sz w:val="24"/>
                <w:szCs w:val="24"/>
                <w14:textFill>
                  <w14:solidFill>
                    <w14:schemeClr w14:val="tx1"/>
                  </w14:solidFill>
                </w14:textFill>
              </w:rPr>
              <w:t>、与长江保护法符合性分析</w:t>
            </w:r>
          </w:p>
          <w:p>
            <w:pPr>
              <w:spacing w:line="360" w:lineRule="auto"/>
              <w:ind w:firstLine="480" w:firstLineChars="200"/>
              <w:rPr>
                <w:rFonts w:cs="Times New Roman"/>
                <w:b/>
                <w:bCs/>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自2021年3月1日起施行的《中华人民共和国长江保护法》，是为了加强</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"https://baike.baidu.com/item/%E9%95%BF%E6%B1%9F/388" \t "_blank" </w:instrText>
            </w:r>
            <w:r>
              <w:rPr>
                <w:color w:val="000000" w:themeColor="text1"/>
                <w14:textFill>
                  <w14:solidFill>
                    <w14:schemeClr w14:val="tx1"/>
                  </w14:solidFill>
                </w14:textFill>
              </w:rPr>
              <w:fldChar w:fldCharType="separate"/>
            </w:r>
            <w:r>
              <w:rPr>
                <w:rFonts w:cs="Times New Roman"/>
                <w:color w:val="000000" w:themeColor="text1"/>
                <w:sz w:val="24"/>
                <w:szCs w:val="24"/>
                <w14:textFill>
                  <w14:solidFill>
                    <w14:schemeClr w14:val="tx1"/>
                  </w14:solidFill>
                </w14:textFill>
              </w:rPr>
              <w:t>长江</w:t>
            </w:r>
            <w:r>
              <w:rPr>
                <w:rFonts w:cs="Times New Roman"/>
                <w:color w:val="000000" w:themeColor="text1"/>
                <w:sz w:val="24"/>
                <w:szCs w:val="24"/>
                <w14:textFill>
                  <w14:solidFill>
                    <w14:schemeClr w14:val="tx1"/>
                  </w14:solidFill>
                </w14:textFill>
              </w:rPr>
              <w:fldChar w:fldCharType="end"/>
            </w:r>
            <w:r>
              <w:rPr>
                <w:rFonts w:cs="Times New Roman"/>
                <w:color w:val="000000" w:themeColor="text1"/>
                <w:sz w:val="24"/>
                <w:szCs w:val="24"/>
                <w14:textFill>
                  <w14:solidFill>
                    <w14:schemeClr w14:val="tx1"/>
                  </w14:solidFill>
                </w14:textFill>
              </w:rPr>
              <w:t>流域生态环境保护和修复，促进资源合理高效利用，保障生态安全，实现人与自然和谐共生、中华民族永续发展制定的法律。</w:t>
            </w:r>
          </w:p>
          <w:p>
            <w:pPr>
              <w:spacing w:line="360" w:lineRule="auto"/>
              <w:jc w:val="center"/>
              <w:rPr>
                <w:rFonts w:cs="Times New Roman"/>
                <w:b/>
                <w:bCs/>
                <w:color w:val="000000" w:themeColor="text1"/>
                <w:sz w:val="24"/>
                <w:szCs w:val="24"/>
                <w14:textFill>
                  <w14:solidFill>
                    <w14:schemeClr w14:val="tx1"/>
                  </w14:solidFill>
                </w14:textFill>
              </w:rPr>
            </w:pPr>
            <w:r>
              <w:rPr>
                <w:rFonts w:cs="Times New Roman"/>
                <w:b/>
                <w:bCs/>
                <w:color w:val="000000" w:themeColor="text1"/>
                <w:sz w:val="24"/>
                <w:szCs w:val="24"/>
                <w14:textFill>
                  <w14:solidFill>
                    <w14:schemeClr w14:val="tx1"/>
                  </w14:solidFill>
                </w14:textFill>
              </w:rPr>
              <w:t>表1-</w:t>
            </w:r>
            <w:r>
              <w:rPr>
                <w:rFonts w:hint="eastAsia" w:cs="Times New Roman"/>
                <w:b/>
                <w:bCs/>
                <w:color w:val="000000" w:themeColor="text1"/>
                <w:sz w:val="24"/>
                <w:szCs w:val="24"/>
                <w:lang w:val="en-US" w:eastAsia="zh-CN"/>
                <w14:textFill>
                  <w14:solidFill>
                    <w14:schemeClr w14:val="tx1"/>
                  </w14:solidFill>
                </w14:textFill>
              </w:rPr>
              <w:t>4</w:t>
            </w:r>
            <w:r>
              <w:rPr>
                <w:rFonts w:cs="Times New Roman"/>
                <w:b/>
                <w:bCs/>
                <w:color w:val="000000" w:themeColor="text1"/>
                <w:sz w:val="24"/>
                <w:szCs w:val="24"/>
                <w14:textFill>
                  <w14:solidFill>
                    <w14:schemeClr w14:val="tx1"/>
                  </w14:solidFill>
                </w14:textFill>
              </w:rPr>
              <w:t xml:space="preserve"> 本项目与“长江保护法”的符合性分析</w:t>
            </w:r>
          </w:p>
          <w:tbl>
            <w:tblPr>
              <w:tblStyle w:val="26"/>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763"/>
              <w:gridCol w:w="4637"/>
              <w:gridCol w:w="2310"/>
              <w:gridCol w:w="86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763" w:type="dxa"/>
                  <w:tcBorders>
                    <w:tl2br w:val="nil"/>
                    <w:tr2bl w:val="nil"/>
                  </w:tcBorders>
                  <w:vAlign w:val="center"/>
                </w:tcPr>
                <w:p>
                  <w:pPr>
                    <w:adjustRightInd w:val="0"/>
                    <w:snapToGrid w:val="0"/>
                    <w:jc w:val="center"/>
                    <w:rPr>
                      <w:rFonts w:cs="Times New Roman"/>
                      <w:b/>
                      <w:bCs/>
                      <w:color w:val="000000" w:themeColor="text1"/>
                      <w:szCs w:val="21"/>
                      <w14:textFill>
                        <w14:solidFill>
                          <w14:schemeClr w14:val="tx1"/>
                        </w14:solidFill>
                      </w14:textFill>
                    </w:rPr>
                  </w:pPr>
                  <w:r>
                    <w:rPr>
                      <w:rFonts w:cs="Times New Roman"/>
                      <w:b/>
                      <w:bCs/>
                      <w:color w:val="000000" w:themeColor="text1"/>
                      <w:szCs w:val="21"/>
                      <w14:textFill>
                        <w14:solidFill>
                          <w14:schemeClr w14:val="tx1"/>
                        </w14:solidFill>
                      </w14:textFill>
                    </w:rPr>
                    <w:t>序号</w:t>
                  </w:r>
                </w:p>
              </w:tc>
              <w:tc>
                <w:tcPr>
                  <w:tcW w:w="4637" w:type="dxa"/>
                  <w:tcBorders>
                    <w:tl2br w:val="nil"/>
                    <w:tr2bl w:val="nil"/>
                  </w:tcBorders>
                  <w:vAlign w:val="center"/>
                </w:tcPr>
                <w:p>
                  <w:pPr>
                    <w:adjustRightInd w:val="0"/>
                    <w:snapToGrid w:val="0"/>
                    <w:jc w:val="center"/>
                    <w:rPr>
                      <w:rFonts w:cs="Times New Roman"/>
                      <w:b/>
                      <w:bCs/>
                      <w:color w:val="000000" w:themeColor="text1"/>
                      <w:szCs w:val="21"/>
                      <w14:textFill>
                        <w14:solidFill>
                          <w14:schemeClr w14:val="tx1"/>
                        </w14:solidFill>
                      </w14:textFill>
                    </w:rPr>
                  </w:pPr>
                  <w:r>
                    <w:rPr>
                      <w:rFonts w:cs="Times New Roman"/>
                      <w:b/>
                      <w:bCs/>
                      <w:color w:val="000000" w:themeColor="text1"/>
                      <w:szCs w:val="21"/>
                      <w14:textFill>
                        <w14:solidFill>
                          <w14:schemeClr w14:val="tx1"/>
                        </w14:solidFill>
                      </w14:textFill>
                    </w:rPr>
                    <w:t>原文内容</w:t>
                  </w:r>
                </w:p>
              </w:tc>
              <w:tc>
                <w:tcPr>
                  <w:tcW w:w="2310" w:type="dxa"/>
                  <w:tcBorders>
                    <w:tl2br w:val="nil"/>
                    <w:tr2bl w:val="nil"/>
                  </w:tcBorders>
                  <w:vAlign w:val="center"/>
                </w:tcPr>
                <w:p>
                  <w:pPr>
                    <w:adjustRightInd w:val="0"/>
                    <w:snapToGrid w:val="0"/>
                    <w:jc w:val="center"/>
                    <w:rPr>
                      <w:rFonts w:cs="Times New Roman"/>
                      <w:b/>
                      <w:bCs/>
                      <w:color w:val="000000" w:themeColor="text1"/>
                      <w:szCs w:val="21"/>
                      <w14:textFill>
                        <w14:solidFill>
                          <w14:schemeClr w14:val="tx1"/>
                        </w14:solidFill>
                      </w14:textFill>
                    </w:rPr>
                  </w:pPr>
                  <w:r>
                    <w:rPr>
                      <w:rFonts w:cs="Times New Roman"/>
                      <w:b/>
                      <w:bCs/>
                      <w:color w:val="000000" w:themeColor="text1"/>
                      <w:szCs w:val="21"/>
                      <w14:textFill>
                        <w14:solidFill>
                          <w14:schemeClr w14:val="tx1"/>
                        </w14:solidFill>
                      </w14:textFill>
                    </w:rPr>
                    <w:t>本项目情况</w:t>
                  </w:r>
                </w:p>
              </w:tc>
              <w:tc>
                <w:tcPr>
                  <w:tcW w:w="862" w:type="dxa"/>
                  <w:tcBorders>
                    <w:tl2br w:val="nil"/>
                    <w:tr2bl w:val="nil"/>
                  </w:tcBorders>
                  <w:vAlign w:val="center"/>
                </w:tcPr>
                <w:p>
                  <w:pPr>
                    <w:adjustRightInd w:val="0"/>
                    <w:snapToGrid w:val="0"/>
                    <w:jc w:val="center"/>
                    <w:rPr>
                      <w:rFonts w:cs="Times New Roman"/>
                      <w:b/>
                      <w:bCs/>
                      <w:color w:val="000000" w:themeColor="text1"/>
                      <w:szCs w:val="21"/>
                      <w14:textFill>
                        <w14:solidFill>
                          <w14:schemeClr w14:val="tx1"/>
                        </w14:solidFill>
                      </w14:textFill>
                    </w:rPr>
                  </w:pPr>
                  <w:r>
                    <w:rPr>
                      <w:rFonts w:cs="Times New Roman"/>
                      <w:b/>
                      <w:bCs/>
                      <w:color w:val="000000" w:themeColor="text1"/>
                      <w:szCs w:val="21"/>
                      <w14:textFill>
                        <w14:solidFill>
                          <w14:schemeClr w14:val="tx1"/>
                        </w14:solidFill>
                      </w14:textFill>
                    </w:rPr>
                    <w:t>符合性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763" w:type="dxa"/>
                  <w:tcBorders>
                    <w:tl2br w:val="nil"/>
                    <w:tr2bl w:val="nil"/>
                  </w:tcBorders>
                  <w:vAlign w:val="center"/>
                </w:tcPr>
                <w:p>
                  <w:pPr>
                    <w:adjustRightInd w:val="0"/>
                    <w:snapToGrid w:val="0"/>
                    <w:jc w:val="center"/>
                    <w:rPr>
                      <w:rFonts w:cs="Times New Roman"/>
                      <w:bCs/>
                      <w:color w:val="000000" w:themeColor="text1"/>
                      <w:szCs w:val="21"/>
                      <w14:textFill>
                        <w14:solidFill>
                          <w14:schemeClr w14:val="tx1"/>
                        </w14:solidFill>
                      </w14:textFill>
                    </w:rPr>
                  </w:pPr>
                  <w:r>
                    <w:rPr>
                      <w:rFonts w:cs="Times New Roman"/>
                      <w:bCs/>
                      <w:color w:val="000000" w:themeColor="text1"/>
                      <w:szCs w:val="21"/>
                      <w14:textFill>
                        <w14:solidFill>
                          <w14:schemeClr w14:val="tx1"/>
                        </w14:solidFill>
                      </w14:textFill>
                    </w:rPr>
                    <w:t>1</w:t>
                  </w:r>
                </w:p>
              </w:tc>
              <w:tc>
                <w:tcPr>
                  <w:tcW w:w="4637" w:type="dxa"/>
                  <w:tcBorders>
                    <w:tl2br w:val="nil"/>
                    <w:tr2bl w:val="nil"/>
                  </w:tcBorders>
                  <w:vAlign w:val="center"/>
                </w:tcPr>
                <w:p>
                  <w:pPr>
                    <w:adjustRightInd w:val="0"/>
                    <w:snapToGrid w:val="0"/>
                    <w:jc w:val="center"/>
                    <w:rPr>
                      <w:rFonts w:cs="Times New Roman"/>
                      <w:bCs/>
                      <w:color w:val="000000" w:themeColor="text1"/>
                      <w:szCs w:val="21"/>
                      <w14:textFill>
                        <w14:solidFill>
                          <w14:schemeClr w14:val="tx1"/>
                        </w14:solidFill>
                      </w14:textFill>
                    </w:rPr>
                  </w:pPr>
                  <w:r>
                    <w:rPr>
                      <w:rFonts w:cs="Times New Roman"/>
                      <w:bCs/>
                      <w:color w:val="000000" w:themeColor="text1"/>
                      <w:szCs w:val="21"/>
                      <w14:textFill>
                        <w14:solidFill>
                          <w14:schemeClr w14:val="tx1"/>
                        </w14:solidFill>
                      </w14:textFill>
                    </w:rPr>
                    <w:t>第二十一条 长江流域水质超标的水功能区，应当实施更严格的污染物排放总量削减要求。企业事业单位应当按照要求，采取污染物排放总量控制措施。</w:t>
                  </w:r>
                </w:p>
              </w:tc>
              <w:tc>
                <w:tcPr>
                  <w:tcW w:w="2310" w:type="dxa"/>
                  <w:tcBorders>
                    <w:tl2br w:val="nil"/>
                    <w:tr2bl w:val="nil"/>
                  </w:tcBorders>
                  <w:vAlign w:val="center"/>
                </w:tcPr>
                <w:p>
                  <w:pPr>
                    <w:adjustRightInd w:val="0"/>
                    <w:snapToGrid w:val="0"/>
                    <w:jc w:val="center"/>
                    <w:rPr>
                      <w:rFonts w:hint="eastAsia" w:eastAsia="宋体" w:cs="Times New Roman"/>
                      <w:bCs/>
                      <w:color w:val="000000" w:themeColor="text1"/>
                      <w:szCs w:val="21"/>
                      <w:lang w:eastAsia="zh-CN"/>
                      <w14:textFill>
                        <w14:solidFill>
                          <w14:schemeClr w14:val="tx1"/>
                        </w14:solidFill>
                      </w14:textFill>
                    </w:rPr>
                  </w:pPr>
                  <w:r>
                    <w:rPr>
                      <w:rFonts w:cs="Times New Roman"/>
                      <w:bCs/>
                      <w:color w:val="000000" w:themeColor="text1"/>
                      <w:szCs w:val="21"/>
                      <w14:textFill>
                        <w14:solidFill>
                          <w14:schemeClr w14:val="tx1"/>
                        </w14:solidFill>
                      </w14:textFill>
                    </w:rPr>
                    <w:t>项目所在区域水环境质量满足相应功能区要求，</w:t>
                  </w:r>
                  <w:r>
                    <w:rPr>
                      <w:rFonts w:hint="eastAsia" w:cs="Times New Roman"/>
                      <w:bCs/>
                      <w:color w:val="000000" w:themeColor="text1"/>
                      <w:sz w:val="21"/>
                      <w:szCs w:val="21"/>
                      <w:lang w:val="en-US" w:eastAsia="zh-CN"/>
                      <w14:textFill>
                        <w14:solidFill>
                          <w14:schemeClr w14:val="tx1"/>
                        </w14:solidFill>
                      </w14:textFill>
                    </w:rPr>
                    <w:t>本</w:t>
                  </w:r>
                  <w:r>
                    <w:rPr>
                      <w:rFonts w:hint="eastAsia" w:cs="Times New Roman"/>
                      <w:bCs/>
                      <w:color w:val="000000" w:themeColor="text1"/>
                      <w:sz w:val="21"/>
                      <w:szCs w:val="21"/>
                      <w14:textFill>
                        <w14:solidFill>
                          <w14:schemeClr w14:val="tx1"/>
                        </w14:solidFill>
                      </w14:textFill>
                    </w:rPr>
                    <w:t>项目</w:t>
                  </w:r>
                  <w:r>
                    <w:rPr>
                      <w:rFonts w:hint="eastAsia" w:cs="Times New Roman"/>
                      <w:bCs/>
                      <w:color w:val="000000" w:themeColor="text1"/>
                      <w:sz w:val="21"/>
                      <w:szCs w:val="21"/>
                      <w:lang w:val="en-US" w:eastAsia="zh-CN"/>
                      <w14:textFill>
                        <w14:solidFill>
                          <w14:schemeClr w14:val="tx1"/>
                        </w14:solidFill>
                      </w14:textFill>
                    </w:rPr>
                    <w:t>租用标准化厂房，园区雨污管网完善，项目采取</w:t>
                  </w:r>
                  <w:r>
                    <w:rPr>
                      <w:rFonts w:hint="eastAsia" w:cs="Times New Roman"/>
                      <w:bCs/>
                      <w:color w:val="000000" w:themeColor="text1"/>
                      <w:sz w:val="21"/>
                      <w:szCs w:val="21"/>
                      <w14:textFill>
                        <w14:solidFill>
                          <w14:schemeClr w14:val="tx1"/>
                        </w14:solidFill>
                      </w14:textFill>
                    </w:rPr>
                    <w:t>雨污分流</w:t>
                  </w:r>
                  <w:r>
                    <w:rPr>
                      <w:rFonts w:hint="eastAsia" w:cs="Times New Roman"/>
                      <w:bCs/>
                      <w:color w:val="000000" w:themeColor="text1"/>
                      <w:sz w:val="21"/>
                      <w:szCs w:val="21"/>
                      <w:lang w:val="en-US" w:eastAsia="zh-CN"/>
                      <w14:textFill>
                        <w14:solidFill>
                          <w14:schemeClr w14:val="tx1"/>
                        </w14:solidFill>
                      </w14:textFill>
                    </w:rPr>
                    <w:t>制</w:t>
                  </w:r>
                  <w:r>
                    <w:rPr>
                      <w:rFonts w:hint="eastAsia" w:cs="Times New Roman"/>
                      <w:bCs/>
                      <w:color w:val="000000" w:themeColor="text1"/>
                      <w:sz w:val="21"/>
                      <w:szCs w:val="21"/>
                      <w14:textFill>
                        <w14:solidFill>
                          <w14:schemeClr w14:val="tx1"/>
                        </w14:solidFill>
                      </w14:textFill>
                    </w:rPr>
                    <w:t>，雨水进入雨水管网，生活污水</w:t>
                  </w:r>
                  <w:r>
                    <w:rPr>
                      <w:rFonts w:hint="eastAsia" w:cs="Times New Roman"/>
                      <w:bCs/>
                      <w:color w:val="000000" w:themeColor="text1"/>
                      <w:sz w:val="21"/>
                      <w:szCs w:val="21"/>
                      <w:lang w:val="en-US" w:eastAsia="zh-CN"/>
                      <w14:textFill>
                        <w14:solidFill>
                          <w14:schemeClr w14:val="tx1"/>
                        </w14:solidFill>
                      </w14:textFill>
                    </w:rPr>
                    <w:t>依托租赁厂房的</w:t>
                  </w:r>
                  <w:r>
                    <w:rPr>
                      <w:rFonts w:hint="eastAsia" w:cs="Times New Roman"/>
                      <w:bCs/>
                      <w:color w:val="000000" w:themeColor="text1"/>
                      <w:sz w:val="21"/>
                      <w:szCs w:val="21"/>
                      <w14:textFill>
                        <w14:solidFill>
                          <w14:schemeClr w14:val="tx1"/>
                        </w14:solidFill>
                      </w14:textFill>
                    </w:rPr>
                    <w:t>化粪池处理后排入柳池工业园区污水处理厂，生产废水经厂区污水处理系统（采用“物化法</w:t>
                  </w:r>
                  <w:r>
                    <w:rPr>
                      <w:rFonts w:hint="eastAsia" w:cs="Times New Roman"/>
                      <w:bCs/>
                      <w:color w:val="000000" w:themeColor="text1"/>
                      <w:sz w:val="21"/>
                      <w:szCs w:val="21"/>
                      <w:lang w:val="en-US" w:eastAsia="zh-CN"/>
                      <w14:textFill>
                        <w14:solidFill>
                          <w14:schemeClr w14:val="tx1"/>
                        </w14:solidFill>
                      </w14:textFill>
                    </w:rPr>
                    <w:t>+板框压滤机</w:t>
                  </w:r>
                  <w:r>
                    <w:rPr>
                      <w:rFonts w:hint="eastAsia" w:cs="Times New Roman"/>
                      <w:bCs/>
                      <w:color w:val="000000" w:themeColor="text1"/>
                      <w:sz w:val="21"/>
                      <w:szCs w:val="21"/>
                      <w14:textFill>
                        <w14:solidFill>
                          <w14:schemeClr w14:val="tx1"/>
                        </w14:solidFill>
                      </w14:textFill>
                    </w:rPr>
                    <w:t>+MBR亲水性膜处理工艺”）处理后回用，不外排。</w:t>
                  </w:r>
                </w:p>
              </w:tc>
              <w:tc>
                <w:tcPr>
                  <w:tcW w:w="862" w:type="dxa"/>
                  <w:tcBorders>
                    <w:tl2br w:val="nil"/>
                    <w:tr2bl w:val="nil"/>
                  </w:tcBorders>
                  <w:vAlign w:val="center"/>
                </w:tcPr>
                <w:p>
                  <w:pPr>
                    <w:adjustRightInd w:val="0"/>
                    <w:snapToGrid w:val="0"/>
                    <w:jc w:val="center"/>
                    <w:rPr>
                      <w:rFonts w:cs="Times New Roman"/>
                      <w:bCs/>
                      <w:color w:val="000000" w:themeColor="text1"/>
                      <w:szCs w:val="21"/>
                      <w14:textFill>
                        <w14:solidFill>
                          <w14:schemeClr w14:val="tx1"/>
                        </w14:solidFill>
                      </w14:textFill>
                    </w:rPr>
                  </w:pPr>
                  <w:r>
                    <w:rPr>
                      <w:rFonts w:cs="Times New Roman"/>
                      <w:bCs/>
                      <w:color w:val="000000" w:themeColor="text1"/>
                      <w:szCs w:val="21"/>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763" w:type="dxa"/>
                  <w:tcBorders>
                    <w:tl2br w:val="nil"/>
                    <w:tr2bl w:val="nil"/>
                  </w:tcBorders>
                  <w:vAlign w:val="center"/>
                </w:tcPr>
                <w:p>
                  <w:pPr>
                    <w:adjustRightInd w:val="0"/>
                    <w:snapToGrid w:val="0"/>
                    <w:jc w:val="center"/>
                    <w:rPr>
                      <w:rFonts w:cs="Times New Roman"/>
                      <w:bCs/>
                      <w:color w:val="000000" w:themeColor="text1"/>
                      <w:szCs w:val="21"/>
                      <w14:textFill>
                        <w14:solidFill>
                          <w14:schemeClr w14:val="tx1"/>
                        </w14:solidFill>
                      </w14:textFill>
                    </w:rPr>
                  </w:pPr>
                  <w:r>
                    <w:rPr>
                      <w:rFonts w:cs="Times New Roman"/>
                      <w:bCs/>
                      <w:color w:val="000000" w:themeColor="text1"/>
                      <w:szCs w:val="21"/>
                      <w14:textFill>
                        <w14:solidFill>
                          <w14:schemeClr w14:val="tx1"/>
                        </w14:solidFill>
                      </w14:textFill>
                    </w:rPr>
                    <w:t>2</w:t>
                  </w:r>
                </w:p>
              </w:tc>
              <w:tc>
                <w:tcPr>
                  <w:tcW w:w="4637" w:type="dxa"/>
                  <w:tcBorders>
                    <w:tl2br w:val="nil"/>
                    <w:tr2bl w:val="nil"/>
                  </w:tcBorders>
                  <w:vAlign w:val="center"/>
                </w:tcPr>
                <w:p>
                  <w:pPr>
                    <w:adjustRightInd w:val="0"/>
                    <w:snapToGrid w:val="0"/>
                    <w:jc w:val="center"/>
                    <w:rPr>
                      <w:rFonts w:cs="Times New Roman"/>
                      <w:bCs/>
                      <w:color w:val="000000" w:themeColor="text1"/>
                      <w:szCs w:val="21"/>
                      <w14:textFill>
                        <w14:solidFill>
                          <w14:schemeClr w14:val="tx1"/>
                        </w14:solidFill>
                      </w14:textFill>
                    </w:rPr>
                  </w:pPr>
                  <w:r>
                    <w:rPr>
                      <w:rFonts w:cs="Times New Roman"/>
                      <w:bCs/>
                      <w:color w:val="000000" w:themeColor="text1"/>
                      <w:szCs w:val="21"/>
                      <w14:textFill>
                        <w14:solidFill>
                          <w14:schemeClr w14:val="tx1"/>
                        </w14:solidFill>
                      </w14:textFill>
                    </w:rPr>
                    <w:t>第二十二条 长江流域产业结构和布局应当与长江流域生态系统和资源环境承载能力相适应。禁止在长江流域重点生态功能区布局对生态系统有严重影响的产业。禁止重污染企业和项目向长江中上游转移。</w:t>
                  </w:r>
                </w:p>
              </w:tc>
              <w:tc>
                <w:tcPr>
                  <w:tcW w:w="2310" w:type="dxa"/>
                  <w:tcBorders>
                    <w:tl2br w:val="nil"/>
                    <w:tr2bl w:val="nil"/>
                  </w:tcBorders>
                  <w:vAlign w:val="center"/>
                </w:tcPr>
                <w:p>
                  <w:pPr>
                    <w:adjustRightInd w:val="0"/>
                    <w:snapToGrid w:val="0"/>
                    <w:jc w:val="center"/>
                    <w:rPr>
                      <w:rFonts w:cs="Times New Roman"/>
                      <w:bCs/>
                      <w:color w:val="000000" w:themeColor="text1"/>
                      <w:szCs w:val="21"/>
                      <w14:textFill>
                        <w14:solidFill>
                          <w14:schemeClr w14:val="tx1"/>
                        </w14:solidFill>
                      </w14:textFill>
                    </w:rPr>
                  </w:pPr>
                  <w:r>
                    <w:rPr>
                      <w:rFonts w:cs="Times New Roman"/>
                      <w:bCs/>
                      <w:color w:val="000000" w:themeColor="text1"/>
                      <w:szCs w:val="21"/>
                      <w14:textFill>
                        <w14:solidFill>
                          <w14:schemeClr w14:val="tx1"/>
                        </w14:solidFill>
                      </w14:textFill>
                    </w:rPr>
                    <w:t>项目所在地不属于长江流域重点生态功能区，对生态系统不会造成严重影响，本项目也不属于重污染项目。</w:t>
                  </w:r>
                </w:p>
              </w:tc>
              <w:tc>
                <w:tcPr>
                  <w:tcW w:w="862" w:type="dxa"/>
                  <w:tcBorders>
                    <w:tl2br w:val="nil"/>
                    <w:tr2bl w:val="nil"/>
                  </w:tcBorders>
                  <w:vAlign w:val="center"/>
                </w:tcPr>
                <w:p>
                  <w:pPr>
                    <w:adjustRightInd w:val="0"/>
                    <w:snapToGrid w:val="0"/>
                    <w:jc w:val="center"/>
                    <w:rPr>
                      <w:rFonts w:cs="Times New Roman"/>
                      <w:bCs/>
                      <w:color w:val="000000" w:themeColor="text1"/>
                      <w:szCs w:val="21"/>
                      <w14:textFill>
                        <w14:solidFill>
                          <w14:schemeClr w14:val="tx1"/>
                        </w14:solidFill>
                      </w14:textFill>
                    </w:rPr>
                  </w:pPr>
                  <w:r>
                    <w:rPr>
                      <w:rFonts w:cs="Times New Roman"/>
                      <w:bCs/>
                      <w:color w:val="000000" w:themeColor="text1"/>
                      <w:szCs w:val="21"/>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763" w:type="dxa"/>
                  <w:tcBorders>
                    <w:tl2br w:val="nil"/>
                    <w:tr2bl w:val="nil"/>
                  </w:tcBorders>
                  <w:vAlign w:val="center"/>
                </w:tcPr>
                <w:p>
                  <w:pPr>
                    <w:adjustRightInd w:val="0"/>
                    <w:snapToGrid w:val="0"/>
                    <w:jc w:val="center"/>
                    <w:rPr>
                      <w:rFonts w:cs="Times New Roman"/>
                      <w:bCs/>
                      <w:color w:val="000000" w:themeColor="text1"/>
                      <w:szCs w:val="21"/>
                      <w14:textFill>
                        <w14:solidFill>
                          <w14:schemeClr w14:val="tx1"/>
                        </w14:solidFill>
                      </w14:textFill>
                    </w:rPr>
                  </w:pPr>
                  <w:r>
                    <w:rPr>
                      <w:rFonts w:cs="Times New Roman"/>
                      <w:bCs/>
                      <w:color w:val="000000" w:themeColor="text1"/>
                      <w:szCs w:val="21"/>
                      <w14:textFill>
                        <w14:solidFill>
                          <w14:schemeClr w14:val="tx1"/>
                        </w14:solidFill>
                      </w14:textFill>
                    </w:rPr>
                    <w:t>3</w:t>
                  </w:r>
                </w:p>
              </w:tc>
              <w:tc>
                <w:tcPr>
                  <w:tcW w:w="4637" w:type="dxa"/>
                  <w:tcBorders>
                    <w:tl2br w:val="nil"/>
                    <w:tr2bl w:val="nil"/>
                  </w:tcBorders>
                  <w:vAlign w:val="center"/>
                </w:tcPr>
                <w:p>
                  <w:pPr>
                    <w:adjustRightInd w:val="0"/>
                    <w:snapToGrid w:val="0"/>
                    <w:jc w:val="center"/>
                    <w:rPr>
                      <w:rFonts w:cs="Times New Roman"/>
                      <w:bCs/>
                      <w:color w:val="000000" w:themeColor="text1"/>
                      <w:szCs w:val="21"/>
                      <w14:textFill>
                        <w14:solidFill>
                          <w14:schemeClr w14:val="tx1"/>
                        </w14:solidFill>
                      </w14:textFill>
                    </w:rPr>
                  </w:pPr>
                  <w:r>
                    <w:rPr>
                      <w:rFonts w:cs="Times New Roman"/>
                      <w:bCs/>
                      <w:color w:val="000000" w:themeColor="text1"/>
                      <w:szCs w:val="21"/>
                      <w14:textFill>
                        <w14:solidFill>
                          <w14:schemeClr w14:val="tx1"/>
                        </w14:solidFill>
                      </w14:textFill>
                    </w:rPr>
                    <w:t>第二十六条 禁止在长江干支流岸线一公里范围内新建、扩建化工园区和化工项目。禁止在长江干流岸线</w:t>
                  </w:r>
                  <w:r>
                    <w:rPr>
                      <w:rFonts w:cs="Times New Roman"/>
                      <w:bCs/>
                      <w:color w:val="000000" w:themeColor="text1"/>
                      <w:szCs w:val="21"/>
                      <w14:textFill>
                        <w14:solidFill>
                          <w14:schemeClr w14:val="tx1"/>
                        </w14:solidFill>
                      </w14:textFill>
                    </w:rPr>
                    <w:cr/>
                  </w:r>
                  <w:r>
                    <w:rPr>
                      <w:rFonts w:cs="Times New Roman"/>
                      <w:bCs/>
                      <w:color w:val="000000" w:themeColor="text1"/>
                      <w:szCs w:val="21"/>
                      <w14:textFill>
                        <w14:solidFill>
                          <w14:schemeClr w14:val="tx1"/>
                        </w14:solidFill>
                      </w14:textFill>
                    </w:rPr>
                    <w:t>三公里范围内和重要支流岸线一公里范围内新建、改建、扩建尾矿库；但是以提升安全、生态环境保护水平为目的的改建除外。</w:t>
                  </w:r>
                </w:p>
              </w:tc>
              <w:tc>
                <w:tcPr>
                  <w:tcW w:w="2310" w:type="dxa"/>
                  <w:tcBorders>
                    <w:tl2br w:val="nil"/>
                    <w:tr2bl w:val="nil"/>
                  </w:tcBorders>
                  <w:vAlign w:val="center"/>
                </w:tcPr>
                <w:p>
                  <w:pPr>
                    <w:adjustRightInd w:val="0"/>
                    <w:snapToGrid w:val="0"/>
                    <w:jc w:val="center"/>
                    <w:rPr>
                      <w:rFonts w:cs="Times New Roman"/>
                      <w:bCs/>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项目不在</w:t>
                  </w:r>
                  <w:r>
                    <w:rPr>
                      <w:rFonts w:cs="Times New Roman"/>
                      <w:bCs/>
                      <w:color w:val="000000" w:themeColor="text1"/>
                      <w:szCs w:val="21"/>
                      <w14:textFill>
                        <w14:solidFill>
                          <w14:schemeClr w14:val="tx1"/>
                        </w14:solidFill>
                      </w14:textFill>
                    </w:rPr>
                    <w:t>长江干支流岸线一公里范围内</w:t>
                  </w:r>
                  <w:r>
                    <w:rPr>
                      <w:rFonts w:cs="Times New Roman"/>
                      <w:color w:val="000000" w:themeColor="text1"/>
                      <w:szCs w:val="21"/>
                      <w14:textFill>
                        <w14:solidFill>
                          <w14:schemeClr w14:val="tx1"/>
                        </w14:solidFill>
                      </w14:textFill>
                    </w:rPr>
                    <w:t>，且</w:t>
                  </w:r>
                  <w:r>
                    <w:rPr>
                      <w:rFonts w:cs="Times New Roman"/>
                      <w:bCs/>
                      <w:color w:val="000000" w:themeColor="text1"/>
                      <w:szCs w:val="21"/>
                      <w14:textFill>
                        <w14:solidFill>
                          <w14:schemeClr w14:val="tx1"/>
                        </w14:solidFill>
                      </w14:textFill>
                    </w:rPr>
                    <w:t>项目不属于化工项目，也不属于尾矿库项目。</w:t>
                  </w:r>
                </w:p>
              </w:tc>
              <w:tc>
                <w:tcPr>
                  <w:tcW w:w="862" w:type="dxa"/>
                  <w:tcBorders>
                    <w:tl2br w:val="nil"/>
                    <w:tr2bl w:val="nil"/>
                  </w:tcBorders>
                  <w:vAlign w:val="center"/>
                </w:tcPr>
                <w:p>
                  <w:pPr>
                    <w:adjustRightInd w:val="0"/>
                    <w:snapToGrid w:val="0"/>
                    <w:jc w:val="center"/>
                    <w:rPr>
                      <w:rFonts w:cs="Times New Roman"/>
                      <w:bCs/>
                      <w:color w:val="000000" w:themeColor="text1"/>
                      <w:szCs w:val="21"/>
                      <w14:textFill>
                        <w14:solidFill>
                          <w14:schemeClr w14:val="tx1"/>
                        </w14:solidFill>
                      </w14:textFill>
                    </w:rPr>
                  </w:pPr>
                  <w:r>
                    <w:rPr>
                      <w:rFonts w:cs="Times New Roman"/>
                      <w:bCs/>
                      <w:color w:val="000000" w:themeColor="text1"/>
                      <w:szCs w:val="21"/>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763" w:type="dxa"/>
                  <w:tcBorders>
                    <w:tl2br w:val="nil"/>
                    <w:tr2bl w:val="nil"/>
                  </w:tcBorders>
                  <w:vAlign w:val="center"/>
                </w:tcPr>
                <w:p>
                  <w:pPr>
                    <w:adjustRightInd w:val="0"/>
                    <w:snapToGrid w:val="0"/>
                    <w:jc w:val="center"/>
                    <w:rPr>
                      <w:rFonts w:cs="Times New Roman"/>
                      <w:bCs/>
                      <w:color w:val="000000" w:themeColor="text1"/>
                      <w:szCs w:val="21"/>
                      <w14:textFill>
                        <w14:solidFill>
                          <w14:schemeClr w14:val="tx1"/>
                        </w14:solidFill>
                      </w14:textFill>
                    </w:rPr>
                  </w:pPr>
                  <w:r>
                    <w:rPr>
                      <w:rFonts w:cs="Times New Roman"/>
                      <w:bCs/>
                      <w:color w:val="000000" w:themeColor="text1"/>
                      <w:szCs w:val="21"/>
                      <w14:textFill>
                        <w14:solidFill>
                          <w14:schemeClr w14:val="tx1"/>
                        </w14:solidFill>
                      </w14:textFill>
                    </w:rPr>
                    <w:t>4</w:t>
                  </w:r>
                </w:p>
              </w:tc>
              <w:tc>
                <w:tcPr>
                  <w:tcW w:w="4637" w:type="dxa"/>
                  <w:tcBorders>
                    <w:tl2br w:val="nil"/>
                    <w:tr2bl w:val="nil"/>
                  </w:tcBorders>
                  <w:vAlign w:val="center"/>
                </w:tcPr>
                <w:p>
                  <w:pPr>
                    <w:adjustRightInd w:val="0"/>
                    <w:snapToGrid w:val="0"/>
                    <w:jc w:val="center"/>
                    <w:rPr>
                      <w:rFonts w:cs="Times New Roman"/>
                      <w:bCs/>
                      <w:color w:val="000000" w:themeColor="text1"/>
                      <w:szCs w:val="21"/>
                      <w14:textFill>
                        <w14:solidFill>
                          <w14:schemeClr w14:val="tx1"/>
                        </w14:solidFill>
                      </w14:textFill>
                    </w:rPr>
                  </w:pPr>
                  <w:r>
                    <w:rPr>
                      <w:rFonts w:cs="Times New Roman"/>
                      <w:bCs/>
                      <w:color w:val="000000" w:themeColor="text1"/>
                      <w:szCs w:val="21"/>
                      <w14:textFill>
                        <w14:solidFill>
                          <w14:schemeClr w14:val="tx1"/>
                        </w14:solidFill>
                      </w14:textFill>
                    </w:rPr>
                    <w:t>第二十八条 禁止在长江流域禁止采砂区和禁止采砂期从事采砂活动。</w:t>
                  </w:r>
                </w:p>
              </w:tc>
              <w:tc>
                <w:tcPr>
                  <w:tcW w:w="2310" w:type="dxa"/>
                  <w:tcBorders>
                    <w:tl2br w:val="nil"/>
                    <w:tr2bl w:val="nil"/>
                  </w:tcBorders>
                  <w:vAlign w:val="center"/>
                </w:tcPr>
                <w:p>
                  <w:pPr>
                    <w:adjustRightInd w:val="0"/>
                    <w:snapToGrid w:val="0"/>
                    <w:jc w:val="center"/>
                    <w:rPr>
                      <w:rFonts w:cs="Times New Roman"/>
                      <w:bCs/>
                      <w:color w:val="000000" w:themeColor="text1"/>
                      <w:szCs w:val="21"/>
                      <w14:textFill>
                        <w14:solidFill>
                          <w14:schemeClr w14:val="tx1"/>
                        </w14:solidFill>
                      </w14:textFill>
                    </w:rPr>
                  </w:pPr>
                  <w:r>
                    <w:rPr>
                      <w:rFonts w:cs="Times New Roman"/>
                      <w:bCs/>
                      <w:color w:val="000000" w:themeColor="text1"/>
                      <w:szCs w:val="21"/>
                      <w14:textFill>
                        <w14:solidFill>
                          <w14:schemeClr w14:val="tx1"/>
                        </w14:solidFill>
                      </w14:textFill>
                    </w:rPr>
                    <w:t>本项目不涉及采砂活动。</w:t>
                  </w:r>
                </w:p>
              </w:tc>
              <w:tc>
                <w:tcPr>
                  <w:tcW w:w="862" w:type="dxa"/>
                  <w:tcBorders>
                    <w:tl2br w:val="nil"/>
                    <w:tr2bl w:val="nil"/>
                  </w:tcBorders>
                  <w:vAlign w:val="center"/>
                </w:tcPr>
                <w:p>
                  <w:pPr>
                    <w:adjustRightInd w:val="0"/>
                    <w:snapToGrid w:val="0"/>
                    <w:jc w:val="center"/>
                    <w:rPr>
                      <w:rFonts w:cs="Times New Roman"/>
                      <w:bCs/>
                      <w:color w:val="000000" w:themeColor="text1"/>
                      <w:szCs w:val="21"/>
                      <w14:textFill>
                        <w14:solidFill>
                          <w14:schemeClr w14:val="tx1"/>
                        </w14:solidFill>
                      </w14:textFill>
                    </w:rPr>
                  </w:pPr>
                  <w:r>
                    <w:rPr>
                      <w:rFonts w:cs="Times New Roman"/>
                      <w:bCs/>
                      <w:color w:val="000000" w:themeColor="text1"/>
                      <w:szCs w:val="21"/>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763" w:type="dxa"/>
                  <w:tcBorders>
                    <w:tl2br w:val="nil"/>
                    <w:tr2bl w:val="nil"/>
                  </w:tcBorders>
                  <w:vAlign w:val="center"/>
                </w:tcPr>
                <w:p>
                  <w:pPr>
                    <w:adjustRightInd w:val="0"/>
                    <w:snapToGrid w:val="0"/>
                    <w:jc w:val="center"/>
                    <w:rPr>
                      <w:rFonts w:cs="Times New Roman"/>
                      <w:bCs/>
                      <w:color w:val="000000" w:themeColor="text1"/>
                      <w:szCs w:val="21"/>
                      <w14:textFill>
                        <w14:solidFill>
                          <w14:schemeClr w14:val="tx1"/>
                        </w14:solidFill>
                      </w14:textFill>
                    </w:rPr>
                  </w:pPr>
                  <w:r>
                    <w:rPr>
                      <w:rFonts w:cs="Times New Roman"/>
                      <w:bCs/>
                      <w:color w:val="000000" w:themeColor="text1"/>
                      <w:szCs w:val="21"/>
                      <w14:textFill>
                        <w14:solidFill>
                          <w14:schemeClr w14:val="tx1"/>
                        </w14:solidFill>
                      </w14:textFill>
                    </w:rPr>
                    <w:t>5</w:t>
                  </w:r>
                </w:p>
              </w:tc>
              <w:tc>
                <w:tcPr>
                  <w:tcW w:w="4637" w:type="dxa"/>
                  <w:tcBorders>
                    <w:tl2br w:val="nil"/>
                    <w:tr2bl w:val="nil"/>
                  </w:tcBorders>
                  <w:vAlign w:val="center"/>
                </w:tcPr>
                <w:p>
                  <w:pPr>
                    <w:adjustRightInd w:val="0"/>
                    <w:snapToGrid w:val="0"/>
                    <w:jc w:val="center"/>
                    <w:rPr>
                      <w:rFonts w:cs="Times New Roman"/>
                      <w:bCs/>
                      <w:color w:val="000000" w:themeColor="text1"/>
                      <w:szCs w:val="21"/>
                      <w14:textFill>
                        <w14:solidFill>
                          <w14:schemeClr w14:val="tx1"/>
                        </w14:solidFill>
                      </w14:textFill>
                    </w:rPr>
                  </w:pPr>
                  <w:r>
                    <w:rPr>
                      <w:rFonts w:cs="Times New Roman"/>
                      <w:bCs/>
                      <w:color w:val="000000" w:themeColor="text1"/>
                      <w:szCs w:val="21"/>
                      <w14:textFill>
                        <w14:solidFill>
                          <w14:schemeClr w14:val="tx1"/>
                        </w14:solidFill>
                      </w14:textFill>
                    </w:rPr>
                    <w:t>第三十八条 加强对高耗水行业、重点用水单位的用水定额管理，严格控制高耗水项目建设。</w:t>
                  </w:r>
                </w:p>
              </w:tc>
              <w:tc>
                <w:tcPr>
                  <w:tcW w:w="2310" w:type="dxa"/>
                  <w:tcBorders>
                    <w:tl2br w:val="nil"/>
                    <w:tr2bl w:val="nil"/>
                  </w:tcBorders>
                  <w:vAlign w:val="center"/>
                </w:tcPr>
                <w:p>
                  <w:pPr>
                    <w:adjustRightInd w:val="0"/>
                    <w:snapToGrid w:val="0"/>
                    <w:jc w:val="center"/>
                    <w:rPr>
                      <w:rFonts w:cs="Times New Roman"/>
                      <w:bCs/>
                      <w:color w:val="000000" w:themeColor="text1"/>
                      <w:szCs w:val="21"/>
                      <w14:textFill>
                        <w14:solidFill>
                          <w14:schemeClr w14:val="tx1"/>
                        </w14:solidFill>
                      </w14:textFill>
                    </w:rPr>
                  </w:pPr>
                  <w:r>
                    <w:rPr>
                      <w:rFonts w:cs="Times New Roman"/>
                      <w:bCs/>
                      <w:color w:val="000000" w:themeColor="text1"/>
                      <w:szCs w:val="21"/>
                      <w14:textFill>
                        <w14:solidFill>
                          <w14:schemeClr w14:val="tx1"/>
                        </w14:solidFill>
                      </w14:textFill>
                    </w:rPr>
                    <w:t>本项目不属于高耗水项目。</w:t>
                  </w:r>
                </w:p>
              </w:tc>
              <w:tc>
                <w:tcPr>
                  <w:tcW w:w="862" w:type="dxa"/>
                  <w:tcBorders>
                    <w:tl2br w:val="nil"/>
                    <w:tr2bl w:val="nil"/>
                  </w:tcBorders>
                  <w:vAlign w:val="center"/>
                </w:tcPr>
                <w:p>
                  <w:pPr>
                    <w:adjustRightInd w:val="0"/>
                    <w:snapToGrid w:val="0"/>
                    <w:jc w:val="center"/>
                    <w:rPr>
                      <w:rFonts w:cs="Times New Roman"/>
                      <w:bCs/>
                      <w:color w:val="000000" w:themeColor="text1"/>
                      <w:szCs w:val="21"/>
                      <w14:textFill>
                        <w14:solidFill>
                          <w14:schemeClr w14:val="tx1"/>
                        </w14:solidFill>
                      </w14:textFill>
                    </w:rPr>
                  </w:pPr>
                  <w:r>
                    <w:rPr>
                      <w:rFonts w:cs="Times New Roman"/>
                      <w:bCs/>
                      <w:color w:val="000000" w:themeColor="text1"/>
                      <w:szCs w:val="21"/>
                      <w14:textFill>
                        <w14:solidFill>
                          <w14:schemeClr w14:val="tx1"/>
                        </w14:solidFill>
                      </w14:textFill>
                    </w:rPr>
                    <w:t>符合</w:t>
                  </w:r>
                </w:p>
              </w:tc>
            </w:tr>
          </w:tbl>
          <w:p>
            <w:pPr>
              <w:spacing w:line="360" w:lineRule="auto"/>
              <w:ind w:firstLine="482" w:firstLineChars="200"/>
              <w:rPr>
                <w:rFonts w:cs="Times New Roman"/>
                <w:b/>
                <w:color w:val="000000" w:themeColor="text1"/>
                <w:sz w:val="24"/>
                <w:szCs w:val="24"/>
                <w14:textFill>
                  <w14:solidFill>
                    <w14:schemeClr w14:val="tx1"/>
                  </w14:solidFill>
                </w14:textFill>
              </w:rPr>
            </w:pPr>
            <w:r>
              <w:rPr>
                <w:rFonts w:hint="eastAsia" w:cs="Times New Roman"/>
                <w:b/>
                <w:color w:val="000000" w:themeColor="text1"/>
                <w:sz w:val="24"/>
                <w:szCs w:val="24"/>
                <w:lang w:val="en-US" w:eastAsia="zh-CN"/>
                <w14:textFill>
                  <w14:solidFill>
                    <w14:schemeClr w14:val="tx1"/>
                  </w14:solidFill>
                </w14:textFill>
              </w:rPr>
              <w:t>6</w:t>
            </w:r>
            <w:r>
              <w:rPr>
                <w:rFonts w:cs="Times New Roman"/>
                <w:b/>
                <w:color w:val="000000" w:themeColor="text1"/>
                <w:sz w:val="24"/>
                <w:szCs w:val="24"/>
                <w14:textFill>
                  <w14:solidFill>
                    <w14:schemeClr w14:val="tx1"/>
                  </w14:solidFill>
                </w14:textFill>
              </w:rPr>
              <w:t>、与《四川省重庆市长江经济带发展负面清单实施细则》符合性分析</w:t>
            </w:r>
          </w:p>
          <w:p>
            <w:pPr>
              <w:spacing w:line="360" w:lineRule="auto"/>
              <w:ind w:firstLine="480" w:firstLineChars="200"/>
              <w:rPr>
                <w:rFonts w:cs="Times New Roman"/>
                <w:bCs/>
                <w:color w:val="000000" w:themeColor="text1"/>
                <w:sz w:val="24"/>
                <w:szCs w:val="24"/>
                <w14:textFill>
                  <w14:solidFill>
                    <w14:schemeClr w14:val="tx1"/>
                  </w14:solidFill>
                </w14:textFill>
              </w:rPr>
            </w:pPr>
            <w:r>
              <w:rPr>
                <w:rFonts w:cs="Times New Roman"/>
                <w:bCs/>
                <w:color w:val="000000" w:themeColor="text1"/>
                <w:sz w:val="24"/>
                <w:szCs w:val="24"/>
                <w14:textFill>
                  <w14:solidFill>
                    <w14:schemeClr w14:val="tx1"/>
                  </w14:solidFill>
                </w14:textFill>
              </w:rPr>
              <w:t>与四川省推动长江经济带发展领导小组办公室重庆市推动长江经济带发展领导小组办公室关于印发《四川省重庆市长江经济带发展负面清单实施细则（试行，2022年版）》的通知（川长江办</w:t>
            </w:r>
            <w:r>
              <w:rPr>
                <w:rFonts w:cs="Times New Roman"/>
                <w:color w:val="000000" w:themeColor="text1"/>
                <w:sz w:val="24"/>
                <w:szCs w:val="24"/>
                <w14:textFill>
                  <w14:solidFill>
                    <w14:schemeClr w14:val="tx1"/>
                  </w14:solidFill>
                </w14:textFill>
              </w:rPr>
              <w:t>〔2022〕</w:t>
            </w:r>
            <w:r>
              <w:rPr>
                <w:rFonts w:cs="Times New Roman"/>
                <w:bCs/>
                <w:color w:val="000000" w:themeColor="text1"/>
                <w:sz w:val="24"/>
                <w:szCs w:val="24"/>
                <w14:textFill>
                  <w14:solidFill>
                    <w14:schemeClr w14:val="tx1"/>
                  </w14:solidFill>
                </w14:textFill>
              </w:rPr>
              <w:t>17号）的符合性分析。</w:t>
            </w:r>
          </w:p>
          <w:p>
            <w:pPr>
              <w:spacing w:line="360" w:lineRule="auto"/>
              <w:jc w:val="center"/>
              <w:rPr>
                <w:rFonts w:cs="Times New Roman"/>
                <w:b/>
                <w:bCs/>
                <w:color w:val="000000" w:themeColor="text1"/>
                <w:sz w:val="24"/>
                <w:szCs w:val="24"/>
                <w14:textFill>
                  <w14:solidFill>
                    <w14:schemeClr w14:val="tx1"/>
                  </w14:solidFill>
                </w14:textFill>
              </w:rPr>
            </w:pPr>
            <w:r>
              <w:rPr>
                <w:rFonts w:cs="Times New Roman"/>
                <w:b/>
                <w:bCs/>
                <w:color w:val="000000" w:themeColor="text1"/>
                <w:sz w:val="24"/>
                <w:szCs w:val="24"/>
                <w14:textFill>
                  <w14:solidFill>
                    <w14:schemeClr w14:val="tx1"/>
                  </w14:solidFill>
                </w14:textFill>
              </w:rPr>
              <w:t>表1-</w:t>
            </w:r>
            <w:r>
              <w:rPr>
                <w:rFonts w:hint="eastAsia" w:cs="Times New Roman"/>
                <w:b/>
                <w:bCs/>
                <w:color w:val="000000" w:themeColor="text1"/>
                <w:sz w:val="24"/>
                <w:szCs w:val="24"/>
                <w:lang w:val="en-US" w:eastAsia="zh-CN"/>
                <w14:textFill>
                  <w14:solidFill>
                    <w14:schemeClr w14:val="tx1"/>
                  </w14:solidFill>
                </w14:textFill>
              </w:rPr>
              <w:t>5</w:t>
            </w:r>
            <w:r>
              <w:rPr>
                <w:rFonts w:cs="Times New Roman"/>
                <w:b/>
                <w:bCs/>
                <w:color w:val="000000" w:themeColor="text1"/>
                <w:sz w:val="24"/>
                <w:szCs w:val="24"/>
                <w14:textFill>
                  <w14:solidFill>
                    <w14:schemeClr w14:val="tx1"/>
                  </w14:solidFill>
                </w14:textFill>
              </w:rPr>
              <w:t xml:space="preserve">  本项目与“川长江办〔2022〕17号”的符合性分析</w:t>
            </w:r>
          </w:p>
          <w:tbl>
            <w:tblPr>
              <w:tblStyle w:val="26"/>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761"/>
              <w:gridCol w:w="4721"/>
              <w:gridCol w:w="2228"/>
              <w:gridCol w:w="86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761" w:type="dxa"/>
                  <w:tcBorders>
                    <w:tl2br w:val="nil"/>
                    <w:tr2bl w:val="nil"/>
                  </w:tcBorders>
                  <w:vAlign w:val="center"/>
                </w:tcPr>
                <w:p>
                  <w:pPr>
                    <w:adjustRightInd w:val="0"/>
                    <w:snapToGrid w:val="0"/>
                    <w:jc w:val="center"/>
                    <w:rPr>
                      <w:rFonts w:cs="Times New Roman"/>
                      <w:b/>
                      <w:bCs/>
                      <w:color w:val="000000" w:themeColor="text1"/>
                      <w:szCs w:val="21"/>
                      <w14:textFill>
                        <w14:solidFill>
                          <w14:schemeClr w14:val="tx1"/>
                        </w14:solidFill>
                      </w14:textFill>
                    </w:rPr>
                  </w:pPr>
                  <w:r>
                    <w:rPr>
                      <w:rFonts w:cs="Times New Roman"/>
                      <w:b/>
                      <w:bCs/>
                      <w:color w:val="000000" w:themeColor="text1"/>
                      <w:szCs w:val="21"/>
                      <w14:textFill>
                        <w14:solidFill>
                          <w14:schemeClr w14:val="tx1"/>
                        </w14:solidFill>
                      </w14:textFill>
                    </w:rPr>
                    <w:t>序号</w:t>
                  </w:r>
                </w:p>
              </w:tc>
              <w:tc>
                <w:tcPr>
                  <w:tcW w:w="4721" w:type="dxa"/>
                  <w:tcBorders>
                    <w:tl2br w:val="nil"/>
                    <w:tr2bl w:val="nil"/>
                  </w:tcBorders>
                  <w:vAlign w:val="center"/>
                </w:tcPr>
                <w:p>
                  <w:pPr>
                    <w:adjustRightInd w:val="0"/>
                    <w:snapToGrid w:val="0"/>
                    <w:jc w:val="center"/>
                    <w:rPr>
                      <w:rFonts w:cs="Times New Roman"/>
                      <w:b/>
                      <w:bCs/>
                      <w:color w:val="000000" w:themeColor="text1"/>
                      <w:szCs w:val="21"/>
                      <w14:textFill>
                        <w14:solidFill>
                          <w14:schemeClr w14:val="tx1"/>
                        </w14:solidFill>
                      </w14:textFill>
                    </w:rPr>
                  </w:pPr>
                  <w:r>
                    <w:rPr>
                      <w:rFonts w:cs="Times New Roman"/>
                      <w:b/>
                      <w:bCs/>
                      <w:color w:val="000000" w:themeColor="text1"/>
                      <w:szCs w:val="21"/>
                      <w14:textFill>
                        <w14:solidFill>
                          <w14:schemeClr w14:val="tx1"/>
                        </w14:solidFill>
                      </w14:textFill>
                    </w:rPr>
                    <w:t>原文内容</w:t>
                  </w:r>
                </w:p>
              </w:tc>
              <w:tc>
                <w:tcPr>
                  <w:tcW w:w="2228" w:type="dxa"/>
                  <w:tcBorders>
                    <w:tl2br w:val="nil"/>
                    <w:tr2bl w:val="nil"/>
                  </w:tcBorders>
                  <w:vAlign w:val="center"/>
                </w:tcPr>
                <w:p>
                  <w:pPr>
                    <w:adjustRightInd w:val="0"/>
                    <w:snapToGrid w:val="0"/>
                    <w:jc w:val="center"/>
                    <w:rPr>
                      <w:rFonts w:cs="Times New Roman"/>
                      <w:b/>
                      <w:bCs/>
                      <w:color w:val="000000" w:themeColor="text1"/>
                      <w:szCs w:val="21"/>
                      <w14:textFill>
                        <w14:solidFill>
                          <w14:schemeClr w14:val="tx1"/>
                        </w14:solidFill>
                      </w14:textFill>
                    </w:rPr>
                  </w:pPr>
                  <w:r>
                    <w:rPr>
                      <w:rFonts w:cs="Times New Roman"/>
                      <w:b/>
                      <w:bCs/>
                      <w:color w:val="000000" w:themeColor="text1"/>
                      <w:szCs w:val="21"/>
                      <w14:textFill>
                        <w14:solidFill>
                          <w14:schemeClr w14:val="tx1"/>
                        </w14:solidFill>
                      </w14:textFill>
                    </w:rPr>
                    <w:t>本项目情况</w:t>
                  </w:r>
                </w:p>
              </w:tc>
              <w:tc>
                <w:tcPr>
                  <w:tcW w:w="862" w:type="dxa"/>
                  <w:tcBorders>
                    <w:tl2br w:val="nil"/>
                    <w:tr2bl w:val="nil"/>
                  </w:tcBorders>
                  <w:vAlign w:val="center"/>
                </w:tcPr>
                <w:p>
                  <w:pPr>
                    <w:adjustRightInd w:val="0"/>
                    <w:snapToGrid w:val="0"/>
                    <w:jc w:val="center"/>
                    <w:rPr>
                      <w:rFonts w:cs="Times New Roman"/>
                      <w:b/>
                      <w:bCs/>
                      <w:color w:val="000000" w:themeColor="text1"/>
                      <w:szCs w:val="21"/>
                      <w14:textFill>
                        <w14:solidFill>
                          <w14:schemeClr w14:val="tx1"/>
                        </w14:solidFill>
                      </w14:textFill>
                    </w:rPr>
                  </w:pPr>
                  <w:r>
                    <w:rPr>
                      <w:rFonts w:cs="Times New Roman"/>
                      <w:b/>
                      <w:bCs/>
                      <w:color w:val="000000" w:themeColor="text1"/>
                      <w:szCs w:val="21"/>
                      <w14:textFill>
                        <w14:solidFill>
                          <w14:schemeClr w14:val="tx1"/>
                        </w14:solidFill>
                      </w14:textFill>
                    </w:rPr>
                    <w:t>符合性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761" w:type="dxa"/>
                  <w:tcBorders>
                    <w:tl2br w:val="nil"/>
                    <w:tr2bl w:val="nil"/>
                  </w:tcBorders>
                  <w:vAlign w:val="center"/>
                </w:tcPr>
                <w:p>
                  <w:pPr>
                    <w:adjustRightInd w:val="0"/>
                    <w:snapToGrid w:val="0"/>
                    <w:jc w:val="center"/>
                    <w:rPr>
                      <w:rFonts w:cs="Times New Roman"/>
                      <w:bCs/>
                      <w:color w:val="000000" w:themeColor="text1"/>
                      <w:szCs w:val="21"/>
                      <w14:textFill>
                        <w14:solidFill>
                          <w14:schemeClr w14:val="tx1"/>
                        </w14:solidFill>
                      </w14:textFill>
                    </w:rPr>
                  </w:pPr>
                  <w:r>
                    <w:rPr>
                      <w:rFonts w:cs="Times New Roman"/>
                      <w:bCs/>
                      <w:color w:val="000000" w:themeColor="text1"/>
                      <w:szCs w:val="21"/>
                      <w14:textFill>
                        <w14:solidFill>
                          <w14:schemeClr w14:val="tx1"/>
                        </w14:solidFill>
                      </w14:textFill>
                    </w:rPr>
                    <w:t>1</w:t>
                  </w:r>
                </w:p>
              </w:tc>
              <w:tc>
                <w:tcPr>
                  <w:tcW w:w="4721" w:type="dxa"/>
                  <w:tcBorders>
                    <w:tl2br w:val="nil"/>
                    <w:tr2bl w:val="nil"/>
                  </w:tcBorders>
                  <w:vAlign w:val="center"/>
                </w:tcPr>
                <w:p>
                  <w:pPr>
                    <w:adjustRightInd w:val="0"/>
                    <w:snapToGrid w:val="0"/>
                    <w:jc w:val="center"/>
                    <w:rPr>
                      <w:rFonts w:cs="Times New Roman"/>
                      <w:bCs/>
                      <w:color w:val="000000" w:themeColor="text1"/>
                      <w:szCs w:val="21"/>
                      <w14:textFill>
                        <w14:solidFill>
                          <w14:schemeClr w14:val="tx1"/>
                        </w14:solidFill>
                      </w14:textFill>
                    </w:rPr>
                  </w:pPr>
                  <w:r>
                    <w:rPr>
                      <w:rFonts w:cs="Times New Roman"/>
                      <w:bCs/>
                      <w:color w:val="000000" w:themeColor="text1"/>
                      <w:szCs w:val="21"/>
                      <w14:textFill>
                        <w14:solidFill>
                          <w14:schemeClr w14:val="tx1"/>
                        </w14:solidFill>
                      </w14:textFill>
                    </w:rPr>
                    <w:t>第九条禁止在饮用水水源准保护区的岸线和河段范围内新建、扩建对水体污染严重的建设项目，禁止改建增加排污量的建设项目。</w:t>
                  </w:r>
                </w:p>
              </w:tc>
              <w:tc>
                <w:tcPr>
                  <w:tcW w:w="2228" w:type="dxa"/>
                  <w:vMerge w:val="restart"/>
                  <w:tcBorders>
                    <w:tl2br w:val="nil"/>
                    <w:tr2bl w:val="nil"/>
                  </w:tcBorders>
                  <w:vAlign w:val="center"/>
                </w:tcPr>
                <w:p>
                  <w:pPr>
                    <w:adjustRightInd w:val="0"/>
                    <w:snapToGrid w:val="0"/>
                    <w:jc w:val="center"/>
                    <w:rPr>
                      <w:rFonts w:hint="eastAsia" w:eastAsia="宋体" w:cs="Times New Roman"/>
                      <w:bCs/>
                      <w:color w:val="000000" w:themeColor="text1"/>
                      <w:szCs w:val="21"/>
                      <w:lang w:eastAsia="zh-CN"/>
                      <w14:textFill>
                        <w14:solidFill>
                          <w14:schemeClr w14:val="tx1"/>
                        </w14:solidFill>
                      </w14:textFill>
                    </w:rPr>
                  </w:pPr>
                  <w:r>
                    <w:rPr>
                      <w:rFonts w:cs="Times New Roman"/>
                      <w:bCs/>
                      <w:color w:val="000000" w:themeColor="text1"/>
                      <w:szCs w:val="21"/>
                      <w14:textFill>
                        <w14:solidFill>
                          <w14:schemeClr w14:val="tx1"/>
                        </w14:solidFill>
                      </w14:textFill>
                    </w:rPr>
                    <w:t>本项目位于宣汉县柳池工业园区内</w:t>
                  </w:r>
                  <w:r>
                    <w:rPr>
                      <w:rFonts w:cs="Times New Roman"/>
                      <w:color w:val="000000" w:themeColor="text1"/>
                      <w:szCs w:val="21"/>
                      <w14:textFill>
                        <w14:solidFill>
                          <w14:schemeClr w14:val="tx1"/>
                        </w14:solidFill>
                      </w14:textFill>
                    </w:rPr>
                    <w:t>，项目不在饮用水水源一级保护区、二级保护区及水产种质资源保护区岸线和河段范围内。</w:t>
                  </w:r>
                  <w:r>
                    <w:rPr>
                      <w:rFonts w:hint="eastAsia" w:cs="Times New Roman"/>
                      <w:color w:val="000000" w:themeColor="text1"/>
                      <w:szCs w:val="21"/>
                      <w14:textFill>
                        <w14:solidFill>
                          <w14:schemeClr w14:val="tx1"/>
                        </w14:solidFill>
                      </w14:textFill>
                    </w:rPr>
                    <w:t>项目</w:t>
                  </w:r>
                  <w:r>
                    <w:rPr>
                      <w:rFonts w:cs="Times New Roman"/>
                      <w:color w:val="000000" w:themeColor="text1"/>
                      <w:szCs w:val="21"/>
                      <w14:textFill>
                        <w14:solidFill>
                          <w14:schemeClr w14:val="tx1"/>
                        </w14:solidFill>
                      </w14:textFill>
                    </w:rPr>
                    <w:t>涉及后河徐家坡饮用水水源准保护区</w:t>
                  </w:r>
                  <w:r>
                    <w:rPr>
                      <w:rFonts w:hint="eastAsia" w:cs="Times New Roman"/>
                      <w:color w:val="000000" w:themeColor="text1"/>
                      <w:szCs w:val="21"/>
                      <w14:textFill>
                        <w14:solidFill>
                          <w14:schemeClr w14:val="tx1"/>
                        </w14:solidFill>
                      </w14:textFill>
                    </w:rPr>
                    <w:t>，</w:t>
                  </w:r>
                  <w:r>
                    <w:rPr>
                      <w:rFonts w:hint="eastAsia" w:cs="Times New Roman"/>
                      <w:color w:val="000000" w:themeColor="text1"/>
                      <w:szCs w:val="21"/>
                      <w:lang w:val="en-US" w:eastAsia="zh-CN"/>
                      <w14:textFill>
                        <w14:solidFill>
                          <w14:schemeClr w14:val="tx1"/>
                        </w14:solidFill>
                      </w14:textFill>
                    </w:rPr>
                    <w:t>但</w:t>
                  </w:r>
                  <w:r>
                    <w:rPr>
                      <w:rFonts w:hint="eastAsia" w:cs="Times New Roman"/>
                      <w:bCs/>
                      <w:color w:val="000000" w:themeColor="text1"/>
                      <w:sz w:val="21"/>
                      <w:szCs w:val="21"/>
                      <w:lang w:val="en-US" w:eastAsia="zh-CN"/>
                      <w14:textFill>
                        <w14:solidFill>
                          <w14:schemeClr w14:val="tx1"/>
                        </w14:solidFill>
                      </w14:textFill>
                    </w:rPr>
                    <w:t>本</w:t>
                  </w:r>
                  <w:r>
                    <w:rPr>
                      <w:rFonts w:hint="eastAsia" w:cs="Times New Roman"/>
                      <w:bCs/>
                      <w:color w:val="000000" w:themeColor="text1"/>
                      <w:sz w:val="21"/>
                      <w:szCs w:val="21"/>
                      <w14:textFill>
                        <w14:solidFill>
                          <w14:schemeClr w14:val="tx1"/>
                        </w14:solidFill>
                      </w14:textFill>
                    </w:rPr>
                    <w:t>项目</w:t>
                  </w:r>
                  <w:r>
                    <w:rPr>
                      <w:rFonts w:hint="eastAsia" w:cs="Times New Roman"/>
                      <w:bCs/>
                      <w:color w:val="000000" w:themeColor="text1"/>
                      <w:sz w:val="21"/>
                      <w:szCs w:val="21"/>
                      <w:lang w:val="en-US" w:eastAsia="zh-CN"/>
                      <w14:textFill>
                        <w14:solidFill>
                          <w14:schemeClr w14:val="tx1"/>
                        </w14:solidFill>
                      </w14:textFill>
                    </w:rPr>
                    <w:t>租用标准化厂房，园区雨污管网完善，项目采取</w:t>
                  </w:r>
                  <w:r>
                    <w:rPr>
                      <w:rFonts w:hint="eastAsia" w:cs="Times New Roman"/>
                      <w:bCs/>
                      <w:color w:val="000000" w:themeColor="text1"/>
                      <w:sz w:val="21"/>
                      <w:szCs w:val="21"/>
                      <w14:textFill>
                        <w14:solidFill>
                          <w14:schemeClr w14:val="tx1"/>
                        </w14:solidFill>
                      </w14:textFill>
                    </w:rPr>
                    <w:t>雨污分流</w:t>
                  </w:r>
                  <w:r>
                    <w:rPr>
                      <w:rFonts w:hint="eastAsia" w:cs="Times New Roman"/>
                      <w:bCs/>
                      <w:color w:val="000000" w:themeColor="text1"/>
                      <w:sz w:val="21"/>
                      <w:szCs w:val="21"/>
                      <w:lang w:val="en-US" w:eastAsia="zh-CN"/>
                      <w14:textFill>
                        <w14:solidFill>
                          <w14:schemeClr w14:val="tx1"/>
                        </w14:solidFill>
                      </w14:textFill>
                    </w:rPr>
                    <w:t>制</w:t>
                  </w:r>
                  <w:r>
                    <w:rPr>
                      <w:rFonts w:hint="eastAsia" w:cs="Times New Roman"/>
                      <w:bCs/>
                      <w:color w:val="000000" w:themeColor="text1"/>
                      <w:sz w:val="21"/>
                      <w:szCs w:val="21"/>
                      <w14:textFill>
                        <w14:solidFill>
                          <w14:schemeClr w14:val="tx1"/>
                        </w14:solidFill>
                      </w14:textFill>
                    </w:rPr>
                    <w:t>，雨水进入雨水管网，生活污水</w:t>
                  </w:r>
                  <w:r>
                    <w:rPr>
                      <w:rFonts w:hint="eastAsia" w:cs="Times New Roman"/>
                      <w:bCs/>
                      <w:color w:val="000000" w:themeColor="text1"/>
                      <w:sz w:val="21"/>
                      <w:szCs w:val="21"/>
                      <w:lang w:val="en-US" w:eastAsia="zh-CN"/>
                      <w14:textFill>
                        <w14:solidFill>
                          <w14:schemeClr w14:val="tx1"/>
                        </w14:solidFill>
                      </w14:textFill>
                    </w:rPr>
                    <w:t>依托租赁厂房的</w:t>
                  </w:r>
                  <w:r>
                    <w:rPr>
                      <w:rFonts w:hint="eastAsia" w:cs="Times New Roman"/>
                      <w:bCs/>
                      <w:color w:val="000000" w:themeColor="text1"/>
                      <w:sz w:val="21"/>
                      <w:szCs w:val="21"/>
                      <w14:textFill>
                        <w14:solidFill>
                          <w14:schemeClr w14:val="tx1"/>
                        </w14:solidFill>
                      </w14:textFill>
                    </w:rPr>
                    <w:t>化粪池处理后排入柳池工业园区污水处理厂，生产废水经厂区污水处理系统（采用“物化法</w:t>
                  </w:r>
                  <w:r>
                    <w:rPr>
                      <w:rFonts w:hint="eastAsia" w:cs="Times New Roman"/>
                      <w:bCs/>
                      <w:color w:val="000000" w:themeColor="text1"/>
                      <w:sz w:val="21"/>
                      <w:szCs w:val="21"/>
                      <w:lang w:val="en-US" w:eastAsia="zh-CN"/>
                      <w14:textFill>
                        <w14:solidFill>
                          <w14:schemeClr w14:val="tx1"/>
                        </w14:solidFill>
                      </w14:textFill>
                    </w:rPr>
                    <w:t>+板框压滤机</w:t>
                  </w:r>
                  <w:r>
                    <w:rPr>
                      <w:rFonts w:hint="eastAsia" w:cs="Times New Roman"/>
                      <w:bCs/>
                      <w:color w:val="000000" w:themeColor="text1"/>
                      <w:sz w:val="21"/>
                      <w:szCs w:val="21"/>
                      <w14:textFill>
                        <w14:solidFill>
                          <w14:schemeClr w14:val="tx1"/>
                        </w14:solidFill>
                      </w14:textFill>
                    </w:rPr>
                    <w:t>+MBR亲水性膜处理工艺”）处理后回用，不外排。</w:t>
                  </w:r>
                  <w:r>
                    <w:rPr>
                      <w:rFonts w:cs="Times New Roman"/>
                      <w:bCs/>
                      <w:color w:val="000000" w:themeColor="text1"/>
                      <w:sz w:val="21"/>
                      <w:szCs w:val="21"/>
                      <w14:textFill>
                        <w14:solidFill>
                          <w14:schemeClr w14:val="tx1"/>
                        </w14:solidFill>
                      </w14:textFill>
                    </w:rPr>
                    <w:t>不属于对水体污染严重的建设项目</w:t>
                  </w:r>
                </w:p>
              </w:tc>
              <w:tc>
                <w:tcPr>
                  <w:tcW w:w="862" w:type="dxa"/>
                  <w:tcBorders>
                    <w:tl2br w:val="nil"/>
                    <w:tr2bl w:val="nil"/>
                  </w:tcBorders>
                  <w:vAlign w:val="center"/>
                </w:tcPr>
                <w:p>
                  <w:pPr>
                    <w:adjustRightInd w:val="0"/>
                    <w:snapToGrid w:val="0"/>
                    <w:jc w:val="center"/>
                    <w:rPr>
                      <w:rFonts w:cs="Times New Roman"/>
                      <w:bCs/>
                      <w:color w:val="000000" w:themeColor="text1"/>
                      <w:szCs w:val="21"/>
                      <w14:textFill>
                        <w14:solidFill>
                          <w14:schemeClr w14:val="tx1"/>
                        </w14:solidFill>
                      </w14:textFill>
                    </w:rPr>
                  </w:pPr>
                  <w:r>
                    <w:rPr>
                      <w:rFonts w:cs="Times New Roman"/>
                      <w:bCs/>
                      <w:color w:val="000000" w:themeColor="text1"/>
                      <w:szCs w:val="21"/>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761" w:type="dxa"/>
                  <w:tcBorders>
                    <w:tl2br w:val="nil"/>
                    <w:tr2bl w:val="nil"/>
                  </w:tcBorders>
                  <w:vAlign w:val="center"/>
                </w:tcPr>
                <w:p>
                  <w:pPr>
                    <w:adjustRightInd w:val="0"/>
                    <w:snapToGrid w:val="0"/>
                    <w:jc w:val="center"/>
                    <w:rPr>
                      <w:rFonts w:cs="Times New Roman"/>
                      <w:bCs/>
                      <w:color w:val="000000" w:themeColor="text1"/>
                      <w:szCs w:val="21"/>
                      <w14:textFill>
                        <w14:solidFill>
                          <w14:schemeClr w14:val="tx1"/>
                        </w14:solidFill>
                      </w14:textFill>
                    </w:rPr>
                  </w:pPr>
                  <w:r>
                    <w:rPr>
                      <w:rFonts w:cs="Times New Roman"/>
                      <w:bCs/>
                      <w:color w:val="000000" w:themeColor="text1"/>
                      <w:szCs w:val="21"/>
                      <w14:textFill>
                        <w14:solidFill>
                          <w14:schemeClr w14:val="tx1"/>
                        </w14:solidFill>
                      </w14:textFill>
                    </w:rPr>
                    <w:t>2</w:t>
                  </w:r>
                </w:p>
              </w:tc>
              <w:tc>
                <w:tcPr>
                  <w:tcW w:w="4721" w:type="dxa"/>
                  <w:tcBorders>
                    <w:tl2br w:val="nil"/>
                    <w:tr2bl w:val="nil"/>
                  </w:tcBorders>
                  <w:vAlign w:val="center"/>
                </w:tcPr>
                <w:p>
                  <w:pPr>
                    <w:adjustRightInd w:val="0"/>
                    <w:snapToGrid w:val="0"/>
                    <w:jc w:val="center"/>
                    <w:rPr>
                      <w:rFonts w:cs="Times New Roman"/>
                      <w:bCs/>
                      <w:color w:val="000000" w:themeColor="text1"/>
                      <w:szCs w:val="21"/>
                      <w14:textFill>
                        <w14:solidFill>
                          <w14:schemeClr w14:val="tx1"/>
                        </w14:solidFill>
                      </w14:textFill>
                    </w:rPr>
                  </w:pPr>
                  <w:r>
                    <w:rPr>
                      <w:rFonts w:cs="Times New Roman"/>
                      <w:bCs/>
                      <w:color w:val="000000" w:themeColor="text1"/>
                      <w:szCs w:val="21"/>
                      <w14:textFill>
                        <w14:solidFill>
                          <w14:schemeClr w14:val="tx1"/>
                        </w14:solidFill>
                      </w14:textFill>
                    </w:rPr>
                    <w:t>第十条饮用水水源二级保护区的岸线和河段范围内，除遵守准保护区规定外，禁止新建、改建、扩建排放污染物的投资建设项目；禁止从事对水体有污染的水产养殖等活动。</w:t>
                  </w:r>
                </w:p>
              </w:tc>
              <w:tc>
                <w:tcPr>
                  <w:tcW w:w="2228" w:type="dxa"/>
                  <w:vMerge w:val="continue"/>
                  <w:tcBorders>
                    <w:tl2br w:val="nil"/>
                    <w:tr2bl w:val="nil"/>
                  </w:tcBorders>
                  <w:vAlign w:val="center"/>
                </w:tcPr>
                <w:p>
                  <w:pPr>
                    <w:adjustRightInd w:val="0"/>
                    <w:snapToGrid w:val="0"/>
                    <w:jc w:val="center"/>
                    <w:rPr>
                      <w:rFonts w:cs="Times New Roman"/>
                      <w:bCs/>
                      <w:color w:val="000000" w:themeColor="text1"/>
                      <w:szCs w:val="21"/>
                      <w14:textFill>
                        <w14:solidFill>
                          <w14:schemeClr w14:val="tx1"/>
                        </w14:solidFill>
                      </w14:textFill>
                    </w:rPr>
                  </w:pPr>
                </w:p>
              </w:tc>
              <w:tc>
                <w:tcPr>
                  <w:tcW w:w="862" w:type="dxa"/>
                  <w:tcBorders>
                    <w:tl2br w:val="nil"/>
                    <w:tr2bl w:val="nil"/>
                  </w:tcBorders>
                  <w:vAlign w:val="center"/>
                </w:tcPr>
                <w:p>
                  <w:pPr>
                    <w:adjustRightInd w:val="0"/>
                    <w:snapToGrid w:val="0"/>
                    <w:jc w:val="center"/>
                    <w:rPr>
                      <w:rFonts w:cs="Times New Roman"/>
                      <w:bCs/>
                      <w:color w:val="000000" w:themeColor="text1"/>
                      <w:szCs w:val="21"/>
                      <w14:textFill>
                        <w14:solidFill>
                          <w14:schemeClr w14:val="tx1"/>
                        </w14:solidFill>
                      </w14:textFill>
                    </w:rPr>
                  </w:pPr>
                  <w:r>
                    <w:rPr>
                      <w:rFonts w:cs="Times New Roman"/>
                      <w:bCs/>
                      <w:color w:val="000000" w:themeColor="text1"/>
                      <w:szCs w:val="21"/>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761" w:type="dxa"/>
                  <w:tcBorders>
                    <w:tl2br w:val="nil"/>
                    <w:tr2bl w:val="nil"/>
                  </w:tcBorders>
                  <w:vAlign w:val="center"/>
                </w:tcPr>
                <w:p>
                  <w:pPr>
                    <w:adjustRightInd w:val="0"/>
                    <w:snapToGrid w:val="0"/>
                    <w:jc w:val="center"/>
                    <w:rPr>
                      <w:rFonts w:cs="Times New Roman"/>
                      <w:bCs/>
                      <w:color w:val="000000" w:themeColor="text1"/>
                      <w:szCs w:val="21"/>
                      <w14:textFill>
                        <w14:solidFill>
                          <w14:schemeClr w14:val="tx1"/>
                        </w14:solidFill>
                      </w14:textFill>
                    </w:rPr>
                  </w:pPr>
                  <w:r>
                    <w:rPr>
                      <w:rFonts w:cs="Times New Roman"/>
                      <w:bCs/>
                      <w:color w:val="000000" w:themeColor="text1"/>
                      <w:szCs w:val="21"/>
                      <w14:textFill>
                        <w14:solidFill>
                          <w14:schemeClr w14:val="tx1"/>
                        </w14:solidFill>
                      </w14:textFill>
                    </w:rPr>
                    <w:t>3</w:t>
                  </w:r>
                </w:p>
              </w:tc>
              <w:tc>
                <w:tcPr>
                  <w:tcW w:w="4721" w:type="dxa"/>
                  <w:tcBorders>
                    <w:tl2br w:val="nil"/>
                    <w:tr2bl w:val="nil"/>
                  </w:tcBorders>
                  <w:vAlign w:val="center"/>
                </w:tcPr>
                <w:p>
                  <w:pPr>
                    <w:adjustRightInd w:val="0"/>
                    <w:snapToGrid w:val="0"/>
                    <w:jc w:val="center"/>
                    <w:rPr>
                      <w:rFonts w:cs="Times New Roman"/>
                      <w:bCs/>
                      <w:color w:val="000000" w:themeColor="text1"/>
                      <w:szCs w:val="21"/>
                      <w14:textFill>
                        <w14:solidFill>
                          <w14:schemeClr w14:val="tx1"/>
                        </w14:solidFill>
                      </w14:textFill>
                    </w:rPr>
                  </w:pPr>
                  <w:r>
                    <w:rPr>
                      <w:rFonts w:cs="Times New Roman"/>
                      <w:bCs/>
                      <w:color w:val="000000" w:themeColor="text1"/>
                      <w:szCs w:val="21"/>
                      <w14:textFill>
                        <w14:solidFill>
                          <w14:schemeClr w14:val="tx1"/>
                        </w14:solidFill>
                      </w14:textFill>
                    </w:rPr>
                    <w:t>饮用水水源一级保护区的岸线和河段范围内，除应遵守二级保护区规定外，禁止新建、改建、扩建与供（取）水设施和保护水源无关的项目，以及网箱养殖、畜禽养殖、旅游等可能污染饮用水水体的投资建设项目。</w:t>
                  </w:r>
                </w:p>
              </w:tc>
              <w:tc>
                <w:tcPr>
                  <w:tcW w:w="2228" w:type="dxa"/>
                  <w:vMerge w:val="continue"/>
                  <w:tcBorders>
                    <w:tl2br w:val="nil"/>
                    <w:tr2bl w:val="nil"/>
                  </w:tcBorders>
                  <w:vAlign w:val="center"/>
                </w:tcPr>
                <w:p>
                  <w:pPr>
                    <w:adjustRightInd w:val="0"/>
                    <w:snapToGrid w:val="0"/>
                    <w:jc w:val="center"/>
                    <w:rPr>
                      <w:rFonts w:cs="Times New Roman"/>
                      <w:bCs/>
                      <w:color w:val="000000" w:themeColor="text1"/>
                      <w:szCs w:val="21"/>
                      <w14:textFill>
                        <w14:solidFill>
                          <w14:schemeClr w14:val="tx1"/>
                        </w14:solidFill>
                      </w14:textFill>
                    </w:rPr>
                  </w:pPr>
                </w:p>
              </w:tc>
              <w:tc>
                <w:tcPr>
                  <w:tcW w:w="862" w:type="dxa"/>
                  <w:tcBorders>
                    <w:tl2br w:val="nil"/>
                    <w:tr2bl w:val="nil"/>
                  </w:tcBorders>
                  <w:vAlign w:val="center"/>
                </w:tcPr>
                <w:p>
                  <w:pPr>
                    <w:adjustRightInd w:val="0"/>
                    <w:snapToGrid w:val="0"/>
                    <w:jc w:val="center"/>
                    <w:rPr>
                      <w:rFonts w:cs="Times New Roman"/>
                      <w:bCs/>
                      <w:color w:val="000000" w:themeColor="text1"/>
                      <w:szCs w:val="21"/>
                      <w14:textFill>
                        <w14:solidFill>
                          <w14:schemeClr w14:val="tx1"/>
                        </w14:solidFill>
                      </w14:textFill>
                    </w:rPr>
                  </w:pPr>
                  <w:r>
                    <w:rPr>
                      <w:rFonts w:cs="Times New Roman"/>
                      <w:bCs/>
                      <w:color w:val="000000" w:themeColor="text1"/>
                      <w:szCs w:val="21"/>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761" w:type="dxa"/>
                  <w:tcBorders>
                    <w:tl2br w:val="nil"/>
                    <w:tr2bl w:val="nil"/>
                  </w:tcBorders>
                  <w:vAlign w:val="center"/>
                </w:tcPr>
                <w:p>
                  <w:pPr>
                    <w:adjustRightInd w:val="0"/>
                    <w:snapToGrid w:val="0"/>
                    <w:jc w:val="center"/>
                    <w:rPr>
                      <w:rFonts w:cs="Times New Roman"/>
                      <w:bCs/>
                      <w:color w:val="000000" w:themeColor="text1"/>
                      <w:szCs w:val="21"/>
                      <w14:textFill>
                        <w14:solidFill>
                          <w14:schemeClr w14:val="tx1"/>
                        </w14:solidFill>
                      </w14:textFill>
                    </w:rPr>
                  </w:pPr>
                  <w:r>
                    <w:rPr>
                      <w:rFonts w:cs="Times New Roman"/>
                      <w:bCs/>
                      <w:color w:val="000000" w:themeColor="text1"/>
                      <w:szCs w:val="21"/>
                      <w14:textFill>
                        <w14:solidFill>
                          <w14:schemeClr w14:val="tx1"/>
                        </w14:solidFill>
                      </w14:textFill>
                    </w:rPr>
                    <w:t>4</w:t>
                  </w:r>
                </w:p>
              </w:tc>
              <w:tc>
                <w:tcPr>
                  <w:tcW w:w="4721" w:type="dxa"/>
                  <w:tcBorders>
                    <w:tl2br w:val="nil"/>
                    <w:tr2bl w:val="nil"/>
                  </w:tcBorders>
                  <w:vAlign w:val="center"/>
                </w:tcPr>
                <w:p>
                  <w:pPr>
                    <w:adjustRightInd w:val="0"/>
                    <w:snapToGrid w:val="0"/>
                    <w:jc w:val="center"/>
                    <w:rPr>
                      <w:rFonts w:cs="Times New Roman"/>
                      <w:bCs/>
                      <w:color w:val="000000" w:themeColor="text1"/>
                      <w:szCs w:val="21"/>
                      <w14:textFill>
                        <w14:solidFill>
                          <w14:schemeClr w14:val="tx1"/>
                        </w14:solidFill>
                      </w14:textFill>
                    </w:rPr>
                  </w:pPr>
                  <w:r>
                    <w:rPr>
                      <w:rFonts w:cs="Times New Roman"/>
                      <w:bCs/>
                      <w:color w:val="000000" w:themeColor="text1"/>
                      <w:szCs w:val="21"/>
                      <w14:textFill>
                        <w14:solidFill>
                          <w14:schemeClr w14:val="tx1"/>
                        </w14:solidFill>
                      </w14:textFill>
                    </w:rPr>
                    <w:t>第十六条禁止在长江流域江河、湖泊新设、改设或者扩大排污口，经有管辖权的生态环境主管部门或者长江流域生态环境监督管理机构同意的除外。</w:t>
                  </w:r>
                </w:p>
              </w:tc>
              <w:tc>
                <w:tcPr>
                  <w:tcW w:w="2228" w:type="dxa"/>
                  <w:tcBorders>
                    <w:tl2br w:val="nil"/>
                    <w:tr2bl w:val="nil"/>
                  </w:tcBorders>
                  <w:vAlign w:val="center"/>
                </w:tcPr>
                <w:p>
                  <w:pPr>
                    <w:adjustRightInd w:val="0"/>
                    <w:snapToGrid w:val="0"/>
                    <w:jc w:val="center"/>
                    <w:rPr>
                      <w:rFonts w:cs="Times New Roman"/>
                      <w:bCs/>
                      <w:color w:val="000000" w:themeColor="text1"/>
                      <w:szCs w:val="21"/>
                      <w14:textFill>
                        <w14:solidFill>
                          <w14:schemeClr w14:val="tx1"/>
                        </w14:solidFill>
                      </w14:textFill>
                    </w:rPr>
                  </w:pPr>
                  <w:r>
                    <w:rPr>
                      <w:rFonts w:cs="Times New Roman"/>
                      <w:bCs/>
                      <w:color w:val="000000" w:themeColor="text1"/>
                      <w:szCs w:val="21"/>
                      <w14:textFill>
                        <w14:solidFill>
                          <w14:schemeClr w14:val="tx1"/>
                        </w14:solidFill>
                      </w14:textFill>
                    </w:rPr>
                    <w:t>本项目不在长江流域江河、湖泊新设、改设或者扩大排污口</w:t>
                  </w:r>
                </w:p>
              </w:tc>
              <w:tc>
                <w:tcPr>
                  <w:tcW w:w="862" w:type="dxa"/>
                  <w:tcBorders>
                    <w:tl2br w:val="nil"/>
                    <w:tr2bl w:val="nil"/>
                  </w:tcBorders>
                  <w:vAlign w:val="center"/>
                </w:tcPr>
                <w:p>
                  <w:pPr>
                    <w:adjustRightInd w:val="0"/>
                    <w:snapToGrid w:val="0"/>
                    <w:jc w:val="center"/>
                    <w:rPr>
                      <w:rFonts w:cs="Times New Roman"/>
                      <w:bCs/>
                      <w:color w:val="000000" w:themeColor="text1"/>
                      <w:szCs w:val="21"/>
                      <w14:textFill>
                        <w14:solidFill>
                          <w14:schemeClr w14:val="tx1"/>
                        </w14:solidFill>
                      </w14:textFill>
                    </w:rPr>
                  </w:pPr>
                  <w:r>
                    <w:rPr>
                      <w:rFonts w:cs="Times New Roman"/>
                      <w:bCs/>
                      <w:color w:val="000000" w:themeColor="text1"/>
                      <w:szCs w:val="21"/>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761" w:type="dxa"/>
                  <w:tcBorders>
                    <w:tl2br w:val="nil"/>
                    <w:tr2bl w:val="nil"/>
                  </w:tcBorders>
                  <w:vAlign w:val="center"/>
                </w:tcPr>
                <w:p>
                  <w:pPr>
                    <w:adjustRightInd w:val="0"/>
                    <w:snapToGrid w:val="0"/>
                    <w:jc w:val="center"/>
                    <w:rPr>
                      <w:rFonts w:cs="Times New Roman"/>
                      <w:bCs/>
                      <w:color w:val="000000" w:themeColor="text1"/>
                      <w:szCs w:val="21"/>
                      <w14:textFill>
                        <w14:solidFill>
                          <w14:schemeClr w14:val="tx1"/>
                        </w14:solidFill>
                      </w14:textFill>
                    </w:rPr>
                  </w:pPr>
                  <w:r>
                    <w:rPr>
                      <w:rFonts w:cs="Times New Roman"/>
                      <w:bCs/>
                      <w:color w:val="000000" w:themeColor="text1"/>
                      <w:szCs w:val="21"/>
                      <w14:textFill>
                        <w14:solidFill>
                          <w14:schemeClr w14:val="tx1"/>
                        </w14:solidFill>
                      </w14:textFill>
                    </w:rPr>
                    <w:t>5</w:t>
                  </w:r>
                </w:p>
              </w:tc>
              <w:tc>
                <w:tcPr>
                  <w:tcW w:w="4721" w:type="dxa"/>
                  <w:tcBorders>
                    <w:tl2br w:val="nil"/>
                    <w:tr2bl w:val="nil"/>
                  </w:tcBorders>
                  <w:vAlign w:val="center"/>
                </w:tcPr>
                <w:p>
                  <w:pPr>
                    <w:adjustRightInd w:val="0"/>
                    <w:snapToGrid w:val="0"/>
                    <w:jc w:val="center"/>
                    <w:rPr>
                      <w:rFonts w:cs="Times New Roman"/>
                      <w:bCs/>
                      <w:color w:val="000000" w:themeColor="text1"/>
                      <w:szCs w:val="21"/>
                      <w14:textFill>
                        <w14:solidFill>
                          <w14:schemeClr w14:val="tx1"/>
                        </w14:solidFill>
                      </w14:textFill>
                    </w:rPr>
                  </w:pPr>
                  <w:r>
                    <w:rPr>
                      <w:rFonts w:cs="Times New Roman"/>
                      <w:bCs/>
                      <w:color w:val="000000" w:themeColor="text1"/>
                      <w:szCs w:val="21"/>
                      <w14:textFill>
                        <w14:solidFill>
                          <w14:schemeClr w14:val="tx1"/>
                        </w14:solidFill>
                      </w14:textFill>
                    </w:rPr>
                    <w:t>第十八条禁止在长江干支流、重要湖泊岸线一公里范围内新建、扩建化工园区和化工项目。</w:t>
                  </w:r>
                </w:p>
              </w:tc>
              <w:tc>
                <w:tcPr>
                  <w:tcW w:w="2228" w:type="dxa"/>
                  <w:tcBorders>
                    <w:tl2br w:val="nil"/>
                    <w:tr2bl w:val="nil"/>
                  </w:tcBorders>
                  <w:vAlign w:val="center"/>
                </w:tcPr>
                <w:p>
                  <w:pPr>
                    <w:adjustRightInd w:val="0"/>
                    <w:snapToGrid w:val="0"/>
                    <w:jc w:val="center"/>
                    <w:rPr>
                      <w:rFonts w:cs="Times New Roman"/>
                      <w:bCs/>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项目不在</w:t>
                  </w:r>
                  <w:r>
                    <w:rPr>
                      <w:rFonts w:cs="Times New Roman"/>
                      <w:bCs/>
                      <w:color w:val="000000" w:themeColor="text1"/>
                      <w:szCs w:val="21"/>
                      <w14:textFill>
                        <w14:solidFill>
                          <w14:schemeClr w14:val="tx1"/>
                        </w14:solidFill>
                      </w14:textFill>
                    </w:rPr>
                    <w:t>长江干支流岸线一公里范围内</w:t>
                  </w:r>
                  <w:r>
                    <w:rPr>
                      <w:rFonts w:cs="Times New Roman"/>
                      <w:color w:val="000000" w:themeColor="text1"/>
                      <w:szCs w:val="21"/>
                      <w14:textFill>
                        <w14:solidFill>
                          <w14:schemeClr w14:val="tx1"/>
                        </w14:solidFill>
                      </w14:textFill>
                    </w:rPr>
                    <w:t>，且</w:t>
                  </w:r>
                  <w:r>
                    <w:rPr>
                      <w:rFonts w:cs="Times New Roman"/>
                      <w:bCs/>
                      <w:color w:val="000000" w:themeColor="text1"/>
                      <w:szCs w:val="21"/>
                      <w14:textFill>
                        <w14:solidFill>
                          <w14:schemeClr w14:val="tx1"/>
                        </w14:solidFill>
                      </w14:textFill>
                    </w:rPr>
                    <w:t>本项目不属于化工项目</w:t>
                  </w:r>
                </w:p>
              </w:tc>
              <w:tc>
                <w:tcPr>
                  <w:tcW w:w="862" w:type="dxa"/>
                  <w:tcBorders>
                    <w:tl2br w:val="nil"/>
                    <w:tr2bl w:val="nil"/>
                  </w:tcBorders>
                  <w:vAlign w:val="center"/>
                </w:tcPr>
                <w:p>
                  <w:pPr>
                    <w:adjustRightInd w:val="0"/>
                    <w:snapToGrid w:val="0"/>
                    <w:jc w:val="center"/>
                    <w:rPr>
                      <w:rFonts w:cs="Times New Roman"/>
                      <w:bCs/>
                      <w:color w:val="000000" w:themeColor="text1"/>
                      <w:szCs w:val="21"/>
                      <w14:textFill>
                        <w14:solidFill>
                          <w14:schemeClr w14:val="tx1"/>
                        </w14:solidFill>
                      </w14:textFill>
                    </w:rPr>
                  </w:pPr>
                  <w:r>
                    <w:rPr>
                      <w:rFonts w:cs="Times New Roman"/>
                      <w:bCs/>
                      <w:color w:val="000000" w:themeColor="text1"/>
                      <w:szCs w:val="21"/>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761" w:type="dxa"/>
                  <w:tcBorders>
                    <w:tl2br w:val="nil"/>
                    <w:tr2bl w:val="nil"/>
                  </w:tcBorders>
                  <w:vAlign w:val="center"/>
                </w:tcPr>
                <w:p>
                  <w:pPr>
                    <w:adjustRightInd w:val="0"/>
                    <w:snapToGrid w:val="0"/>
                    <w:jc w:val="center"/>
                    <w:rPr>
                      <w:rFonts w:cs="Times New Roman"/>
                      <w:bCs/>
                      <w:color w:val="000000" w:themeColor="text1"/>
                      <w:szCs w:val="21"/>
                      <w14:textFill>
                        <w14:solidFill>
                          <w14:schemeClr w14:val="tx1"/>
                        </w14:solidFill>
                      </w14:textFill>
                    </w:rPr>
                  </w:pPr>
                  <w:r>
                    <w:rPr>
                      <w:rFonts w:cs="Times New Roman"/>
                      <w:bCs/>
                      <w:color w:val="000000" w:themeColor="text1"/>
                      <w:szCs w:val="21"/>
                      <w14:textFill>
                        <w14:solidFill>
                          <w14:schemeClr w14:val="tx1"/>
                        </w14:solidFill>
                      </w14:textFill>
                    </w:rPr>
                    <w:t>6</w:t>
                  </w:r>
                </w:p>
              </w:tc>
              <w:tc>
                <w:tcPr>
                  <w:tcW w:w="4721" w:type="dxa"/>
                  <w:tcBorders>
                    <w:tl2br w:val="nil"/>
                    <w:tr2bl w:val="nil"/>
                  </w:tcBorders>
                  <w:vAlign w:val="center"/>
                </w:tcPr>
                <w:p>
                  <w:pPr>
                    <w:adjustRightInd w:val="0"/>
                    <w:snapToGrid w:val="0"/>
                    <w:jc w:val="center"/>
                    <w:rPr>
                      <w:rFonts w:cs="Times New Roman"/>
                      <w:bCs/>
                      <w:color w:val="000000" w:themeColor="text1"/>
                      <w:szCs w:val="21"/>
                      <w14:textFill>
                        <w14:solidFill>
                          <w14:schemeClr w14:val="tx1"/>
                        </w14:solidFill>
                      </w14:textFill>
                    </w:rPr>
                  </w:pPr>
                  <w:r>
                    <w:rPr>
                      <w:rFonts w:cs="Times New Roman"/>
                      <w:bCs/>
                      <w:color w:val="000000" w:themeColor="text1"/>
                      <w:szCs w:val="21"/>
                      <w14:textFill>
                        <w14:solidFill>
                          <w14:schemeClr w14:val="tx1"/>
                        </w14:solidFill>
                      </w14:textFill>
                    </w:rPr>
                    <w:t>第十九条禁止在长江干流岸线三公里范围内和重要支流岸线一公里范围内新建、改建、扩建尾矿库、冶炼渣库、磷石膏库，以提升安全、生态环境保护水平为目的的改建除外。</w:t>
                  </w:r>
                </w:p>
              </w:tc>
              <w:tc>
                <w:tcPr>
                  <w:tcW w:w="2228" w:type="dxa"/>
                  <w:tcBorders>
                    <w:tl2br w:val="nil"/>
                    <w:tr2bl w:val="nil"/>
                  </w:tcBorders>
                  <w:vAlign w:val="center"/>
                </w:tcPr>
                <w:p>
                  <w:pPr>
                    <w:adjustRightInd w:val="0"/>
                    <w:snapToGrid w:val="0"/>
                    <w:jc w:val="center"/>
                    <w:rPr>
                      <w:rFonts w:cs="Times New Roman"/>
                      <w:bCs/>
                      <w:color w:val="000000" w:themeColor="text1"/>
                      <w:szCs w:val="21"/>
                      <w14:textFill>
                        <w14:solidFill>
                          <w14:schemeClr w14:val="tx1"/>
                        </w14:solidFill>
                      </w14:textFill>
                    </w:rPr>
                  </w:pPr>
                  <w:r>
                    <w:rPr>
                      <w:rFonts w:cs="Times New Roman"/>
                      <w:bCs/>
                      <w:color w:val="000000" w:themeColor="text1"/>
                      <w:szCs w:val="21"/>
                      <w14:textFill>
                        <w14:solidFill>
                          <w14:schemeClr w14:val="tx1"/>
                        </w14:solidFill>
                      </w14:textFill>
                    </w:rPr>
                    <w:t>本项目属于</w:t>
                  </w:r>
                  <w:r>
                    <w:rPr>
                      <w:rFonts w:hint="eastAsia" w:cs="Times New Roman"/>
                      <w:bCs/>
                      <w:color w:val="000000" w:themeColor="text1"/>
                      <w:szCs w:val="21"/>
                      <w:lang w:val="en-US" w:eastAsia="zh-CN"/>
                      <w14:textFill>
                        <w14:solidFill>
                          <w14:schemeClr w14:val="tx1"/>
                        </w14:solidFill>
                      </w14:textFill>
                    </w:rPr>
                    <w:t>其他玻璃制造</w:t>
                  </w:r>
                  <w:r>
                    <w:rPr>
                      <w:rFonts w:cs="Times New Roman"/>
                      <w:color w:val="000000" w:themeColor="text1"/>
                      <w:szCs w:val="21"/>
                      <w14:textFill>
                        <w14:solidFill>
                          <w14:schemeClr w14:val="tx1"/>
                        </w14:solidFill>
                      </w14:textFill>
                    </w:rPr>
                    <w:t>，不属于上述项目</w:t>
                  </w:r>
                </w:p>
              </w:tc>
              <w:tc>
                <w:tcPr>
                  <w:tcW w:w="862" w:type="dxa"/>
                  <w:tcBorders>
                    <w:tl2br w:val="nil"/>
                    <w:tr2bl w:val="nil"/>
                  </w:tcBorders>
                  <w:vAlign w:val="center"/>
                </w:tcPr>
                <w:p>
                  <w:pPr>
                    <w:adjustRightInd w:val="0"/>
                    <w:snapToGrid w:val="0"/>
                    <w:jc w:val="center"/>
                    <w:rPr>
                      <w:rFonts w:cs="Times New Roman"/>
                      <w:bCs/>
                      <w:color w:val="000000" w:themeColor="text1"/>
                      <w:szCs w:val="21"/>
                      <w14:textFill>
                        <w14:solidFill>
                          <w14:schemeClr w14:val="tx1"/>
                        </w14:solidFill>
                      </w14:textFill>
                    </w:rPr>
                  </w:pPr>
                  <w:r>
                    <w:rPr>
                      <w:rFonts w:cs="Times New Roman"/>
                      <w:bCs/>
                      <w:color w:val="000000" w:themeColor="text1"/>
                      <w:szCs w:val="21"/>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761" w:type="dxa"/>
                  <w:tcBorders>
                    <w:tl2br w:val="nil"/>
                    <w:tr2bl w:val="nil"/>
                  </w:tcBorders>
                  <w:vAlign w:val="center"/>
                </w:tcPr>
                <w:p>
                  <w:pPr>
                    <w:adjustRightInd w:val="0"/>
                    <w:snapToGrid w:val="0"/>
                    <w:jc w:val="center"/>
                    <w:rPr>
                      <w:rFonts w:cs="Times New Roman"/>
                      <w:bCs/>
                      <w:color w:val="000000" w:themeColor="text1"/>
                      <w:szCs w:val="21"/>
                      <w14:textFill>
                        <w14:solidFill>
                          <w14:schemeClr w14:val="tx1"/>
                        </w14:solidFill>
                      </w14:textFill>
                    </w:rPr>
                  </w:pPr>
                  <w:r>
                    <w:rPr>
                      <w:rFonts w:cs="Times New Roman"/>
                      <w:bCs/>
                      <w:color w:val="000000" w:themeColor="text1"/>
                      <w:szCs w:val="21"/>
                      <w14:textFill>
                        <w14:solidFill>
                          <w14:schemeClr w14:val="tx1"/>
                        </w14:solidFill>
                      </w14:textFill>
                    </w:rPr>
                    <w:t>7</w:t>
                  </w:r>
                </w:p>
              </w:tc>
              <w:tc>
                <w:tcPr>
                  <w:tcW w:w="4721" w:type="dxa"/>
                  <w:tcBorders>
                    <w:tl2br w:val="nil"/>
                    <w:tr2bl w:val="nil"/>
                  </w:tcBorders>
                  <w:vAlign w:val="center"/>
                </w:tcPr>
                <w:p>
                  <w:pPr>
                    <w:adjustRightInd w:val="0"/>
                    <w:snapToGrid w:val="0"/>
                    <w:jc w:val="center"/>
                    <w:rPr>
                      <w:rFonts w:cs="Times New Roman"/>
                      <w:bCs/>
                      <w:color w:val="000000" w:themeColor="text1"/>
                      <w:szCs w:val="21"/>
                      <w14:textFill>
                        <w14:solidFill>
                          <w14:schemeClr w14:val="tx1"/>
                        </w14:solidFill>
                      </w14:textFill>
                    </w:rPr>
                  </w:pPr>
                  <w:r>
                    <w:rPr>
                      <w:rFonts w:cs="Times New Roman"/>
                      <w:bCs/>
                      <w:color w:val="000000" w:themeColor="text1"/>
                      <w:szCs w:val="21"/>
                      <w14:textFill>
                        <w14:solidFill>
                          <w14:schemeClr w14:val="tx1"/>
                        </w14:solidFill>
                      </w14:textFill>
                    </w:rPr>
                    <w:t>第二十一条禁止在合规园区外新建、扩建钢铁、石化、化工、焦化、建材、有色、制浆造纸等高污染项目。</w:t>
                  </w:r>
                </w:p>
              </w:tc>
              <w:tc>
                <w:tcPr>
                  <w:tcW w:w="2228" w:type="dxa"/>
                  <w:tcBorders>
                    <w:tl2br w:val="nil"/>
                    <w:tr2bl w:val="nil"/>
                  </w:tcBorders>
                  <w:vAlign w:val="center"/>
                </w:tcPr>
                <w:p>
                  <w:pPr>
                    <w:adjustRightInd w:val="0"/>
                    <w:snapToGrid w:val="0"/>
                    <w:jc w:val="center"/>
                    <w:rPr>
                      <w:rFonts w:cs="Times New Roman"/>
                      <w:bCs/>
                      <w:color w:val="000000" w:themeColor="text1"/>
                      <w:szCs w:val="21"/>
                      <w14:textFill>
                        <w14:solidFill>
                          <w14:schemeClr w14:val="tx1"/>
                        </w14:solidFill>
                      </w14:textFill>
                    </w:rPr>
                  </w:pPr>
                  <w:r>
                    <w:rPr>
                      <w:rFonts w:cs="Times New Roman"/>
                      <w:bCs/>
                      <w:color w:val="000000" w:themeColor="text1"/>
                      <w:szCs w:val="21"/>
                      <w14:textFill>
                        <w14:solidFill>
                          <w14:schemeClr w14:val="tx1"/>
                        </w14:solidFill>
                      </w14:textFill>
                    </w:rPr>
                    <w:t>本项目位于宣汉县柳池工业园区内</w:t>
                  </w:r>
                </w:p>
              </w:tc>
              <w:tc>
                <w:tcPr>
                  <w:tcW w:w="862" w:type="dxa"/>
                  <w:tcBorders>
                    <w:tl2br w:val="nil"/>
                    <w:tr2bl w:val="nil"/>
                  </w:tcBorders>
                  <w:vAlign w:val="center"/>
                </w:tcPr>
                <w:p>
                  <w:pPr>
                    <w:adjustRightInd w:val="0"/>
                    <w:snapToGrid w:val="0"/>
                    <w:jc w:val="center"/>
                    <w:rPr>
                      <w:rFonts w:cs="Times New Roman"/>
                      <w:bCs/>
                      <w:color w:val="000000" w:themeColor="text1"/>
                      <w:szCs w:val="21"/>
                      <w14:textFill>
                        <w14:solidFill>
                          <w14:schemeClr w14:val="tx1"/>
                        </w14:solidFill>
                      </w14:textFill>
                    </w:rPr>
                  </w:pPr>
                  <w:r>
                    <w:rPr>
                      <w:rFonts w:cs="Times New Roman"/>
                      <w:bCs/>
                      <w:color w:val="000000" w:themeColor="text1"/>
                      <w:szCs w:val="21"/>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761" w:type="dxa"/>
                  <w:tcBorders>
                    <w:tl2br w:val="nil"/>
                    <w:tr2bl w:val="nil"/>
                  </w:tcBorders>
                  <w:vAlign w:val="center"/>
                </w:tcPr>
                <w:p>
                  <w:pPr>
                    <w:adjustRightInd w:val="0"/>
                    <w:snapToGrid w:val="0"/>
                    <w:jc w:val="center"/>
                    <w:rPr>
                      <w:rFonts w:cs="Times New Roman"/>
                      <w:bCs/>
                      <w:color w:val="000000" w:themeColor="text1"/>
                      <w:szCs w:val="21"/>
                      <w14:textFill>
                        <w14:solidFill>
                          <w14:schemeClr w14:val="tx1"/>
                        </w14:solidFill>
                      </w14:textFill>
                    </w:rPr>
                  </w:pPr>
                  <w:r>
                    <w:rPr>
                      <w:rFonts w:cs="Times New Roman"/>
                      <w:bCs/>
                      <w:color w:val="000000" w:themeColor="text1"/>
                      <w:szCs w:val="21"/>
                      <w14:textFill>
                        <w14:solidFill>
                          <w14:schemeClr w14:val="tx1"/>
                        </w14:solidFill>
                      </w14:textFill>
                    </w:rPr>
                    <w:t>8</w:t>
                  </w:r>
                </w:p>
              </w:tc>
              <w:tc>
                <w:tcPr>
                  <w:tcW w:w="4721" w:type="dxa"/>
                  <w:tcBorders>
                    <w:tl2br w:val="nil"/>
                    <w:tr2bl w:val="nil"/>
                  </w:tcBorders>
                  <w:vAlign w:val="center"/>
                </w:tcPr>
                <w:p>
                  <w:pPr>
                    <w:adjustRightInd w:val="0"/>
                    <w:snapToGrid w:val="0"/>
                    <w:jc w:val="center"/>
                    <w:rPr>
                      <w:rFonts w:cs="Times New Roman"/>
                      <w:bCs/>
                      <w:color w:val="000000" w:themeColor="text1"/>
                      <w:szCs w:val="21"/>
                      <w14:textFill>
                        <w14:solidFill>
                          <w14:schemeClr w14:val="tx1"/>
                        </w14:solidFill>
                      </w14:textFill>
                    </w:rPr>
                  </w:pPr>
                  <w:r>
                    <w:rPr>
                      <w:rFonts w:cs="Times New Roman"/>
                      <w:bCs/>
                      <w:color w:val="000000" w:themeColor="text1"/>
                      <w:szCs w:val="21"/>
                      <w14:textFill>
                        <w14:solidFill>
                          <w14:schemeClr w14:val="tx1"/>
                        </w14:solidFill>
                      </w14:textFill>
                    </w:rPr>
                    <w:t>第二十三条禁止新建、扩建法律法规和相关政策明令禁止的落后产能项目。对《产业结构调整指导目录》中淘汰类项目，禁止投资：限制类的新建项目，禁止投资，对属于限制类的现有生产能力，允许企业在一定期限内采取措施改造升级。</w:t>
                  </w:r>
                </w:p>
              </w:tc>
              <w:tc>
                <w:tcPr>
                  <w:tcW w:w="2228" w:type="dxa"/>
                  <w:tcBorders>
                    <w:tl2br w:val="nil"/>
                    <w:tr2bl w:val="nil"/>
                  </w:tcBorders>
                  <w:vAlign w:val="center"/>
                </w:tcPr>
                <w:p>
                  <w:pPr>
                    <w:adjustRightInd w:val="0"/>
                    <w:snapToGrid w:val="0"/>
                    <w:jc w:val="center"/>
                    <w:rPr>
                      <w:rFonts w:cs="Times New Roman"/>
                      <w:bCs/>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项目产品不属于落后产能和过剩产能。项目工艺技术路线上在物耗、能耗上属于国内先进水平</w:t>
                  </w:r>
                </w:p>
              </w:tc>
              <w:tc>
                <w:tcPr>
                  <w:tcW w:w="862" w:type="dxa"/>
                  <w:tcBorders>
                    <w:tl2br w:val="nil"/>
                    <w:tr2bl w:val="nil"/>
                  </w:tcBorders>
                  <w:vAlign w:val="center"/>
                </w:tcPr>
                <w:p>
                  <w:pPr>
                    <w:adjustRightInd w:val="0"/>
                    <w:snapToGrid w:val="0"/>
                    <w:jc w:val="center"/>
                    <w:rPr>
                      <w:rFonts w:cs="Times New Roman"/>
                      <w:bCs/>
                      <w:color w:val="000000" w:themeColor="text1"/>
                      <w:szCs w:val="21"/>
                      <w14:textFill>
                        <w14:solidFill>
                          <w14:schemeClr w14:val="tx1"/>
                        </w14:solidFill>
                      </w14:textFill>
                    </w:rPr>
                  </w:pPr>
                  <w:r>
                    <w:rPr>
                      <w:rFonts w:cs="Times New Roman"/>
                      <w:bCs/>
                      <w:color w:val="000000" w:themeColor="text1"/>
                      <w:szCs w:val="21"/>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761" w:type="dxa"/>
                  <w:tcBorders>
                    <w:tl2br w:val="nil"/>
                    <w:tr2bl w:val="nil"/>
                  </w:tcBorders>
                  <w:vAlign w:val="center"/>
                </w:tcPr>
                <w:p>
                  <w:pPr>
                    <w:adjustRightInd w:val="0"/>
                    <w:snapToGrid w:val="0"/>
                    <w:jc w:val="center"/>
                    <w:rPr>
                      <w:rFonts w:cs="Times New Roman"/>
                      <w:bCs/>
                      <w:color w:val="000000" w:themeColor="text1"/>
                      <w:szCs w:val="21"/>
                      <w14:textFill>
                        <w14:solidFill>
                          <w14:schemeClr w14:val="tx1"/>
                        </w14:solidFill>
                      </w14:textFill>
                    </w:rPr>
                  </w:pPr>
                  <w:r>
                    <w:rPr>
                      <w:rFonts w:cs="Times New Roman"/>
                      <w:bCs/>
                      <w:color w:val="000000" w:themeColor="text1"/>
                      <w:szCs w:val="21"/>
                      <w14:textFill>
                        <w14:solidFill>
                          <w14:schemeClr w14:val="tx1"/>
                        </w14:solidFill>
                      </w14:textFill>
                    </w:rPr>
                    <w:t>9</w:t>
                  </w:r>
                </w:p>
              </w:tc>
              <w:tc>
                <w:tcPr>
                  <w:tcW w:w="4721" w:type="dxa"/>
                  <w:tcBorders>
                    <w:tl2br w:val="nil"/>
                    <w:tr2bl w:val="nil"/>
                  </w:tcBorders>
                  <w:vAlign w:val="center"/>
                </w:tcPr>
                <w:p>
                  <w:pPr>
                    <w:adjustRightInd w:val="0"/>
                    <w:snapToGrid w:val="0"/>
                    <w:jc w:val="center"/>
                    <w:rPr>
                      <w:rFonts w:cs="Times New Roman"/>
                      <w:bCs/>
                      <w:color w:val="000000" w:themeColor="text1"/>
                      <w:szCs w:val="21"/>
                      <w14:textFill>
                        <w14:solidFill>
                          <w14:schemeClr w14:val="tx1"/>
                        </w14:solidFill>
                      </w14:textFill>
                    </w:rPr>
                  </w:pPr>
                  <w:r>
                    <w:rPr>
                      <w:rFonts w:cs="Times New Roman"/>
                      <w:bCs/>
                      <w:color w:val="000000" w:themeColor="text1"/>
                      <w:szCs w:val="21"/>
                      <w14:textFill>
                        <w14:solidFill>
                          <w14:schemeClr w14:val="tx1"/>
                        </w14:solidFill>
                      </w14:textFill>
                    </w:rPr>
                    <w:t>第二十六条禁止新建、扩建不符合要求的高耗能、高排放、低水平项目。</w:t>
                  </w:r>
                </w:p>
              </w:tc>
              <w:tc>
                <w:tcPr>
                  <w:tcW w:w="2228" w:type="dxa"/>
                  <w:tcBorders>
                    <w:tl2br w:val="nil"/>
                    <w:tr2bl w:val="nil"/>
                  </w:tcBorders>
                  <w:vAlign w:val="center"/>
                </w:tcPr>
                <w:p>
                  <w:pPr>
                    <w:adjustRightInd w:val="0"/>
                    <w:snapToGrid w:val="0"/>
                    <w:jc w:val="center"/>
                    <w:rPr>
                      <w:rFonts w:cs="Times New Roman"/>
                      <w:bCs/>
                      <w:color w:val="000000" w:themeColor="text1"/>
                      <w:szCs w:val="21"/>
                      <w14:textFill>
                        <w14:solidFill>
                          <w14:schemeClr w14:val="tx1"/>
                        </w14:solidFill>
                      </w14:textFill>
                    </w:rPr>
                  </w:pPr>
                  <w:r>
                    <w:rPr>
                      <w:rFonts w:cs="Times New Roman"/>
                      <w:bCs/>
                      <w:color w:val="000000" w:themeColor="text1"/>
                      <w:szCs w:val="21"/>
                      <w14:textFill>
                        <w14:solidFill>
                          <w14:schemeClr w14:val="tx1"/>
                        </w14:solidFill>
                      </w14:textFill>
                    </w:rPr>
                    <w:t>本项目不属于高耗能、高排放、低水平项目</w:t>
                  </w:r>
                </w:p>
              </w:tc>
              <w:tc>
                <w:tcPr>
                  <w:tcW w:w="862" w:type="dxa"/>
                  <w:tcBorders>
                    <w:tl2br w:val="nil"/>
                    <w:tr2bl w:val="nil"/>
                  </w:tcBorders>
                  <w:vAlign w:val="center"/>
                </w:tcPr>
                <w:p>
                  <w:pPr>
                    <w:adjustRightInd w:val="0"/>
                    <w:snapToGrid w:val="0"/>
                    <w:jc w:val="center"/>
                    <w:rPr>
                      <w:rFonts w:cs="Times New Roman"/>
                      <w:bCs/>
                      <w:color w:val="000000" w:themeColor="text1"/>
                      <w:szCs w:val="21"/>
                      <w14:textFill>
                        <w14:solidFill>
                          <w14:schemeClr w14:val="tx1"/>
                        </w14:solidFill>
                      </w14:textFill>
                    </w:rPr>
                  </w:pPr>
                  <w:r>
                    <w:rPr>
                      <w:rFonts w:cs="Times New Roman"/>
                      <w:bCs/>
                      <w:color w:val="000000" w:themeColor="text1"/>
                      <w:szCs w:val="21"/>
                      <w14:textFill>
                        <w14:solidFill>
                          <w14:schemeClr w14:val="tx1"/>
                        </w14:solidFill>
                      </w14:textFill>
                    </w:rPr>
                    <w:t>符合</w:t>
                  </w:r>
                </w:p>
              </w:tc>
            </w:tr>
          </w:tbl>
          <w:p>
            <w:pPr>
              <w:numPr>
                <w:ilvl w:val="0"/>
                <w:numId w:val="0"/>
              </w:numPr>
              <w:spacing w:line="360" w:lineRule="auto"/>
              <w:ind w:firstLine="482" w:firstLineChars="200"/>
              <w:rPr>
                <w:rFonts w:hint="eastAsia" w:cs="Times New Roman"/>
                <w:b/>
                <w:color w:val="000000" w:themeColor="text1"/>
                <w:sz w:val="24"/>
                <w:szCs w:val="24"/>
                <w:lang w:val="en-US" w:eastAsia="zh-CN"/>
                <w14:textFill>
                  <w14:solidFill>
                    <w14:schemeClr w14:val="tx1"/>
                  </w14:solidFill>
                </w14:textFill>
              </w:rPr>
            </w:pPr>
            <w:r>
              <w:rPr>
                <w:rFonts w:hint="eastAsia" w:cs="Times New Roman"/>
                <w:b/>
                <w:color w:val="000000" w:themeColor="text1"/>
                <w:sz w:val="24"/>
                <w:szCs w:val="24"/>
                <w:lang w:val="en-US" w:eastAsia="zh-CN"/>
                <w14:textFill>
                  <w14:solidFill>
                    <w14:schemeClr w14:val="tx1"/>
                  </w14:solidFill>
                </w14:textFill>
              </w:rPr>
              <w:t>7、与《中华人民共和国水污染防治法》</w:t>
            </w:r>
            <w:r>
              <w:rPr>
                <w:rFonts w:hint="eastAsia" w:cs="Times New Roman"/>
                <w:b/>
                <w:bCs w:val="0"/>
                <w:color w:val="000000" w:themeColor="text1"/>
                <w:sz w:val="24"/>
                <w:szCs w:val="24"/>
                <w:lang w:val="en-US" w:eastAsia="zh-CN"/>
                <w14:textFill>
                  <w14:solidFill>
                    <w14:schemeClr w14:val="tx1"/>
                  </w14:solidFill>
                </w14:textFill>
              </w:rPr>
              <w:t>《四川省饮用水水源保护管理条例》</w:t>
            </w:r>
            <w:r>
              <w:rPr>
                <w:rFonts w:hint="eastAsia" w:cs="Times New Roman"/>
                <w:b/>
                <w:color w:val="000000" w:themeColor="text1"/>
                <w:sz w:val="24"/>
                <w:szCs w:val="24"/>
                <w:lang w:val="en-US" w:eastAsia="zh-CN"/>
                <w14:textFill>
                  <w14:solidFill>
                    <w14:schemeClr w14:val="tx1"/>
                  </w14:solidFill>
                </w14:textFill>
              </w:rPr>
              <w:t>《达州市集中式饮用水水源保护管理条例》符合性分析</w:t>
            </w:r>
          </w:p>
          <w:p>
            <w:pPr>
              <w:spacing w:line="360" w:lineRule="auto"/>
              <w:ind w:firstLine="480" w:firstLineChars="200"/>
              <w:rPr>
                <w:rFonts w:cs="Times New Roman"/>
                <w:bCs/>
                <w:color w:val="000000" w:themeColor="text1"/>
                <w:sz w:val="24"/>
                <w:szCs w:val="24"/>
                <w14:textFill>
                  <w14:solidFill>
                    <w14:schemeClr w14:val="tx1"/>
                  </w14:solidFill>
                </w14:textFill>
              </w:rPr>
            </w:pPr>
            <w:r>
              <w:rPr>
                <w:rFonts w:hint="eastAsia" w:cs="Times New Roman"/>
                <w:bCs/>
                <w:color w:val="000000" w:themeColor="text1"/>
                <w:sz w:val="24"/>
                <w:szCs w:val="24"/>
                <w:lang w:val="en-US" w:eastAsia="zh-CN"/>
                <w14:textFill>
                  <w14:solidFill>
                    <w14:schemeClr w14:val="tx1"/>
                  </w14:solidFill>
                </w14:textFill>
              </w:rPr>
              <w:t>本项目位于后河徐家坡饮用水水源地准保护区内，但本项目不涉及后河徐家坡饮用水水源地一级、二级保护区，与四川省人民代表大会常务委员会批准的《四川省饮用水水源保护管理条例》《达州市集中式饮用水水源保护管理条例》《中华人民共和国水污染防治法》的符合性分析</w:t>
            </w:r>
            <w:r>
              <w:rPr>
                <w:rFonts w:cs="Times New Roman"/>
                <w:bCs/>
                <w:color w:val="000000" w:themeColor="text1"/>
                <w:sz w:val="24"/>
                <w:szCs w:val="24"/>
                <w14:textFill>
                  <w14:solidFill>
                    <w14:schemeClr w14:val="tx1"/>
                  </w14:solidFill>
                </w14:textFill>
              </w:rPr>
              <w:t>。</w:t>
            </w:r>
          </w:p>
          <w:p>
            <w:pPr>
              <w:spacing w:line="360" w:lineRule="auto"/>
              <w:jc w:val="center"/>
              <w:rPr>
                <w:rFonts w:cs="Times New Roman"/>
                <w:b/>
                <w:bCs/>
                <w:color w:val="000000" w:themeColor="text1"/>
                <w:sz w:val="24"/>
                <w:szCs w:val="24"/>
                <w14:textFill>
                  <w14:solidFill>
                    <w14:schemeClr w14:val="tx1"/>
                  </w14:solidFill>
                </w14:textFill>
              </w:rPr>
            </w:pPr>
            <w:r>
              <w:rPr>
                <w:rFonts w:cs="Times New Roman"/>
                <w:b/>
                <w:bCs/>
                <w:color w:val="000000" w:themeColor="text1"/>
                <w:sz w:val="24"/>
                <w:szCs w:val="24"/>
                <w14:textFill>
                  <w14:solidFill>
                    <w14:schemeClr w14:val="tx1"/>
                  </w14:solidFill>
                </w14:textFill>
              </w:rPr>
              <w:t>表1-</w:t>
            </w:r>
            <w:r>
              <w:rPr>
                <w:rFonts w:hint="eastAsia" w:cs="Times New Roman"/>
                <w:b/>
                <w:bCs/>
                <w:color w:val="000000" w:themeColor="text1"/>
                <w:sz w:val="24"/>
                <w:szCs w:val="24"/>
                <w:lang w:val="en-US" w:eastAsia="zh-CN"/>
                <w14:textFill>
                  <w14:solidFill>
                    <w14:schemeClr w14:val="tx1"/>
                  </w14:solidFill>
                </w14:textFill>
              </w:rPr>
              <w:t>6</w:t>
            </w:r>
            <w:r>
              <w:rPr>
                <w:rFonts w:cs="Times New Roman"/>
                <w:b/>
                <w:bCs/>
                <w:color w:val="000000" w:themeColor="text1"/>
                <w:sz w:val="24"/>
                <w:szCs w:val="24"/>
                <w14:textFill>
                  <w14:solidFill>
                    <w14:schemeClr w14:val="tx1"/>
                  </w14:solidFill>
                </w14:textFill>
              </w:rPr>
              <w:t xml:space="preserve">  本项目与</w:t>
            </w:r>
            <w:r>
              <w:rPr>
                <w:rFonts w:hint="eastAsia" w:cs="Times New Roman"/>
                <w:b/>
                <w:color w:val="000000" w:themeColor="text1"/>
                <w:sz w:val="24"/>
                <w:szCs w:val="24"/>
                <w:lang w:val="en-US" w:eastAsia="zh-CN"/>
                <w14:textFill>
                  <w14:solidFill>
                    <w14:schemeClr w14:val="tx1"/>
                  </w14:solidFill>
                </w14:textFill>
              </w:rPr>
              <w:t>饮用水水源保护管理条例</w:t>
            </w:r>
            <w:r>
              <w:rPr>
                <w:rFonts w:cs="Times New Roman"/>
                <w:b/>
                <w:bCs/>
                <w:color w:val="000000" w:themeColor="text1"/>
                <w:sz w:val="24"/>
                <w:szCs w:val="24"/>
                <w14:textFill>
                  <w14:solidFill>
                    <w14:schemeClr w14:val="tx1"/>
                  </w14:solidFill>
                </w14:textFill>
              </w:rPr>
              <w:t>的符合性分析</w:t>
            </w:r>
          </w:p>
          <w:tbl>
            <w:tblPr>
              <w:tblStyle w:val="27"/>
              <w:tblW w:w="0" w:type="auto"/>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90"/>
              <w:gridCol w:w="4684"/>
              <w:gridCol w:w="2203"/>
              <w:gridCol w:w="49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9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bCs/>
                      <w:color w:val="000000" w:themeColor="text1"/>
                      <w:kern w:val="2"/>
                      <w:sz w:val="21"/>
                      <w:szCs w:val="21"/>
                      <w:lang w:val="en-US" w:eastAsia="zh-CN" w:bidi="ar-SA"/>
                      <w14:textFill>
                        <w14:solidFill>
                          <w14:schemeClr w14:val="tx1"/>
                        </w14:solidFill>
                      </w14:textFill>
                    </w:rPr>
                  </w:pPr>
                  <w:r>
                    <w:rPr>
                      <w:rFonts w:hint="eastAsia" w:cs="Times New Roman"/>
                      <w:b/>
                      <w:bCs/>
                      <w:color w:val="000000" w:themeColor="text1"/>
                      <w:szCs w:val="21"/>
                      <w:lang w:val="en-US" w:eastAsia="zh-CN"/>
                      <w14:textFill>
                        <w14:solidFill>
                          <w14:schemeClr w14:val="tx1"/>
                        </w14:solidFill>
                      </w14:textFill>
                    </w:rPr>
                    <w:t>文件</w:t>
                  </w:r>
                </w:p>
              </w:tc>
              <w:tc>
                <w:tcPr>
                  <w:tcW w:w="468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bCs/>
                      <w:color w:val="000000" w:themeColor="text1"/>
                      <w:kern w:val="2"/>
                      <w:sz w:val="21"/>
                      <w:szCs w:val="21"/>
                      <w:lang w:val="en-US" w:eastAsia="zh-CN" w:bidi="ar-SA"/>
                      <w14:textFill>
                        <w14:solidFill>
                          <w14:schemeClr w14:val="tx1"/>
                        </w14:solidFill>
                      </w14:textFill>
                    </w:rPr>
                  </w:pPr>
                  <w:r>
                    <w:rPr>
                      <w:rFonts w:cs="Times New Roman"/>
                      <w:b/>
                      <w:bCs/>
                      <w:color w:val="000000" w:themeColor="text1"/>
                      <w:szCs w:val="21"/>
                      <w14:textFill>
                        <w14:solidFill>
                          <w14:schemeClr w14:val="tx1"/>
                        </w14:solidFill>
                      </w14:textFill>
                    </w:rPr>
                    <w:t>原文内容</w:t>
                  </w:r>
                </w:p>
              </w:tc>
              <w:tc>
                <w:tcPr>
                  <w:tcW w:w="220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bCs/>
                      <w:color w:val="000000" w:themeColor="text1"/>
                      <w:kern w:val="2"/>
                      <w:sz w:val="21"/>
                      <w:szCs w:val="21"/>
                      <w:lang w:val="en-US" w:eastAsia="zh-CN" w:bidi="ar-SA"/>
                      <w14:textFill>
                        <w14:solidFill>
                          <w14:schemeClr w14:val="tx1"/>
                        </w14:solidFill>
                      </w14:textFill>
                    </w:rPr>
                  </w:pPr>
                  <w:r>
                    <w:rPr>
                      <w:rFonts w:cs="Times New Roman"/>
                      <w:b/>
                      <w:bCs/>
                      <w:color w:val="000000" w:themeColor="text1"/>
                      <w:szCs w:val="21"/>
                      <w14:textFill>
                        <w14:solidFill>
                          <w14:schemeClr w14:val="tx1"/>
                        </w14:solidFill>
                      </w14:textFill>
                    </w:rPr>
                    <w:t>本项目情况</w:t>
                  </w:r>
                </w:p>
              </w:tc>
              <w:tc>
                <w:tcPr>
                  <w:tcW w:w="49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bCs/>
                      <w:color w:val="000000" w:themeColor="text1"/>
                      <w:kern w:val="2"/>
                      <w:sz w:val="21"/>
                      <w:szCs w:val="21"/>
                      <w:lang w:val="en-US" w:eastAsia="zh-CN" w:bidi="ar-SA"/>
                      <w14:textFill>
                        <w14:solidFill>
                          <w14:schemeClr w14:val="tx1"/>
                        </w14:solidFill>
                      </w14:textFill>
                    </w:rPr>
                  </w:pPr>
                  <w:r>
                    <w:rPr>
                      <w:rFonts w:cs="Times New Roman"/>
                      <w:b/>
                      <w:bCs/>
                      <w:color w:val="000000" w:themeColor="text1"/>
                      <w:szCs w:val="21"/>
                      <w14:textFill>
                        <w14:solidFill>
                          <w14:schemeClr w14:val="tx1"/>
                        </w14:solidFill>
                      </w14:textFill>
                    </w:rPr>
                    <w:t>符合性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90"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cs="Times New Roman"/>
                      <w:bCs/>
                      <w:color w:val="000000" w:themeColor="text1"/>
                      <w:szCs w:val="21"/>
                      <w14:textFill>
                        <w14:solidFill>
                          <w14:schemeClr w14:val="tx1"/>
                        </w14:solidFill>
                      </w14:textFill>
                    </w:rPr>
                  </w:pPr>
                  <w:r>
                    <w:rPr>
                      <w:rFonts w:hint="eastAsia" w:cs="Times New Roman"/>
                      <w:bCs/>
                      <w:color w:val="000000" w:themeColor="text1"/>
                      <w:szCs w:val="21"/>
                      <w14:textFill>
                        <w14:solidFill>
                          <w14:schemeClr w14:val="tx1"/>
                        </w14:solidFill>
                      </w14:textFill>
                    </w:rPr>
                    <w:t>《中华人民共和国水污染防治法》</w:t>
                  </w:r>
                </w:p>
              </w:tc>
              <w:tc>
                <w:tcPr>
                  <w:tcW w:w="7380" w:type="dxa"/>
                  <w:gridSpan w:val="3"/>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cs="Times New Roman"/>
                      <w:bCs/>
                      <w:color w:val="000000" w:themeColor="text1"/>
                      <w:szCs w:val="21"/>
                      <w:lang w:val="en-US" w:eastAsia="zh-CN"/>
                      <w14:textFill>
                        <w14:solidFill>
                          <w14:schemeClr w14:val="tx1"/>
                        </w14:solidFill>
                      </w14:textFill>
                    </w:rPr>
                  </w:pPr>
                  <w:r>
                    <w:rPr>
                      <w:rFonts w:hint="eastAsia" w:cs="Times New Roman"/>
                      <w:bCs/>
                      <w:color w:val="000000" w:themeColor="text1"/>
                      <w:szCs w:val="21"/>
                      <w14:textFill>
                        <w14:solidFill>
                          <w14:schemeClr w14:val="tx1"/>
                        </w14:solidFill>
                      </w14:textFill>
                    </w:rPr>
                    <w:t>第五章　饮用水水源和其他特殊水体保护</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90"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cs="Times New Roman"/>
                      <w:bCs/>
                      <w:color w:val="000000" w:themeColor="text1"/>
                      <w:szCs w:val="21"/>
                      <w14:textFill>
                        <w14:solidFill>
                          <w14:schemeClr w14:val="tx1"/>
                        </w14:solidFill>
                      </w14:textFill>
                    </w:rPr>
                  </w:pPr>
                </w:p>
              </w:tc>
              <w:tc>
                <w:tcPr>
                  <w:tcW w:w="468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cs="Times New Roman"/>
                      <w:bCs/>
                      <w:color w:val="000000" w:themeColor="text1"/>
                      <w:szCs w:val="21"/>
                      <w14:textFill>
                        <w14:solidFill>
                          <w14:schemeClr w14:val="tx1"/>
                        </w14:solidFill>
                      </w14:textFill>
                    </w:rPr>
                  </w:pPr>
                  <w:r>
                    <w:rPr>
                      <w:rFonts w:hint="eastAsia" w:cs="Times New Roman"/>
                      <w:bCs/>
                      <w:color w:val="000000" w:themeColor="text1"/>
                      <w:szCs w:val="21"/>
                      <w:lang w:val="en-US" w:eastAsia="zh-CN"/>
                      <w14:textFill>
                        <w14:solidFill>
                          <w14:schemeClr w14:val="tx1"/>
                        </w14:solidFill>
                      </w14:textFill>
                    </w:rPr>
                    <w:t xml:space="preserve">第六十四条  </w:t>
                  </w:r>
                  <w:r>
                    <w:rPr>
                      <w:rFonts w:hint="eastAsia" w:cs="Times New Roman"/>
                      <w:bCs/>
                      <w:color w:val="000000" w:themeColor="text1"/>
                      <w:szCs w:val="21"/>
                      <w14:textFill>
                        <w14:solidFill>
                          <w14:schemeClr w14:val="tx1"/>
                        </w14:solidFill>
                      </w14:textFill>
                    </w:rPr>
                    <w:t>在饮用水水源保护区内，禁止设置排污口。</w:t>
                  </w:r>
                </w:p>
              </w:tc>
              <w:tc>
                <w:tcPr>
                  <w:tcW w:w="2203"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cs="Times New Roman"/>
                      <w:bCs/>
                      <w:color w:val="000000" w:themeColor="text1"/>
                      <w:szCs w:val="21"/>
                      <w:lang w:val="en-US" w:eastAsia="zh-CN"/>
                      <w14:textFill>
                        <w14:solidFill>
                          <w14:schemeClr w14:val="tx1"/>
                        </w14:solidFill>
                      </w14:textFill>
                    </w:rPr>
                  </w:pPr>
                  <w:r>
                    <w:rPr>
                      <w:rFonts w:hint="eastAsia" w:cs="Times New Roman"/>
                      <w:bCs/>
                      <w:color w:val="000000" w:themeColor="text1"/>
                      <w:sz w:val="21"/>
                      <w:szCs w:val="21"/>
                      <w:lang w:val="en-US" w:eastAsia="zh-CN"/>
                      <w14:textFill>
                        <w14:solidFill>
                          <w14:schemeClr w14:val="tx1"/>
                        </w14:solidFill>
                      </w14:textFill>
                    </w:rPr>
                    <w:t>本</w:t>
                  </w:r>
                  <w:r>
                    <w:rPr>
                      <w:rFonts w:hint="eastAsia" w:cs="Times New Roman"/>
                      <w:bCs/>
                      <w:color w:val="000000" w:themeColor="text1"/>
                      <w:sz w:val="21"/>
                      <w:szCs w:val="21"/>
                      <w14:textFill>
                        <w14:solidFill>
                          <w14:schemeClr w14:val="tx1"/>
                        </w14:solidFill>
                      </w14:textFill>
                    </w:rPr>
                    <w:t>项目</w:t>
                  </w:r>
                  <w:r>
                    <w:rPr>
                      <w:rFonts w:hint="eastAsia" w:cs="Times New Roman"/>
                      <w:bCs/>
                      <w:color w:val="000000" w:themeColor="text1"/>
                      <w:sz w:val="21"/>
                      <w:szCs w:val="21"/>
                      <w:lang w:val="en-US" w:eastAsia="zh-CN"/>
                      <w14:textFill>
                        <w14:solidFill>
                          <w14:schemeClr w14:val="tx1"/>
                        </w14:solidFill>
                      </w14:textFill>
                    </w:rPr>
                    <w:t>租用标准化厂房，园区雨污管网完善，项目采取</w:t>
                  </w:r>
                  <w:r>
                    <w:rPr>
                      <w:rFonts w:hint="eastAsia" w:cs="Times New Roman"/>
                      <w:bCs/>
                      <w:color w:val="000000" w:themeColor="text1"/>
                      <w:sz w:val="21"/>
                      <w:szCs w:val="21"/>
                      <w14:textFill>
                        <w14:solidFill>
                          <w14:schemeClr w14:val="tx1"/>
                        </w14:solidFill>
                      </w14:textFill>
                    </w:rPr>
                    <w:t>雨污分流</w:t>
                  </w:r>
                  <w:r>
                    <w:rPr>
                      <w:rFonts w:hint="eastAsia" w:cs="Times New Roman"/>
                      <w:bCs/>
                      <w:color w:val="000000" w:themeColor="text1"/>
                      <w:sz w:val="21"/>
                      <w:szCs w:val="21"/>
                      <w:lang w:val="en-US" w:eastAsia="zh-CN"/>
                      <w14:textFill>
                        <w14:solidFill>
                          <w14:schemeClr w14:val="tx1"/>
                        </w14:solidFill>
                      </w14:textFill>
                    </w:rPr>
                    <w:t>制</w:t>
                  </w:r>
                  <w:r>
                    <w:rPr>
                      <w:rFonts w:hint="eastAsia" w:cs="Times New Roman"/>
                      <w:bCs/>
                      <w:color w:val="000000" w:themeColor="text1"/>
                      <w:sz w:val="21"/>
                      <w:szCs w:val="21"/>
                      <w14:textFill>
                        <w14:solidFill>
                          <w14:schemeClr w14:val="tx1"/>
                        </w14:solidFill>
                      </w14:textFill>
                    </w:rPr>
                    <w:t>，雨水进入雨水管网，生活污水</w:t>
                  </w:r>
                  <w:r>
                    <w:rPr>
                      <w:rFonts w:hint="eastAsia" w:cs="Times New Roman"/>
                      <w:bCs/>
                      <w:color w:val="000000" w:themeColor="text1"/>
                      <w:sz w:val="21"/>
                      <w:szCs w:val="21"/>
                      <w:lang w:val="en-US" w:eastAsia="zh-CN"/>
                      <w14:textFill>
                        <w14:solidFill>
                          <w14:schemeClr w14:val="tx1"/>
                        </w14:solidFill>
                      </w14:textFill>
                    </w:rPr>
                    <w:t>依托租赁厂房的</w:t>
                  </w:r>
                  <w:r>
                    <w:rPr>
                      <w:rFonts w:hint="eastAsia" w:cs="Times New Roman"/>
                      <w:bCs/>
                      <w:color w:val="000000" w:themeColor="text1"/>
                      <w:sz w:val="21"/>
                      <w:szCs w:val="21"/>
                      <w14:textFill>
                        <w14:solidFill>
                          <w14:schemeClr w14:val="tx1"/>
                        </w14:solidFill>
                      </w14:textFill>
                    </w:rPr>
                    <w:t>化粪池处理后排入柳池工业园区污水处理厂，生产废水经厂区污水处理系统（采用“物化法</w:t>
                  </w:r>
                  <w:r>
                    <w:rPr>
                      <w:rFonts w:hint="eastAsia" w:cs="Times New Roman"/>
                      <w:bCs/>
                      <w:color w:val="000000" w:themeColor="text1"/>
                      <w:sz w:val="21"/>
                      <w:szCs w:val="21"/>
                      <w:lang w:val="en-US" w:eastAsia="zh-CN"/>
                      <w14:textFill>
                        <w14:solidFill>
                          <w14:schemeClr w14:val="tx1"/>
                        </w14:solidFill>
                      </w14:textFill>
                    </w:rPr>
                    <w:t>+板框压滤机</w:t>
                  </w:r>
                  <w:r>
                    <w:rPr>
                      <w:rFonts w:hint="eastAsia" w:cs="Times New Roman"/>
                      <w:bCs/>
                      <w:color w:val="000000" w:themeColor="text1"/>
                      <w:sz w:val="21"/>
                      <w:szCs w:val="21"/>
                      <w14:textFill>
                        <w14:solidFill>
                          <w14:schemeClr w14:val="tx1"/>
                        </w14:solidFill>
                      </w14:textFill>
                    </w:rPr>
                    <w:t>+MBR亲水性膜处理工艺”）处理后回用，不外排。</w:t>
                  </w:r>
                  <w:r>
                    <w:rPr>
                      <w:rFonts w:cs="Times New Roman"/>
                      <w:bCs/>
                      <w:color w:val="000000" w:themeColor="text1"/>
                      <w:sz w:val="21"/>
                      <w:szCs w:val="21"/>
                      <w14:textFill>
                        <w14:solidFill>
                          <w14:schemeClr w14:val="tx1"/>
                        </w14:solidFill>
                      </w14:textFill>
                    </w:rPr>
                    <w:t>不属于对水体污染严重的建设项目</w:t>
                  </w:r>
                </w:p>
              </w:tc>
              <w:tc>
                <w:tcPr>
                  <w:tcW w:w="493"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cs="Times New Roman"/>
                      <w:bCs/>
                      <w:color w:val="000000" w:themeColor="text1"/>
                      <w:szCs w:val="21"/>
                      <w:lang w:val="en-US" w:eastAsia="zh-CN"/>
                      <w14:textFill>
                        <w14:solidFill>
                          <w14:schemeClr w14:val="tx1"/>
                        </w14:solidFill>
                      </w14:textFill>
                    </w:rPr>
                  </w:pPr>
                  <w:r>
                    <w:rPr>
                      <w:rFonts w:hint="eastAsia" w:cs="Times New Roman"/>
                      <w:bCs/>
                      <w:color w:val="000000" w:themeColor="text1"/>
                      <w:szCs w:val="21"/>
                      <w:lang w:val="en-US" w:eastAsia="zh-CN"/>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90" w:type="dxa"/>
                  <w:vMerge w:val="continue"/>
                  <w:tcBorders>
                    <w:tl2br w:val="nil"/>
                    <w:tr2bl w:val="nil"/>
                  </w:tcBorders>
                </w:tcPr>
                <w:p>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cs="Times New Roman"/>
                      <w:bCs/>
                      <w:color w:val="000000" w:themeColor="text1"/>
                      <w:szCs w:val="21"/>
                      <w14:textFill>
                        <w14:solidFill>
                          <w14:schemeClr w14:val="tx1"/>
                        </w14:solidFill>
                      </w14:textFill>
                    </w:rPr>
                  </w:pPr>
                </w:p>
              </w:tc>
              <w:tc>
                <w:tcPr>
                  <w:tcW w:w="468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cs="Times New Roman"/>
                      <w:bCs/>
                      <w:color w:val="000000" w:themeColor="text1"/>
                      <w:szCs w:val="21"/>
                      <w14:textFill>
                        <w14:solidFill>
                          <w14:schemeClr w14:val="tx1"/>
                        </w14:solidFill>
                      </w14:textFill>
                    </w:rPr>
                  </w:pPr>
                  <w:r>
                    <w:rPr>
                      <w:rFonts w:hint="eastAsia" w:cs="Times New Roman"/>
                      <w:bCs/>
                      <w:color w:val="000000" w:themeColor="text1"/>
                      <w:szCs w:val="21"/>
                      <w14:textFill>
                        <w14:solidFill>
                          <w14:schemeClr w14:val="tx1"/>
                        </w14:solidFill>
                      </w14:textFill>
                    </w:rPr>
                    <w:t>第六十七条  禁止在饮用水水源准保护区内新建、扩建对水体污染严重的建设项目；改建建设项目，不得增加排污量。</w:t>
                  </w:r>
                </w:p>
              </w:tc>
              <w:tc>
                <w:tcPr>
                  <w:tcW w:w="2203" w:type="dxa"/>
                  <w:vMerge w:val="continue"/>
                  <w:tcBorders>
                    <w:tl2br w:val="nil"/>
                    <w:tr2bl w:val="nil"/>
                  </w:tcBorders>
                </w:tcPr>
                <w:p>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cs="Times New Roman"/>
                      <w:bCs/>
                      <w:color w:val="000000" w:themeColor="text1"/>
                      <w:szCs w:val="21"/>
                      <w:lang w:val="en-US" w:eastAsia="zh-CN"/>
                      <w14:textFill>
                        <w14:solidFill>
                          <w14:schemeClr w14:val="tx1"/>
                        </w14:solidFill>
                      </w14:textFill>
                    </w:rPr>
                  </w:pPr>
                </w:p>
              </w:tc>
              <w:tc>
                <w:tcPr>
                  <w:tcW w:w="493" w:type="dxa"/>
                  <w:vMerge w:val="continue"/>
                  <w:tcBorders>
                    <w:tl2br w:val="nil"/>
                    <w:tr2bl w:val="nil"/>
                  </w:tcBorders>
                </w:tcPr>
                <w:p>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cs="Times New Roman"/>
                      <w:bCs/>
                      <w:color w:val="000000" w:themeColor="text1"/>
                      <w:szCs w:val="21"/>
                      <w:lang w:val="en-US" w:eastAsia="zh-CN"/>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90"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Cs/>
                      <w:color w:val="000000" w:themeColor="text1"/>
                      <w:szCs w:val="21"/>
                      <w:lang w:val="en-US" w:eastAsia="zh-CN"/>
                      <w14:textFill>
                        <w14:solidFill>
                          <w14:schemeClr w14:val="tx1"/>
                        </w14:solidFill>
                      </w14:textFill>
                    </w:rPr>
                  </w:pPr>
                  <w:r>
                    <w:rPr>
                      <w:rFonts w:hint="eastAsia" w:cs="Times New Roman"/>
                      <w:bCs/>
                      <w:color w:val="000000" w:themeColor="text1"/>
                      <w:szCs w:val="21"/>
                      <w14:textFill>
                        <w14:solidFill>
                          <w14:schemeClr w14:val="tx1"/>
                        </w14:solidFill>
                      </w14:textFill>
                    </w:rPr>
                    <w:t>《四川省饮用水水源保护管理条例》</w:t>
                  </w:r>
                </w:p>
              </w:tc>
              <w:tc>
                <w:tcPr>
                  <w:tcW w:w="7380" w:type="dxa"/>
                  <w:gridSpan w:val="3"/>
                  <w:tcBorders>
                    <w:tl2br w:val="nil"/>
                    <w:tr2bl w:val="nil"/>
                  </w:tcBorders>
                </w:tcPr>
                <w:p>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cs="Times New Roman"/>
                      <w:bCs/>
                      <w:color w:val="000000" w:themeColor="text1"/>
                      <w:szCs w:val="21"/>
                      <w:lang w:val="en-US" w:eastAsia="zh-CN"/>
                      <w14:textFill>
                        <w14:solidFill>
                          <w14:schemeClr w14:val="tx1"/>
                        </w14:solidFill>
                      </w14:textFill>
                    </w:rPr>
                  </w:pPr>
                  <w:r>
                    <w:rPr>
                      <w:rFonts w:hint="eastAsia" w:cs="Times New Roman"/>
                      <w:b/>
                      <w:bCs w:val="0"/>
                      <w:color w:val="000000" w:themeColor="text1"/>
                      <w:szCs w:val="21"/>
                      <w14:textFill>
                        <w14:solidFill>
                          <w14:schemeClr w14:val="tx1"/>
                        </w14:solidFill>
                      </w14:textFill>
                    </w:rPr>
                    <w:t>第十七条 地表水饮用水水源准保护区内，应当遵守下列规定：</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90"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Cs/>
                      <w:color w:val="000000" w:themeColor="text1"/>
                      <w:szCs w:val="21"/>
                      <w14:textFill>
                        <w14:solidFill>
                          <w14:schemeClr w14:val="tx1"/>
                        </w14:solidFill>
                      </w14:textFill>
                    </w:rPr>
                  </w:pPr>
                </w:p>
              </w:tc>
              <w:tc>
                <w:tcPr>
                  <w:tcW w:w="4684" w:type="dxa"/>
                  <w:tcBorders>
                    <w:tl2br w:val="nil"/>
                    <w:tr2bl w:val="nil"/>
                  </w:tcBorders>
                </w:tcPr>
                <w:p>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cs="Times New Roman"/>
                      <w:bCs/>
                      <w:color w:val="000000" w:themeColor="text1"/>
                      <w:szCs w:val="21"/>
                      <w:lang w:val="en-US" w:eastAsia="zh-CN"/>
                      <w14:textFill>
                        <w14:solidFill>
                          <w14:schemeClr w14:val="tx1"/>
                        </w14:solidFill>
                      </w14:textFill>
                    </w:rPr>
                  </w:pPr>
                  <w:r>
                    <w:rPr>
                      <w:rFonts w:hint="eastAsia" w:cs="Times New Roman"/>
                      <w:bCs/>
                      <w:color w:val="000000" w:themeColor="text1"/>
                      <w:szCs w:val="21"/>
                      <w14:textFill>
                        <w14:solidFill>
                          <w14:schemeClr w14:val="tx1"/>
                        </w14:solidFill>
                      </w14:textFill>
                    </w:rPr>
                    <w:t>禁止新建、扩建对水体污染严重的建设项目；改建建设项目，不得增加排污量；</w:t>
                  </w:r>
                </w:p>
              </w:tc>
              <w:tc>
                <w:tcPr>
                  <w:tcW w:w="2203"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cs="Times New Roman"/>
                      <w:bCs/>
                      <w:color w:val="000000" w:themeColor="text1"/>
                      <w:szCs w:val="21"/>
                      <w:lang w:val="en-US" w:eastAsia="zh-CN"/>
                      <w14:textFill>
                        <w14:solidFill>
                          <w14:schemeClr w14:val="tx1"/>
                        </w14:solidFill>
                      </w14:textFill>
                    </w:rPr>
                  </w:pPr>
                  <w:r>
                    <w:rPr>
                      <w:rFonts w:hint="eastAsia" w:cs="Times New Roman"/>
                      <w:bCs/>
                      <w:color w:val="000000" w:themeColor="text1"/>
                      <w:sz w:val="21"/>
                      <w:szCs w:val="21"/>
                      <w:lang w:val="en-US" w:eastAsia="zh-CN"/>
                      <w14:textFill>
                        <w14:solidFill>
                          <w14:schemeClr w14:val="tx1"/>
                        </w14:solidFill>
                      </w14:textFill>
                    </w:rPr>
                    <w:t>本</w:t>
                  </w:r>
                  <w:r>
                    <w:rPr>
                      <w:rFonts w:hint="eastAsia" w:cs="Times New Roman"/>
                      <w:bCs/>
                      <w:color w:val="000000" w:themeColor="text1"/>
                      <w:sz w:val="21"/>
                      <w:szCs w:val="21"/>
                      <w14:textFill>
                        <w14:solidFill>
                          <w14:schemeClr w14:val="tx1"/>
                        </w14:solidFill>
                      </w14:textFill>
                    </w:rPr>
                    <w:t>项目</w:t>
                  </w:r>
                  <w:r>
                    <w:rPr>
                      <w:rFonts w:hint="eastAsia" w:cs="Times New Roman"/>
                      <w:bCs/>
                      <w:color w:val="000000" w:themeColor="text1"/>
                      <w:sz w:val="21"/>
                      <w:szCs w:val="21"/>
                      <w:lang w:val="en-US" w:eastAsia="zh-CN"/>
                      <w14:textFill>
                        <w14:solidFill>
                          <w14:schemeClr w14:val="tx1"/>
                        </w14:solidFill>
                      </w14:textFill>
                    </w:rPr>
                    <w:t>租用标准化厂房，园区雨污管网完善，项目采取</w:t>
                  </w:r>
                  <w:r>
                    <w:rPr>
                      <w:rFonts w:hint="eastAsia" w:cs="Times New Roman"/>
                      <w:bCs/>
                      <w:color w:val="000000" w:themeColor="text1"/>
                      <w:sz w:val="21"/>
                      <w:szCs w:val="21"/>
                      <w14:textFill>
                        <w14:solidFill>
                          <w14:schemeClr w14:val="tx1"/>
                        </w14:solidFill>
                      </w14:textFill>
                    </w:rPr>
                    <w:t>雨污分流</w:t>
                  </w:r>
                  <w:r>
                    <w:rPr>
                      <w:rFonts w:hint="eastAsia" w:cs="Times New Roman"/>
                      <w:bCs/>
                      <w:color w:val="000000" w:themeColor="text1"/>
                      <w:sz w:val="21"/>
                      <w:szCs w:val="21"/>
                      <w:lang w:val="en-US" w:eastAsia="zh-CN"/>
                      <w14:textFill>
                        <w14:solidFill>
                          <w14:schemeClr w14:val="tx1"/>
                        </w14:solidFill>
                      </w14:textFill>
                    </w:rPr>
                    <w:t>制</w:t>
                  </w:r>
                  <w:r>
                    <w:rPr>
                      <w:rFonts w:hint="eastAsia" w:cs="Times New Roman"/>
                      <w:bCs/>
                      <w:color w:val="000000" w:themeColor="text1"/>
                      <w:sz w:val="21"/>
                      <w:szCs w:val="21"/>
                      <w14:textFill>
                        <w14:solidFill>
                          <w14:schemeClr w14:val="tx1"/>
                        </w14:solidFill>
                      </w14:textFill>
                    </w:rPr>
                    <w:t>，雨水进入雨水管网，生活污水</w:t>
                  </w:r>
                  <w:r>
                    <w:rPr>
                      <w:rFonts w:hint="eastAsia" w:cs="Times New Roman"/>
                      <w:bCs/>
                      <w:color w:val="000000" w:themeColor="text1"/>
                      <w:sz w:val="21"/>
                      <w:szCs w:val="21"/>
                      <w:lang w:val="en-US" w:eastAsia="zh-CN"/>
                      <w14:textFill>
                        <w14:solidFill>
                          <w14:schemeClr w14:val="tx1"/>
                        </w14:solidFill>
                      </w14:textFill>
                    </w:rPr>
                    <w:t>依托租赁厂房的</w:t>
                  </w:r>
                  <w:r>
                    <w:rPr>
                      <w:rFonts w:hint="eastAsia" w:cs="Times New Roman"/>
                      <w:bCs/>
                      <w:color w:val="000000" w:themeColor="text1"/>
                      <w:sz w:val="21"/>
                      <w:szCs w:val="21"/>
                      <w14:textFill>
                        <w14:solidFill>
                          <w14:schemeClr w14:val="tx1"/>
                        </w14:solidFill>
                      </w14:textFill>
                    </w:rPr>
                    <w:t>化粪池处理后排入柳池工业园区污水处理厂，生产废水经厂区污水处理系统（采用“物化法</w:t>
                  </w:r>
                  <w:r>
                    <w:rPr>
                      <w:rFonts w:hint="eastAsia" w:cs="Times New Roman"/>
                      <w:bCs/>
                      <w:color w:val="000000" w:themeColor="text1"/>
                      <w:sz w:val="21"/>
                      <w:szCs w:val="21"/>
                      <w:lang w:val="en-US" w:eastAsia="zh-CN"/>
                      <w14:textFill>
                        <w14:solidFill>
                          <w14:schemeClr w14:val="tx1"/>
                        </w14:solidFill>
                      </w14:textFill>
                    </w:rPr>
                    <w:t>+板框压滤机</w:t>
                  </w:r>
                  <w:r>
                    <w:rPr>
                      <w:rFonts w:hint="eastAsia" w:cs="Times New Roman"/>
                      <w:bCs/>
                      <w:color w:val="000000" w:themeColor="text1"/>
                      <w:sz w:val="21"/>
                      <w:szCs w:val="21"/>
                      <w14:textFill>
                        <w14:solidFill>
                          <w14:schemeClr w14:val="tx1"/>
                        </w14:solidFill>
                      </w14:textFill>
                    </w:rPr>
                    <w:t>+MBR亲水性膜处理工艺”）处理后回用，不外排。</w:t>
                  </w:r>
                  <w:r>
                    <w:rPr>
                      <w:rFonts w:cs="Times New Roman"/>
                      <w:bCs/>
                      <w:color w:val="000000" w:themeColor="text1"/>
                      <w:sz w:val="21"/>
                      <w:szCs w:val="21"/>
                      <w14:textFill>
                        <w14:solidFill>
                          <w14:schemeClr w14:val="tx1"/>
                        </w14:solidFill>
                      </w14:textFill>
                    </w:rPr>
                    <w:t>不属于对水体污染严重的建设项目</w:t>
                  </w:r>
                </w:p>
              </w:tc>
              <w:tc>
                <w:tcPr>
                  <w:tcW w:w="493"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cs="Times New Roman"/>
                      <w:bCs/>
                      <w:color w:val="000000" w:themeColor="text1"/>
                      <w:szCs w:val="21"/>
                      <w14:textFill>
                        <w14:solidFill>
                          <w14:schemeClr w14:val="tx1"/>
                        </w14:solidFill>
                      </w14:textFill>
                    </w:rPr>
                  </w:pPr>
                  <w:r>
                    <w:rPr>
                      <w:rFonts w:hint="eastAsia" w:cs="Times New Roman"/>
                      <w:bCs/>
                      <w:color w:val="000000" w:themeColor="text1"/>
                      <w:szCs w:val="21"/>
                      <w14:textFill>
                        <w14:solidFill>
                          <w14:schemeClr w14:val="tx1"/>
                        </w14:solidFill>
                      </w14:textFill>
                    </w:rPr>
                    <w:t>符合</w:t>
                  </w:r>
                </w:p>
                <w:p>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cs="Times New Roman"/>
                      <w:bCs/>
                      <w:color w:val="000000" w:themeColor="text1"/>
                      <w:szCs w:val="21"/>
                      <w:lang w:val="en-US" w:eastAsia="zh-CN"/>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92" w:hRule="atLeast"/>
              </w:trPr>
              <w:tc>
                <w:tcPr>
                  <w:tcW w:w="1190"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Cs/>
                      <w:color w:val="000000" w:themeColor="text1"/>
                      <w:szCs w:val="21"/>
                      <w14:textFill>
                        <w14:solidFill>
                          <w14:schemeClr w14:val="tx1"/>
                        </w14:solidFill>
                      </w14:textFill>
                    </w:rPr>
                  </w:pPr>
                </w:p>
              </w:tc>
              <w:tc>
                <w:tcPr>
                  <w:tcW w:w="4684" w:type="dxa"/>
                  <w:tcBorders>
                    <w:tl2br w:val="nil"/>
                    <w:tr2bl w:val="nil"/>
                  </w:tcBorders>
                </w:tcPr>
                <w:p>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cs="Times New Roman"/>
                      <w:bCs/>
                      <w:color w:val="000000" w:themeColor="text1"/>
                      <w:szCs w:val="21"/>
                      <w:lang w:val="en-US" w:eastAsia="zh-CN"/>
                      <w14:textFill>
                        <w14:solidFill>
                          <w14:schemeClr w14:val="tx1"/>
                        </w14:solidFill>
                      </w14:textFill>
                    </w:rPr>
                  </w:pPr>
                  <w:r>
                    <w:rPr>
                      <w:rFonts w:hint="eastAsia" w:cs="Times New Roman"/>
                      <w:bCs/>
                      <w:color w:val="000000" w:themeColor="text1"/>
                      <w:szCs w:val="21"/>
                      <w14:textFill>
                        <w14:solidFill>
                          <w14:schemeClr w14:val="tx1"/>
                        </w14:solidFill>
                      </w14:textFill>
                    </w:rPr>
                    <w:t>禁止向水体排放油类、酸液、碱液或者有毒废液；</w:t>
                  </w:r>
                </w:p>
              </w:tc>
              <w:tc>
                <w:tcPr>
                  <w:tcW w:w="2203" w:type="dxa"/>
                  <w:vMerge w:val="continue"/>
                  <w:tcBorders>
                    <w:tl2br w:val="nil"/>
                    <w:tr2bl w:val="nil"/>
                  </w:tcBorders>
                </w:tcPr>
                <w:p>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cs="Times New Roman"/>
                      <w:bCs/>
                      <w:color w:val="000000" w:themeColor="text1"/>
                      <w:szCs w:val="21"/>
                      <w:lang w:val="en-US" w:eastAsia="zh-CN"/>
                      <w14:textFill>
                        <w14:solidFill>
                          <w14:schemeClr w14:val="tx1"/>
                        </w14:solidFill>
                      </w14:textFill>
                    </w:rPr>
                  </w:pPr>
                </w:p>
              </w:tc>
              <w:tc>
                <w:tcPr>
                  <w:tcW w:w="493" w:type="dxa"/>
                  <w:vMerge w:val="continue"/>
                  <w:tcBorders>
                    <w:tl2br w:val="nil"/>
                    <w:tr2bl w:val="nil"/>
                  </w:tcBorders>
                </w:tcPr>
                <w:p>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cs="Times New Roman"/>
                      <w:bCs/>
                      <w:color w:val="000000" w:themeColor="text1"/>
                      <w:szCs w:val="21"/>
                      <w:lang w:val="en-US" w:eastAsia="zh-CN"/>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90"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Cs/>
                      <w:color w:val="000000" w:themeColor="text1"/>
                      <w:szCs w:val="21"/>
                      <w14:textFill>
                        <w14:solidFill>
                          <w14:schemeClr w14:val="tx1"/>
                        </w14:solidFill>
                      </w14:textFill>
                    </w:rPr>
                  </w:pPr>
                </w:p>
              </w:tc>
              <w:tc>
                <w:tcPr>
                  <w:tcW w:w="4684" w:type="dxa"/>
                  <w:tcBorders>
                    <w:tl2br w:val="nil"/>
                    <w:tr2bl w:val="nil"/>
                  </w:tcBorders>
                </w:tcPr>
                <w:p>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cs="Times New Roman"/>
                      <w:bCs/>
                      <w:color w:val="000000" w:themeColor="text1"/>
                      <w:szCs w:val="21"/>
                      <w:lang w:val="en-US" w:eastAsia="zh-CN"/>
                      <w14:textFill>
                        <w14:solidFill>
                          <w14:schemeClr w14:val="tx1"/>
                        </w14:solidFill>
                      </w14:textFill>
                    </w:rPr>
                  </w:pPr>
                  <w:r>
                    <w:rPr>
                      <w:rFonts w:hint="eastAsia" w:cs="Times New Roman"/>
                      <w:bCs/>
                      <w:color w:val="000000" w:themeColor="text1"/>
                      <w:szCs w:val="21"/>
                      <w14:textFill>
                        <w14:solidFill>
                          <w14:schemeClr w14:val="tx1"/>
                        </w14:solidFill>
                      </w14:textFill>
                    </w:rPr>
                    <w:t>禁止在水体清洗装贮过油类或者有毒污染物的车辆和容器；</w:t>
                  </w:r>
                </w:p>
              </w:tc>
              <w:tc>
                <w:tcPr>
                  <w:tcW w:w="2203" w:type="dxa"/>
                  <w:vMerge w:val="continue"/>
                  <w:tcBorders>
                    <w:tl2br w:val="nil"/>
                    <w:tr2bl w:val="nil"/>
                  </w:tcBorders>
                </w:tcPr>
                <w:p>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cs="Times New Roman"/>
                      <w:bCs/>
                      <w:color w:val="000000" w:themeColor="text1"/>
                      <w:szCs w:val="21"/>
                      <w:lang w:val="en-US" w:eastAsia="zh-CN"/>
                      <w14:textFill>
                        <w14:solidFill>
                          <w14:schemeClr w14:val="tx1"/>
                        </w14:solidFill>
                      </w14:textFill>
                    </w:rPr>
                  </w:pPr>
                </w:p>
              </w:tc>
              <w:tc>
                <w:tcPr>
                  <w:tcW w:w="493" w:type="dxa"/>
                  <w:vMerge w:val="continue"/>
                  <w:tcBorders>
                    <w:tl2br w:val="nil"/>
                    <w:tr2bl w:val="nil"/>
                  </w:tcBorders>
                </w:tcPr>
                <w:p>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cs="Times New Roman"/>
                      <w:bCs/>
                      <w:color w:val="000000" w:themeColor="text1"/>
                      <w:szCs w:val="21"/>
                      <w:lang w:val="en-US" w:eastAsia="zh-CN"/>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90"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Cs/>
                      <w:color w:val="000000" w:themeColor="text1"/>
                      <w:szCs w:val="21"/>
                      <w14:textFill>
                        <w14:solidFill>
                          <w14:schemeClr w14:val="tx1"/>
                        </w14:solidFill>
                      </w14:textFill>
                    </w:rPr>
                  </w:pPr>
                </w:p>
              </w:tc>
              <w:tc>
                <w:tcPr>
                  <w:tcW w:w="4684" w:type="dxa"/>
                  <w:tcBorders>
                    <w:tl2br w:val="nil"/>
                    <w:tr2bl w:val="nil"/>
                  </w:tcBorders>
                </w:tcPr>
                <w:p>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cs="Times New Roman"/>
                      <w:bCs/>
                      <w:color w:val="000000" w:themeColor="text1"/>
                      <w:szCs w:val="21"/>
                      <w14:textFill>
                        <w14:solidFill>
                          <w14:schemeClr w14:val="tx1"/>
                        </w14:solidFill>
                      </w14:textFill>
                    </w:rPr>
                  </w:pPr>
                  <w:r>
                    <w:rPr>
                      <w:rFonts w:hint="eastAsia" w:cs="Times New Roman"/>
                      <w:bCs/>
                      <w:color w:val="000000" w:themeColor="text1"/>
                      <w:szCs w:val="21"/>
                      <w14:textFill>
                        <w14:solidFill>
                          <w14:schemeClr w14:val="tx1"/>
                        </w14:solidFill>
                      </w14:textFill>
                    </w:rPr>
                    <w:t>禁止向水体排放、倾倒废水、含病原体的污水、放射性固体废物；</w:t>
                  </w:r>
                </w:p>
              </w:tc>
              <w:tc>
                <w:tcPr>
                  <w:tcW w:w="2203" w:type="dxa"/>
                  <w:vMerge w:val="continue"/>
                  <w:tcBorders>
                    <w:tl2br w:val="nil"/>
                    <w:tr2bl w:val="nil"/>
                  </w:tcBorders>
                </w:tcPr>
                <w:p>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cs="Times New Roman"/>
                      <w:bCs/>
                      <w:color w:val="000000" w:themeColor="text1"/>
                      <w:szCs w:val="21"/>
                      <w:lang w:val="en-US" w:eastAsia="zh-CN"/>
                      <w14:textFill>
                        <w14:solidFill>
                          <w14:schemeClr w14:val="tx1"/>
                        </w14:solidFill>
                      </w14:textFill>
                    </w:rPr>
                  </w:pPr>
                </w:p>
              </w:tc>
              <w:tc>
                <w:tcPr>
                  <w:tcW w:w="493" w:type="dxa"/>
                  <w:vMerge w:val="continue"/>
                  <w:tcBorders>
                    <w:tl2br w:val="nil"/>
                    <w:tr2bl w:val="nil"/>
                  </w:tcBorders>
                </w:tcPr>
                <w:p>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cs="Times New Roman"/>
                      <w:bCs/>
                      <w:color w:val="000000" w:themeColor="text1"/>
                      <w:szCs w:val="21"/>
                      <w:lang w:val="en-US" w:eastAsia="zh-CN"/>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90"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Cs/>
                      <w:color w:val="000000" w:themeColor="text1"/>
                      <w:szCs w:val="21"/>
                      <w14:textFill>
                        <w14:solidFill>
                          <w14:schemeClr w14:val="tx1"/>
                        </w14:solidFill>
                      </w14:textFill>
                    </w:rPr>
                  </w:pPr>
                </w:p>
              </w:tc>
              <w:tc>
                <w:tcPr>
                  <w:tcW w:w="4684" w:type="dxa"/>
                  <w:tcBorders>
                    <w:tl2br w:val="nil"/>
                    <w:tr2bl w:val="nil"/>
                  </w:tcBorders>
                </w:tcPr>
                <w:p>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cs="Times New Roman"/>
                      <w:bCs/>
                      <w:color w:val="000000" w:themeColor="text1"/>
                      <w:szCs w:val="21"/>
                      <w14:textFill>
                        <w14:solidFill>
                          <w14:schemeClr w14:val="tx1"/>
                        </w14:solidFill>
                      </w14:textFill>
                    </w:rPr>
                  </w:pPr>
                  <w:r>
                    <w:rPr>
                      <w:rFonts w:hint="eastAsia" w:cs="Times New Roman"/>
                      <w:bCs/>
                      <w:color w:val="000000" w:themeColor="text1"/>
                      <w:szCs w:val="21"/>
                      <w14:textFill>
                        <w14:solidFill>
                          <w14:schemeClr w14:val="tx1"/>
                        </w14:solidFill>
                      </w14:textFill>
                    </w:rPr>
                    <w:t>禁止向水体排放、倾倒工业废渣、城镇垃圾和医疗垃圾等其他废弃物；</w:t>
                  </w:r>
                </w:p>
              </w:tc>
              <w:tc>
                <w:tcPr>
                  <w:tcW w:w="2203" w:type="dxa"/>
                  <w:tcBorders>
                    <w:tl2br w:val="nil"/>
                    <w:tr2bl w:val="nil"/>
                  </w:tcBorders>
                </w:tcPr>
                <w:p>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cs="Times New Roman"/>
                      <w:bCs/>
                      <w:color w:val="000000" w:themeColor="text1"/>
                      <w:szCs w:val="21"/>
                      <w:lang w:val="en-US" w:eastAsia="zh-CN"/>
                      <w14:textFill>
                        <w14:solidFill>
                          <w14:schemeClr w14:val="tx1"/>
                        </w14:solidFill>
                      </w14:textFill>
                    </w:rPr>
                  </w:pPr>
                  <w:r>
                    <w:rPr>
                      <w:rFonts w:hint="eastAsia" w:cs="Times New Roman"/>
                      <w:bCs/>
                      <w:color w:val="000000" w:themeColor="text1"/>
                      <w:szCs w:val="21"/>
                      <w:lang w:val="en-US" w:eastAsia="zh-CN"/>
                      <w14:textFill>
                        <w14:solidFill>
                          <w14:schemeClr w14:val="tx1"/>
                        </w14:solidFill>
                      </w14:textFill>
                    </w:rPr>
                    <w:t>本项目生活垃圾交由环卫部门处理，</w:t>
                  </w:r>
                  <w:r>
                    <w:rPr>
                      <w:rFonts w:hint="eastAsia" w:cs="Times New Roman"/>
                      <w:color w:val="000000" w:themeColor="text1"/>
                      <w:szCs w:val="21"/>
                      <w:lang w:val="en-US" w:eastAsia="zh-CN"/>
                      <w14:textFill>
                        <w14:solidFill>
                          <w14:schemeClr w14:val="tx1"/>
                        </w14:solidFill>
                      </w14:textFill>
                    </w:rPr>
                    <w:t>碎玻璃中的杂质（泥土等）收集后交由环卫部门清运；污水处理系统泥饼外售至砖厂；除尘器回收粉尘采用收集桶集中收集，定期外售；不合格产品回用于生产；废MBR膜由生产厂家回收，废氢氟酸桶经清洗后由厂家回收；项目无组织排放粉尘经厂房阻隔后沉降后，经地面清扫机收集后，回用于生产。</w:t>
                  </w:r>
                  <w:r>
                    <w:rPr>
                      <w:rFonts w:hint="eastAsia" w:cs="Times New Roman"/>
                      <w:bCs/>
                      <w:color w:val="000000" w:themeColor="text1"/>
                      <w:szCs w:val="21"/>
                      <w:lang w:val="en-US" w:eastAsia="zh-CN"/>
                      <w14:textFill>
                        <w14:solidFill>
                          <w14:schemeClr w14:val="tx1"/>
                        </w14:solidFill>
                      </w14:textFill>
                    </w:rPr>
                    <w:t>危废暂存于危废暂存间后交由资质单位处理</w:t>
                  </w:r>
                </w:p>
              </w:tc>
              <w:tc>
                <w:tcPr>
                  <w:tcW w:w="493" w:type="dxa"/>
                  <w:vMerge w:val="continue"/>
                  <w:tcBorders>
                    <w:tl2br w:val="nil"/>
                    <w:tr2bl w:val="nil"/>
                  </w:tcBorders>
                </w:tcPr>
                <w:p>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cs="Times New Roman"/>
                      <w:bCs/>
                      <w:color w:val="000000" w:themeColor="text1"/>
                      <w:szCs w:val="21"/>
                      <w:lang w:val="en-US" w:eastAsia="zh-CN"/>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90"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Cs/>
                      <w:color w:val="000000" w:themeColor="text1"/>
                      <w:szCs w:val="21"/>
                      <w14:textFill>
                        <w14:solidFill>
                          <w14:schemeClr w14:val="tx1"/>
                        </w14:solidFill>
                      </w14:textFill>
                    </w:rPr>
                  </w:pPr>
                </w:p>
              </w:tc>
              <w:tc>
                <w:tcPr>
                  <w:tcW w:w="4684" w:type="dxa"/>
                  <w:tcBorders>
                    <w:tl2br w:val="nil"/>
                    <w:tr2bl w:val="nil"/>
                  </w:tcBorders>
                </w:tcPr>
                <w:p>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cs="Times New Roman"/>
                      <w:bCs/>
                      <w:color w:val="000000" w:themeColor="text1"/>
                      <w:szCs w:val="21"/>
                      <w14:textFill>
                        <w14:solidFill>
                          <w14:schemeClr w14:val="tx1"/>
                        </w14:solidFill>
                      </w14:textFill>
                    </w:rPr>
                  </w:pPr>
                  <w:r>
                    <w:rPr>
                      <w:rFonts w:hint="eastAsia" w:cs="Times New Roman"/>
                      <w:bCs/>
                      <w:color w:val="000000" w:themeColor="text1"/>
                      <w:szCs w:val="21"/>
                      <w14:textFill>
                        <w14:solidFill>
                          <w14:schemeClr w14:val="tx1"/>
                        </w14:solidFill>
                      </w14:textFill>
                    </w:rPr>
                    <w:t>禁止将含有汞、镉、砷、铬、铅、氰化物、黄磷等的可溶性剧毒废渣向水体排放、倾倒或者直接埋入地下；</w:t>
                  </w:r>
                </w:p>
              </w:tc>
              <w:tc>
                <w:tcPr>
                  <w:tcW w:w="220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Cs/>
                      <w:color w:val="000000" w:themeColor="text1"/>
                      <w:szCs w:val="21"/>
                      <w:lang w:val="en-US" w:eastAsia="zh-CN"/>
                      <w14:textFill>
                        <w14:solidFill>
                          <w14:schemeClr w14:val="tx1"/>
                        </w14:solidFill>
                      </w14:textFill>
                    </w:rPr>
                  </w:pPr>
                  <w:r>
                    <w:rPr>
                      <w:rFonts w:hint="eastAsia" w:cs="Times New Roman"/>
                      <w:bCs/>
                      <w:color w:val="000000" w:themeColor="text1"/>
                      <w:szCs w:val="21"/>
                      <w:lang w:val="en-US" w:eastAsia="zh-CN"/>
                      <w14:textFill>
                        <w14:solidFill>
                          <w14:schemeClr w14:val="tx1"/>
                        </w14:solidFill>
                      </w14:textFill>
                    </w:rPr>
                    <w:t>不涉及</w:t>
                  </w:r>
                </w:p>
              </w:tc>
              <w:tc>
                <w:tcPr>
                  <w:tcW w:w="493" w:type="dxa"/>
                  <w:vMerge w:val="continue"/>
                  <w:tcBorders>
                    <w:tl2br w:val="nil"/>
                    <w:tr2bl w:val="nil"/>
                  </w:tcBorders>
                </w:tcPr>
                <w:p>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cs="Times New Roman"/>
                      <w:bCs/>
                      <w:color w:val="000000" w:themeColor="text1"/>
                      <w:szCs w:val="21"/>
                      <w:lang w:val="en-US" w:eastAsia="zh-CN"/>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90"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Cs/>
                      <w:color w:val="000000" w:themeColor="text1"/>
                      <w:szCs w:val="21"/>
                      <w14:textFill>
                        <w14:solidFill>
                          <w14:schemeClr w14:val="tx1"/>
                        </w14:solidFill>
                      </w14:textFill>
                    </w:rPr>
                  </w:pPr>
                </w:p>
              </w:tc>
              <w:tc>
                <w:tcPr>
                  <w:tcW w:w="4684" w:type="dxa"/>
                  <w:tcBorders>
                    <w:tl2br w:val="nil"/>
                    <w:tr2bl w:val="nil"/>
                  </w:tcBorders>
                </w:tcPr>
                <w:p>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cs="Times New Roman"/>
                      <w:bCs/>
                      <w:color w:val="000000" w:themeColor="text1"/>
                      <w:szCs w:val="21"/>
                      <w14:textFill>
                        <w14:solidFill>
                          <w14:schemeClr w14:val="tx1"/>
                        </w14:solidFill>
                      </w14:textFill>
                    </w:rPr>
                  </w:pPr>
                  <w:r>
                    <w:rPr>
                      <w:rFonts w:hint="eastAsia" w:cs="Times New Roman"/>
                      <w:bCs/>
                      <w:color w:val="000000" w:themeColor="text1"/>
                      <w:szCs w:val="21"/>
                      <w14:textFill>
                        <w14:solidFill>
                          <w14:schemeClr w14:val="tx1"/>
                        </w14:solidFill>
                      </w14:textFill>
                    </w:rPr>
                    <w:t>禁止船舶向水体倾倒垃圾或者排放含油污水、生活污水；</w:t>
                  </w:r>
                </w:p>
              </w:tc>
              <w:tc>
                <w:tcPr>
                  <w:tcW w:w="220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Cs/>
                      <w:color w:val="000000" w:themeColor="text1"/>
                      <w:szCs w:val="21"/>
                      <w:lang w:val="en-US" w:eastAsia="zh-CN"/>
                      <w14:textFill>
                        <w14:solidFill>
                          <w14:schemeClr w14:val="tx1"/>
                        </w14:solidFill>
                      </w14:textFill>
                    </w:rPr>
                  </w:pPr>
                  <w:r>
                    <w:rPr>
                      <w:rFonts w:hint="eastAsia" w:cs="Times New Roman"/>
                      <w:bCs/>
                      <w:color w:val="000000" w:themeColor="text1"/>
                      <w:szCs w:val="21"/>
                      <w:lang w:val="en-US" w:eastAsia="zh-CN"/>
                      <w14:textFill>
                        <w14:solidFill>
                          <w14:schemeClr w14:val="tx1"/>
                        </w14:solidFill>
                      </w14:textFill>
                    </w:rPr>
                    <w:t>不涉及</w:t>
                  </w:r>
                </w:p>
              </w:tc>
              <w:tc>
                <w:tcPr>
                  <w:tcW w:w="493" w:type="dxa"/>
                  <w:vMerge w:val="continue"/>
                  <w:tcBorders>
                    <w:tl2br w:val="nil"/>
                    <w:tr2bl w:val="nil"/>
                  </w:tcBorders>
                </w:tcPr>
                <w:p>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cs="Times New Roman"/>
                      <w:bCs/>
                      <w:color w:val="000000" w:themeColor="text1"/>
                      <w:szCs w:val="21"/>
                      <w:lang w:val="en-US" w:eastAsia="zh-CN"/>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90"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Cs/>
                      <w:color w:val="000000" w:themeColor="text1"/>
                      <w:szCs w:val="21"/>
                      <w14:textFill>
                        <w14:solidFill>
                          <w14:schemeClr w14:val="tx1"/>
                        </w14:solidFill>
                      </w14:textFill>
                    </w:rPr>
                  </w:pPr>
                </w:p>
              </w:tc>
              <w:tc>
                <w:tcPr>
                  <w:tcW w:w="4684" w:type="dxa"/>
                  <w:tcBorders>
                    <w:tl2br w:val="nil"/>
                    <w:tr2bl w:val="nil"/>
                  </w:tcBorders>
                </w:tcPr>
                <w:p>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cs="Times New Roman"/>
                      <w:bCs/>
                      <w:color w:val="000000" w:themeColor="text1"/>
                      <w:szCs w:val="21"/>
                      <w14:textFill>
                        <w14:solidFill>
                          <w14:schemeClr w14:val="tx1"/>
                        </w14:solidFill>
                      </w14:textFill>
                    </w:rPr>
                  </w:pPr>
                  <w:r>
                    <w:rPr>
                      <w:rFonts w:hint="eastAsia" w:cs="Times New Roman"/>
                      <w:bCs/>
                      <w:color w:val="000000" w:themeColor="text1"/>
                      <w:szCs w:val="21"/>
                      <w14:textFill>
                        <w14:solidFill>
                          <w14:schemeClr w14:val="tx1"/>
                        </w14:solidFill>
                      </w14:textFill>
                    </w:rPr>
                    <w:t>禁止通行装载剧毒化学品或者危险废物的船舶、车辆。装载其他危险品的船舶、车辆确需驶入饮用水水源保护区内的，应当在驶入该区域的二十四小时前向当地海事管理机构或者公安机关交通管理部门报告，配备防止污染物散落、溢流、渗漏的设施设备，指定专人保障危险品运输安全；</w:t>
                  </w:r>
                </w:p>
              </w:tc>
              <w:tc>
                <w:tcPr>
                  <w:tcW w:w="2203" w:type="dxa"/>
                  <w:tcBorders>
                    <w:tl2br w:val="nil"/>
                    <w:tr2bl w:val="nil"/>
                  </w:tcBorders>
                </w:tcPr>
                <w:p>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cs="Times New Roman"/>
                      <w:bCs/>
                      <w:color w:val="000000" w:themeColor="text1"/>
                      <w:szCs w:val="21"/>
                      <w:lang w:val="en-US" w:eastAsia="zh-CN"/>
                      <w14:textFill>
                        <w14:solidFill>
                          <w14:schemeClr w14:val="tx1"/>
                        </w14:solidFill>
                      </w14:textFill>
                    </w:rPr>
                  </w:pPr>
                  <w:r>
                    <w:rPr>
                      <w:rFonts w:hint="eastAsia" w:cs="Times New Roman"/>
                      <w:bCs/>
                      <w:color w:val="000000" w:themeColor="text1"/>
                      <w:szCs w:val="21"/>
                      <w:lang w:val="en-US" w:eastAsia="zh-CN"/>
                      <w14:textFill>
                        <w14:solidFill>
                          <w14:schemeClr w14:val="tx1"/>
                        </w14:solidFill>
                      </w14:textFill>
                    </w:rPr>
                    <w:t>运输危废时按规定向公安机关交通管理部门报备，并配备防止</w:t>
                  </w:r>
                  <w:r>
                    <w:rPr>
                      <w:rFonts w:hint="eastAsia" w:cs="Times New Roman"/>
                      <w:bCs/>
                      <w:color w:val="000000" w:themeColor="text1"/>
                      <w:szCs w:val="21"/>
                      <w14:textFill>
                        <w14:solidFill>
                          <w14:schemeClr w14:val="tx1"/>
                        </w14:solidFill>
                      </w14:textFill>
                    </w:rPr>
                    <w:t>污染物散落、溢流、渗漏的设施设备</w:t>
                  </w:r>
                </w:p>
              </w:tc>
              <w:tc>
                <w:tcPr>
                  <w:tcW w:w="493" w:type="dxa"/>
                  <w:vMerge w:val="continue"/>
                  <w:tcBorders>
                    <w:tl2br w:val="nil"/>
                    <w:tr2bl w:val="nil"/>
                  </w:tcBorders>
                </w:tcPr>
                <w:p>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cs="Times New Roman"/>
                      <w:bCs/>
                      <w:color w:val="000000" w:themeColor="text1"/>
                      <w:szCs w:val="21"/>
                      <w:lang w:val="en-US" w:eastAsia="zh-CN"/>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90"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Cs/>
                      <w:color w:val="000000" w:themeColor="text1"/>
                      <w:szCs w:val="21"/>
                      <w14:textFill>
                        <w14:solidFill>
                          <w14:schemeClr w14:val="tx1"/>
                        </w14:solidFill>
                      </w14:textFill>
                    </w:rPr>
                  </w:pPr>
                </w:p>
              </w:tc>
              <w:tc>
                <w:tcPr>
                  <w:tcW w:w="4684" w:type="dxa"/>
                  <w:tcBorders>
                    <w:tl2br w:val="nil"/>
                    <w:tr2bl w:val="nil"/>
                  </w:tcBorders>
                </w:tcPr>
                <w:p>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cs="Times New Roman"/>
                      <w:bCs/>
                      <w:color w:val="000000" w:themeColor="text1"/>
                      <w:szCs w:val="21"/>
                      <w14:textFill>
                        <w14:solidFill>
                          <w14:schemeClr w14:val="tx1"/>
                        </w14:solidFill>
                      </w14:textFill>
                    </w:rPr>
                  </w:pPr>
                  <w:r>
                    <w:rPr>
                      <w:rFonts w:hint="eastAsia" w:cs="Times New Roman"/>
                      <w:bCs/>
                      <w:color w:val="000000" w:themeColor="text1"/>
                      <w:szCs w:val="21"/>
                      <w14:textFill>
                        <w14:solidFill>
                          <w14:schemeClr w14:val="tx1"/>
                        </w14:solidFill>
                      </w14:textFill>
                    </w:rPr>
                    <w:t>禁止进行可能严重影响饮用水水源水质的矿产勘查、开采等活动；</w:t>
                  </w:r>
                </w:p>
              </w:tc>
              <w:tc>
                <w:tcPr>
                  <w:tcW w:w="220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Cs/>
                      <w:color w:val="000000" w:themeColor="text1"/>
                      <w:szCs w:val="21"/>
                      <w:lang w:val="en-US" w:eastAsia="zh-CN"/>
                      <w14:textFill>
                        <w14:solidFill>
                          <w14:schemeClr w14:val="tx1"/>
                        </w14:solidFill>
                      </w14:textFill>
                    </w:rPr>
                  </w:pPr>
                  <w:r>
                    <w:rPr>
                      <w:rFonts w:hint="eastAsia" w:cs="Times New Roman"/>
                      <w:bCs/>
                      <w:color w:val="000000" w:themeColor="text1"/>
                      <w:szCs w:val="21"/>
                      <w:lang w:val="en-US" w:eastAsia="zh-CN"/>
                      <w14:textFill>
                        <w14:solidFill>
                          <w14:schemeClr w14:val="tx1"/>
                        </w14:solidFill>
                      </w14:textFill>
                    </w:rPr>
                    <w:t>不涉及</w:t>
                  </w:r>
                </w:p>
              </w:tc>
              <w:tc>
                <w:tcPr>
                  <w:tcW w:w="493" w:type="dxa"/>
                  <w:vMerge w:val="continue"/>
                  <w:tcBorders>
                    <w:tl2br w:val="nil"/>
                    <w:tr2bl w:val="nil"/>
                  </w:tcBorders>
                </w:tcPr>
                <w:p>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cs="Times New Roman"/>
                      <w:bCs/>
                      <w:color w:val="000000" w:themeColor="text1"/>
                      <w:szCs w:val="21"/>
                      <w:lang w:val="en-US" w:eastAsia="zh-CN"/>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37" w:hRule="atLeast"/>
              </w:trPr>
              <w:tc>
                <w:tcPr>
                  <w:tcW w:w="1190"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Cs/>
                      <w:color w:val="000000" w:themeColor="text1"/>
                      <w:szCs w:val="21"/>
                      <w14:textFill>
                        <w14:solidFill>
                          <w14:schemeClr w14:val="tx1"/>
                        </w14:solidFill>
                      </w14:textFill>
                    </w:rPr>
                  </w:pPr>
                </w:p>
              </w:tc>
              <w:tc>
                <w:tcPr>
                  <w:tcW w:w="4684" w:type="dxa"/>
                  <w:tcBorders>
                    <w:tl2br w:val="nil"/>
                    <w:tr2bl w:val="nil"/>
                  </w:tcBorders>
                </w:tcPr>
                <w:p>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cs="Times New Roman"/>
                      <w:bCs/>
                      <w:color w:val="000000" w:themeColor="text1"/>
                      <w:szCs w:val="21"/>
                      <w14:textFill>
                        <w14:solidFill>
                          <w14:schemeClr w14:val="tx1"/>
                        </w14:solidFill>
                      </w14:textFill>
                    </w:rPr>
                  </w:pPr>
                  <w:r>
                    <w:rPr>
                      <w:rFonts w:hint="eastAsia" w:cs="Times New Roman"/>
                      <w:bCs/>
                      <w:color w:val="000000" w:themeColor="text1"/>
                      <w:szCs w:val="21"/>
                      <w14:textFill>
                        <w14:solidFill>
                          <w14:schemeClr w14:val="tx1"/>
                        </w14:solidFill>
                      </w14:textFill>
                    </w:rPr>
                    <w:t>禁止非更新性、非抚育性采伐和破坏饮用水水源涵养林、护岸林和其他植被。</w:t>
                  </w:r>
                </w:p>
              </w:tc>
              <w:tc>
                <w:tcPr>
                  <w:tcW w:w="220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Cs/>
                      <w:color w:val="000000" w:themeColor="text1"/>
                      <w:szCs w:val="21"/>
                      <w:lang w:val="en-US" w:eastAsia="zh-CN"/>
                      <w14:textFill>
                        <w14:solidFill>
                          <w14:schemeClr w14:val="tx1"/>
                        </w14:solidFill>
                      </w14:textFill>
                    </w:rPr>
                  </w:pPr>
                  <w:r>
                    <w:rPr>
                      <w:rFonts w:hint="eastAsia" w:cs="Times New Roman"/>
                      <w:bCs/>
                      <w:color w:val="000000" w:themeColor="text1"/>
                      <w:szCs w:val="21"/>
                      <w:lang w:val="en-US" w:eastAsia="zh-CN"/>
                      <w14:textFill>
                        <w14:solidFill>
                          <w14:schemeClr w14:val="tx1"/>
                        </w14:solidFill>
                      </w14:textFill>
                    </w:rPr>
                    <w:t>不涉及</w:t>
                  </w:r>
                </w:p>
              </w:tc>
              <w:tc>
                <w:tcPr>
                  <w:tcW w:w="493" w:type="dxa"/>
                  <w:vMerge w:val="continue"/>
                  <w:tcBorders>
                    <w:tl2br w:val="nil"/>
                    <w:tr2bl w:val="nil"/>
                  </w:tcBorders>
                </w:tcPr>
                <w:p>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cs="Times New Roman"/>
                      <w:bCs/>
                      <w:color w:val="000000" w:themeColor="text1"/>
                      <w:szCs w:val="21"/>
                      <w:lang w:val="en-US" w:eastAsia="zh-CN"/>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90"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Cs/>
                      <w:color w:val="000000" w:themeColor="text1"/>
                      <w:szCs w:val="21"/>
                      <w14:textFill>
                        <w14:solidFill>
                          <w14:schemeClr w14:val="tx1"/>
                        </w14:solidFill>
                      </w14:textFill>
                    </w:rPr>
                  </w:pPr>
                  <w:r>
                    <w:rPr>
                      <w:rFonts w:hint="eastAsia" w:cs="Times New Roman"/>
                      <w:bCs/>
                      <w:color w:val="000000" w:themeColor="text1"/>
                      <w:szCs w:val="21"/>
                      <w14:textFill>
                        <w14:solidFill>
                          <w14:schemeClr w14:val="tx1"/>
                        </w14:solidFill>
                      </w14:textFill>
                    </w:rPr>
                    <w:t>《达州市集中式饮用水水源保护管理条例》</w:t>
                  </w:r>
                </w:p>
              </w:tc>
              <w:tc>
                <w:tcPr>
                  <w:tcW w:w="7380" w:type="dxa"/>
                  <w:gridSpan w:val="3"/>
                  <w:tcBorders>
                    <w:tl2br w:val="nil"/>
                    <w:tr2bl w:val="nil"/>
                  </w:tcBorders>
                </w:tcPr>
                <w:p>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cs="Times New Roman"/>
                      <w:b/>
                      <w:bCs w:val="0"/>
                      <w:color w:val="000000" w:themeColor="text1"/>
                      <w:szCs w:val="21"/>
                      <w:lang w:val="en-US" w:eastAsia="zh-CN"/>
                      <w14:textFill>
                        <w14:solidFill>
                          <w14:schemeClr w14:val="tx1"/>
                        </w14:solidFill>
                      </w14:textFill>
                    </w:rPr>
                  </w:pPr>
                  <w:r>
                    <w:rPr>
                      <w:rFonts w:hint="eastAsia" w:cs="Times New Roman"/>
                      <w:b/>
                      <w:bCs w:val="0"/>
                      <w:color w:val="000000" w:themeColor="text1"/>
                      <w:szCs w:val="21"/>
                      <w:lang w:val="en-US" w:eastAsia="zh-CN"/>
                      <w14:textFill>
                        <w14:solidFill>
                          <w14:schemeClr w14:val="tx1"/>
                        </w14:solidFill>
                      </w14:textFill>
                    </w:rPr>
                    <w:t xml:space="preserve">第十九条 </w:t>
                  </w:r>
                  <w:r>
                    <w:rPr>
                      <w:rFonts w:hint="eastAsia" w:cs="Times New Roman"/>
                      <w:b/>
                      <w:bCs w:val="0"/>
                      <w:color w:val="000000" w:themeColor="text1"/>
                      <w:szCs w:val="21"/>
                      <w14:textFill>
                        <w14:solidFill>
                          <w14:schemeClr w14:val="tx1"/>
                        </w14:solidFill>
                      </w14:textFill>
                    </w:rPr>
                    <w:t>集中式地表水饮用水水源准保护区内，应当遵守下列规定：</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90" w:type="dxa"/>
                  <w:vMerge w:val="continue"/>
                  <w:tcBorders>
                    <w:tl2br w:val="nil"/>
                    <w:tr2bl w:val="nil"/>
                  </w:tcBorders>
                </w:tcPr>
                <w:p>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cs="Times New Roman"/>
                      <w:bCs/>
                      <w:color w:val="000000" w:themeColor="text1"/>
                      <w:szCs w:val="21"/>
                      <w14:textFill>
                        <w14:solidFill>
                          <w14:schemeClr w14:val="tx1"/>
                        </w14:solidFill>
                      </w14:textFill>
                    </w:rPr>
                  </w:pPr>
                </w:p>
              </w:tc>
              <w:tc>
                <w:tcPr>
                  <w:tcW w:w="4684" w:type="dxa"/>
                  <w:tcBorders>
                    <w:tl2br w:val="nil"/>
                    <w:tr2bl w:val="nil"/>
                  </w:tcBorders>
                </w:tcPr>
                <w:p>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eastAsia="宋体" w:cs="Times New Roman"/>
                      <w:bCs/>
                      <w:color w:val="000000" w:themeColor="text1"/>
                      <w:szCs w:val="21"/>
                      <w:lang w:eastAsia="zh-CN"/>
                      <w14:textFill>
                        <w14:solidFill>
                          <w14:schemeClr w14:val="tx1"/>
                        </w14:solidFill>
                      </w14:textFill>
                    </w:rPr>
                  </w:pPr>
                  <w:r>
                    <w:rPr>
                      <w:rFonts w:hint="eastAsia" w:cs="Times New Roman"/>
                      <w:bCs/>
                      <w:color w:val="000000" w:themeColor="text1"/>
                      <w:szCs w:val="21"/>
                      <w14:textFill>
                        <w14:solidFill>
                          <w14:schemeClr w14:val="tx1"/>
                        </w14:solidFill>
                      </w14:textFill>
                    </w:rPr>
                    <w:t>禁止新建、扩建造纸、制革、印染、染料、炼焦、炼砷、炼油、电镀、农药、化工、冶炼等对水体污染严重的建设项目；改建建设项目，不得增加排污量</w:t>
                  </w:r>
                  <w:r>
                    <w:rPr>
                      <w:rFonts w:hint="eastAsia" w:cs="Times New Roman"/>
                      <w:bCs/>
                      <w:color w:val="000000" w:themeColor="text1"/>
                      <w:szCs w:val="21"/>
                      <w:lang w:eastAsia="zh-CN"/>
                      <w14:textFill>
                        <w14:solidFill>
                          <w14:schemeClr w14:val="tx1"/>
                        </w14:solidFill>
                      </w14:textFill>
                    </w:rPr>
                    <w:t>；</w:t>
                  </w:r>
                </w:p>
              </w:tc>
              <w:tc>
                <w:tcPr>
                  <w:tcW w:w="2203" w:type="dxa"/>
                  <w:tcBorders>
                    <w:tl2br w:val="nil"/>
                    <w:tr2bl w:val="nil"/>
                  </w:tcBorders>
                </w:tcPr>
                <w:p>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cs="Times New Roman"/>
                      <w:bCs/>
                      <w:color w:val="000000" w:themeColor="text1"/>
                      <w:szCs w:val="21"/>
                      <w:lang w:val="en-US" w:eastAsia="zh-CN"/>
                      <w14:textFill>
                        <w14:solidFill>
                          <w14:schemeClr w14:val="tx1"/>
                        </w14:solidFill>
                      </w14:textFill>
                    </w:rPr>
                  </w:pPr>
                  <w:r>
                    <w:rPr>
                      <w:rFonts w:hint="eastAsia" w:cs="Times New Roman"/>
                      <w:bCs/>
                      <w:color w:val="000000" w:themeColor="text1"/>
                      <w:sz w:val="21"/>
                      <w:szCs w:val="21"/>
                      <w:lang w:val="en-US" w:eastAsia="zh-CN"/>
                      <w14:textFill>
                        <w14:solidFill>
                          <w14:schemeClr w14:val="tx1"/>
                        </w14:solidFill>
                      </w14:textFill>
                    </w:rPr>
                    <w:t>本项目为玻璃微珠生产项目，不属于禁止新建、扩建等对</w:t>
                  </w:r>
                  <w:r>
                    <w:rPr>
                      <w:rFonts w:cs="Times New Roman"/>
                      <w:bCs/>
                      <w:color w:val="000000" w:themeColor="text1"/>
                      <w:sz w:val="21"/>
                      <w:szCs w:val="21"/>
                      <w14:textFill>
                        <w14:solidFill>
                          <w14:schemeClr w14:val="tx1"/>
                        </w14:solidFill>
                      </w14:textFill>
                    </w:rPr>
                    <w:t>水体污染严重的建设项目</w:t>
                  </w:r>
                  <w:r>
                    <w:rPr>
                      <w:rFonts w:hint="eastAsia" w:cs="Times New Roman"/>
                      <w:bCs/>
                      <w:color w:val="000000" w:themeColor="text1"/>
                      <w:sz w:val="21"/>
                      <w:szCs w:val="21"/>
                      <w:lang w:eastAsia="zh-CN"/>
                      <w14:textFill>
                        <w14:solidFill>
                          <w14:schemeClr w14:val="tx1"/>
                        </w14:solidFill>
                      </w14:textFill>
                    </w:rPr>
                    <w:t>。</w:t>
                  </w:r>
                  <w:r>
                    <w:rPr>
                      <w:rFonts w:hint="eastAsia" w:cs="Times New Roman"/>
                      <w:bCs/>
                      <w:color w:val="000000" w:themeColor="text1"/>
                      <w:sz w:val="21"/>
                      <w:szCs w:val="21"/>
                      <w14:textFill>
                        <w14:solidFill>
                          <w14:schemeClr w14:val="tx1"/>
                        </w14:solidFill>
                      </w14:textFill>
                    </w:rPr>
                    <w:t>项目</w:t>
                  </w:r>
                  <w:r>
                    <w:rPr>
                      <w:rFonts w:hint="eastAsia" w:cs="Times New Roman"/>
                      <w:bCs/>
                      <w:color w:val="000000" w:themeColor="text1"/>
                      <w:sz w:val="21"/>
                      <w:szCs w:val="21"/>
                      <w:lang w:val="en-US" w:eastAsia="zh-CN"/>
                      <w14:textFill>
                        <w14:solidFill>
                          <w14:schemeClr w14:val="tx1"/>
                        </w14:solidFill>
                      </w14:textFill>
                    </w:rPr>
                    <w:t>租用标准化厂房，园区雨污管网完善，项目采取</w:t>
                  </w:r>
                  <w:r>
                    <w:rPr>
                      <w:rFonts w:hint="eastAsia" w:cs="Times New Roman"/>
                      <w:bCs/>
                      <w:color w:val="000000" w:themeColor="text1"/>
                      <w:sz w:val="21"/>
                      <w:szCs w:val="21"/>
                      <w14:textFill>
                        <w14:solidFill>
                          <w14:schemeClr w14:val="tx1"/>
                        </w14:solidFill>
                      </w14:textFill>
                    </w:rPr>
                    <w:t>雨污分流</w:t>
                  </w:r>
                  <w:r>
                    <w:rPr>
                      <w:rFonts w:hint="eastAsia" w:cs="Times New Roman"/>
                      <w:bCs/>
                      <w:color w:val="000000" w:themeColor="text1"/>
                      <w:sz w:val="21"/>
                      <w:szCs w:val="21"/>
                      <w:lang w:val="en-US" w:eastAsia="zh-CN"/>
                      <w14:textFill>
                        <w14:solidFill>
                          <w14:schemeClr w14:val="tx1"/>
                        </w14:solidFill>
                      </w14:textFill>
                    </w:rPr>
                    <w:t>制</w:t>
                  </w:r>
                  <w:r>
                    <w:rPr>
                      <w:rFonts w:hint="eastAsia" w:cs="Times New Roman"/>
                      <w:bCs/>
                      <w:color w:val="000000" w:themeColor="text1"/>
                      <w:sz w:val="21"/>
                      <w:szCs w:val="21"/>
                      <w14:textFill>
                        <w14:solidFill>
                          <w14:schemeClr w14:val="tx1"/>
                        </w14:solidFill>
                      </w14:textFill>
                    </w:rPr>
                    <w:t>，雨水进入雨水管网，生活污水</w:t>
                  </w:r>
                  <w:r>
                    <w:rPr>
                      <w:rFonts w:hint="eastAsia" w:cs="Times New Roman"/>
                      <w:bCs/>
                      <w:color w:val="000000" w:themeColor="text1"/>
                      <w:sz w:val="21"/>
                      <w:szCs w:val="21"/>
                      <w:lang w:val="en-US" w:eastAsia="zh-CN"/>
                      <w14:textFill>
                        <w14:solidFill>
                          <w14:schemeClr w14:val="tx1"/>
                        </w14:solidFill>
                      </w14:textFill>
                    </w:rPr>
                    <w:t>依托租赁厂房的</w:t>
                  </w:r>
                  <w:r>
                    <w:rPr>
                      <w:rFonts w:hint="eastAsia" w:cs="Times New Roman"/>
                      <w:bCs/>
                      <w:color w:val="000000" w:themeColor="text1"/>
                      <w:sz w:val="21"/>
                      <w:szCs w:val="21"/>
                      <w14:textFill>
                        <w14:solidFill>
                          <w14:schemeClr w14:val="tx1"/>
                        </w14:solidFill>
                      </w14:textFill>
                    </w:rPr>
                    <w:t>化粪池处理后排入柳池工业园区污水处理厂，生产废水经厂区污水处理系统（采用“物化法</w:t>
                  </w:r>
                  <w:r>
                    <w:rPr>
                      <w:rFonts w:hint="eastAsia" w:cs="Times New Roman"/>
                      <w:bCs/>
                      <w:color w:val="000000" w:themeColor="text1"/>
                      <w:sz w:val="21"/>
                      <w:szCs w:val="21"/>
                      <w:lang w:val="en-US" w:eastAsia="zh-CN"/>
                      <w14:textFill>
                        <w14:solidFill>
                          <w14:schemeClr w14:val="tx1"/>
                        </w14:solidFill>
                      </w14:textFill>
                    </w:rPr>
                    <w:t>+板框压滤机</w:t>
                  </w:r>
                  <w:r>
                    <w:rPr>
                      <w:rFonts w:hint="eastAsia" w:cs="Times New Roman"/>
                      <w:bCs/>
                      <w:color w:val="000000" w:themeColor="text1"/>
                      <w:sz w:val="21"/>
                      <w:szCs w:val="21"/>
                      <w14:textFill>
                        <w14:solidFill>
                          <w14:schemeClr w14:val="tx1"/>
                        </w14:solidFill>
                      </w14:textFill>
                    </w:rPr>
                    <w:t>+MBR亲水性膜处理工艺”）处理后回用，不外排。</w:t>
                  </w:r>
                </w:p>
              </w:tc>
              <w:tc>
                <w:tcPr>
                  <w:tcW w:w="493"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cs="Times New Roman"/>
                      <w:bCs/>
                      <w:color w:val="000000" w:themeColor="text1"/>
                      <w:szCs w:val="21"/>
                      <w:lang w:val="en-US" w:eastAsia="zh-CN"/>
                      <w14:textFill>
                        <w14:solidFill>
                          <w14:schemeClr w14:val="tx1"/>
                        </w14:solidFill>
                      </w14:textFill>
                    </w:rPr>
                  </w:pPr>
                  <w:r>
                    <w:rPr>
                      <w:rFonts w:hint="eastAsia" w:cs="Times New Roman"/>
                      <w:bCs/>
                      <w:color w:val="000000" w:themeColor="text1"/>
                      <w:szCs w:val="21"/>
                      <w:lang w:val="en-US" w:eastAsia="zh-CN"/>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90" w:type="dxa"/>
                  <w:vMerge w:val="continue"/>
                  <w:tcBorders>
                    <w:tl2br w:val="nil"/>
                    <w:tr2bl w:val="nil"/>
                  </w:tcBorders>
                </w:tcPr>
                <w:p>
                  <w:pPr>
                    <w:keepNext w:val="0"/>
                    <w:keepLines w:val="0"/>
                    <w:pageBreakBefore w:val="0"/>
                    <w:widowControl w:val="0"/>
                    <w:kinsoku/>
                    <w:wordWrap/>
                    <w:overflowPunct/>
                    <w:topLinePunct w:val="0"/>
                    <w:autoSpaceDE/>
                    <w:autoSpaceDN/>
                    <w:bidi w:val="0"/>
                    <w:adjustRightInd w:val="0"/>
                    <w:snapToGrid w:val="0"/>
                    <w:spacing w:line="300" w:lineRule="exact"/>
                    <w:jc w:val="both"/>
                    <w:textAlignment w:val="auto"/>
                    <w:rPr>
                      <w:rFonts w:hint="eastAsia" w:cs="Times New Roman"/>
                      <w:bCs/>
                      <w:color w:val="000000" w:themeColor="text1"/>
                      <w:szCs w:val="21"/>
                      <w14:textFill>
                        <w14:solidFill>
                          <w14:schemeClr w14:val="tx1"/>
                        </w14:solidFill>
                      </w14:textFill>
                    </w:rPr>
                  </w:pPr>
                </w:p>
              </w:tc>
              <w:tc>
                <w:tcPr>
                  <w:tcW w:w="4684" w:type="dxa"/>
                  <w:tcBorders>
                    <w:tl2br w:val="nil"/>
                    <w:tr2bl w:val="nil"/>
                  </w:tcBorders>
                </w:tcPr>
                <w:p>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cs="Times New Roman"/>
                      <w:bCs/>
                      <w:color w:val="000000" w:themeColor="text1"/>
                      <w:szCs w:val="21"/>
                      <w14:textFill>
                        <w14:solidFill>
                          <w14:schemeClr w14:val="tx1"/>
                        </w14:solidFill>
                      </w14:textFill>
                    </w:rPr>
                  </w:pPr>
                  <w:r>
                    <w:rPr>
                      <w:rFonts w:hint="eastAsia" w:cs="Times New Roman"/>
                      <w:bCs/>
                      <w:color w:val="000000" w:themeColor="text1"/>
                      <w:szCs w:val="21"/>
                      <w14:textFill>
                        <w14:solidFill>
                          <w14:schemeClr w14:val="tx1"/>
                        </w14:solidFill>
                      </w14:textFill>
                    </w:rPr>
                    <w:t>禁止进行可能影响饮用水水源水质的天然气、石灰石、盐卤等矿产勘查、开采等活动；</w:t>
                  </w:r>
                </w:p>
              </w:tc>
              <w:tc>
                <w:tcPr>
                  <w:tcW w:w="220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Cs/>
                      <w:color w:val="000000" w:themeColor="text1"/>
                      <w:szCs w:val="21"/>
                      <w:lang w:val="en-US" w:eastAsia="zh-CN"/>
                      <w14:textFill>
                        <w14:solidFill>
                          <w14:schemeClr w14:val="tx1"/>
                        </w14:solidFill>
                      </w14:textFill>
                    </w:rPr>
                  </w:pPr>
                  <w:r>
                    <w:rPr>
                      <w:rFonts w:hint="eastAsia" w:cs="Times New Roman"/>
                      <w:bCs/>
                      <w:color w:val="000000" w:themeColor="text1"/>
                      <w:szCs w:val="21"/>
                      <w:lang w:val="en-US" w:eastAsia="zh-CN"/>
                      <w14:textFill>
                        <w14:solidFill>
                          <w14:schemeClr w14:val="tx1"/>
                        </w14:solidFill>
                      </w14:textFill>
                    </w:rPr>
                    <w:t>不涉及</w:t>
                  </w:r>
                </w:p>
              </w:tc>
              <w:tc>
                <w:tcPr>
                  <w:tcW w:w="493" w:type="dxa"/>
                  <w:vMerge w:val="continue"/>
                  <w:tcBorders>
                    <w:tl2br w:val="nil"/>
                    <w:tr2bl w:val="nil"/>
                  </w:tcBorders>
                </w:tcPr>
                <w:p>
                  <w:pPr>
                    <w:keepNext w:val="0"/>
                    <w:keepLines w:val="0"/>
                    <w:pageBreakBefore w:val="0"/>
                    <w:widowControl w:val="0"/>
                    <w:kinsoku/>
                    <w:wordWrap/>
                    <w:overflowPunct/>
                    <w:topLinePunct w:val="0"/>
                    <w:autoSpaceDE/>
                    <w:autoSpaceDN/>
                    <w:bidi w:val="0"/>
                    <w:adjustRightInd w:val="0"/>
                    <w:snapToGrid w:val="0"/>
                    <w:spacing w:line="300" w:lineRule="exact"/>
                    <w:jc w:val="both"/>
                    <w:textAlignment w:val="auto"/>
                    <w:rPr>
                      <w:rFonts w:hint="eastAsia" w:cs="Times New Roman"/>
                      <w:bCs/>
                      <w:color w:val="000000" w:themeColor="text1"/>
                      <w:szCs w:val="21"/>
                      <w:lang w:val="en-US" w:eastAsia="zh-CN"/>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90" w:type="dxa"/>
                  <w:vMerge w:val="continue"/>
                  <w:tcBorders>
                    <w:tl2br w:val="nil"/>
                    <w:tr2bl w:val="nil"/>
                  </w:tcBorders>
                </w:tcPr>
                <w:p>
                  <w:pPr>
                    <w:keepNext w:val="0"/>
                    <w:keepLines w:val="0"/>
                    <w:pageBreakBefore w:val="0"/>
                    <w:widowControl w:val="0"/>
                    <w:kinsoku/>
                    <w:wordWrap/>
                    <w:overflowPunct/>
                    <w:topLinePunct w:val="0"/>
                    <w:autoSpaceDE/>
                    <w:autoSpaceDN/>
                    <w:bidi w:val="0"/>
                    <w:adjustRightInd w:val="0"/>
                    <w:snapToGrid w:val="0"/>
                    <w:spacing w:line="300" w:lineRule="exact"/>
                    <w:jc w:val="both"/>
                    <w:textAlignment w:val="auto"/>
                    <w:rPr>
                      <w:rFonts w:hint="eastAsia" w:cs="Times New Roman"/>
                      <w:bCs/>
                      <w:color w:val="000000" w:themeColor="text1"/>
                      <w:szCs w:val="21"/>
                      <w14:textFill>
                        <w14:solidFill>
                          <w14:schemeClr w14:val="tx1"/>
                        </w14:solidFill>
                      </w14:textFill>
                    </w:rPr>
                  </w:pPr>
                </w:p>
              </w:tc>
              <w:tc>
                <w:tcPr>
                  <w:tcW w:w="4684" w:type="dxa"/>
                  <w:tcBorders>
                    <w:tl2br w:val="nil"/>
                    <w:tr2bl w:val="nil"/>
                  </w:tcBorders>
                </w:tcPr>
                <w:p>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cs="Times New Roman"/>
                      <w:bCs/>
                      <w:color w:val="000000" w:themeColor="text1"/>
                      <w:szCs w:val="21"/>
                      <w14:textFill>
                        <w14:solidFill>
                          <w14:schemeClr w14:val="tx1"/>
                        </w14:solidFill>
                      </w14:textFill>
                    </w:rPr>
                  </w:pPr>
                  <w:r>
                    <w:rPr>
                      <w:rFonts w:hint="eastAsia" w:cs="Times New Roman"/>
                      <w:bCs/>
                      <w:color w:val="000000" w:themeColor="text1"/>
                      <w:szCs w:val="21"/>
                      <w14:textFill>
                        <w14:solidFill>
                          <w14:schemeClr w14:val="tx1"/>
                        </w14:solidFill>
                      </w14:textFill>
                    </w:rPr>
                    <w:t>法律、法规禁止的其他行为。</w:t>
                  </w:r>
                </w:p>
              </w:tc>
              <w:tc>
                <w:tcPr>
                  <w:tcW w:w="2203" w:type="dxa"/>
                  <w:tcBorders>
                    <w:tl2br w:val="nil"/>
                    <w:tr2bl w:val="nil"/>
                  </w:tcBorders>
                </w:tcPr>
                <w:p>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cs="Times New Roman"/>
                      <w:bCs/>
                      <w:color w:val="000000" w:themeColor="text1"/>
                      <w:szCs w:val="21"/>
                      <w:lang w:val="en-US" w:eastAsia="zh-CN"/>
                      <w14:textFill>
                        <w14:solidFill>
                          <w14:schemeClr w14:val="tx1"/>
                        </w14:solidFill>
                      </w14:textFill>
                    </w:rPr>
                  </w:pPr>
                  <w:r>
                    <w:rPr>
                      <w:rFonts w:hint="eastAsia" w:cs="Times New Roman"/>
                      <w:bCs/>
                      <w:color w:val="000000" w:themeColor="text1"/>
                      <w:szCs w:val="21"/>
                      <w:lang w:val="en-US" w:eastAsia="zh-CN"/>
                      <w14:textFill>
                        <w14:solidFill>
                          <w14:schemeClr w14:val="tx1"/>
                        </w14:solidFill>
                      </w14:textFill>
                    </w:rPr>
                    <w:t>符合《四川省饮用水水源保护管理条例》第十七条地表饮用水水源准保护区条例。</w:t>
                  </w:r>
                </w:p>
              </w:tc>
              <w:tc>
                <w:tcPr>
                  <w:tcW w:w="493" w:type="dxa"/>
                  <w:vMerge w:val="continue"/>
                  <w:tcBorders>
                    <w:tl2br w:val="nil"/>
                    <w:tr2bl w:val="nil"/>
                  </w:tcBorders>
                </w:tcPr>
                <w:p>
                  <w:pPr>
                    <w:keepNext w:val="0"/>
                    <w:keepLines w:val="0"/>
                    <w:pageBreakBefore w:val="0"/>
                    <w:widowControl w:val="0"/>
                    <w:kinsoku/>
                    <w:wordWrap/>
                    <w:overflowPunct/>
                    <w:topLinePunct w:val="0"/>
                    <w:autoSpaceDE/>
                    <w:autoSpaceDN/>
                    <w:bidi w:val="0"/>
                    <w:adjustRightInd w:val="0"/>
                    <w:snapToGrid w:val="0"/>
                    <w:spacing w:line="300" w:lineRule="exact"/>
                    <w:jc w:val="both"/>
                    <w:textAlignment w:val="auto"/>
                    <w:rPr>
                      <w:rFonts w:hint="eastAsia" w:cs="Times New Roman"/>
                      <w:bCs/>
                      <w:color w:val="000000" w:themeColor="text1"/>
                      <w:szCs w:val="21"/>
                      <w:lang w:val="en-US" w:eastAsia="zh-CN"/>
                      <w14:textFill>
                        <w14:solidFill>
                          <w14:schemeClr w14:val="tx1"/>
                        </w14:solidFill>
                      </w14:textFill>
                    </w:rPr>
                  </w:pPr>
                </w:p>
              </w:tc>
            </w:tr>
          </w:tbl>
          <w:p>
            <w:pPr>
              <w:spacing w:line="360" w:lineRule="auto"/>
              <w:ind w:firstLine="482" w:firstLineChars="200"/>
              <w:rPr>
                <w:rFonts w:cs="Times New Roman"/>
                <w:b/>
                <w:color w:val="000000" w:themeColor="text1"/>
                <w:sz w:val="24"/>
                <w:szCs w:val="24"/>
                <w14:textFill>
                  <w14:solidFill>
                    <w14:schemeClr w14:val="tx1"/>
                  </w14:solidFill>
                </w14:textFill>
              </w:rPr>
            </w:pPr>
            <w:r>
              <w:rPr>
                <w:rFonts w:hint="eastAsia" w:cs="Times New Roman"/>
                <w:b/>
                <w:color w:val="000000" w:themeColor="text1"/>
                <w:sz w:val="24"/>
                <w:szCs w:val="24"/>
                <w:lang w:val="en-US" w:eastAsia="zh-CN"/>
                <w14:textFill>
                  <w14:solidFill>
                    <w14:schemeClr w14:val="tx1"/>
                  </w14:solidFill>
                </w14:textFill>
              </w:rPr>
              <w:t>9</w:t>
            </w:r>
            <w:r>
              <w:rPr>
                <w:rFonts w:cs="Times New Roman"/>
                <w:b/>
                <w:color w:val="000000" w:themeColor="text1"/>
                <w:sz w:val="24"/>
                <w:szCs w:val="24"/>
                <w14:textFill>
                  <w14:solidFill>
                    <w14:schemeClr w14:val="tx1"/>
                  </w14:solidFill>
                </w14:textFill>
              </w:rPr>
              <w:t>、与“</w:t>
            </w:r>
            <w:r>
              <w:rPr>
                <w:rFonts w:hint="eastAsia" w:cs="Times New Roman"/>
                <w:b/>
                <w:bCs/>
                <w:color w:val="000000" w:themeColor="text1"/>
                <w:sz w:val="24"/>
                <w:szCs w:val="24"/>
                <w14:textFill>
                  <w14:solidFill>
                    <w14:schemeClr w14:val="tx1"/>
                  </w14:solidFill>
                </w14:textFill>
              </w:rPr>
              <w:t>生态环境分区管控</w:t>
            </w:r>
            <w:r>
              <w:rPr>
                <w:rFonts w:cs="Times New Roman"/>
                <w:b/>
                <w:color w:val="000000" w:themeColor="text1"/>
                <w:sz w:val="24"/>
                <w:szCs w:val="24"/>
                <w14:textFill>
                  <w14:solidFill>
                    <w14:schemeClr w14:val="tx1"/>
                  </w14:solidFill>
                </w14:textFill>
              </w:rPr>
              <w:t>”符合性</w:t>
            </w:r>
          </w:p>
          <w:p>
            <w:pPr>
              <w:spacing w:line="360" w:lineRule="auto"/>
              <w:ind w:firstLine="482" w:firstLineChars="200"/>
              <w:rPr>
                <w:rFonts w:cs="Times New Roman"/>
                <w:b/>
                <w:bCs/>
                <w:color w:val="000000" w:themeColor="text1"/>
                <w:sz w:val="24"/>
                <w:szCs w:val="24"/>
                <w14:textFill>
                  <w14:solidFill>
                    <w14:schemeClr w14:val="tx1"/>
                  </w14:solidFill>
                </w14:textFill>
              </w:rPr>
            </w:pPr>
            <w:r>
              <w:rPr>
                <w:rFonts w:cs="Times New Roman"/>
                <w:b/>
                <w:bCs/>
                <w:color w:val="000000" w:themeColor="text1"/>
                <w:sz w:val="24"/>
                <w:szCs w:val="24"/>
                <w14:textFill>
                  <w14:solidFill>
                    <w14:schemeClr w14:val="tx1"/>
                  </w14:solidFill>
                </w14:textFill>
              </w:rPr>
              <w:t>（</w:t>
            </w:r>
            <w:r>
              <w:rPr>
                <w:rFonts w:hint="eastAsia" w:cs="Times New Roman"/>
                <w:b/>
                <w:bCs/>
                <w:color w:val="000000" w:themeColor="text1"/>
                <w:sz w:val="24"/>
                <w:szCs w:val="24"/>
                <w:lang w:val="en-US" w:eastAsia="zh-CN"/>
                <w14:textFill>
                  <w14:solidFill>
                    <w14:schemeClr w14:val="tx1"/>
                  </w14:solidFill>
                </w14:textFill>
              </w:rPr>
              <w:t>1</w:t>
            </w:r>
            <w:r>
              <w:rPr>
                <w:rFonts w:cs="Times New Roman"/>
                <w:b/>
                <w:bCs/>
                <w:color w:val="000000" w:themeColor="text1"/>
                <w:sz w:val="24"/>
                <w:szCs w:val="24"/>
                <w14:textFill>
                  <w14:solidFill>
                    <w14:schemeClr w14:val="tx1"/>
                  </w14:solidFill>
                </w14:textFill>
              </w:rPr>
              <w:t>）与</w:t>
            </w:r>
            <w:r>
              <w:rPr>
                <w:rFonts w:hint="eastAsia" w:cs="Times New Roman"/>
                <w:b/>
                <w:bCs/>
                <w:color w:val="000000" w:themeColor="text1"/>
                <w:sz w:val="24"/>
                <w:szCs w:val="24"/>
                <w14:textFill>
                  <w14:solidFill>
                    <w14:schemeClr w14:val="tx1"/>
                  </w14:solidFill>
                </w14:textFill>
              </w:rPr>
              <w:t>《达州市人民政府办公室关于加强生态环境分区管控的通知》（达市府办函〔2024〕31号）</w:t>
            </w:r>
            <w:r>
              <w:rPr>
                <w:rFonts w:cs="Times New Roman"/>
                <w:b/>
                <w:bCs/>
                <w:color w:val="000000" w:themeColor="text1"/>
                <w:sz w:val="24"/>
                <w:szCs w:val="24"/>
                <w14:textFill>
                  <w14:solidFill>
                    <w14:schemeClr w14:val="tx1"/>
                  </w14:solidFill>
                </w14:textFill>
              </w:rPr>
              <w:t>符合性分析</w:t>
            </w:r>
          </w:p>
          <w:p>
            <w:pPr>
              <w:spacing w:line="360" w:lineRule="auto"/>
              <w:ind w:firstLine="480" w:firstLineChars="200"/>
              <w:rPr>
                <w:rFonts w:hint="eastAsia"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根据</w:t>
            </w:r>
            <w:r>
              <w:rPr>
                <w:rFonts w:hint="eastAsia" w:cs="Times New Roman"/>
                <w:color w:val="000000" w:themeColor="text1"/>
                <w:sz w:val="24"/>
                <w:szCs w:val="24"/>
                <w14:textFill>
                  <w14:solidFill>
                    <w14:schemeClr w14:val="tx1"/>
                  </w14:solidFill>
                </w14:textFill>
              </w:rPr>
              <w:t>《达州市人民政府办公室关于加强生态环境分区管控的通知》（达市府办函〔2024〕31号）</w:t>
            </w:r>
            <w:r>
              <w:rPr>
                <w:rFonts w:cs="Times New Roman"/>
                <w:color w:val="000000" w:themeColor="text1"/>
                <w:sz w:val="24"/>
                <w:szCs w:val="24"/>
                <w14:textFill>
                  <w14:solidFill>
                    <w14:schemeClr w14:val="tx1"/>
                  </w14:solidFill>
                </w14:textFill>
              </w:rPr>
              <w:t>，</w:t>
            </w:r>
            <w:r>
              <w:rPr>
                <w:rFonts w:hint="eastAsia" w:cs="Times New Roman"/>
                <w:color w:val="000000" w:themeColor="text1"/>
                <w:sz w:val="24"/>
                <w:szCs w:val="24"/>
                <w14:textFill>
                  <w14:solidFill>
                    <w14:schemeClr w14:val="tx1"/>
                  </w14:solidFill>
                </w14:textFill>
              </w:rPr>
              <w:t>全市行政区域从生态环境保护角度划分为优先保护、重点管控和一般管控三类环境管控单元。</w:t>
            </w:r>
          </w:p>
          <w:p>
            <w:pPr>
              <w:spacing w:line="360" w:lineRule="auto"/>
              <w:ind w:firstLine="480" w:firstLineChars="200"/>
              <w:rPr>
                <w:rFonts w:hint="eastAsia"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1.优先保护单元。以生态环境保护为主的区域，全市划分优先保护单元18个，主要包括生态保护红线、自然保护地、饮用水水源保护区等。</w:t>
            </w:r>
          </w:p>
          <w:p>
            <w:pPr>
              <w:spacing w:line="360" w:lineRule="auto"/>
              <w:ind w:firstLine="480" w:firstLineChars="200"/>
              <w:rPr>
                <w:rFonts w:hint="eastAsia"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2.重点管控单元。涉及水、大气、土壤、自然资源等资源环境要素重点管控的区域，全市划分重点管控单元22个，主要包括人口密集的城镇规划区和产业集聚的工业园区</w:t>
            </w:r>
            <w:r>
              <w:rPr>
                <w:rFonts w:hint="eastAsia" w:cs="Times New Roman"/>
                <w:color w:val="000000" w:themeColor="text1"/>
                <w:sz w:val="24"/>
                <w:szCs w:val="24"/>
                <w:lang w:eastAsia="zh-CN"/>
                <w14:textFill>
                  <w14:solidFill>
                    <w14:schemeClr w14:val="tx1"/>
                  </w14:solidFill>
                </w14:textFill>
              </w:rPr>
              <w:t>（</w:t>
            </w:r>
            <w:r>
              <w:rPr>
                <w:rFonts w:hint="eastAsia" w:cs="Times New Roman"/>
                <w:color w:val="000000" w:themeColor="text1"/>
                <w:sz w:val="24"/>
                <w:szCs w:val="24"/>
                <w14:textFill>
                  <w14:solidFill>
                    <w14:schemeClr w14:val="tx1"/>
                  </w14:solidFill>
                </w14:textFill>
              </w:rPr>
              <w:t>工业集聚区</w:t>
            </w:r>
            <w:r>
              <w:rPr>
                <w:rFonts w:hint="eastAsia" w:cs="Times New Roman"/>
                <w:color w:val="000000" w:themeColor="text1"/>
                <w:sz w:val="24"/>
                <w:szCs w:val="24"/>
                <w:lang w:eastAsia="zh-CN"/>
                <w14:textFill>
                  <w14:solidFill>
                    <w14:schemeClr w14:val="tx1"/>
                  </w14:solidFill>
                </w14:textFill>
              </w:rPr>
              <w:t>）</w:t>
            </w:r>
            <w:r>
              <w:rPr>
                <w:rFonts w:hint="eastAsia" w:cs="Times New Roman"/>
                <w:color w:val="000000" w:themeColor="text1"/>
                <w:sz w:val="24"/>
                <w:szCs w:val="24"/>
                <w14:textFill>
                  <w14:solidFill>
                    <w14:schemeClr w14:val="tx1"/>
                  </w14:solidFill>
                </w14:textFill>
              </w:rPr>
              <w:t>等。</w:t>
            </w:r>
          </w:p>
          <w:p>
            <w:pPr>
              <w:spacing w:line="360" w:lineRule="auto"/>
              <w:ind w:firstLine="480" w:firstLineChars="200"/>
              <w:rPr>
                <w:rFonts w:hint="eastAsia"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3.一般管控单元。除优先保护单元和重点管控单元之外的其他区域，全市共划分一般管控单元7个。</w:t>
            </w:r>
          </w:p>
          <w:p>
            <w:pPr>
              <w:spacing w:line="360" w:lineRule="auto"/>
              <w:ind w:firstLine="480" w:firstLineChars="200"/>
              <w:rPr>
                <w:rFonts w:hint="eastAsia"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对照《达州市环境管控单元分布图》，本项目位于达州市工业重点管控单元。</w:t>
            </w:r>
          </w:p>
          <w:p>
            <w:pPr>
              <w:spacing w:line="360" w:lineRule="auto"/>
              <w:ind w:firstLine="480" w:firstLineChars="200"/>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详见下图</w:t>
            </w:r>
          </w:p>
          <w:p>
            <w:pPr>
              <w:spacing w:line="360" w:lineRule="auto"/>
              <w:jc w:val="center"/>
              <w:rPr>
                <w:rFonts w:cs="Times New Roman"/>
                <w:bCs/>
                <w:color w:val="000000" w:themeColor="text1"/>
                <w:sz w:val="24"/>
                <w:szCs w:val="24"/>
                <w14:textFill>
                  <w14:solidFill>
                    <w14:schemeClr w14:val="tx1"/>
                  </w14:solidFill>
                </w14:textFill>
              </w:rPr>
            </w:pPr>
            <w:r>
              <w:rPr>
                <w:color w:val="000000" w:themeColor="text1"/>
                <w14:textFill>
                  <w14:solidFill>
                    <w14:schemeClr w14:val="tx1"/>
                  </w14:solidFill>
                </w14:textFill>
              </w:rPr>
              <w:drawing>
                <wp:inline distT="0" distB="0" distL="114300" distR="114300">
                  <wp:extent cx="5129530" cy="3317875"/>
                  <wp:effectExtent l="0" t="0" r="13970" b="15875"/>
                  <wp:docPr id="3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9"/>
                          <pic:cNvPicPr>
                            <a:picLocks noChangeAspect="1"/>
                          </pic:cNvPicPr>
                        </pic:nvPicPr>
                        <pic:blipFill>
                          <a:blip r:embed="rId11"/>
                          <a:stretch>
                            <a:fillRect/>
                          </a:stretch>
                        </pic:blipFill>
                        <pic:spPr>
                          <a:xfrm>
                            <a:off x="0" y="0"/>
                            <a:ext cx="5129530" cy="3317875"/>
                          </a:xfrm>
                          <a:prstGeom prst="rect">
                            <a:avLst/>
                          </a:prstGeom>
                          <a:noFill/>
                          <a:ln>
                            <a:noFill/>
                          </a:ln>
                        </pic:spPr>
                      </pic:pic>
                    </a:graphicData>
                  </a:graphic>
                </wp:inline>
              </w:drawing>
            </w:r>
            <w:r>
              <w:rPr>
                <w:rFonts w:cs="Times New Roman"/>
                <w:color w:val="000000" w:themeColor="text1"/>
                <w:sz w:val="24"/>
                <w:szCs w:val="24"/>
                <w14:textFill>
                  <w14:solidFill>
                    <w14:schemeClr w14:val="tx1"/>
                  </w14:solidFill>
                </w14:textFill>
              </w:rPr>
              <mc:AlternateContent>
                <mc:Choice Requires="wps">
                  <w:drawing>
                    <wp:anchor distT="0" distB="0" distL="114300" distR="114300" simplePos="0" relativeHeight="251663360" behindDoc="0" locked="0" layoutInCell="1" allowOverlap="1">
                      <wp:simplePos x="0" y="0"/>
                      <wp:positionH relativeFrom="column">
                        <wp:posOffset>852805</wp:posOffset>
                      </wp:positionH>
                      <wp:positionV relativeFrom="paragraph">
                        <wp:posOffset>692150</wp:posOffset>
                      </wp:positionV>
                      <wp:extent cx="981075" cy="317500"/>
                      <wp:effectExtent l="4445" t="4445" r="595630" b="630555"/>
                      <wp:wrapNone/>
                      <wp:docPr id="21" name="矩形标注 21"/>
                      <wp:cNvGraphicFramePr/>
                      <a:graphic xmlns:a="http://schemas.openxmlformats.org/drawingml/2006/main">
                        <a:graphicData uri="http://schemas.microsoft.com/office/word/2010/wordprocessingShape">
                          <wps:wsp>
                            <wps:cNvSpPr>
                              <a:spLocks noChangeArrowheads="1"/>
                            </wps:cNvSpPr>
                            <wps:spPr bwMode="auto">
                              <a:xfrm>
                                <a:off x="0" y="0"/>
                                <a:ext cx="981075" cy="317500"/>
                              </a:xfrm>
                              <a:prstGeom prst="wedgeRectCallout">
                                <a:avLst>
                                  <a:gd name="adj1" fmla="val 106440"/>
                                  <a:gd name="adj2" fmla="val 239000"/>
                                </a:avLst>
                              </a:prstGeom>
                              <a:solidFill>
                                <a:srgbClr val="FFFFFF"/>
                              </a:solidFill>
                              <a:ln w="9525">
                                <a:solidFill>
                                  <a:srgbClr val="FF0000"/>
                                </a:solidFill>
                                <a:miter lim="800000"/>
                              </a:ln>
                              <a:effectLst/>
                            </wps:spPr>
                            <wps:txbx>
                              <w:txbxContent>
                                <w:p>
                                  <w:pPr>
                                    <w:jc w:val="center"/>
                                    <w:rPr>
                                      <w:color w:val="FF0000"/>
                                    </w:rPr>
                                  </w:pPr>
                                  <w:r>
                                    <w:rPr>
                                      <w:rFonts w:hint="eastAsia"/>
                                      <w:color w:val="FF0000"/>
                                    </w:rPr>
                                    <w:t>项目所在地</w:t>
                                  </w:r>
                                </w:p>
                              </w:txbxContent>
                            </wps:txbx>
                            <wps:bodyPr rot="0" vert="horz" wrap="square" lIns="91440" tIns="45720" rIns="91440" bIns="45720" anchor="t" anchorCtr="0" upright="1">
                              <a:noAutofit/>
                            </wps:bodyPr>
                          </wps:wsp>
                        </a:graphicData>
                      </a:graphic>
                    </wp:anchor>
                  </w:drawing>
                </mc:Choice>
                <mc:Fallback>
                  <w:pict>
                    <v:shape id="_x0000_s1026" o:spid="_x0000_s1026" o:spt="61" type="#_x0000_t61" style="position:absolute;left:0pt;margin-left:67.15pt;margin-top:54.5pt;height:25pt;width:77.25pt;z-index:251663360;mso-width-relative:page;mso-height-relative:page;" fillcolor="#FFFFFF" filled="t" stroked="t" coordsize="21600,21600" o:gfxdata="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C4h3tt2AAAAAsBAAAPAAAAAAAAAAEAIAAAACIAAABkcnMv&#10;ZG93bnJldi54bWxQSwECFAAUAAAACACHTuJA0WIo6XUCAADuBAAADgAAAAAAAAABACAAAAAnAQAA&#10;ZHJzL2Uyb0RvYy54bWxQSwUGAAAAAAYABgBZAQAADgYAAAAA&#10;" adj="33791,62424">
                      <v:fill on="t" focussize="0,0"/>
                      <v:stroke color="#FF0000" miterlimit="8" joinstyle="miter"/>
                      <v:imagedata o:title=""/>
                      <o:lock v:ext="edit" aspectratio="f"/>
                      <v:textbox>
                        <w:txbxContent>
                          <w:p>
                            <w:pPr>
                              <w:jc w:val="center"/>
                              <w:rPr>
                                <w:color w:val="FF0000"/>
                              </w:rPr>
                            </w:pPr>
                            <w:r>
                              <w:rPr>
                                <w:rFonts w:hint="eastAsia"/>
                                <w:color w:val="FF0000"/>
                              </w:rPr>
                              <w:t>项目所在地</w:t>
                            </w:r>
                          </w:p>
                        </w:txbxContent>
                      </v:textbox>
                    </v:shape>
                  </w:pict>
                </mc:Fallback>
              </mc:AlternateContent>
            </w:r>
          </w:p>
          <w:p>
            <w:pPr>
              <w:spacing w:line="360" w:lineRule="auto"/>
              <w:jc w:val="center"/>
              <w:rPr>
                <w:rFonts w:ascii="Times New Roman" w:hAnsi="Times New Roman" w:cs="Times New Roman"/>
                <w:b/>
                <w:bCs/>
                <w:color w:val="000000" w:themeColor="text1"/>
                <w:sz w:val="24"/>
                <w:szCs w:val="24"/>
                <w14:textFill>
                  <w14:solidFill>
                    <w14:schemeClr w14:val="tx1"/>
                  </w14:solidFill>
                </w14:textFill>
              </w:rPr>
            </w:pPr>
            <w:r>
              <w:rPr>
                <w:rFonts w:cs="Times New Roman"/>
                <w:b/>
                <w:color w:val="000000" w:themeColor="text1"/>
                <w:sz w:val="24"/>
                <w:szCs w:val="24"/>
                <w14:textFill>
                  <w14:solidFill>
                    <w14:schemeClr w14:val="tx1"/>
                  </w14:solidFill>
                </w14:textFill>
              </w:rPr>
              <w:t>图1-3  达州市综合环境管控单元分布图</w:t>
            </w:r>
          </w:p>
          <w:p>
            <w:pPr>
              <w:spacing w:line="276" w:lineRule="auto"/>
              <w:ind w:firstLine="422"/>
              <w:jc w:val="center"/>
              <w:rPr>
                <w:color w:val="000000" w:themeColor="text1"/>
                <w:sz w:val="21"/>
                <w:szCs w:val="21"/>
                <w14:textFill>
                  <w14:solidFill>
                    <w14:schemeClr w14:val="tx1"/>
                  </w14:solidFill>
                </w14:textFill>
              </w:rPr>
            </w:pPr>
            <w:r>
              <w:rPr>
                <w:rFonts w:hint="eastAsia" w:ascii="Times New Roman" w:hAnsi="Times New Roman" w:eastAsia="宋体" w:cs="Times New Roman"/>
                <w:b/>
                <w:bCs/>
                <w:color w:val="000000" w:themeColor="text1"/>
                <w:sz w:val="24"/>
                <w:szCs w:val="24"/>
                <w14:textFill>
                  <w14:solidFill>
                    <w14:schemeClr w14:val="tx1"/>
                  </w14:solidFill>
                </w14:textFill>
              </w:rPr>
              <w:t>表1-</w:t>
            </w:r>
            <w:r>
              <w:rPr>
                <w:rFonts w:hint="eastAsia" w:cs="Times New Roman"/>
                <w:b/>
                <w:bCs/>
                <w:color w:val="000000" w:themeColor="text1"/>
                <w:sz w:val="24"/>
                <w:szCs w:val="24"/>
                <w:lang w:val="en-US" w:eastAsia="zh-CN"/>
                <w14:textFill>
                  <w14:solidFill>
                    <w14:schemeClr w14:val="tx1"/>
                  </w14:solidFill>
                </w14:textFill>
              </w:rPr>
              <w:t>7</w:t>
            </w:r>
            <w:r>
              <w:rPr>
                <w:rFonts w:hint="eastAsia" w:ascii="Times New Roman" w:hAnsi="Times New Roman" w:eastAsia="宋体" w:cs="Times New Roman"/>
                <w:b/>
                <w:bCs/>
                <w:color w:val="000000" w:themeColor="text1"/>
                <w:sz w:val="24"/>
                <w:szCs w:val="24"/>
                <w14:textFill>
                  <w14:solidFill>
                    <w14:schemeClr w14:val="tx1"/>
                  </w14:solidFill>
                </w14:textFill>
              </w:rPr>
              <w:t xml:space="preserve"> 与达市府办函〔2024〕31号的符合性</w:t>
            </w:r>
          </w:p>
          <w:tbl>
            <w:tblPr>
              <w:tblStyle w:val="26"/>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48"/>
              <w:gridCol w:w="4142"/>
              <w:gridCol w:w="2759"/>
              <w:gridCol w:w="72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53" w:type="pct"/>
                  <w:vAlign w:val="center"/>
                </w:tcPr>
                <w:p>
                  <w:pPr>
                    <w:pStyle w:val="52"/>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名称</w:t>
                  </w:r>
                </w:p>
              </w:tc>
              <w:tc>
                <w:tcPr>
                  <w:tcW w:w="2415" w:type="pct"/>
                  <w:vAlign w:val="center"/>
                </w:tcPr>
                <w:p>
                  <w:pPr>
                    <w:pStyle w:val="52"/>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文件要求</w:t>
                  </w:r>
                </w:p>
              </w:tc>
              <w:tc>
                <w:tcPr>
                  <w:tcW w:w="1609" w:type="pct"/>
                  <w:vAlign w:val="center"/>
                </w:tcPr>
                <w:p>
                  <w:pPr>
                    <w:pStyle w:val="52"/>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本项目情况</w:t>
                  </w:r>
                </w:p>
              </w:tc>
              <w:tc>
                <w:tcPr>
                  <w:tcW w:w="421" w:type="pct"/>
                  <w:vAlign w:val="center"/>
                </w:tcPr>
                <w:p>
                  <w:pPr>
                    <w:pStyle w:val="52"/>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符合性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53" w:type="pct"/>
                  <w:vAlign w:val="center"/>
                </w:tcPr>
                <w:p>
                  <w:pPr>
                    <w:pStyle w:val="52"/>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重点管控单元</w:t>
                  </w:r>
                </w:p>
              </w:tc>
              <w:tc>
                <w:tcPr>
                  <w:tcW w:w="2415" w:type="pct"/>
                  <w:vAlign w:val="center"/>
                </w:tcPr>
                <w:p>
                  <w:pPr>
                    <w:pStyle w:val="52"/>
                    <w:jc w:val="left"/>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应针对性地加强污染物排放控制和环境风险防控，解决生态环境质量不达标、生态环境风险突出等问题，制定差别化的生态环境准入要求；对环境质量不达标区域，提出污染物削减比例要求；对环境质量达标区域，提出允许排放量建议指标。</w:t>
                  </w:r>
                </w:p>
              </w:tc>
              <w:tc>
                <w:tcPr>
                  <w:tcW w:w="1609" w:type="pct"/>
                  <w:vAlign w:val="center"/>
                </w:tcPr>
                <w:p>
                  <w:pPr>
                    <w:pStyle w:val="52"/>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项目位于达标区，项目按规定申请总量控制指标</w:t>
                  </w:r>
                </w:p>
              </w:tc>
              <w:tc>
                <w:tcPr>
                  <w:tcW w:w="421" w:type="pct"/>
                  <w:vAlign w:val="center"/>
                </w:tcPr>
                <w:p>
                  <w:pPr>
                    <w:pStyle w:val="52"/>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53" w:type="pct"/>
                  <w:vAlign w:val="center"/>
                </w:tcPr>
                <w:p>
                  <w:pPr>
                    <w:pStyle w:val="52"/>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达州市宣汉县管控要求</w:t>
                  </w:r>
                </w:p>
              </w:tc>
              <w:tc>
                <w:tcPr>
                  <w:tcW w:w="2415" w:type="pct"/>
                  <w:vAlign w:val="center"/>
                </w:tcPr>
                <w:p>
                  <w:pPr>
                    <w:pStyle w:val="52"/>
                    <w:jc w:val="left"/>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1.优化天然气化工、硫化工、锂钾综合开发、冶金建材、新材料等产业布局，切实做好危险化学品生产、使用、贮运、废弃全过程的安全防范措施，妥善处理好锂钾综合开发产业副产物及“三废”的综合利用途径或处置去向。</w:t>
                  </w:r>
                </w:p>
                <w:p>
                  <w:pPr>
                    <w:pStyle w:val="52"/>
                    <w:jc w:val="left"/>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2.打好升级版污染防治攻坚战。持续优化调整产业布局，以细颗粒物</w:t>
                  </w:r>
                  <w:r>
                    <w:rPr>
                      <w:rFonts w:hint="eastAsia" w:eastAsia="宋体" w:cs="Times New Roman"/>
                      <w:bCs/>
                      <w:color w:val="000000" w:themeColor="text1"/>
                      <w:kern w:val="2"/>
                      <w:sz w:val="21"/>
                      <w:szCs w:val="21"/>
                      <w:lang w:val="en-US" w:eastAsia="zh-CN" w:bidi="ar-SA"/>
                      <w14:textFill>
                        <w14:solidFill>
                          <w14:schemeClr w14:val="tx1"/>
                        </w14:solidFill>
                      </w14:textFill>
                    </w:rPr>
                    <w:t>（</w:t>
                  </w: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PM</w:t>
                  </w:r>
                  <w:r>
                    <w:rPr>
                      <w:rFonts w:hint="eastAsia" w:ascii="Times New Roman" w:hAnsi="Times New Roman" w:eastAsia="宋体" w:cs="Times New Roman"/>
                      <w:bCs/>
                      <w:color w:val="000000" w:themeColor="text1"/>
                      <w:kern w:val="2"/>
                      <w:sz w:val="21"/>
                      <w:szCs w:val="21"/>
                      <w:vertAlign w:val="subscript"/>
                      <w:lang w:val="en-US" w:eastAsia="zh-CN" w:bidi="ar-SA"/>
                      <w14:textFill>
                        <w14:solidFill>
                          <w14:schemeClr w14:val="tx1"/>
                        </w14:solidFill>
                      </w14:textFill>
                    </w:rPr>
                    <w:t>2.5</w:t>
                  </w:r>
                  <w:r>
                    <w:rPr>
                      <w:rFonts w:hint="eastAsia" w:eastAsia="宋体" w:cs="Times New Roman"/>
                      <w:bCs/>
                      <w:color w:val="000000" w:themeColor="text1"/>
                      <w:kern w:val="2"/>
                      <w:sz w:val="21"/>
                      <w:szCs w:val="21"/>
                      <w:vertAlign w:val="subscript"/>
                      <w:lang w:val="en-US" w:eastAsia="zh-CN" w:bidi="ar-SA"/>
                      <w14:textFill>
                        <w14:solidFill>
                          <w14:schemeClr w14:val="tx1"/>
                        </w14:solidFill>
                      </w14:textFill>
                    </w:rPr>
                    <w:t>）</w:t>
                  </w: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和臭氧</w:t>
                  </w:r>
                  <w:r>
                    <w:rPr>
                      <w:rFonts w:hint="eastAsia" w:eastAsia="宋体" w:cs="Times New Roman"/>
                      <w:bCs/>
                      <w:color w:val="000000" w:themeColor="text1"/>
                      <w:kern w:val="2"/>
                      <w:sz w:val="21"/>
                      <w:szCs w:val="21"/>
                      <w:lang w:val="en-US" w:eastAsia="zh-CN" w:bidi="ar-SA"/>
                      <w14:textFill>
                        <w14:solidFill>
                          <w14:schemeClr w14:val="tx1"/>
                        </w14:solidFill>
                      </w14:textFill>
                    </w:rPr>
                    <w:t>（</w:t>
                  </w: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O</w:t>
                  </w:r>
                  <w:r>
                    <w:rPr>
                      <w:rFonts w:hint="eastAsia" w:ascii="Times New Roman" w:hAnsi="Times New Roman" w:eastAsia="宋体" w:cs="Times New Roman"/>
                      <w:bCs/>
                      <w:color w:val="000000" w:themeColor="text1"/>
                      <w:kern w:val="2"/>
                      <w:sz w:val="21"/>
                      <w:szCs w:val="21"/>
                      <w:vertAlign w:val="subscript"/>
                      <w:lang w:val="en-US" w:eastAsia="zh-CN" w:bidi="ar-SA"/>
                      <w14:textFill>
                        <w14:solidFill>
                          <w14:schemeClr w14:val="tx1"/>
                        </w14:solidFill>
                      </w14:textFill>
                    </w:rPr>
                    <w:t>3</w:t>
                  </w:r>
                  <w:r>
                    <w:rPr>
                      <w:rFonts w:hint="eastAsia" w:eastAsia="宋体" w:cs="Times New Roman"/>
                      <w:bCs/>
                      <w:color w:val="000000" w:themeColor="text1"/>
                      <w:kern w:val="2"/>
                      <w:sz w:val="21"/>
                      <w:szCs w:val="21"/>
                      <w:vertAlign w:val="baseline"/>
                      <w:lang w:val="en-US" w:eastAsia="zh-CN" w:bidi="ar-SA"/>
                      <w14:textFill>
                        <w14:solidFill>
                          <w14:schemeClr w14:val="tx1"/>
                        </w14:solidFill>
                      </w14:textFill>
                    </w:rPr>
                    <w:t>）</w:t>
                  </w: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污染协同控制为重点，全面开展挥发性有机物</w:t>
                  </w:r>
                  <w:r>
                    <w:rPr>
                      <w:rFonts w:hint="eastAsia" w:eastAsia="宋体" w:cs="Times New Roman"/>
                      <w:bCs/>
                      <w:color w:val="000000" w:themeColor="text1"/>
                      <w:kern w:val="2"/>
                      <w:sz w:val="21"/>
                      <w:szCs w:val="21"/>
                      <w:lang w:val="en-US" w:eastAsia="zh-CN" w:bidi="ar-SA"/>
                      <w14:textFill>
                        <w14:solidFill>
                          <w14:schemeClr w14:val="tx1"/>
                        </w14:solidFill>
                      </w14:textFill>
                    </w:rPr>
                    <w:t>（</w:t>
                  </w: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VOCs</w:t>
                  </w:r>
                  <w:r>
                    <w:rPr>
                      <w:rFonts w:hint="eastAsia" w:eastAsia="宋体" w:cs="Times New Roman"/>
                      <w:bCs/>
                      <w:color w:val="000000" w:themeColor="text1"/>
                      <w:kern w:val="2"/>
                      <w:sz w:val="21"/>
                      <w:szCs w:val="21"/>
                      <w:lang w:val="en-US" w:eastAsia="zh-CN" w:bidi="ar-SA"/>
                      <w14:textFill>
                        <w14:solidFill>
                          <w14:schemeClr w14:val="tx1"/>
                        </w14:solidFill>
                      </w14:textFill>
                    </w:rPr>
                    <w:t>）</w:t>
                  </w: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治理，实施移动源整治，持续推进空气质量精细化管理。引进项目应符合园区规划环评和区域产业准入清单要求。</w:t>
                  </w:r>
                </w:p>
                <w:p>
                  <w:pPr>
                    <w:pStyle w:val="52"/>
                    <w:jc w:val="left"/>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3.加强小流域水环境保护，推动农村环保基础设施建设，全面推进农村环境综合整治、生活污水处理项目。</w:t>
                  </w:r>
                </w:p>
                <w:p>
                  <w:pPr>
                    <w:pStyle w:val="52"/>
                    <w:jc w:val="left"/>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4.大力开展沿河畜禽养殖污染整治，大力推广生态种植，减少农药化肥使用量；普光气田开发污染防治和环境管理等方面要达国内先进水平。</w:t>
                  </w:r>
                </w:p>
              </w:tc>
              <w:tc>
                <w:tcPr>
                  <w:tcW w:w="1609" w:type="pct"/>
                  <w:vAlign w:val="center"/>
                </w:tcPr>
                <w:p>
                  <w:pPr>
                    <w:pStyle w:val="52"/>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本项目位于达州市宣汉县，属于其他玻璃制造行业，运营期产生的大气污染物主要为</w:t>
                  </w:r>
                  <w:r>
                    <w:rPr>
                      <w:rFonts w:hint="eastAsia" w:eastAsia="宋体" w:cs="Times New Roman"/>
                      <w:bCs/>
                      <w:color w:val="000000" w:themeColor="text1"/>
                      <w:kern w:val="2"/>
                      <w:sz w:val="21"/>
                      <w:szCs w:val="21"/>
                      <w:lang w:val="en-US" w:eastAsia="zh-CN" w:bidi="ar-SA"/>
                      <w14:textFill>
                        <w14:solidFill>
                          <w14:schemeClr w14:val="tx1"/>
                        </w14:solidFill>
                      </w14:textFill>
                    </w:rPr>
                    <w:t>颗粒物、二氧化硫、氮氧化物及氟化物</w:t>
                  </w: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，通过采取措施后可得到妥善处置；</w:t>
                  </w:r>
                  <w:r>
                    <w:rPr>
                      <w:rFonts w:hint="eastAsia" w:cs="Times New Roman"/>
                      <w:bCs/>
                      <w:color w:val="000000" w:themeColor="text1"/>
                      <w:sz w:val="21"/>
                      <w:szCs w:val="21"/>
                      <w14:textFill>
                        <w14:solidFill>
                          <w14:schemeClr w14:val="tx1"/>
                        </w14:solidFill>
                      </w14:textFill>
                    </w:rPr>
                    <w:t>项目</w:t>
                  </w:r>
                  <w:r>
                    <w:rPr>
                      <w:rFonts w:hint="eastAsia" w:cs="Times New Roman"/>
                      <w:bCs/>
                      <w:color w:val="000000" w:themeColor="text1"/>
                      <w:sz w:val="21"/>
                      <w:szCs w:val="21"/>
                      <w:lang w:val="en-US" w:eastAsia="zh-CN"/>
                      <w14:textFill>
                        <w14:solidFill>
                          <w14:schemeClr w14:val="tx1"/>
                        </w14:solidFill>
                      </w14:textFill>
                    </w:rPr>
                    <w:t>租用标准化厂房，园区雨污管网完善，项目采取</w:t>
                  </w:r>
                  <w:r>
                    <w:rPr>
                      <w:rFonts w:hint="eastAsia" w:cs="Times New Roman"/>
                      <w:bCs/>
                      <w:color w:val="000000" w:themeColor="text1"/>
                      <w:sz w:val="21"/>
                      <w:szCs w:val="21"/>
                      <w14:textFill>
                        <w14:solidFill>
                          <w14:schemeClr w14:val="tx1"/>
                        </w14:solidFill>
                      </w14:textFill>
                    </w:rPr>
                    <w:t>雨污分流</w:t>
                  </w:r>
                  <w:r>
                    <w:rPr>
                      <w:rFonts w:hint="eastAsia" w:cs="Times New Roman"/>
                      <w:bCs/>
                      <w:color w:val="000000" w:themeColor="text1"/>
                      <w:sz w:val="21"/>
                      <w:szCs w:val="21"/>
                      <w:lang w:val="en-US" w:eastAsia="zh-CN"/>
                      <w14:textFill>
                        <w14:solidFill>
                          <w14:schemeClr w14:val="tx1"/>
                        </w14:solidFill>
                      </w14:textFill>
                    </w:rPr>
                    <w:t>制</w:t>
                  </w:r>
                  <w:r>
                    <w:rPr>
                      <w:rFonts w:hint="eastAsia" w:cs="Times New Roman"/>
                      <w:bCs/>
                      <w:color w:val="000000" w:themeColor="text1"/>
                      <w:sz w:val="21"/>
                      <w:szCs w:val="21"/>
                      <w14:textFill>
                        <w14:solidFill>
                          <w14:schemeClr w14:val="tx1"/>
                        </w14:solidFill>
                      </w14:textFill>
                    </w:rPr>
                    <w:t>，雨水进入雨水管网，生活污水</w:t>
                  </w:r>
                  <w:r>
                    <w:rPr>
                      <w:rFonts w:hint="eastAsia" w:cs="Times New Roman"/>
                      <w:bCs/>
                      <w:color w:val="000000" w:themeColor="text1"/>
                      <w:sz w:val="21"/>
                      <w:szCs w:val="21"/>
                      <w:lang w:val="en-US" w:eastAsia="zh-CN"/>
                      <w14:textFill>
                        <w14:solidFill>
                          <w14:schemeClr w14:val="tx1"/>
                        </w14:solidFill>
                      </w14:textFill>
                    </w:rPr>
                    <w:t>依托租赁厂房的</w:t>
                  </w:r>
                  <w:r>
                    <w:rPr>
                      <w:rFonts w:hint="eastAsia" w:cs="Times New Roman"/>
                      <w:bCs/>
                      <w:color w:val="000000" w:themeColor="text1"/>
                      <w:sz w:val="21"/>
                      <w:szCs w:val="21"/>
                      <w14:textFill>
                        <w14:solidFill>
                          <w14:schemeClr w14:val="tx1"/>
                        </w14:solidFill>
                      </w14:textFill>
                    </w:rPr>
                    <w:t>化粪池处理后排入柳池工业园区污水处理厂，生产废水经厂区污水处理系统（采用“物化法</w:t>
                  </w:r>
                  <w:r>
                    <w:rPr>
                      <w:rFonts w:hint="eastAsia" w:cs="Times New Roman"/>
                      <w:bCs/>
                      <w:color w:val="000000" w:themeColor="text1"/>
                      <w:sz w:val="21"/>
                      <w:szCs w:val="21"/>
                      <w:lang w:val="en-US" w:eastAsia="zh-CN"/>
                      <w14:textFill>
                        <w14:solidFill>
                          <w14:schemeClr w14:val="tx1"/>
                        </w14:solidFill>
                      </w14:textFill>
                    </w:rPr>
                    <w:t>+板框压滤机</w:t>
                  </w:r>
                  <w:r>
                    <w:rPr>
                      <w:rFonts w:hint="eastAsia" w:cs="Times New Roman"/>
                      <w:bCs/>
                      <w:color w:val="000000" w:themeColor="text1"/>
                      <w:sz w:val="21"/>
                      <w:szCs w:val="21"/>
                      <w14:textFill>
                        <w14:solidFill>
                          <w14:schemeClr w14:val="tx1"/>
                        </w14:solidFill>
                      </w14:textFill>
                    </w:rPr>
                    <w:t>+MBR亲水性膜处理工艺”）处理后回用，不外排。</w:t>
                  </w: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符合管控要求。</w:t>
                  </w:r>
                </w:p>
              </w:tc>
              <w:tc>
                <w:tcPr>
                  <w:tcW w:w="421" w:type="pct"/>
                  <w:vAlign w:val="center"/>
                </w:tcPr>
                <w:p>
                  <w:pPr>
                    <w:pStyle w:val="52"/>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 w:hRule="atLeast"/>
              </w:trPr>
              <w:tc>
                <w:tcPr>
                  <w:tcW w:w="553" w:type="pct"/>
                  <w:vAlign w:val="center"/>
                </w:tcPr>
                <w:p>
                  <w:pPr>
                    <w:pStyle w:val="52"/>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达州市管控要求</w:t>
                  </w:r>
                </w:p>
              </w:tc>
              <w:tc>
                <w:tcPr>
                  <w:tcW w:w="2415" w:type="pct"/>
                  <w:vAlign w:val="center"/>
                </w:tcPr>
                <w:p>
                  <w:pPr>
                    <w:pStyle w:val="52"/>
                    <w:jc w:val="left"/>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1、长江干支流岸线1km范围内，不得新建、扩建化工园区和化工项目；</w:t>
                  </w:r>
                </w:p>
                <w:p>
                  <w:pPr>
                    <w:pStyle w:val="52"/>
                    <w:jc w:val="left"/>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2、严控产业转移环境准入</w:t>
                  </w:r>
                </w:p>
                <w:p>
                  <w:pPr>
                    <w:pStyle w:val="52"/>
                    <w:jc w:val="left"/>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3、引进项目应符合园区规划环评和区域产业准入清单要求；</w:t>
                  </w:r>
                </w:p>
                <w:p>
                  <w:pPr>
                    <w:pStyle w:val="52"/>
                    <w:jc w:val="left"/>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4、造纸等产业污染治理和环境管理应达到国内先进水平。优化制浆造纸产业布局，提升行业清洁生产水平，推动制浆造纸工业向节能、环保、绿色方向发展。</w:t>
                  </w:r>
                </w:p>
                <w:p>
                  <w:pPr>
                    <w:pStyle w:val="52"/>
                    <w:jc w:val="left"/>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5、深化成都平原、川南、川东地区大气污染联防联控工作机制，加强川渝地区联防联控。强化重污染天气区域应急联动机制，深化区域重污染天气联合应对。</w:t>
                  </w:r>
                </w:p>
                <w:p>
                  <w:pPr>
                    <w:pStyle w:val="52"/>
                    <w:jc w:val="left"/>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6、钢铁行业项目新建应参考达州市“三线一单”生态环境分区管控中钢铁行业资源环境绩效准入门槛；达钢等高污染企业限期退城入园；普光气田开发污染防治和环境管理等方面要达国内先进水平。</w:t>
                  </w:r>
                </w:p>
              </w:tc>
              <w:tc>
                <w:tcPr>
                  <w:tcW w:w="1609" w:type="pct"/>
                  <w:vAlign w:val="center"/>
                </w:tcPr>
                <w:p>
                  <w:pPr>
                    <w:pStyle w:val="52"/>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不在长江干支流岸线1km范围内</w:t>
                  </w:r>
                  <w:r>
                    <w:rPr>
                      <w:rFonts w:hint="eastAsia" w:eastAsia="宋体" w:cs="Times New Roman"/>
                      <w:bCs/>
                      <w:color w:val="000000" w:themeColor="text1"/>
                      <w:kern w:val="2"/>
                      <w:sz w:val="21"/>
                      <w:szCs w:val="21"/>
                      <w:lang w:val="en-US" w:eastAsia="zh-CN" w:bidi="ar-SA"/>
                      <w14:textFill>
                        <w14:solidFill>
                          <w14:schemeClr w14:val="tx1"/>
                        </w14:solidFill>
                      </w14:textFill>
                    </w:rPr>
                    <w:t>；本项目按要求签订入园协议（见附件6）；</w:t>
                  </w:r>
                  <w:r>
                    <w:rPr>
                      <w:rFonts w:hint="eastAsia" w:eastAsia="宋体"/>
                      <w:bCs/>
                      <w:color w:val="000000" w:themeColor="text1"/>
                      <w:kern w:val="2"/>
                      <w:sz w:val="21"/>
                      <w14:textFill>
                        <w14:solidFill>
                          <w14:schemeClr w14:val="tx1"/>
                        </w14:solidFill>
                      </w14:textFill>
                    </w:rPr>
                    <w:t>本项目为其他玻璃制造行业</w:t>
                  </w:r>
                  <w:r>
                    <w:rPr>
                      <w:rFonts w:hint="eastAsia" w:eastAsia="宋体"/>
                      <w:bCs/>
                      <w:color w:val="000000" w:themeColor="text1"/>
                      <w:kern w:val="2"/>
                      <w:sz w:val="21"/>
                      <w:lang w:eastAsia="zh-CN"/>
                      <w14:textFill>
                        <w14:solidFill>
                          <w14:schemeClr w14:val="tx1"/>
                        </w14:solidFill>
                      </w14:textFill>
                    </w:rPr>
                    <w:t>，</w:t>
                  </w:r>
                  <w:r>
                    <w:rPr>
                      <w:rFonts w:hint="eastAsia" w:eastAsia="宋体"/>
                      <w:bCs/>
                      <w:color w:val="000000" w:themeColor="text1"/>
                      <w:kern w:val="2"/>
                      <w:sz w:val="21"/>
                      <w:lang w:val="en-US" w:eastAsia="zh-CN"/>
                      <w14:textFill>
                        <w14:solidFill>
                          <w14:schemeClr w14:val="tx1"/>
                        </w14:solidFill>
                      </w14:textFill>
                    </w:rPr>
                    <w:t>符合</w:t>
                  </w: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园区规划环评和区域产业准入清单要求</w:t>
                  </w:r>
                  <w:r>
                    <w:rPr>
                      <w:rFonts w:hint="eastAsia" w:eastAsia="宋体" w:cs="Times New Roman"/>
                      <w:bCs/>
                      <w:color w:val="000000" w:themeColor="text1"/>
                      <w:kern w:val="2"/>
                      <w:sz w:val="21"/>
                      <w:szCs w:val="21"/>
                      <w:lang w:val="en-US" w:eastAsia="zh-CN" w:bidi="ar-SA"/>
                      <w14:textFill>
                        <w14:solidFill>
                          <w14:schemeClr w14:val="tx1"/>
                        </w14:solidFill>
                      </w14:textFill>
                    </w:rPr>
                    <w:t>；按要求执行大气污染联控工作机制，</w:t>
                  </w: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加强川渝地区联防联控。强化重污染天气区域应急联动机制，深化区域重污染天气联合应对</w:t>
                  </w:r>
                  <w:r>
                    <w:rPr>
                      <w:rFonts w:hint="eastAsia" w:eastAsia="宋体" w:cs="Times New Roman"/>
                      <w:bCs/>
                      <w:color w:val="000000" w:themeColor="text1"/>
                      <w:kern w:val="2"/>
                      <w:sz w:val="21"/>
                      <w:szCs w:val="21"/>
                      <w:lang w:val="en-US" w:eastAsia="zh-CN" w:bidi="ar-SA"/>
                      <w14:textFill>
                        <w14:solidFill>
                          <w14:schemeClr w14:val="tx1"/>
                        </w14:solidFill>
                      </w14:textFill>
                    </w:rPr>
                    <w:t>。不属于造纸、钢铁等行业</w:t>
                  </w: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w:t>
                  </w:r>
                </w:p>
              </w:tc>
              <w:tc>
                <w:tcPr>
                  <w:tcW w:w="421" w:type="pct"/>
                  <w:vAlign w:val="center"/>
                </w:tcPr>
                <w:p>
                  <w:pPr>
                    <w:pStyle w:val="52"/>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符合</w:t>
                  </w:r>
                </w:p>
              </w:tc>
            </w:tr>
          </w:tbl>
          <w:p>
            <w:pPr>
              <w:spacing w:line="360" w:lineRule="auto"/>
              <w:ind w:firstLine="480" w:firstLineChars="200"/>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4"/>
                <w:szCs w:val="24"/>
                <w:lang w:val="en-US" w:eastAsia="zh-CN"/>
                <w14:textFill>
                  <w14:solidFill>
                    <w14:schemeClr w14:val="tx1"/>
                  </w14:solidFill>
                </w14:textFill>
              </w:rPr>
              <w:t>综上分析，项目符合</w:t>
            </w:r>
            <w:r>
              <w:rPr>
                <w:rFonts w:hint="eastAsia" w:cs="Times New Roman"/>
                <w:color w:val="000000" w:themeColor="text1"/>
                <w:sz w:val="24"/>
                <w:szCs w:val="24"/>
                <w14:textFill>
                  <w14:solidFill>
                    <w14:schemeClr w14:val="tx1"/>
                  </w14:solidFill>
                </w14:textFill>
              </w:rPr>
              <w:t>《达州市人民政府办公室关于加强生态环境分区管控的通知》（达市府办函〔2024〕31号）</w:t>
            </w:r>
            <w:r>
              <w:rPr>
                <w:rFonts w:ascii="Times New Roman" w:hAnsi="Times New Roman" w:eastAsia="宋体" w:cs="Times New Roman"/>
                <w:color w:val="000000" w:themeColor="text1"/>
                <w:sz w:val="24"/>
                <w:szCs w:val="24"/>
                <w:lang w:val="en-US" w:eastAsia="zh-CN"/>
                <w14:textFill>
                  <w14:solidFill>
                    <w14:schemeClr w14:val="tx1"/>
                  </w14:solidFill>
                </w14:textFill>
              </w:rPr>
              <w:t>的要求</w:t>
            </w:r>
            <w:r>
              <w:rPr>
                <w:rFonts w:ascii="Times New Roman" w:hAnsi="Times New Roman" w:eastAsia="宋体" w:cs="Times New Roman"/>
                <w:color w:val="000000" w:themeColor="text1"/>
                <w:sz w:val="24"/>
                <w:szCs w:val="24"/>
                <w14:textFill>
                  <w14:solidFill>
                    <w14:schemeClr w14:val="tx1"/>
                  </w14:solidFill>
                </w14:textFill>
              </w:rPr>
              <w:t>。</w:t>
            </w:r>
          </w:p>
          <w:p>
            <w:pPr>
              <w:spacing w:line="360" w:lineRule="auto"/>
              <w:ind w:firstLine="480" w:firstLineChars="200"/>
              <w:rPr>
                <w:rFonts w:hint="default"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根据四川省</w:t>
            </w:r>
            <w:r>
              <w:rPr>
                <w:rFonts w:hint="eastAsia" w:cs="Times New Roman"/>
                <w:color w:val="000000" w:themeColor="text1"/>
                <w:sz w:val="24"/>
                <w:szCs w:val="24"/>
                <w:lang w:eastAsia="zh-CN"/>
                <w14:textFill>
                  <w14:solidFill>
                    <w14:schemeClr w14:val="tx1"/>
                  </w14:solidFill>
                </w14:textFill>
              </w:rPr>
              <w:t>“生态环境分区管控”</w:t>
            </w:r>
            <w:r>
              <w:rPr>
                <w:rFonts w:ascii="Times New Roman" w:hAnsi="Times New Roman" w:eastAsia="宋体" w:cs="Times New Roman"/>
                <w:color w:val="000000" w:themeColor="text1"/>
                <w:sz w:val="24"/>
                <w:szCs w:val="24"/>
                <w14:textFill>
                  <w14:solidFill>
                    <w14:schemeClr w14:val="tx1"/>
                  </w14:solidFill>
                </w14:textFill>
              </w:rPr>
              <w:t>数据分析系统：</w:t>
            </w:r>
            <w:r>
              <w:rPr>
                <w:rFonts w:hint="default" w:ascii="Times New Roman" w:hAnsi="Times New Roman" w:eastAsia="宋体" w:cs="Times New Roman"/>
                <w:color w:val="000000" w:themeColor="text1"/>
                <w:sz w:val="24"/>
                <w:szCs w:val="24"/>
                <w14:textFill>
                  <w14:solidFill>
                    <w14:schemeClr w14:val="tx1"/>
                  </w14:solidFill>
                </w14:textFill>
              </w:rPr>
              <w:t>玻璃微珠生产线建设项目位于达州市宣汉县环境综合管控单元工业重点管控单元（管控单元名称：四川达州普光经济开发区，管控单元编号：ZH51172220002）</w:t>
            </w:r>
          </w:p>
          <w:p>
            <w:pPr>
              <w:spacing w:line="360" w:lineRule="auto"/>
              <w:ind w:firstLine="480" w:firstLineChars="20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项目与管控单元相对位置如下图所示：（图中▼表示项目位置）</w:t>
            </w:r>
          </w:p>
          <w:p>
            <w:pPr>
              <w:spacing w:line="360" w:lineRule="auto"/>
              <w:jc w:val="center"/>
              <w:rPr>
                <w:rFonts w:cs="Times New Roman"/>
                <w:color w:val="000000" w:themeColor="text1"/>
                <w14:textFill>
                  <w14:solidFill>
                    <w14:schemeClr w14:val="tx1"/>
                  </w14:solidFill>
                </w14:textFill>
              </w:rPr>
            </w:pPr>
            <w:r>
              <w:rPr>
                <w:rFonts w:hint="default" w:ascii="Helvetica" w:hAnsi="Helvetica" w:eastAsia="Helvetica"/>
                <w:color w:val="000000" w:themeColor="text1"/>
                <w:sz w:val="28"/>
                <w:szCs w:val="24"/>
                <w14:textFill>
                  <w14:solidFill>
                    <w14:schemeClr w14:val="tx1"/>
                  </w14:solidFill>
                </w14:textFill>
              </w:rPr>
              <w:drawing>
                <wp:inline distT="0" distB="0" distL="114300" distR="114300">
                  <wp:extent cx="5334000" cy="3201035"/>
                  <wp:effectExtent l="0" t="0" r="0" b="18415"/>
                  <wp:docPr id="4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22"/>
                          <pic:cNvPicPr>
                            <a:picLocks noChangeAspect="1"/>
                          </pic:cNvPicPr>
                        </pic:nvPicPr>
                        <pic:blipFill>
                          <a:blip r:embed="rId12"/>
                          <a:stretch>
                            <a:fillRect/>
                          </a:stretch>
                        </pic:blipFill>
                        <pic:spPr>
                          <a:xfrm>
                            <a:off x="0" y="0"/>
                            <a:ext cx="5334000" cy="3201035"/>
                          </a:xfrm>
                          <a:prstGeom prst="rect">
                            <a:avLst/>
                          </a:prstGeom>
                          <a:noFill/>
                          <a:ln>
                            <a:noFill/>
                          </a:ln>
                        </pic:spPr>
                      </pic:pic>
                    </a:graphicData>
                  </a:graphic>
                </wp:inline>
              </w:drawing>
            </w:r>
          </w:p>
          <w:p>
            <w:pPr>
              <w:spacing w:line="360" w:lineRule="auto"/>
              <w:jc w:val="center"/>
              <w:rPr>
                <w:rFonts w:cs="Times New Roman"/>
                <w:color w:val="000000" w:themeColor="text1"/>
                <w:sz w:val="24"/>
                <w:szCs w:val="24"/>
                <w14:textFill>
                  <w14:solidFill>
                    <w14:schemeClr w14:val="tx1"/>
                  </w14:solidFill>
                </w14:textFill>
              </w:rPr>
            </w:pPr>
            <w:r>
              <w:rPr>
                <w:color w:val="000000" w:themeColor="text1"/>
                <w14:textFill>
                  <w14:solidFill>
                    <w14:schemeClr w14:val="tx1"/>
                  </w14:solidFill>
                </w14:textFill>
              </w:rPr>
              <w:drawing>
                <wp:inline distT="0" distB="0" distL="114300" distR="114300">
                  <wp:extent cx="5442585" cy="4024630"/>
                  <wp:effectExtent l="0" t="0" r="5715" b="13970"/>
                  <wp:docPr id="4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21"/>
                          <pic:cNvPicPr>
                            <a:picLocks noChangeAspect="1"/>
                          </pic:cNvPicPr>
                        </pic:nvPicPr>
                        <pic:blipFill>
                          <a:blip r:embed="rId13"/>
                          <a:stretch>
                            <a:fillRect/>
                          </a:stretch>
                        </pic:blipFill>
                        <pic:spPr>
                          <a:xfrm>
                            <a:off x="0" y="0"/>
                            <a:ext cx="5442585" cy="4024630"/>
                          </a:xfrm>
                          <a:prstGeom prst="rect">
                            <a:avLst/>
                          </a:prstGeom>
                          <a:noFill/>
                          <a:ln>
                            <a:noFill/>
                          </a:ln>
                        </pic:spPr>
                      </pic:pic>
                    </a:graphicData>
                  </a:graphic>
                </wp:inline>
              </w:drawing>
            </w:r>
            <w:r>
              <w:rPr>
                <w:rFonts w:hint="default" w:ascii="Times New Roman" w:hAnsi="Times New Roman" w:eastAsia="宋体" w:cs="Times New Roman"/>
                <w:b/>
                <w:color w:val="000000" w:themeColor="text1"/>
                <w:sz w:val="24"/>
                <w:szCs w:val="24"/>
                <w:lang w:val="en-US" w:eastAsia="zh-CN"/>
                <w14:textFill>
                  <w14:solidFill>
                    <w14:schemeClr w14:val="tx1"/>
                  </w14:solidFill>
                </w14:textFill>
              </w:rPr>
              <w:t>图1-</w:t>
            </w:r>
            <w:r>
              <w:rPr>
                <w:rFonts w:hint="eastAsia" w:ascii="Times New Roman" w:hAnsi="Times New Roman" w:eastAsia="宋体" w:cs="Times New Roman"/>
                <w:b/>
                <w:color w:val="000000" w:themeColor="text1"/>
                <w:sz w:val="24"/>
                <w:szCs w:val="24"/>
                <w:lang w:val="en-US" w:eastAsia="zh-CN"/>
                <w14:textFill>
                  <w14:solidFill>
                    <w14:schemeClr w14:val="tx1"/>
                  </w14:solidFill>
                </w14:textFill>
              </w:rPr>
              <w:t>4</w:t>
            </w:r>
            <w:r>
              <w:rPr>
                <w:rFonts w:hint="default" w:ascii="Times New Roman" w:hAnsi="Times New Roman" w:eastAsia="宋体" w:cs="Times New Roman"/>
                <w:b/>
                <w:color w:val="000000" w:themeColor="text1"/>
                <w:sz w:val="24"/>
                <w:szCs w:val="24"/>
                <w:lang w:val="en-US" w:eastAsia="zh-CN"/>
                <w14:textFill>
                  <w14:solidFill>
                    <w14:schemeClr w14:val="tx1"/>
                  </w14:solidFill>
                </w14:textFill>
              </w:rPr>
              <w:t xml:space="preserve"> 四川省“生态环境分区管控”数据分析系统查询</w:t>
            </w:r>
            <w:r>
              <w:rPr>
                <w:rFonts w:hint="eastAsia" w:ascii="Times New Roman" w:hAnsi="Times New Roman" w:eastAsia="宋体" w:cs="Times New Roman"/>
                <w:b/>
                <w:color w:val="000000" w:themeColor="text1"/>
                <w:sz w:val="24"/>
                <w:szCs w:val="24"/>
                <w:lang w:val="en-US" w:eastAsia="zh-CN"/>
                <w14:textFill>
                  <w14:solidFill>
                    <w14:schemeClr w14:val="tx1"/>
                  </w14:solidFill>
                </w14:textFill>
              </w:rPr>
              <w:t>结果截图</w:t>
            </w:r>
          </w:p>
          <w:p>
            <w:pPr>
              <w:spacing w:line="360" w:lineRule="auto"/>
              <w:ind w:firstLine="480" w:firstLineChars="200"/>
              <w:rPr>
                <w:rFonts w:cs="Times New Roman"/>
                <w:b/>
                <w:bCs/>
                <w:color w:val="000000" w:themeColor="text1"/>
                <w:sz w:val="24"/>
                <w:szCs w:val="24"/>
                <w14:textFill>
                  <w14:solidFill>
                    <w14:schemeClr w14:val="tx1"/>
                  </w14:solidFill>
                </w14:textFill>
              </w:rPr>
            </w:pPr>
            <w:r>
              <w:rPr>
                <w:rFonts w:hint="eastAsia" w:cs="Times New Roman"/>
                <w:color w:val="000000" w:themeColor="text1"/>
                <w:sz w:val="24"/>
                <w:szCs w:val="24"/>
                <w:lang w:val="en-US" w:eastAsia="zh-CN"/>
                <w14:textFill>
                  <w14:solidFill>
                    <w14:schemeClr w14:val="tx1"/>
                  </w14:solidFill>
                </w14:textFill>
              </w:rPr>
              <w:t>本项目</w:t>
            </w:r>
            <w:r>
              <w:rPr>
                <w:rFonts w:cs="Times New Roman"/>
                <w:color w:val="000000" w:themeColor="text1"/>
                <w:sz w:val="24"/>
                <w:szCs w:val="24"/>
                <w14:textFill>
                  <w14:solidFill>
                    <w14:schemeClr w14:val="tx1"/>
                  </w14:solidFill>
                </w14:textFill>
              </w:rPr>
              <w:t>共涉及</w:t>
            </w:r>
            <w:r>
              <w:rPr>
                <w:rFonts w:hint="eastAsia" w:cs="Times New Roman"/>
                <w:color w:val="000000" w:themeColor="text1"/>
                <w:sz w:val="24"/>
                <w:szCs w:val="24"/>
                <w:lang w:val="en-US" w:eastAsia="zh-CN"/>
                <w14:textFill>
                  <w14:solidFill>
                    <w14:schemeClr w14:val="tx1"/>
                  </w14:solidFill>
                </w14:textFill>
              </w:rPr>
              <w:t>5</w:t>
            </w:r>
            <w:r>
              <w:rPr>
                <w:rFonts w:cs="Times New Roman"/>
                <w:color w:val="000000" w:themeColor="text1"/>
                <w:sz w:val="24"/>
                <w:szCs w:val="24"/>
                <w14:textFill>
                  <w14:solidFill>
                    <w14:schemeClr w14:val="tx1"/>
                  </w14:solidFill>
                </w14:textFill>
              </w:rPr>
              <w:t>个管控单元。</w:t>
            </w:r>
            <w:r>
              <w:rPr>
                <w:rFonts w:hint="eastAsia" w:cs="Times New Roman"/>
                <w:color w:val="000000" w:themeColor="text1"/>
                <w:sz w:val="24"/>
                <w:szCs w:val="24"/>
                <w:lang w:eastAsia="zh-CN"/>
                <w14:textFill>
                  <w14:solidFill>
                    <w14:schemeClr w14:val="tx1"/>
                  </w14:solidFill>
                </w14:textFill>
              </w:rPr>
              <w:t>涉及的</w:t>
            </w:r>
            <w:r>
              <w:rPr>
                <w:rFonts w:cs="Times New Roman"/>
                <w:color w:val="000000" w:themeColor="text1"/>
                <w:sz w:val="24"/>
                <w:szCs w:val="24"/>
                <w14:textFill>
                  <w14:solidFill>
                    <w14:schemeClr w14:val="tx1"/>
                  </w14:solidFill>
                </w14:textFill>
              </w:rPr>
              <w:t>管控单元见表1-</w:t>
            </w:r>
            <w:r>
              <w:rPr>
                <w:rFonts w:hint="eastAsia" w:cs="Times New Roman"/>
                <w:color w:val="000000" w:themeColor="text1"/>
                <w:sz w:val="24"/>
                <w:szCs w:val="24"/>
                <w:lang w:val="en-US" w:eastAsia="zh-CN"/>
                <w14:textFill>
                  <w14:solidFill>
                    <w14:schemeClr w14:val="tx1"/>
                  </w14:solidFill>
                </w14:textFill>
              </w:rPr>
              <w:t>8</w:t>
            </w:r>
            <w:r>
              <w:rPr>
                <w:rFonts w:cs="Times New Roman"/>
                <w:color w:val="000000" w:themeColor="text1"/>
                <w:sz w:val="24"/>
                <w:szCs w:val="24"/>
                <w14:textFill>
                  <w14:solidFill>
                    <w14:schemeClr w14:val="tx1"/>
                  </w14:solidFill>
                </w14:textFill>
              </w:rPr>
              <w:t>。</w:t>
            </w:r>
          </w:p>
          <w:p>
            <w:pPr>
              <w:spacing w:line="360" w:lineRule="auto"/>
              <w:jc w:val="center"/>
              <w:rPr>
                <w:rFonts w:cs="Times New Roman"/>
                <w:b/>
                <w:bCs/>
                <w:color w:val="000000" w:themeColor="text1"/>
                <w:sz w:val="24"/>
                <w:szCs w:val="24"/>
                <w14:textFill>
                  <w14:solidFill>
                    <w14:schemeClr w14:val="tx1"/>
                  </w14:solidFill>
                </w14:textFill>
              </w:rPr>
            </w:pPr>
            <w:r>
              <w:rPr>
                <w:rFonts w:cs="Times New Roman"/>
                <w:b/>
                <w:bCs/>
                <w:color w:val="000000" w:themeColor="text1"/>
                <w:sz w:val="24"/>
                <w:szCs w:val="24"/>
                <w14:textFill>
                  <w14:solidFill>
                    <w14:schemeClr w14:val="tx1"/>
                  </w14:solidFill>
                </w14:textFill>
              </w:rPr>
              <w:t>表1-</w:t>
            </w:r>
            <w:r>
              <w:rPr>
                <w:rFonts w:hint="eastAsia" w:cs="Times New Roman"/>
                <w:b/>
                <w:bCs/>
                <w:color w:val="000000" w:themeColor="text1"/>
                <w:sz w:val="24"/>
                <w:szCs w:val="24"/>
                <w:lang w:val="en-US" w:eastAsia="zh-CN"/>
                <w14:textFill>
                  <w14:solidFill>
                    <w14:schemeClr w14:val="tx1"/>
                  </w14:solidFill>
                </w14:textFill>
              </w:rPr>
              <w:t>8</w:t>
            </w:r>
            <w:r>
              <w:rPr>
                <w:rFonts w:cs="Times New Roman"/>
                <w:b/>
                <w:bCs/>
                <w:color w:val="000000" w:themeColor="text1"/>
                <w:sz w:val="24"/>
                <w:szCs w:val="24"/>
                <w14:textFill>
                  <w14:solidFill>
                    <w14:schemeClr w14:val="tx1"/>
                  </w14:solidFill>
                </w14:textFill>
              </w:rPr>
              <w:t xml:space="preserve"> 本项目涉及的环境管控单元一览表</w:t>
            </w:r>
          </w:p>
          <w:tbl>
            <w:tblPr>
              <w:tblStyle w:val="26"/>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427"/>
              <w:gridCol w:w="1769"/>
              <w:gridCol w:w="2011"/>
              <w:gridCol w:w="780"/>
              <w:gridCol w:w="906"/>
              <w:gridCol w:w="834"/>
              <w:gridCol w:w="184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427" w:type="dxa"/>
                  <w:tcBorders>
                    <w:tl2br w:val="nil"/>
                    <w:tr2bl w:val="nil"/>
                  </w:tcBorders>
                  <w:shd w:val="clear" w:color="000000" w:themeColor="text1" w:fill="auto"/>
                  <w:vAlign w:val="center"/>
                </w:tcPr>
                <w:p>
                  <w:pPr>
                    <w:widowControl/>
                    <w:jc w:val="center"/>
                    <w:rPr>
                      <w:rFonts w:hint="eastAsia" w:eastAsia="宋体" w:cs="Times New Roman"/>
                      <w:b/>
                      <w:bCs/>
                      <w:color w:val="000000" w:themeColor="text1"/>
                      <w:kern w:val="0"/>
                      <w:szCs w:val="21"/>
                      <w:lang w:val="en-US" w:eastAsia="zh-CN" w:bidi="ar"/>
                      <w14:textFill>
                        <w14:solidFill>
                          <w14:schemeClr w14:val="tx1"/>
                        </w14:solidFill>
                      </w14:textFill>
                    </w:rPr>
                  </w:pPr>
                  <w:r>
                    <w:rPr>
                      <w:rFonts w:hint="eastAsia" w:cs="Times New Roman"/>
                      <w:b/>
                      <w:bCs/>
                      <w:color w:val="000000" w:themeColor="text1"/>
                      <w:kern w:val="0"/>
                      <w:szCs w:val="21"/>
                      <w:lang w:val="en-US" w:eastAsia="zh-CN" w:bidi="ar"/>
                      <w14:textFill>
                        <w14:solidFill>
                          <w14:schemeClr w14:val="tx1"/>
                        </w14:solidFill>
                      </w14:textFill>
                    </w:rPr>
                    <w:t>序号</w:t>
                  </w:r>
                </w:p>
              </w:tc>
              <w:tc>
                <w:tcPr>
                  <w:tcW w:w="1769" w:type="dxa"/>
                  <w:tcBorders>
                    <w:tl2br w:val="nil"/>
                    <w:tr2bl w:val="nil"/>
                  </w:tcBorders>
                  <w:shd w:val="clear" w:color="000000" w:themeColor="text1" w:fill="auto"/>
                  <w:vAlign w:val="center"/>
                </w:tcPr>
                <w:p>
                  <w:pPr>
                    <w:widowControl/>
                    <w:jc w:val="center"/>
                    <w:rPr>
                      <w:rFonts w:cs="Times New Roman"/>
                      <w:b/>
                      <w:bCs/>
                      <w:color w:val="000000" w:themeColor="text1"/>
                      <w:kern w:val="0"/>
                      <w:szCs w:val="21"/>
                      <w:lang w:bidi="ar"/>
                      <w14:textFill>
                        <w14:solidFill>
                          <w14:schemeClr w14:val="tx1"/>
                        </w14:solidFill>
                      </w14:textFill>
                    </w:rPr>
                  </w:pPr>
                  <w:r>
                    <w:rPr>
                      <w:rFonts w:cs="Times New Roman"/>
                      <w:b/>
                      <w:bCs/>
                      <w:color w:val="000000" w:themeColor="text1"/>
                      <w:kern w:val="0"/>
                      <w:szCs w:val="21"/>
                      <w:lang w:bidi="ar"/>
                      <w14:textFill>
                        <w14:solidFill>
                          <w14:schemeClr w14:val="tx1"/>
                        </w14:solidFill>
                      </w14:textFill>
                    </w:rPr>
                    <w:t>环境管控单元编码</w:t>
                  </w:r>
                </w:p>
              </w:tc>
              <w:tc>
                <w:tcPr>
                  <w:tcW w:w="2011" w:type="dxa"/>
                  <w:tcBorders>
                    <w:tl2br w:val="nil"/>
                    <w:tr2bl w:val="nil"/>
                  </w:tcBorders>
                  <w:shd w:val="clear" w:color="000000" w:themeColor="text1" w:fill="auto"/>
                  <w:vAlign w:val="center"/>
                </w:tcPr>
                <w:p>
                  <w:pPr>
                    <w:widowControl/>
                    <w:jc w:val="center"/>
                    <w:rPr>
                      <w:rFonts w:cs="Times New Roman"/>
                      <w:b/>
                      <w:bCs/>
                      <w:color w:val="000000" w:themeColor="text1"/>
                      <w:kern w:val="0"/>
                      <w:szCs w:val="21"/>
                      <w:lang w:bidi="ar"/>
                      <w14:textFill>
                        <w14:solidFill>
                          <w14:schemeClr w14:val="tx1"/>
                        </w14:solidFill>
                      </w14:textFill>
                    </w:rPr>
                  </w:pPr>
                  <w:r>
                    <w:rPr>
                      <w:rFonts w:cs="Times New Roman"/>
                      <w:b/>
                      <w:bCs/>
                      <w:color w:val="000000" w:themeColor="text1"/>
                      <w:kern w:val="0"/>
                      <w:szCs w:val="21"/>
                      <w:lang w:bidi="ar"/>
                      <w14:textFill>
                        <w14:solidFill>
                          <w14:schemeClr w14:val="tx1"/>
                        </w14:solidFill>
                      </w14:textFill>
                    </w:rPr>
                    <w:t>环境管控单元名称</w:t>
                  </w:r>
                </w:p>
              </w:tc>
              <w:tc>
                <w:tcPr>
                  <w:tcW w:w="780" w:type="dxa"/>
                  <w:tcBorders>
                    <w:tl2br w:val="nil"/>
                    <w:tr2bl w:val="nil"/>
                  </w:tcBorders>
                  <w:shd w:val="clear" w:color="000000" w:themeColor="text1" w:fill="auto"/>
                  <w:vAlign w:val="center"/>
                </w:tcPr>
                <w:p>
                  <w:pPr>
                    <w:widowControl/>
                    <w:jc w:val="center"/>
                    <w:rPr>
                      <w:rFonts w:cs="Times New Roman"/>
                      <w:b/>
                      <w:bCs/>
                      <w:color w:val="000000" w:themeColor="text1"/>
                      <w:kern w:val="0"/>
                      <w:szCs w:val="21"/>
                      <w:lang w:bidi="ar"/>
                      <w14:textFill>
                        <w14:solidFill>
                          <w14:schemeClr w14:val="tx1"/>
                        </w14:solidFill>
                      </w14:textFill>
                    </w:rPr>
                  </w:pPr>
                  <w:r>
                    <w:rPr>
                      <w:rFonts w:cs="Times New Roman"/>
                      <w:b/>
                      <w:bCs/>
                      <w:color w:val="000000" w:themeColor="text1"/>
                      <w:kern w:val="0"/>
                      <w:szCs w:val="21"/>
                      <w:lang w:bidi="ar"/>
                      <w14:textFill>
                        <w14:solidFill>
                          <w14:schemeClr w14:val="tx1"/>
                        </w14:solidFill>
                      </w14:textFill>
                    </w:rPr>
                    <w:t>所属城市</w:t>
                  </w:r>
                </w:p>
              </w:tc>
              <w:tc>
                <w:tcPr>
                  <w:tcW w:w="906" w:type="dxa"/>
                  <w:tcBorders>
                    <w:tl2br w:val="nil"/>
                    <w:tr2bl w:val="nil"/>
                  </w:tcBorders>
                  <w:shd w:val="clear" w:color="000000" w:themeColor="text1" w:fill="auto"/>
                  <w:vAlign w:val="center"/>
                </w:tcPr>
                <w:p>
                  <w:pPr>
                    <w:widowControl/>
                    <w:jc w:val="center"/>
                    <w:rPr>
                      <w:rFonts w:cs="Times New Roman"/>
                      <w:b/>
                      <w:bCs/>
                      <w:color w:val="000000" w:themeColor="text1"/>
                      <w:kern w:val="0"/>
                      <w:szCs w:val="21"/>
                      <w:lang w:bidi="ar"/>
                      <w14:textFill>
                        <w14:solidFill>
                          <w14:schemeClr w14:val="tx1"/>
                        </w14:solidFill>
                      </w14:textFill>
                    </w:rPr>
                  </w:pPr>
                  <w:r>
                    <w:rPr>
                      <w:rFonts w:cs="Times New Roman"/>
                      <w:b/>
                      <w:bCs/>
                      <w:color w:val="000000" w:themeColor="text1"/>
                      <w:kern w:val="0"/>
                      <w:szCs w:val="21"/>
                      <w:lang w:bidi="ar"/>
                      <w14:textFill>
                        <w14:solidFill>
                          <w14:schemeClr w14:val="tx1"/>
                        </w14:solidFill>
                      </w14:textFill>
                    </w:rPr>
                    <w:t>所属区（县）</w:t>
                  </w:r>
                </w:p>
              </w:tc>
              <w:tc>
                <w:tcPr>
                  <w:tcW w:w="834" w:type="dxa"/>
                  <w:tcBorders>
                    <w:tl2br w:val="nil"/>
                    <w:tr2bl w:val="nil"/>
                  </w:tcBorders>
                  <w:shd w:val="clear" w:color="000000" w:themeColor="text1" w:fill="auto"/>
                  <w:vAlign w:val="center"/>
                </w:tcPr>
                <w:p>
                  <w:pPr>
                    <w:widowControl/>
                    <w:jc w:val="center"/>
                    <w:rPr>
                      <w:rFonts w:cs="Times New Roman"/>
                      <w:b/>
                      <w:bCs/>
                      <w:color w:val="000000" w:themeColor="text1"/>
                      <w:kern w:val="0"/>
                      <w:szCs w:val="21"/>
                      <w:lang w:bidi="ar"/>
                      <w14:textFill>
                        <w14:solidFill>
                          <w14:schemeClr w14:val="tx1"/>
                        </w14:solidFill>
                      </w14:textFill>
                    </w:rPr>
                  </w:pPr>
                  <w:r>
                    <w:rPr>
                      <w:rFonts w:cs="Times New Roman"/>
                      <w:b/>
                      <w:bCs/>
                      <w:color w:val="000000" w:themeColor="text1"/>
                      <w:kern w:val="0"/>
                      <w:szCs w:val="21"/>
                      <w:lang w:bidi="ar"/>
                      <w14:textFill>
                        <w14:solidFill>
                          <w14:schemeClr w14:val="tx1"/>
                        </w14:solidFill>
                      </w14:textFill>
                    </w:rPr>
                    <w:t>准入清单类型</w:t>
                  </w:r>
                </w:p>
              </w:tc>
              <w:tc>
                <w:tcPr>
                  <w:tcW w:w="1847" w:type="dxa"/>
                  <w:tcBorders>
                    <w:tl2br w:val="nil"/>
                    <w:tr2bl w:val="nil"/>
                  </w:tcBorders>
                  <w:shd w:val="clear" w:color="000000" w:themeColor="text1" w:fill="auto"/>
                  <w:vAlign w:val="center"/>
                </w:tcPr>
                <w:p>
                  <w:pPr>
                    <w:widowControl/>
                    <w:jc w:val="center"/>
                    <w:rPr>
                      <w:rFonts w:cs="Times New Roman"/>
                      <w:b/>
                      <w:bCs/>
                      <w:color w:val="000000" w:themeColor="text1"/>
                      <w:kern w:val="0"/>
                      <w:szCs w:val="21"/>
                      <w:lang w:bidi="ar"/>
                      <w14:textFill>
                        <w14:solidFill>
                          <w14:schemeClr w14:val="tx1"/>
                        </w14:solidFill>
                      </w14:textFill>
                    </w:rPr>
                  </w:pPr>
                  <w:r>
                    <w:rPr>
                      <w:rFonts w:cs="Times New Roman"/>
                      <w:b/>
                      <w:bCs/>
                      <w:color w:val="000000" w:themeColor="text1"/>
                      <w:kern w:val="0"/>
                      <w:szCs w:val="21"/>
                      <w:lang w:bidi="ar"/>
                      <w14:textFill>
                        <w14:solidFill>
                          <w14:schemeClr w14:val="tx1"/>
                        </w14:solidFill>
                      </w14:textFill>
                    </w:rPr>
                    <w:t>管控类型</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427" w:type="dxa"/>
                  <w:tcBorders>
                    <w:tl2br w:val="nil"/>
                    <w:tr2bl w:val="nil"/>
                  </w:tcBorders>
                  <w:vAlign w:val="center"/>
                </w:tcPr>
                <w:p>
                  <w:pPr>
                    <w:jc w:val="center"/>
                    <w:rPr>
                      <w:rFonts w:cs="Times New Roman"/>
                      <w:color w:val="000000" w:themeColor="text1"/>
                      <w:szCs w:val="21"/>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1</w:t>
                  </w:r>
                </w:p>
              </w:tc>
              <w:tc>
                <w:tcPr>
                  <w:tcW w:w="1769" w:type="dxa"/>
                  <w:tcBorders>
                    <w:tl2br w:val="nil"/>
                    <w:tr2bl w:val="nil"/>
                  </w:tcBorders>
                  <w:vAlign w:val="center"/>
                </w:tcPr>
                <w:p>
                  <w:pPr>
                    <w:jc w:val="center"/>
                    <w:rPr>
                      <w:rFonts w:cs="Times New Roman"/>
                      <w:color w:val="000000" w:themeColor="text1"/>
                      <w:szCs w:val="21"/>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ZH51172220002</w:t>
                  </w:r>
                </w:p>
              </w:tc>
              <w:tc>
                <w:tcPr>
                  <w:tcW w:w="2011" w:type="dxa"/>
                  <w:tcBorders>
                    <w:tl2br w:val="nil"/>
                    <w:tr2bl w:val="nil"/>
                  </w:tcBorders>
                  <w:vAlign w:val="center"/>
                </w:tcPr>
                <w:p>
                  <w:pPr>
                    <w:jc w:val="center"/>
                    <w:rPr>
                      <w:rFonts w:cs="Times New Roman"/>
                      <w:color w:val="000000" w:themeColor="text1"/>
                      <w:szCs w:val="21"/>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四川达州普光经济开发区</w:t>
                  </w:r>
                </w:p>
              </w:tc>
              <w:tc>
                <w:tcPr>
                  <w:tcW w:w="780" w:type="dxa"/>
                  <w:tcBorders>
                    <w:tl2br w:val="nil"/>
                    <w:tr2bl w:val="nil"/>
                  </w:tcBorders>
                  <w:vAlign w:val="center"/>
                </w:tcPr>
                <w:p>
                  <w:pPr>
                    <w:jc w:val="center"/>
                    <w:rPr>
                      <w:rFonts w:cs="Times New Roman"/>
                      <w:color w:val="000000" w:themeColor="text1"/>
                      <w:szCs w:val="21"/>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达州市</w:t>
                  </w:r>
                </w:p>
              </w:tc>
              <w:tc>
                <w:tcPr>
                  <w:tcW w:w="906" w:type="dxa"/>
                  <w:tcBorders>
                    <w:tl2br w:val="nil"/>
                    <w:tr2bl w:val="nil"/>
                  </w:tcBorders>
                  <w:vAlign w:val="center"/>
                </w:tcPr>
                <w:p>
                  <w:pPr>
                    <w:jc w:val="center"/>
                    <w:rPr>
                      <w:rFonts w:cs="Times New Roman"/>
                      <w:color w:val="000000" w:themeColor="text1"/>
                      <w:szCs w:val="21"/>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宣汉县</w:t>
                  </w:r>
                </w:p>
              </w:tc>
              <w:tc>
                <w:tcPr>
                  <w:tcW w:w="834" w:type="dxa"/>
                  <w:tcBorders>
                    <w:tl2br w:val="nil"/>
                    <w:tr2bl w:val="nil"/>
                  </w:tcBorders>
                  <w:vAlign w:val="center"/>
                </w:tcPr>
                <w:p>
                  <w:pPr>
                    <w:jc w:val="center"/>
                    <w:rPr>
                      <w:rFonts w:cs="Times New Roman"/>
                      <w:color w:val="000000" w:themeColor="text1"/>
                      <w:szCs w:val="21"/>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环境综合</w:t>
                  </w:r>
                </w:p>
              </w:tc>
              <w:tc>
                <w:tcPr>
                  <w:tcW w:w="1847" w:type="dxa"/>
                  <w:tcBorders>
                    <w:tl2br w:val="nil"/>
                    <w:tr2bl w:val="nil"/>
                  </w:tcBorders>
                  <w:vAlign w:val="center"/>
                </w:tcPr>
                <w:p>
                  <w:pPr>
                    <w:jc w:val="center"/>
                    <w:rPr>
                      <w:rFonts w:cs="Times New Roman"/>
                      <w:color w:val="000000" w:themeColor="text1"/>
                      <w:szCs w:val="21"/>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环境综合管控单元工业重点管控单元</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427" w:type="dxa"/>
                  <w:tcBorders>
                    <w:tl2br w:val="nil"/>
                    <w:tr2bl w:val="nil"/>
                  </w:tcBorders>
                  <w:vAlign w:val="center"/>
                </w:tcPr>
                <w:p>
                  <w:pPr>
                    <w:jc w:val="center"/>
                    <w:rPr>
                      <w:rFonts w:cs="Times New Roman"/>
                      <w:color w:val="000000" w:themeColor="text1"/>
                      <w:szCs w:val="21"/>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2</w:t>
                  </w:r>
                </w:p>
              </w:tc>
              <w:tc>
                <w:tcPr>
                  <w:tcW w:w="1769" w:type="dxa"/>
                  <w:tcBorders>
                    <w:tl2br w:val="nil"/>
                    <w:tr2bl w:val="nil"/>
                  </w:tcBorders>
                  <w:vAlign w:val="center"/>
                </w:tcPr>
                <w:p>
                  <w:pPr>
                    <w:jc w:val="center"/>
                    <w:rPr>
                      <w:rFonts w:cs="Times New Roman"/>
                      <w:color w:val="000000" w:themeColor="text1"/>
                      <w:szCs w:val="21"/>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YS5117221210002</w:t>
                  </w:r>
                </w:p>
              </w:tc>
              <w:tc>
                <w:tcPr>
                  <w:tcW w:w="2011" w:type="dxa"/>
                  <w:tcBorders>
                    <w:tl2br w:val="nil"/>
                    <w:tr2bl w:val="nil"/>
                  </w:tcBorders>
                  <w:vAlign w:val="center"/>
                </w:tcPr>
                <w:p>
                  <w:pPr>
                    <w:jc w:val="center"/>
                    <w:rPr>
                      <w:rFonts w:cs="Times New Roman"/>
                      <w:color w:val="000000" w:themeColor="text1"/>
                      <w:szCs w:val="21"/>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州河-宣汉县-张鼓坪-控制单元</w:t>
                  </w:r>
                </w:p>
              </w:tc>
              <w:tc>
                <w:tcPr>
                  <w:tcW w:w="780" w:type="dxa"/>
                  <w:tcBorders>
                    <w:tl2br w:val="nil"/>
                    <w:tr2bl w:val="nil"/>
                  </w:tcBorders>
                  <w:vAlign w:val="center"/>
                </w:tcPr>
                <w:p>
                  <w:pPr>
                    <w:jc w:val="center"/>
                    <w:rPr>
                      <w:rFonts w:cs="Times New Roman"/>
                      <w:color w:val="000000" w:themeColor="text1"/>
                      <w:szCs w:val="21"/>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达州市</w:t>
                  </w:r>
                </w:p>
              </w:tc>
              <w:tc>
                <w:tcPr>
                  <w:tcW w:w="906" w:type="dxa"/>
                  <w:tcBorders>
                    <w:tl2br w:val="nil"/>
                    <w:tr2bl w:val="nil"/>
                  </w:tcBorders>
                  <w:vAlign w:val="center"/>
                </w:tcPr>
                <w:p>
                  <w:pPr>
                    <w:jc w:val="center"/>
                    <w:rPr>
                      <w:rFonts w:cs="Times New Roman"/>
                      <w:color w:val="000000" w:themeColor="text1"/>
                      <w:szCs w:val="21"/>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宣汉县</w:t>
                  </w:r>
                </w:p>
              </w:tc>
              <w:tc>
                <w:tcPr>
                  <w:tcW w:w="834" w:type="dxa"/>
                  <w:tcBorders>
                    <w:tl2br w:val="nil"/>
                    <w:tr2bl w:val="nil"/>
                  </w:tcBorders>
                  <w:vAlign w:val="center"/>
                </w:tcPr>
                <w:p>
                  <w:pPr>
                    <w:jc w:val="center"/>
                    <w:rPr>
                      <w:rFonts w:cs="Times New Roman"/>
                      <w:color w:val="000000" w:themeColor="text1"/>
                      <w:szCs w:val="21"/>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水环境分区</w:t>
                  </w:r>
                </w:p>
              </w:tc>
              <w:tc>
                <w:tcPr>
                  <w:tcW w:w="1847" w:type="dxa"/>
                  <w:tcBorders>
                    <w:tl2br w:val="nil"/>
                    <w:tr2bl w:val="nil"/>
                  </w:tcBorders>
                  <w:vAlign w:val="center"/>
                </w:tcPr>
                <w:p>
                  <w:pPr>
                    <w:jc w:val="center"/>
                    <w:rPr>
                      <w:rFonts w:cs="Times New Roman"/>
                      <w:color w:val="000000" w:themeColor="text1"/>
                      <w:szCs w:val="21"/>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水环境优先保护区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427" w:type="dxa"/>
                  <w:tcBorders>
                    <w:tl2br w:val="nil"/>
                    <w:tr2bl w:val="nil"/>
                  </w:tcBorders>
                  <w:vAlign w:val="center"/>
                </w:tcPr>
                <w:p>
                  <w:pPr>
                    <w:jc w:val="center"/>
                    <w:rPr>
                      <w:rFonts w:cs="Times New Roman"/>
                      <w:color w:val="000000" w:themeColor="text1"/>
                      <w:szCs w:val="21"/>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3</w:t>
                  </w:r>
                </w:p>
              </w:tc>
              <w:tc>
                <w:tcPr>
                  <w:tcW w:w="1769" w:type="dxa"/>
                  <w:tcBorders>
                    <w:tl2br w:val="nil"/>
                    <w:tr2bl w:val="nil"/>
                  </w:tcBorders>
                  <w:vAlign w:val="center"/>
                </w:tcPr>
                <w:p>
                  <w:pPr>
                    <w:jc w:val="center"/>
                    <w:rPr>
                      <w:rFonts w:cs="Times New Roman"/>
                      <w:color w:val="000000" w:themeColor="text1"/>
                      <w:szCs w:val="21"/>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YS5117222310001</w:t>
                  </w:r>
                </w:p>
              </w:tc>
              <w:tc>
                <w:tcPr>
                  <w:tcW w:w="2011" w:type="dxa"/>
                  <w:tcBorders>
                    <w:tl2br w:val="nil"/>
                    <w:tr2bl w:val="nil"/>
                  </w:tcBorders>
                  <w:vAlign w:val="center"/>
                </w:tcPr>
                <w:p>
                  <w:pPr>
                    <w:jc w:val="center"/>
                    <w:rPr>
                      <w:rFonts w:cs="Times New Roman"/>
                      <w:color w:val="000000" w:themeColor="text1"/>
                      <w:szCs w:val="21"/>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四川达州普光经济开发区</w:t>
                  </w:r>
                </w:p>
              </w:tc>
              <w:tc>
                <w:tcPr>
                  <w:tcW w:w="780" w:type="dxa"/>
                  <w:tcBorders>
                    <w:tl2br w:val="nil"/>
                    <w:tr2bl w:val="nil"/>
                  </w:tcBorders>
                  <w:vAlign w:val="center"/>
                </w:tcPr>
                <w:p>
                  <w:pPr>
                    <w:jc w:val="center"/>
                    <w:rPr>
                      <w:rFonts w:cs="Times New Roman"/>
                      <w:color w:val="000000" w:themeColor="text1"/>
                      <w:szCs w:val="21"/>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达州市</w:t>
                  </w:r>
                </w:p>
              </w:tc>
              <w:tc>
                <w:tcPr>
                  <w:tcW w:w="906" w:type="dxa"/>
                  <w:tcBorders>
                    <w:tl2br w:val="nil"/>
                    <w:tr2bl w:val="nil"/>
                  </w:tcBorders>
                  <w:vAlign w:val="center"/>
                </w:tcPr>
                <w:p>
                  <w:pPr>
                    <w:jc w:val="center"/>
                    <w:rPr>
                      <w:rFonts w:cs="Times New Roman"/>
                      <w:color w:val="000000" w:themeColor="text1"/>
                      <w:szCs w:val="21"/>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宣汉县</w:t>
                  </w:r>
                </w:p>
              </w:tc>
              <w:tc>
                <w:tcPr>
                  <w:tcW w:w="834" w:type="dxa"/>
                  <w:tcBorders>
                    <w:tl2br w:val="nil"/>
                    <w:tr2bl w:val="nil"/>
                  </w:tcBorders>
                  <w:vAlign w:val="center"/>
                </w:tcPr>
                <w:p>
                  <w:pPr>
                    <w:jc w:val="center"/>
                    <w:rPr>
                      <w:rFonts w:cs="Times New Roman"/>
                      <w:color w:val="000000" w:themeColor="text1"/>
                      <w:szCs w:val="21"/>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大气环境分区</w:t>
                  </w:r>
                </w:p>
              </w:tc>
              <w:tc>
                <w:tcPr>
                  <w:tcW w:w="1847" w:type="dxa"/>
                  <w:tcBorders>
                    <w:tl2br w:val="nil"/>
                    <w:tr2bl w:val="nil"/>
                  </w:tcBorders>
                  <w:vAlign w:val="center"/>
                </w:tcPr>
                <w:p>
                  <w:pPr>
                    <w:jc w:val="center"/>
                    <w:rPr>
                      <w:rFonts w:cs="Times New Roman"/>
                      <w:color w:val="000000" w:themeColor="text1"/>
                      <w:szCs w:val="21"/>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大气环境高排放重点管控区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90" w:hRule="atLeast"/>
              </w:trPr>
              <w:tc>
                <w:tcPr>
                  <w:tcW w:w="427" w:type="dxa"/>
                  <w:tcBorders>
                    <w:tl2br w:val="nil"/>
                    <w:tr2bl w:val="nil"/>
                  </w:tcBorders>
                  <w:vAlign w:val="center"/>
                </w:tcPr>
                <w:p>
                  <w:pPr>
                    <w:jc w:val="center"/>
                    <w:rPr>
                      <w:rFonts w:cs="Times New Roman"/>
                      <w:color w:val="000000" w:themeColor="text1"/>
                      <w:szCs w:val="21"/>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4</w:t>
                  </w:r>
                </w:p>
              </w:tc>
              <w:tc>
                <w:tcPr>
                  <w:tcW w:w="1769" w:type="dxa"/>
                  <w:tcBorders>
                    <w:tl2br w:val="nil"/>
                    <w:tr2bl w:val="nil"/>
                  </w:tcBorders>
                  <w:vAlign w:val="center"/>
                </w:tcPr>
                <w:p>
                  <w:pPr>
                    <w:jc w:val="center"/>
                    <w:rPr>
                      <w:rFonts w:cs="Times New Roman"/>
                      <w:color w:val="000000" w:themeColor="text1"/>
                      <w:szCs w:val="21"/>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YS5117222530001</w:t>
                  </w:r>
                </w:p>
              </w:tc>
              <w:tc>
                <w:tcPr>
                  <w:tcW w:w="2011" w:type="dxa"/>
                  <w:tcBorders>
                    <w:tl2br w:val="nil"/>
                    <w:tr2bl w:val="nil"/>
                  </w:tcBorders>
                  <w:vAlign w:val="center"/>
                </w:tcPr>
                <w:p>
                  <w:pPr>
                    <w:jc w:val="center"/>
                    <w:rPr>
                      <w:rFonts w:cs="Times New Roman"/>
                      <w:color w:val="000000" w:themeColor="text1"/>
                      <w:szCs w:val="21"/>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宣汉县城镇开发边界</w:t>
                  </w:r>
                </w:p>
              </w:tc>
              <w:tc>
                <w:tcPr>
                  <w:tcW w:w="780" w:type="dxa"/>
                  <w:tcBorders>
                    <w:tl2br w:val="nil"/>
                    <w:tr2bl w:val="nil"/>
                  </w:tcBorders>
                  <w:vAlign w:val="center"/>
                </w:tcPr>
                <w:p>
                  <w:pPr>
                    <w:jc w:val="center"/>
                    <w:rPr>
                      <w:rFonts w:cs="Times New Roman"/>
                      <w:color w:val="000000" w:themeColor="text1"/>
                      <w:szCs w:val="21"/>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达州市</w:t>
                  </w:r>
                </w:p>
              </w:tc>
              <w:tc>
                <w:tcPr>
                  <w:tcW w:w="906" w:type="dxa"/>
                  <w:tcBorders>
                    <w:tl2br w:val="nil"/>
                    <w:tr2bl w:val="nil"/>
                  </w:tcBorders>
                  <w:vAlign w:val="center"/>
                </w:tcPr>
                <w:p>
                  <w:pPr>
                    <w:jc w:val="center"/>
                    <w:rPr>
                      <w:rFonts w:cs="Times New Roman"/>
                      <w:color w:val="000000" w:themeColor="text1"/>
                      <w:szCs w:val="21"/>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宣汉县</w:t>
                  </w:r>
                </w:p>
              </w:tc>
              <w:tc>
                <w:tcPr>
                  <w:tcW w:w="834" w:type="dxa"/>
                  <w:tcBorders>
                    <w:tl2br w:val="nil"/>
                    <w:tr2bl w:val="nil"/>
                  </w:tcBorders>
                  <w:vAlign w:val="center"/>
                </w:tcPr>
                <w:p>
                  <w:pPr>
                    <w:jc w:val="center"/>
                    <w:rPr>
                      <w:rFonts w:cs="Times New Roman"/>
                      <w:color w:val="000000" w:themeColor="text1"/>
                      <w:szCs w:val="21"/>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资源利用</w:t>
                  </w:r>
                </w:p>
              </w:tc>
              <w:tc>
                <w:tcPr>
                  <w:tcW w:w="1847" w:type="dxa"/>
                  <w:tcBorders>
                    <w:tl2br w:val="nil"/>
                    <w:tr2bl w:val="nil"/>
                  </w:tcBorders>
                  <w:vAlign w:val="center"/>
                </w:tcPr>
                <w:p>
                  <w:pPr>
                    <w:jc w:val="center"/>
                    <w:rPr>
                      <w:rFonts w:cs="Times New Roman"/>
                      <w:color w:val="000000" w:themeColor="text1"/>
                      <w:szCs w:val="21"/>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土地资源重点管控区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427" w:type="dxa"/>
                  <w:tcBorders>
                    <w:tl2br w:val="nil"/>
                    <w:tr2bl w:val="nil"/>
                  </w:tcBorders>
                  <w:vAlign w:val="center"/>
                </w:tcPr>
                <w:p>
                  <w:pPr>
                    <w:jc w:val="center"/>
                    <w:rPr>
                      <w:rFonts w:cs="Times New Roman"/>
                      <w:color w:val="000000" w:themeColor="text1"/>
                      <w:szCs w:val="21"/>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5</w:t>
                  </w:r>
                </w:p>
              </w:tc>
              <w:tc>
                <w:tcPr>
                  <w:tcW w:w="1769" w:type="dxa"/>
                  <w:tcBorders>
                    <w:tl2br w:val="nil"/>
                    <w:tr2bl w:val="nil"/>
                  </w:tcBorders>
                  <w:vAlign w:val="center"/>
                </w:tcPr>
                <w:p>
                  <w:pPr>
                    <w:jc w:val="center"/>
                    <w:rPr>
                      <w:rFonts w:cs="Times New Roman"/>
                      <w:color w:val="000000" w:themeColor="text1"/>
                      <w:szCs w:val="21"/>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YS5117222550001</w:t>
                  </w:r>
                </w:p>
              </w:tc>
              <w:tc>
                <w:tcPr>
                  <w:tcW w:w="2011" w:type="dxa"/>
                  <w:tcBorders>
                    <w:tl2br w:val="nil"/>
                    <w:tr2bl w:val="nil"/>
                  </w:tcBorders>
                  <w:vAlign w:val="center"/>
                </w:tcPr>
                <w:p>
                  <w:pPr>
                    <w:jc w:val="center"/>
                    <w:rPr>
                      <w:rFonts w:cs="Times New Roman"/>
                      <w:color w:val="000000" w:themeColor="text1"/>
                      <w:szCs w:val="21"/>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宣汉县自然资源重点管控区</w:t>
                  </w:r>
                </w:p>
              </w:tc>
              <w:tc>
                <w:tcPr>
                  <w:tcW w:w="780" w:type="dxa"/>
                  <w:tcBorders>
                    <w:tl2br w:val="nil"/>
                    <w:tr2bl w:val="nil"/>
                  </w:tcBorders>
                  <w:vAlign w:val="center"/>
                </w:tcPr>
                <w:p>
                  <w:pPr>
                    <w:jc w:val="center"/>
                    <w:rPr>
                      <w:rFonts w:cs="Times New Roman"/>
                      <w:color w:val="000000" w:themeColor="text1"/>
                      <w:szCs w:val="21"/>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达州市</w:t>
                  </w:r>
                </w:p>
              </w:tc>
              <w:tc>
                <w:tcPr>
                  <w:tcW w:w="906" w:type="dxa"/>
                  <w:tcBorders>
                    <w:tl2br w:val="nil"/>
                    <w:tr2bl w:val="nil"/>
                  </w:tcBorders>
                  <w:vAlign w:val="center"/>
                </w:tcPr>
                <w:p>
                  <w:pPr>
                    <w:jc w:val="center"/>
                    <w:rPr>
                      <w:rFonts w:cs="Times New Roman"/>
                      <w:color w:val="000000" w:themeColor="text1"/>
                      <w:szCs w:val="21"/>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宣汉县</w:t>
                  </w:r>
                </w:p>
              </w:tc>
              <w:tc>
                <w:tcPr>
                  <w:tcW w:w="834" w:type="dxa"/>
                  <w:tcBorders>
                    <w:tl2br w:val="nil"/>
                    <w:tr2bl w:val="nil"/>
                  </w:tcBorders>
                  <w:vAlign w:val="center"/>
                </w:tcPr>
                <w:p>
                  <w:pPr>
                    <w:jc w:val="center"/>
                    <w:rPr>
                      <w:rFonts w:cs="Times New Roman"/>
                      <w:color w:val="000000" w:themeColor="text1"/>
                      <w:szCs w:val="21"/>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资源利用</w:t>
                  </w:r>
                </w:p>
              </w:tc>
              <w:tc>
                <w:tcPr>
                  <w:tcW w:w="1847" w:type="dxa"/>
                  <w:tcBorders>
                    <w:tl2br w:val="nil"/>
                    <w:tr2bl w:val="nil"/>
                  </w:tcBorders>
                  <w:vAlign w:val="center"/>
                </w:tcPr>
                <w:p>
                  <w:pPr>
                    <w:jc w:val="center"/>
                    <w:rPr>
                      <w:rFonts w:cs="Times New Roman"/>
                      <w:color w:val="000000" w:themeColor="text1"/>
                      <w:szCs w:val="21"/>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自然资源重点管控区</w:t>
                  </w:r>
                </w:p>
              </w:tc>
            </w:tr>
          </w:tbl>
          <w:p>
            <w:pPr>
              <w:spacing w:line="360" w:lineRule="auto"/>
              <w:ind w:firstLine="480" w:firstLineChars="200"/>
              <w:rPr>
                <w:rFonts w:cs="Times New Roman"/>
                <w:color w:val="000000" w:themeColor="text1"/>
                <w:sz w:val="24"/>
                <w:szCs w:val="24"/>
                <w14:textFill>
                  <w14:solidFill>
                    <w14:schemeClr w14:val="tx1"/>
                  </w14:solidFill>
                </w14:textFill>
              </w:rPr>
            </w:pPr>
          </w:p>
        </w:tc>
      </w:tr>
    </w:tbl>
    <w:p>
      <w:pPr>
        <w:rPr>
          <w:rFonts w:cs="Times New Roman"/>
          <w:b/>
          <w:color w:val="000000" w:themeColor="text1"/>
          <w:sz w:val="24"/>
          <w:szCs w:val="24"/>
          <w14:textFill>
            <w14:solidFill>
              <w14:schemeClr w14:val="tx1"/>
            </w14:solidFill>
          </w14:textFill>
        </w:rPr>
        <w:sectPr>
          <w:footerReference r:id="rId5" w:type="default"/>
          <w:pgSz w:w="11906" w:h="16838"/>
          <w:pgMar w:top="1134" w:right="1134" w:bottom="1134" w:left="1418" w:header="851" w:footer="992" w:gutter="0"/>
          <w:pgBorders>
            <w:top w:val="none" w:sz="0" w:space="0"/>
            <w:left w:val="none" w:sz="0" w:space="0"/>
            <w:bottom w:val="none" w:sz="0" w:space="0"/>
            <w:right w:val="none" w:sz="0" w:space="0"/>
          </w:pgBorders>
          <w:pgNumType w:fmt="decimal" w:start="1"/>
          <w:cols w:space="720" w:num="1"/>
          <w:docGrid w:type="lines" w:linePitch="312" w:charSpace="0"/>
        </w:sectPr>
      </w:pP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786" w:type="dxa"/>
          </w:tcPr>
          <w:p>
            <w:pPr>
              <w:spacing w:line="360" w:lineRule="auto"/>
              <w:ind w:firstLine="480" w:firstLineChars="200"/>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本项目与上述环境管控单元符合性分析见下表。</w:t>
            </w:r>
          </w:p>
          <w:p>
            <w:pPr>
              <w:spacing w:line="360" w:lineRule="auto"/>
              <w:jc w:val="center"/>
              <w:rPr>
                <w:rFonts w:ascii="宋体" w:hAnsi="宋体" w:eastAsia="宋体"/>
              </w:rPr>
            </w:pPr>
            <w:r>
              <w:rPr>
                <w:rFonts w:hint="eastAsia" w:cs="Times New Roman"/>
                <w:b/>
                <w:color w:val="000000" w:themeColor="text1"/>
                <w:sz w:val="24"/>
                <w:szCs w:val="24"/>
                <w14:textFill>
                  <w14:solidFill>
                    <w14:schemeClr w14:val="tx1"/>
                  </w14:solidFill>
                </w14:textFill>
              </w:rPr>
              <w:t>表1-</w:t>
            </w:r>
            <w:r>
              <w:rPr>
                <w:rFonts w:hint="eastAsia" w:cs="Times New Roman"/>
                <w:b/>
                <w:color w:val="000000" w:themeColor="text1"/>
                <w:sz w:val="24"/>
                <w:szCs w:val="24"/>
                <w:lang w:val="en-US" w:eastAsia="zh-CN"/>
                <w14:textFill>
                  <w14:solidFill>
                    <w14:schemeClr w14:val="tx1"/>
                  </w14:solidFill>
                </w14:textFill>
              </w:rPr>
              <w:t>9</w:t>
            </w:r>
            <w:r>
              <w:rPr>
                <w:rFonts w:hint="eastAsia" w:cs="Times New Roman"/>
                <w:b/>
                <w:color w:val="000000" w:themeColor="text1"/>
                <w:sz w:val="24"/>
                <w:szCs w:val="24"/>
                <w14:textFill>
                  <w14:solidFill>
                    <w14:schemeClr w14:val="tx1"/>
                  </w14:solidFill>
                </w14:textFill>
              </w:rPr>
              <w:t xml:space="preserve"> 本项目与所涉及环境管控单元符合性分析一览表</w:t>
            </w:r>
          </w:p>
          <w:tbl>
            <w:tblPr>
              <w:tblStyle w:val="87"/>
              <w:tblW w:w="0" w:type="auto"/>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14"/>
              <w:gridCol w:w="1305"/>
              <w:gridCol w:w="4725"/>
              <w:gridCol w:w="690"/>
              <w:gridCol w:w="4020"/>
              <w:gridCol w:w="2010"/>
              <w:gridCol w:w="69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14" w:type="dxa"/>
                  <w:tcBorders>
                    <w:tl2br w:val="nil"/>
                    <w:tr2bl w:val="nil"/>
                  </w:tcBorders>
                  <w:noWrap w:val="0"/>
                  <w:vAlign w:val="center"/>
                </w:tcPr>
                <w:p>
                  <w:pPr>
                    <w:widowControl/>
                    <w:spacing w:line="240" w:lineRule="auto"/>
                    <w:jc w:val="center"/>
                    <w:rPr>
                      <w:rStyle w:val="28"/>
                      <w:rFonts w:hint="eastAsia" w:ascii="宋体" w:hAnsi="宋体" w:eastAsia="宋体" w:cs="Times New Roman"/>
                      <w:kern w:val="2"/>
                      <w:sz w:val="21"/>
                      <w:szCs w:val="21"/>
                      <w:lang w:val="en-US" w:eastAsia="zh-CN" w:bidi="ar-SA"/>
                    </w:rPr>
                  </w:pPr>
                  <w:r>
                    <w:rPr>
                      <w:b/>
                      <w:bCs/>
                      <w:color w:val="000000" w:themeColor="text1"/>
                      <w:kern w:val="0"/>
                      <w:sz w:val="21"/>
                      <w:szCs w:val="21"/>
                      <w14:textFill>
                        <w14:solidFill>
                          <w14:schemeClr w14:val="tx1"/>
                        </w14:solidFill>
                      </w14:textFill>
                    </w:rPr>
                    <w:t>环境管控单元编码</w:t>
                  </w:r>
                </w:p>
              </w:tc>
              <w:tc>
                <w:tcPr>
                  <w:tcW w:w="1305" w:type="dxa"/>
                  <w:tcBorders>
                    <w:tl2br w:val="nil"/>
                    <w:tr2bl w:val="nil"/>
                  </w:tcBorders>
                  <w:noWrap w:val="0"/>
                  <w:vAlign w:val="center"/>
                </w:tcPr>
                <w:p>
                  <w:pPr>
                    <w:widowControl/>
                    <w:spacing w:line="240" w:lineRule="auto"/>
                    <w:jc w:val="center"/>
                    <w:rPr>
                      <w:rStyle w:val="28"/>
                      <w:rFonts w:hint="eastAsia" w:ascii="宋体" w:hAnsi="宋体" w:eastAsia="宋体" w:cs="Times New Roman"/>
                      <w:kern w:val="2"/>
                      <w:sz w:val="21"/>
                      <w:szCs w:val="21"/>
                      <w:lang w:val="en-US" w:eastAsia="zh-CN" w:bidi="ar-SA"/>
                    </w:rPr>
                  </w:pPr>
                  <w:r>
                    <w:rPr>
                      <w:b/>
                      <w:bCs/>
                      <w:color w:val="000000" w:themeColor="text1"/>
                      <w:kern w:val="0"/>
                      <w:sz w:val="21"/>
                      <w:szCs w:val="21"/>
                      <w14:textFill>
                        <w14:solidFill>
                          <w14:schemeClr w14:val="tx1"/>
                        </w14:solidFill>
                      </w14:textFill>
                    </w:rPr>
                    <w:t>环境管控单元名称</w:t>
                  </w:r>
                </w:p>
              </w:tc>
              <w:tc>
                <w:tcPr>
                  <w:tcW w:w="4725" w:type="dxa"/>
                  <w:tcBorders>
                    <w:tl2br w:val="nil"/>
                    <w:tr2bl w:val="nil"/>
                  </w:tcBorders>
                  <w:noWrap w:val="0"/>
                  <w:vAlign w:val="center"/>
                </w:tcPr>
                <w:p>
                  <w:pPr>
                    <w:spacing w:line="240" w:lineRule="auto"/>
                    <w:jc w:val="center"/>
                    <w:rPr>
                      <w:rStyle w:val="28"/>
                      <w:rFonts w:hint="eastAsia" w:ascii="宋体" w:hAnsi="宋体" w:eastAsia="宋体" w:cs="宋体"/>
                      <w:color w:val="000000"/>
                      <w:kern w:val="0"/>
                      <w:sz w:val="21"/>
                      <w:szCs w:val="21"/>
                      <w:lang w:val="en-US" w:eastAsia="zh-CN" w:bidi="ar-SA"/>
                    </w:rPr>
                  </w:pPr>
                  <w:r>
                    <w:rPr>
                      <w:b/>
                      <w:bCs/>
                      <w:color w:val="000000" w:themeColor="text1"/>
                      <w:kern w:val="0"/>
                      <w:sz w:val="21"/>
                      <w:szCs w:val="21"/>
                      <w14:textFill>
                        <w14:solidFill>
                          <w14:schemeClr w14:val="tx1"/>
                        </w14:solidFill>
                      </w14:textFill>
                    </w:rPr>
                    <w:t>达州市普适性清单</w:t>
                  </w:r>
                </w:p>
              </w:tc>
              <w:tc>
                <w:tcPr>
                  <w:tcW w:w="690" w:type="dxa"/>
                  <w:tcBorders>
                    <w:tl2br w:val="nil"/>
                    <w:tr2bl w:val="nil"/>
                  </w:tcBorders>
                  <w:noWrap w:val="0"/>
                  <w:vAlign w:val="center"/>
                </w:tcPr>
                <w:p>
                  <w:pPr>
                    <w:widowControl/>
                    <w:spacing w:line="240" w:lineRule="auto"/>
                    <w:jc w:val="center"/>
                    <w:rPr>
                      <w:rStyle w:val="28"/>
                      <w:rFonts w:hint="eastAsia" w:ascii="宋体" w:hAnsi="宋体" w:eastAsia="宋体" w:cs="Times New Roman"/>
                      <w:kern w:val="2"/>
                      <w:sz w:val="21"/>
                      <w:szCs w:val="21"/>
                      <w:lang w:val="en-US" w:eastAsia="zh-CN" w:bidi="ar-SA"/>
                    </w:rPr>
                  </w:pPr>
                  <w:r>
                    <w:rPr>
                      <w:b/>
                      <w:bCs/>
                      <w:color w:val="000000" w:themeColor="text1"/>
                      <w:kern w:val="0"/>
                      <w:sz w:val="21"/>
                      <w:szCs w:val="21"/>
                      <w14:textFill>
                        <w14:solidFill>
                          <w14:schemeClr w14:val="tx1"/>
                        </w14:solidFill>
                      </w14:textFill>
                    </w:rPr>
                    <w:t>管控类别</w:t>
                  </w:r>
                </w:p>
              </w:tc>
              <w:tc>
                <w:tcPr>
                  <w:tcW w:w="4020" w:type="dxa"/>
                  <w:tcBorders>
                    <w:tl2br w:val="nil"/>
                    <w:tr2bl w:val="nil"/>
                  </w:tcBorders>
                  <w:noWrap w:val="0"/>
                  <w:vAlign w:val="center"/>
                </w:tcPr>
                <w:p>
                  <w:pPr>
                    <w:widowControl/>
                    <w:spacing w:line="240" w:lineRule="auto"/>
                    <w:jc w:val="center"/>
                    <w:rPr>
                      <w:rStyle w:val="28"/>
                      <w:rFonts w:hint="eastAsia" w:ascii="宋体" w:hAnsi="宋体" w:eastAsia="宋体" w:cs="Times New Roman"/>
                      <w:kern w:val="2"/>
                      <w:sz w:val="21"/>
                      <w:szCs w:val="21"/>
                      <w:lang w:val="en-US" w:eastAsia="zh-CN" w:bidi="ar-SA"/>
                    </w:rPr>
                  </w:pPr>
                  <w:r>
                    <w:rPr>
                      <w:b/>
                      <w:bCs/>
                      <w:color w:val="000000" w:themeColor="text1"/>
                      <w:kern w:val="0"/>
                      <w:sz w:val="21"/>
                      <w:szCs w:val="21"/>
                      <w14:textFill>
                        <w14:solidFill>
                          <w14:schemeClr w14:val="tx1"/>
                        </w14:solidFill>
                      </w14:textFill>
                    </w:rPr>
                    <w:t>单元特性管控要求</w:t>
                  </w:r>
                </w:p>
              </w:tc>
              <w:tc>
                <w:tcPr>
                  <w:tcW w:w="2010" w:type="dxa"/>
                  <w:tcBorders>
                    <w:tl2br w:val="nil"/>
                    <w:tr2bl w:val="nil"/>
                  </w:tcBorders>
                  <w:noWrap w:val="0"/>
                  <w:vAlign w:val="center"/>
                </w:tcPr>
                <w:p>
                  <w:pPr>
                    <w:widowControl/>
                    <w:spacing w:line="240" w:lineRule="auto"/>
                    <w:jc w:val="center"/>
                    <w:rPr>
                      <w:rStyle w:val="28"/>
                      <w:rFonts w:hint="eastAsia" w:ascii="宋体" w:hAnsi="宋体" w:eastAsia="宋体" w:cs="Times New Roman"/>
                      <w:kern w:val="2"/>
                      <w:sz w:val="21"/>
                      <w:szCs w:val="21"/>
                      <w:lang w:val="en-US" w:eastAsia="zh-CN" w:bidi="ar-SA"/>
                    </w:rPr>
                  </w:pPr>
                  <w:r>
                    <w:rPr>
                      <w:b/>
                      <w:bCs/>
                      <w:color w:val="000000" w:themeColor="text1"/>
                      <w:kern w:val="0"/>
                      <w:sz w:val="21"/>
                      <w:szCs w:val="21"/>
                      <w14:textFill>
                        <w14:solidFill>
                          <w14:schemeClr w14:val="tx1"/>
                        </w14:solidFill>
                      </w14:textFill>
                    </w:rPr>
                    <w:t>项目对应情况介绍</w:t>
                  </w:r>
                </w:p>
              </w:tc>
              <w:tc>
                <w:tcPr>
                  <w:tcW w:w="696" w:type="dxa"/>
                  <w:tcBorders>
                    <w:tl2br w:val="nil"/>
                    <w:tr2bl w:val="nil"/>
                  </w:tcBorders>
                  <w:noWrap w:val="0"/>
                  <w:vAlign w:val="center"/>
                </w:tcPr>
                <w:p>
                  <w:pPr>
                    <w:widowControl/>
                    <w:spacing w:line="240" w:lineRule="auto"/>
                    <w:jc w:val="center"/>
                    <w:rPr>
                      <w:rStyle w:val="28"/>
                      <w:rFonts w:hint="eastAsia" w:ascii="宋体" w:hAnsi="宋体" w:eastAsia="宋体" w:cs="Times New Roman"/>
                      <w:kern w:val="2"/>
                      <w:sz w:val="21"/>
                      <w:szCs w:val="21"/>
                      <w:lang w:val="en-US" w:eastAsia="zh-CN" w:bidi="ar-SA"/>
                    </w:rPr>
                  </w:pPr>
                  <w:r>
                    <w:rPr>
                      <w:b/>
                      <w:bCs/>
                      <w:color w:val="000000" w:themeColor="text1"/>
                      <w:kern w:val="0"/>
                      <w:sz w:val="21"/>
                      <w:szCs w:val="21"/>
                      <w14:textFill>
                        <w14:solidFill>
                          <w14:schemeClr w14:val="tx1"/>
                        </w14:solidFill>
                      </w14:textFill>
                    </w:rPr>
                    <w:t>符合性分析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14" w:type="dxa"/>
                  <w:vMerge w:val="restart"/>
                  <w:tcBorders>
                    <w:tl2br w:val="nil"/>
                    <w:tr2bl w:val="nil"/>
                  </w:tcBorders>
                  <w:noWrap w:val="0"/>
                  <w:vAlign w:val="center"/>
                </w:tcPr>
                <w:p>
                  <w:pPr>
                    <w:pStyle w:val="86"/>
                    <w:widowControl/>
                    <w:spacing w:line="240" w:lineRule="auto"/>
                    <w:ind w:firstLine="0" w:firstLineChars="0"/>
                    <w:jc w:val="left"/>
                    <w:rPr>
                      <w:rStyle w:val="28"/>
                      <w:rFonts w:ascii="宋体" w:hAnsi="宋体" w:eastAsia="宋体" w:cs="Times New Roman"/>
                      <w:kern w:val="2"/>
                      <w:sz w:val="21"/>
                      <w:szCs w:val="21"/>
                      <w:lang w:val="en-US" w:eastAsia="zh-CN" w:bidi="ar-SA"/>
                    </w:rPr>
                  </w:pPr>
                  <w:r>
                    <w:rPr>
                      <w:rStyle w:val="28"/>
                      <w:rFonts w:hint="eastAsia" w:ascii="宋体" w:hAnsi="宋体" w:eastAsia="宋体" w:cs="Times New Roman"/>
                      <w:kern w:val="2"/>
                      <w:sz w:val="21"/>
                      <w:szCs w:val="21"/>
                      <w:lang w:val="en-US" w:eastAsia="zh-CN" w:bidi="ar-SA"/>
                    </w:rPr>
                    <w:t>YS5117221210002</w:t>
                  </w:r>
                </w:p>
              </w:tc>
              <w:tc>
                <w:tcPr>
                  <w:tcW w:w="1305" w:type="dxa"/>
                  <w:vMerge w:val="restart"/>
                  <w:tcBorders>
                    <w:tl2br w:val="nil"/>
                    <w:tr2bl w:val="nil"/>
                  </w:tcBorders>
                  <w:noWrap w:val="0"/>
                  <w:vAlign w:val="center"/>
                </w:tcPr>
                <w:p>
                  <w:pPr>
                    <w:pStyle w:val="86"/>
                    <w:widowControl/>
                    <w:spacing w:line="240" w:lineRule="auto"/>
                    <w:ind w:firstLine="0" w:firstLineChars="0"/>
                    <w:jc w:val="left"/>
                    <w:rPr>
                      <w:rStyle w:val="28"/>
                      <w:rFonts w:ascii="宋体" w:hAnsi="宋体" w:eastAsia="宋体" w:cs="Times New Roman"/>
                      <w:kern w:val="2"/>
                      <w:sz w:val="21"/>
                      <w:szCs w:val="21"/>
                      <w:lang w:val="en-US" w:eastAsia="zh-CN" w:bidi="ar-SA"/>
                    </w:rPr>
                  </w:pPr>
                  <w:r>
                    <w:rPr>
                      <w:rStyle w:val="28"/>
                      <w:rFonts w:hint="eastAsia" w:ascii="宋体" w:hAnsi="宋体" w:eastAsia="宋体" w:cs="Times New Roman"/>
                      <w:kern w:val="2"/>
                      <w:sz w:val="21"/>
                      <w:szCs w:val="21"/>
                      <w:lang w:val="en-US" w:eastAsia="zh-CN" w:bidi="ar-SA"/>
                    </w:rPr>
                    <w:t>州河-宣汉县-张鼓坪-控制单元</w:t>
                  </w:r>
                </w:p>
              </w:tc>
              <w:tc>
                <w:tcPr>
                  <w:tcW w:w="4725" w:type="dxa"/>
                  <w:vMerge w:val="restart"/>
                  <w:tcBorders>
                    <w:tl2br w:val="nil"/>
                    <w:tr2bl w:val="nil"/>
                  </w:tcBorders>
                  <w:noWrap w:val="0"/>
                  <w:vAlign w:val="top"/>
                </w:tcPr>
                <w:p>
                  <w:pPr>
                    <w:pStyle w:val="86"/>
                    <w:widowControl w:val="0"/>
                    <w:spacing w:line="240" w:lineRule="auto"/>
                    <w:ind w:firstLine="0" w:firstLineChars="0"/>
                    <w:jc w:val="both"/>
                    <w:rPr>
                      <w:rStyle w:val="28"/>
                      <w:rFonts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空间布局约束：</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禁止开发建设活动的要求</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暂无</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限制开发建设活动的要求</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暂无</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不符合空间布局要求活动的退出要求</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暂无</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其他空间布局约束要求</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暂无</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污染物排放管控：</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允许排放量要求</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暂无</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现有源提标升级改造</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暂无</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其他污染物排放管控要求</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暂无</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环境风险防控：</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联防联控要求</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暂无</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其他环境风险防控要求</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暂无</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资源开发利用效率要求：</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水资源利用总量要求</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暂无</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地下水开采要求</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暂无</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能源利用总量及效率要求</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暂无</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禁燃区要求</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暂无</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其他资源利用效率要求</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暂无</w:t>
                  </w:r>
                </w:p>
              </w:tc>
              <w:tc>
                <w:tcPr>
                  <w:tcW w:w="690" w:type="dxa"/>
                  <w:tcBorders>
                    <w:tl2br w:val="nil"/>
                    <w:tr2bl w:val="nil"/>
                  </w:tcBorders>
                  <w:noWrap w:val="0"/>
                  <w:vAlign w:val="center"/>
                </w:tcPr>
                <w:p>
                  <w:pPr>
                    <w:pStyle w:val="86"/>
                    <w:widowControl/>
                    <w:spacing w:line="240" w:lineRule="auto"/>
                    <w:ind w:firstLine="0" w:firstLineChars="0"/>
                    <w:jc w:val="left"/>
                    <w:rPr>
                      <w:rStyle w:val="28"/>
                      <w:rFonts w:ascii="宋体" w:hAnsi="宋体" w:eastAsia="宋体" w:cs="Times New Roman"/>
                      <w:color w:val="000000" w:themeColor="text1"/>
                      <w:kern w:val="2"/>
                      <w:sz w:val="21"/>
                      <w:szCs w:val="21"/>
                      <w:lang w:val="en-US" w:eastAsia="zh-CN" w:bidi="ar-SA"/>
                      <w14:textFill>
                        <w14:solidFill>
                          <w14:schemeClr w14:val="tx1"/>
                        </w14:solidFill>
                      </w14:textFill>
                    </w:rPr>
                  </w:pPr>
                  <w:r>
                    <w:rPr>
                      <w:rStyle w:val="28"/>
                      <w:rFonts w:hint="eastAsia" w:ascii="宋体" w:hAnsi="宋体" w:eastAsia="宋体" w:cs="Times New Roman"/>
                      <w:color w:val="000000" w:themeColor="text1"/>
                      <w:kern w:val="2"/>
                      <w:sz w:val="21"/>
                      <w:szCs w:val="21"/>
                      <w:lang w:val="en-US" w:eastAsia="zh-CN" w:bidi="ar-SA"/>
                      <w14:textFill>
                        <w14:solidFill>
                          <w14:schemeClr w14:val="tx1"/>
                        </w14:solidFill>
                      </w14:textFill>
                    </w:rPr>
                    <w:t>空间布局约束</w:t>
                  </w:r>
                </w:p>
              </w:tc>
              <w:tc>
                <w:tcPr>
                  <w:tcW w:w="4020" w:type="dxa"/>
                  <w:tcBorders>
                    <w:tl2br w:val="nil"/>
                    <w:tr2bl w:val="nil"/>
                  </w:tcBorders>
                  <w:noWrap w:val="0"/>
                  <w:vAlign w:val="center"/>
                </w:tcPr>
                <w:p>
                  <w:pPr>
                    <w:pStyle w:val="86"/>
                    <w:widowControl/>
                    <w:shd w:val="clear" w:color="auto" w:fill="FFFFFF"/>
                    <w:spacing w:line="240" w:lineRule="auto"/>
                    <w:ind w:firstLine="0" w:firstLineChars="0"/>
                    <w:jc w:val="left"/>
                    <w:rPr>
                      <w:rStyle w:val="28"/>
                      <w:rFonts w:ascii="宋体" w:hAnsi="宋体" w:eastAsia="宋体" w:cs="Times New Roman"/>
                      <w:color w:val="000000" w:themeColor="text1"/>
                      <w:kern w:val="2"/>
                      <w:sz w:val="21"/>
                      <w:szCs w:val="21"/>
                      <w:lang w:val="en-US" w:eastAsia="zh-CN" w:bidi="ar-SA"/>
                      <w14:textFill>
                        <w14:solidFill>
                          <w14:schemeClr w14:val="tx1"/>
                        </w14:solidFill>
                      </w14:textFill>
                    </w:rPr>
                  </w:pPr>
                  <w:r>
                    <w:rPr>
                      <w:rStyle w:val="28"/>
                      <w:rFonts w:hint="eastAsia" w:ascii="宋体" w:hAnsi="宋体" w:eastAsia="宋体" w:cs="Times New Roman"/>
                      <w:color w:val="000000" w:themeColor="text1"/>
                      <w:kern w:val="2"/>
                      <w:sz w:val="21"/>
                      <w:szCs w:val="21"/>
                      <w:lang w:val="en-US" w:eastAsia="zh-CN" w:bidi="ar-SA"/>
                      <w14:textFill>
                        <w14:solidFill>
                          <w14:schemeClr w14:val="tx1"/>
                        </w14:solidFill>
                      </w14:textFill>
                    </w:rPr>
                    <w:t>禁止开发建设活动的要求</w:t>
                  </w:r>
                </w:p>
                <w:p>
                  <w:pPr>
                    <w:pStyle w:val="86"/>
                    <w:widowControl/>
                    <w:shd w:val="clear" w:color="auto" w:fill="FFFFFF"/>
                    <w:spacing w:line="240" w:lineRule="auto"/>
                    <w:ind w:firstLine="0" w:firstLineChars="0"/>
                    <w:jc w:val="left"/>
                    <w:rPr>
                      <w:rStyle w:val="28"/>
                      <w:rFonts w:hint="eastAsia" w:ascii="宋体" w:hAnsi="宋体" w:eastAsia="宋体" w:cs="Times New Roman"/>
                      <w:color w:val="000000" w:themeColor="text1"/>
                      <w:kern w:val="2"/>
                      <w:sz w:val="21"/>
                      <w:szCs w:val="21"/>
                      <w:lang w:val="en-US" w:eastAsia="zh-CN" w:bidi="ar-SA"/>
                      <w14:textFill>
                        <w14:solidFill>
                          <w14:schemeClr w14:val="tx1"/>
                        </w14:solidFill>
                      </w14:textFill>
                    </w:rPr>
                  </w:pPr>
                  <w:r>
                    <w:rPr>
                      <w:rStyle w:val="28"/>
                      <w:rFonts w:hint="eastAsia" w:ascii="宋体" w:hAnsi="宋体" w:eastAsia="宋体" w:cs="Times New Roman"/>
                      <w:color w:val="000000" w:themeColor="text1"/>
                      <w:kern w:val="2"/>
                      <w:sz w:val="21"/>
                      <w:szCs w:val="21"/>
                      <w:lang w:val="en-US" w:eastAsia="zh-CN" w:bidi="ar-SA"/>
                      <w14:textFill>
                        <w14:solidFill>
                          <w14:schemeClr w14:val="tx1"/>
                        </w14:solidFill>
                      </w14:textFill>
                    </w:rPr>
                    <w:t>《中华人民共和国水污染防治法》《四川省饮用水水源保护管理条例》等法规政策中明令禁止的开发建设活动一律禁止</w:t>
                  </w:r>
                </w:p>
                <w:p>
                  <w:pPr>
                    <w:pStyle w:val="86"/>
                    <w:widowControl/>
                    <w:shd w:val="clear" w:color="auto" w:fill="FFFFFF"/>
                    <w:spacing w:line="240" w:lineRule="auto"/>
                    <w:ind w:firstLine="0" w:firstLineChars="0"/>
                    <w:jc w:val="left"/>
                    <w:rPr>
                      <w:rStyle w:val="28"/>
                      <w:rFonts w:hint="eastAsia" w:ascii="宋体" w:hAnsi="宋体" w:eastAsia="宋体" w:cs="Times New Roman"/>
                      <w:color w:val="000000" w:themeColor="text1"/>
                      <w:kern w:val="2"/>
                      <w:sz w:val="21"/>
                      <w:szCs w:val="21"/>
                      <w:lang w:val="en-US" w:eastAsia="zh-CN" w:bidi="ar-SA"/>
                      <w14:textFill>
                        <w14:solidFill>
                          <w14:schemeClr w14:val="tx1"/>
                        </w14:solidFill>
                      </w14:textFill>
                    </w:rPr>
                  </w:pPr>
                  <w:r>
                    <w:rPr>
                      <w:rStyle w:val="28"/>
                      <w:rFonts w:hint="eastAsia" w:ascii="宋体" w:hAnsi="宋体" w:eastAsia="宋体" w:cs="Times New Roman"/>
                      <w:color w:val="000000" w:themeColor="text1"/>
                      <w:kern w:val="2"/>
                      <w:sz w:val="21"/>
                      <w:szCs w:val="21"/>
                      <w:lang w:val="en-US" w:eastAsia="zh-CN" w:bidi="ar-SA"/>
                      <w14:textFill>
                        <w14:solidFill>
                          <w14:schemeClr w14:val="tx1"/>
                        </w14:solidFill>
                      </w14:textFill>
                    </w:rPr>
                    <w:t>限制开发建设活动的要求</w:t>
                  </w:r>
                </w:p>
                <w:p>
                  <w:pPr>
                    <w:pStyle w:val="86"/>
                    <w:widowControl/>
                    <w:shd w:val="clear" w:color="auto" w:fill="FFFFFF"/>
                    <w:spacing w:line="240" w:lineRule="auto"/>
                    <w:ind w:firstLine="0" w:firstLineChars="0"/>
                    <w:jc w:val="left"/>
                    <w:rPr>
                      <w:rStyle w:val="28"/>
                      <w:rFonts w:hint="eastAsia" w:ascii="宋体" w:hAnsi="宋体" w:eastAsia="宋体" w:cs="Times New Roman"/>
                      <w:color w:val="000000" w:themeColor="text1"/>
                      <w:kern w:val="2"/>
                      <w:sz w:val="21"/>
                      <w:szCs w:val="21"/>
                      <w:lang w:val="en-US" w:eastAsia="zh-CN" w:bidi="ar-SA"/>
                      <w14:textFill>
                        <w14:solidFill>
                          <w14:schemeClr w14:val="tx1"/>
                        </w14:solidFill>
                      </w14:textFill>
                    </w:rPr>
                  </w:pPr>
                  <w:r>
                    <w:rPr>
                      <w:rStyle w:val="28"/>
                      <w:rFonts w:hint="eastAsia" w:ascii="宋体" w:hAnsi="宋体" w:eastAsia="宋体" w:cs="Times New Roman"/>
                      <w:color w:val="000000" w:themeColor="text1"/>
                      <w:kern w:val="2"/>
                      <w:sz w:val="21"/>
                      <w:szCs w:val="21"/>
                      <w:lang w:val="en-US" w:eastAsia="zh-CN" w:bidi="ar-SA"/>
                      <w14:textFill>
                        <w14:solidFill>
                          <w14:schemeClr w14:val="tx1"/>
                        </w14:solidFill>
                      </w14:textFill>
                    </w:rPr>
                    <w:t>《中华人民共和国水污染防治法》《四川省饮用水水源保护管理条例》等法规政策限制的开发建设活动限制布局；法律无明确规定的，以饮用水水源保护为核心，慎重布局，减少人为干扰</w:t>
                  </w:r>
                </w:p>
                <w:p>
                  <w:pPr>
                    <w:pStyle w:val="86"/>
                    <w:widowControl/>
                    <w:shd w:val="clear" w:color="auto" w:fill="FFFFFF"/>
                    <w:spacing w:line="240" w:lineRule="auto"/>
                    <w:ind w:firstLine="0" w:firstLineChars="0"/>
                    <w:jc w:val="left"/>
                    <w:rPr>
                      <w:rStyle w:val="28"/>
                      <w:rFonts w:hint="eastAsia" w:ascii="宋体" w:hAnsi="宋体" w:eastAsia="宋体" w:cs="Times New Roman"/>
                      <w:color w:val="000000" w:themeColor="text1"/>
                      <w:kern w:val="2"/>
                      <w:sz w:val="21"/>
                      <w:szCs w:val="21"/>
                      <w:lang w:val="en-US" w:eastAsia="zh-CN" w:bidi="ar-SA"/>
                      <w14:textFill>
                        <w14:solidFill>
                          <w14:schemeClr w14:val="tx1"/>
                        </w14:solidFill>
                      </w14:textFill>
                    </w:rPr>
                  </w:pPr>
                  <w:r>
                    <w:rPr>
                      <w:rStyle w:val="28"/>
                      <w:rFonts w:hint="eastAsia" w:ascii="宋体" w:hAnsi="宋体" w:eastAsia="宋体" w:cs="Times New Roman"/>
                      <w:color w:val="000000" w:themeColor="text1"/>
                      <w:kern w:val="2"/>
                      <w:sz w:val="21"/>
                      <w:szCs w:val="21"/>
                      <w:lang w:val="en-US" w:eastAsia="zh-CN" w:bidi="ar-SA"/>
                      <w14:textFill>
                        <w14:solidFill>
                          <w14:schemeClr w14:val="tx1"/>
                        </w14:solidFill>
                      </w14:textFill>
                    </w:rPr>
                    <w:t>允许开发建设活动的要求</w:t>
                  </w:r>
                </w:p>
                <w:p>
                  <w:pPr>
                    <w:pStyle w:val="86"/>
                    <w:widowControl/>
                    <w:shd w:val="clear" w:color="auto" w:fill="FFFFFF"/>
                    <w:spacing w:line="240" w:lineRule="auto"/>
                    <w:ind w:firstLine="0" w:firstLineChars="0"/>
                    <w:jc w:val="left"/>
                    <w:rPr>
                      <w:rStyle w:val="28"/>
                      <w:rFonts w:hint="eastAsia" w:ascii="宋体" w:hAnsi="宋体" w:eastAsia="宋体" w:cs="Times New Roman"/>
                      <w:color w:val="000000" w:themeColor="text1"/>
                      <w:kern w:val="2"/>
                      <w:sz w:val="21"/>
                      <w:szCs w:val="21"/>
                      <w:lang w:val="en-US" w:eastAsia="zh-CN" w:bidi="ar-SA"/>
                      <w14:textFill>
                        <w14:solidFill>
                          <w14:schemeClr w14:val="tx1"/>
                        </w14:solidFill>
                      </w14:textFill>
                    </w:rPr>
                  </w:pPr>
                  <w:r>
                    <w:rPr>
                      <w:rStyle w:val="28"/>
                      <w:rFonts w:hint="eastAsia" w:ascii="宋体" w:hAnsi="宋体" w:eastAsia="宋体" w:cs="Times New Roman"/>
                      <w:color w:val="000000" w:themeColor="text1"/>
                      <w:kern w:val="2"/>
                      <w:sz w:val="21"/>
                      <w:szCs w:val="21"/>
                      <w:lang w:val="en-US" w:eastAsia="zh-CN" w:bidi="ar-SA"/>
                      <w14:textFill>
                        <w14:solidFill>
                          <w14:schemeClr w14:val="tx1"/>
                        </w14:solidFill>
                      </w14:textFill>
                    </w:rPr>
                    <w:t>以饮用水水源保护为目的，开展区域污染治理、饮用水水源保护区规范化建设的项目允许布局，但采取可靠工程措施，避免施工期对水源影响</w:t>
                  </w:r>
                </w:p>
                <w:p>
                  <w:pPr>
                    <w:pStyle w:val="86"/>
                    <w:widowControl/>
                    <w:shd w:val="clear" w:color="auto" w:fill="FFFFFF"/>
                    <w:spacing w:line="240" w:lineRule="auto"/>
                    <w:ind w:firstLine="0" w:firstLineChars="0"/>
                    <w:jc w:val="left"/>
                    <w:rPr>
                      <w:rStyle w:val="28"/>
                      <w:rFonts w:hint="eastAsia" w:ascii="宋体" w:hAnsi="宋体" w:eastAsia="宋体" w:cs="Times New Roman"/>
                      <w:color w:val="000000" w:themeColor="text1"/>
                      <w:kern w:val="2"/>
                      <w:sz w:val="21"/>
                      <w:szCs w:val="21"/>
                      <w:lang w:val="en-US" w:eastAsia="zh-CN" w:bidi="ar-SA"/>
                      <w14:textFill>
                        <w14:solidFill>
                          <w14:schemeClr w14:val="tx1"/>
                        </w14:solidFill>
                      </w14:textFill>
                    </w:rPr>
                  </w:pPr>
                  <w:r>
                    <w:rPr>
                      <w:rStyle w:val="28"/>
                      <w:rFonts w:hint="eastAsia" w:ascii="宋体" w:hAnsi="宋体" w:eastAsia="宋体" w:cs="Times New Roman"/>
                      <w:color w:val="000000" w:themeColor="text1"/>
                      <w:kern w:val="2"/>
                      <w:sz w:val="21"/>
                      <w:szCs w:val="21"/>
                      <w:lang w:val="en-US" w:eastAsia="zh-CN" w:bidi="ar-SA"/>
                      <w14:textFill>
                        <w14:solidFill>
                          <w14:schemeClr w14:val="tx1"/>
                        </w14:solidFill>
                      </w14:textFill>
                    </w:rPr>
                    <w:t>不符合空间布局要求活动的退出要求</w:t>
                  </w:r>
                </w:p>
                <w:p>
                  <w:pPr>
                    <w:pStyle w:val="86"/>
                    <w:widowControl/>
                    <w:shd w:val="clear" w:color="auto" w:fill="FFFFFF"/>
                    <w:spacing w:line="240" w:lineRule="auto"/>
                    <w:ind w:firstLine="0" w:firstLineChars="0"/>
                    <w:jc w:val="left"/>
                    <w:rPr>
                      <w:rStyle w:val="28"/>
                      <w:rFonts w:hint="eastAsia" w:ascii="宋体" w:hAnsi="宋体" w:eastAsia="宋体" w:cs="Times New Roman"/>
                      <w:color w:val="000000" w:themeColor="text1"/>
                      <w:kern w:val="2"/>
                      <w:sz w:val="21"/>
                      <w:szCs w:val="21"/>
                      <w:lang w:val="en-US" w:eastAsia="zh-CN" w:bidi="ar-SA"/>
                      <w14:textFill>
                        <w14:solidFill>
                          <w14:schemeClr w14:val="tx1"/>
                        </w14:solidFill>
                      </w14:textFill>
                    </w:rPr>
                  </w:pPr>
                  <w:r>
                    <w:rPr>
                      <w:rStyle w:val="28"/>
                      <w:rFonts w:hint="eastAsia" w:ascii="宋体" w:hAnsi="宋体" w:eastAsia="宋体" w:cs="Times New Roman"/>
                      <w:color w:val="000000" w:themeColor="text1"/>
                      <w:kern w:val="2"/>
                      <w:sz w:val="21"/>
                      <w:szCs w:val="21"/>
                      <w:lang w:val="en-US" w:eastAsia="zh-CN" w:bidi="ar-SA"/>
                      <w14:textFill>
                        <w14:solidFill>
                          <w14:schemeClr w14:val="tx1"/>
                        </w14:solidFill>
                      </w14:textFill>
                    </w:rPr>
                    <w:t>按照《中华人民共和国水污染防治法》《四川省饮用水水源保护管理条例》等法规要求，清退不符合空间布局要求活动</w:t>
                  </w:r>
                </w:p>
                <w:p>
                  <w:pPr>
                    <w:pStyle w:val="86"/>
                    <w:widowControl/>
                    <w:shd w:val="clear" w:color="auto" w:fill="FFFFFF"/>
                    <w:spacing w:line="240" w:lineRule="auto"/>
                    <w:ind w:firstLine="0" w:firstLineChars="0"/>
                    <w:jc w:val="left"/>
                    <w:rPr>
                      <w:rStyle w:val="28"/>
                      <w:rFonts w:hint="eastAsia" w:ascii="宋体" w:hAnsi="宋体" w:eastAsia="宋体" w:cs="Times New Roman"/>
                      <w:color w:val="000000" w:themeColor="text1"/>
                      <w:kern w:val="2"/>
                      <w:sz w:val="21"/>
                      <w:szCs w:val="21"/>
                      <w:lang w:val="en-US" w:eastAsia="zh-CN" w:bidi="ar-SA"/>
                      <w14:textFill>
                        <w14:solidFill>
                          <w14:schemeClr w14:val="tx1"/>
                        </w14:solidFill>
                      </w14:textFill>
                    </w:rPr>
                  </w:pPr>
                  <w:r>
                    <w:rPr>
                      <w:rStyle w:val="28"/>
                      <w:rFonts w:hint="eastAsia" w:ascii="宋体" w:hAnsi="宋体" w:eastAsia="宋体" w:cs="Times New Roman"/>
                      <w:color w:val="000000" w:themeColor="text1"/>
                      <w:kern w:val="2"/>
                      <w:sz w:val="21"/>
                      <w:szCs w:val="21"/>
                      <w:lang w:val="en-US" w:eastAsia="zh-CN" w:bidi="ar-SA"/>
                      <w14:textFill>
                        <w14:solidFill>
                          <w14:schemeClr w14:val="tx1"/>
                        </w14:solidFill>
                      </w14:textFill>
                    </w:rPr>
                    <w:t>其他空间布局约束要求</w:t>
                  </w:r>
                </w:p>
              </w:tc>
              <w:tc>
                <w:tcPr>
                  <w:tcW w:w="2010" w:type="dxa"/>
                  <w:tcBorders>
                    <w:tl2br w:val="nil"/>
                    <w:tr2bl w:val="nil"/>
                  </w:tcBorders>
                  <w:noWrap w:val="0"/>
                  <w:vAlign w:val="center"/>
                </w:tcPr>
                <w:p>
                  <w:pPr>
                    <w:pStyle w:val="86"/>
                    <w:widowControl/>
                    <w:shd w:val="clear" w:color="auto" w:fill="FFFFFF"/>
                    <w:spacing w:line="240" w:lineRule="auto"/>
                    <w:ind w:firstLine="0" w:firstLineChars="0"/>
                    <w:jc w:val="center"/>
                    <w:rPr>
                      <w:rStyle w:val="28"/>
                      <w:rFonts w:hint="default" w:ascii="宋体" w:hAnsi="宋体" w:eastAsia="宋体" w:cs="Times New Roman"/>
                      <w:color w:val="000000" w:themeColor="text1"/>
                      <w:kern w:val="2"/>
                      <w:sz w:val="21"/>
                      <w:szCs w:val="21"/>
                      <w:lang w:val="en-US" w:eastAsia="zh-CN" w:bidi="ar-SA"/>
                      <w14:textFill>
                        <w14:solidFill>
                          <w14:schemeClr w14:val="tx1"/>
                        </w14:solidFill>
                      </w14:textFill>
                    </w:rPr>
                  </w:pPr>
                  <w:r>
                    <w:rPr>
                      <w:rStyle w:val="28"/>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本项目租用标准化厂房，园区雨污管网完善，项目采取雨污分流制，雨水进入雨水管网，生活污水依托租赁厂房的化粪池处理后排入柳池工业园区污水处理厂，生产废水经厂区污水处理系统（采用“物化法+板框压滤机+MBR亲水性膜处理工艺”）处理后回用，不外排。</w:t>
                  </w:r>
                  <w:r>
                    <w:rPr>
                      <w:rStyle w:val="28"/>
                      <w:rFonts w:hint="eastAsia" w:ascii="宋体" w:hAnsi="宋体" w:eastAsia="宋体" w:cs="Times New Roman"/>
                      <w:color w:val="000000" w:themeColor="text1"/>
                      <w:kern w:val="2"/>
                      <w:sz w:val="21"/>
                      <w:szCs w:val="21"/>
                      <w:lang w:val="en-US" w:eastAsia="zh-CN" w:bidi="ar-SA"/>
                      <w14:textFill>
                        <w14:solidFill>
                          <w14:schemeClr w14:val="tx1"/>
                        </w14:solidFill>
                      </w14:textFill>
                    </w:rPr>
                    <w:t>不属于对水体污染严重的建设项目，项目符合《中华人民共和国水污染防治法》《四川省饮用水水源保护管理条例》的相关要求，不属于禁止、限制开发和要求退出的活动</w:t>
                  </w:r>
                </w:p>
              </w:tc>
              <w:tc>
                <w:tcPr>
                  <w:tcW w:w="696" w:type="dxa"/>
                  <w:tcBorders>
                    <w:tl2br w:val="nil"/>
                    <w:tr2bl w:val="nil"/>
                  </w:tcBorders>
                  <w:noWrap w:val="0"/>
                  <w:vAlign w:val="center"/>
                </w:tcPr>
                <w:p>
                  <w:pPr>
                    <w:pStyle w:val="86"/>
                    <w:widowControl/>
                    <w:shd w:val="clear" w:color="auto" w:fill="FFFFFF"/>
                    <w:spacing w:line="240" w:lineRule="auto"/>
                    <w:ind w:firstLine="0" w:firstLineChars="0"/>
                    <w:jc w:val="center"/>
                    <w:rPr>
                      <w:rStyle w:val="28"/>
                      <w:rFonts w:hint="default" w:ascii="宋体" w:hAnsi="宋体" w:eastAsia="宋体" w:cs="Times New Roman"/>
                      <w:kern w:val="2"/>
                      <w:sz w:val="21"/>
                      <w:szCs w:val="21"/>
                      <w:lang w:val="en-US" w:eastAsia="zh-CN" w:bidi="ar-SA"/>
                    </w:rPr>
                  </w:pPr>
                  <w:r>
                    <w:rPr>
                      <w:rStyle w:val="28"/>
                      <w:rFonts w:hint="eastAsia" w:ascii="宋体" w:hAnsi="宋体" w:eastAsia="宋体" w:cs="Times New Roman"/>
                      <w:kern w:val="2"/>
                      <w:sz w:val="21"/>
                      <w:szCs w:val="21"/>
                      <w:lang w:val="en-US" w:eastAsia="zh-CN" w:bidi="ar-SA"/>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14" w:type="dxa"/>
                  <w:vMerge w:val="continue"/>
                  <w:tcBorders>
                    <w:tl2br w:val="nil"/>
                    <w:tr2bl w:val="nil"/>
                  </w:tcBorders>
                  <w:noWrap w:val="0"/>
                  <w:vAlign w:val="center"/>
                </w:tcPr>
                <w:p>
                  <w:pPr>
                    <w:pStyle w:val="86"/>
                    <w:widowControl/>
                    <w:spacing w:line="240" w:lineRule="auto"/>
                    <w:ind w:firstLine="0" w:firstLineChars="0"/>
                    <w:jc w:val="left"/>
                    <w:rPr>
                      <w:rStyle w:val="28"/>
                      <w:rFonts w:ascii="宋体" w:hAnsi="宋体" w:eastAsia="宋体" w:cs="Times New Roman"/>
                      <w:kern w:val="2"/>
                      <w:sz w:val="21"/>
                      <w:szCs w:val="21"/>
                      <w:lang w:val="en-US" w:eastAsia="zh-CN" w:bidi="ar-SA"/>
                    </w:rPr>
                  </w:pPr>
                  <w:r>
                    <w:rPr>
                      <w:rStyle w:val="28"/>
                      <w:rFonts w:hint="eastAsia" w:ascii="宋体" w:hAnsi="宋体" w:eastAsia="宋体" w:cs="Times New Roman"/>
                      <w:kern w:val="2"/>
                      <w:sz w:val="21"/>
                      <w:szCs w:val="21"/>
                      <w:lang w:val="en-US" w:eastAsia="zh-CN" w:bidi="ar-SA"/>
                    </w:rPr>
                    <w:t>YS5117221210002</w:t>
                  </w:r>
                </w:p>
              </w:tc>
              <w:tc>
                <w:tcPr>
                  <w:tcW w:w="1305" w:type="dxa"/>
                  <w:vMerge w:val="continue"/>
                  <w:tcBorders>
                    <w:tl2br w:val="nil"/>
                    <w:tr2bl w:val="nil"/>
                  </w:tcBorders>
                  <w:noWrap w:val="0"/>
                  <w:vAlign w:val="center"/>
                </w:tcPr>
                <w:p>
                  <w:pPr>
                    <w:pStyle w:val="86"/>
                    <w:widowControl/>
                    <w:spacing w:line="240" w:lineRule="auto"/>
                    <w:ind w:firstLine="0" w:firstLineChars="0"/>
                    <w:jc w:val="left"/>
                    <w:rPr>
                      <w:rStyle w:val="28"/>
                      <w:rFonts w:ascii="宋体" w:hAnsi="宋体" w:eastAsia="宋体" w:cs="Times New Roman"/>
                      <w:kern w:val="2"/>
                      <w:sz w:val="21"/>
                      <w:szCs w:val="21"/>
                      <w:lang w:val="en-US" w:eastAsia="zh-CN" w:bidi="ar-SA"/>
                    </w:rPr>
                  </w:pPr>
                  <w:r>
                    <w:rPr>
                      <w:rStyle w:val="28"/>
                      <w:rFonts w:hint="eastAsia" w:ascii="宋体" w:hAnsi="宋体" w:eastAsia="宋体" w:cs="Times New Roman"/>
                      <w:kern w:val="2"/>
                      <w:sz w:val="21"/>
                      <w:szCs w:val="21"/>
                      <w:lang w:val="en-US" w:eastAsia="zh-CN" w:bidi="ar-SA"/>
                    </w:rPr>
                    <w:t>州河-宣汉县-张鼓坪-控制单元</w:t>
                  </w:r>
                </w:p>
              </w:tc>
              <w:tc>
                <w:tcPr>
                  <w:tcW w:w="4725" w:type="dxa"/>
                  <w:vMerge w:val="continue"/>
                  <w:tcBorders>
                    <w:tl2br w:val="nil"/>
                    <w:tr2bl w:val="nil"/>
                  </w:tcBorders>
                  <w:noWrap w:val="0"/>
                  <w:vAlign w:val="top"/>
                </w:tcPr>
                <w:p>
                  <w:pPr>
                    <w:pStyle w:val="86"/>
                    <w:widowControl w:val="0"/>
                    <w:spacing w:line="240" w:lineRule="auto"/>
                    <w:ind w:firstLine="0" w:firstLineChars="0"/>
                    <w:jc w:val="both"/>
                    <w:rPr>
                      <w:rStyle w:val="28"/>
                      <w:rFonts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空间布局约束：</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禁止开发建设活动的要求</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暂无</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限制开发建设活动的要求</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暂无</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不符合空间布局要求活动的退出要求</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暂无</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其他空间布局约束要求</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暂无</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污染物排放管控：</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允许排放量要求</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暂无</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现有源提标升级改造</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暂无</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其他污染物排放管控要求</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暂无</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环境风险防控：</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联防联控要求</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暂无</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其他环境风险防控要求</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暂无</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资源开发利用效率要求：</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水资源利用总量要求</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暂无</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地下水开采要求</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暂无</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能源利用总量及效率要求</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暂无</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禁燃区要求</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暂无</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其他资源利用效率要求</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暂无</w:t>
                  </w:r>
                </w:p>
              </w:tc>
              <w:tc>
                <w:tcPr>
                  <w:tcW w:w="690" w:type="dxa"/>
                  <w:tcBorders>
                    <w:tl2br w:val="nil"/>
                    <w:tr2bl w:val="nil"/>
                  </w:tcBorders>
                  <w:noWrap w:val="0"/>
                  <w:vAlign w:val="center"/>
                </w:tcPr>
                <w:p>
                  <w:pPr>
                    <w:pStyle w:val="86"/>
                    <w:widowControl/>
                    <w:spacing w:line="240" w:lineRule="auto"/>
                    <w:ind w:firstLine="0" w:firstLineChars="0"/>
                    <w:jc w:val="left"/>
                    <w:rPr>
                      <w:rStyle w:val="28"/>
                      <w:rFonts w:ascii="宋体" w:hAnsi="宋体" w:eastAsia="宋体" w:cs="Times New Roman"/>
                      <w:color w:val="000000" w:themeColor="text1"/>
                      <w:kern w:val="2"/>
                      <w:sz w:val="21"/>
                      <w:szCs w:val="21"/>
                      <w:lang w:val="en-US" w:eastAsia="zh-CN" w:bidi="ar-SA"/>
                      <w14:textFill>
                        <w14:solidFill>
                          <w14:schemeClr w14:val="tx1"/>
                        </w14:solidFill>
                      </w14:textFill>
                    </w:rPr>
                  </w:pPr>
                  <w:r>
                    <w:rPr>
                      <w:rStyle w:val="28"/>
                      <w:rFonts w:hint="eastAsia" w:ascii="宋体" w:hAnsi="宋体" w:eastAsia="宋体" w:cs="Times New Roman"/>
                      <w:color w:val="000000" w:themeColor="text1"/>
                      <w:kern w:val="2"/>
                      <w:sz w:val="21"/>
                      <w:szCs w:val="21"/>
                      <w:lang w:val="en-US" w:eastAsia="zh-CN" w:bidi="ar-SA"/>
                      <w14:textFill>
                        <w14:solidFill>
                          <w14:schemeClr w14:val="tx1"/>
                        </w14:solidFill>
                      </w14:textFill>
                    </w:rPr>
                    <w:t>污染物排放管控</w:t>
                  </w:r>
                </w:p>
              </w:tc>
              <w:tc>
                <w:tcPr>
                  <w:tcW w:w="4020" w:type="dxa"/>
                  <w:tcBorders>
                    <w:tl2br w:val="nil"/>
                    <w:tr2bl w:val="nil"/>
                  </w:tcBorders>
                  <w:noWrap w:val="0"/>
                  <w:vAlign w:val="center"/>
                </w:tcPr>
                <w:p>
                  <w:pPr>
                    <w:pStyle w:val="86"/>
                    <w:widowControl/>
                    <w:shd w:val="clear" w:color="auto" w:fill="FFFFFF"/>
                    <w:spacing w:line="240" w:lineRule="auto"/>
                    <w:ind w:firstLine="0" w:firstLineChars="0"/>
                    <w:jc w:val="left"/>
                    <w:rPr>
                      <w:rStyle w:val="28"/>
                      <w:rFonts w:ascii="宋体" w:hAnsi="宋体" w:eastAsia="宋体" w:cs="Times New Roman"/>
                      <w:color w:val="000000" w:themeColor="text1"/>
                      <w:kern w:val="2"/>
                      <w:sz w:val="21"/>
                      <w:szCs w:val="21"/>
                      <w:lang w:val="en-US" w:eastAsia="zh-CN" w:bidi="ar-SA"/>
                      <w14:textFill>
                        <w14:solidFill>
                          <w14:schemeClr w14:val="tx1"/>
                        </w14:solidFill>
                      </w14:textFill>
                    </w:rPr>
                  </w:pPr>
                  <w:r>
                    <w:rPr>
                      <w:rStyle w:val="28"/>
                      <w:rFonts w:hint="eastAsia" w:ascii="宋体" w:hAnsi="宋体" w:eastAsia="宋体" w:cs="Times New Roman"/>
                      <w:color w:val="000000" w:themeColor="text1"/>
                      <w:kern w:val="2"/>
                      <w:sz w:val="21"/>
                      <w:szCs w:val="21"/>
                      <w:lang w:val="en-US" w:eastAsia="zh-CN" w:bidi="ar-SA"/>
                      <w14:textFill>
                        <w14:solidFill>
                          <w14:schemeClr w14:val="tx1"/>
                        </w14:solidFill>
                      </w14:textFill>
                    </w:rPr>
                    <w:t>城镇污水污染控制措施要求</w:t>
                  </w:r>
                </w:p>
                <w:p>
                  <w:pPr>
                    <w:pStyle w:val="86"/>
                    <w:widowControl/>
                    <w:shd w:val="clear" w:color="auto" w:fill="FFFFFF"/>
                    <w:spacing w:line="240" w:lineRule="auto"/>
                    <w:ind w:firstLine="0" w:firstLineChars="0"/>
                    <w:jc w:val="left"/>
                    <w:rPr>
                      <w:rStyle w:val="28"/>
                      <w:rFonts w:hint="eastAsia" w:ascii="宋体" w:hAnsi="宋体" w:eastAsia="宋体" w:cs="Times New Roman"/>
                      <w:color w:val="000000" w:themeColor="text1"/>
                      <w:kern w:val="2"/>
                      <w:sz w:val="21"/>
                      <w:szCs w:val="21"/>
                      <w:lang w:val="en-US" w:eastAsia="zh-CN" w:bidi="ar-SA"/>
                      <w14:textFill>
                        <w14:solidFill>
                          <w14:schemeClr w14:val="tx1"/>
                        </w14:solidFill>
                      </w14:textFill>
                    </w:rPr>
                  </w:pPr>
                  <w:r>
                    <w:rPr>
                      <w:rStyle w:val="28"/>
                      <w:rFonts w:hint="eastAsia" w:ascii="宋体" w:hAnsi="宋体" w:eastAsia="宋体" w:cs="Times New Roman"/>
                      <w:color w:val="000000" w:themeColor="text1"/>
                      <w:kern w:val="2"/>
                      <w:sz w:val="21"/>
                      <w:szCs w:val="21"/>
                      <w:lang w:val="en-US" w:eastAsia="zh-CN" w:bidi="ar-SA"/>
                      <w14:textFill>
                        <w14:solidFill>
                          <w14:schemeClr w14:val="tx1"/>
                        </w14:solidFill>
                      </w14:textFill>
                    </w:rPr>
                    <w:t>执行《中华人民共和国水污染防治法》《四川省饮用水水源保护管理条例》及集中式饮用水水源规范化建设环境保护技术要求等要求，加强保护区生活源污染治理，禁止在一二级保护区设置排污口，准保护区内城镇生活污水需强化治理，稳定达标排放。</w:t>
                  </w:r>
                </w:p>
                <w:p>
                  <w:pPr>
                    <w:pStyle w:val="86"/>
                    <w:widowControl/>
                    <w:shd w:val="clear" w:color="auto" w:fill="FFFFFF"/>
                    <w:spacing w:line="240" w:lineRule="auto"/>
                    <w:ind w:firstLine="0" w:firstLineChars="0"/>
                    <w:jc w:val="left"/>
                    <w:rPr>
                      <w:rStyle w:val="28"/>
                      <w:rFonts w:hint="eastAsia" w:ascii="宋体" w:hAnsi="宋体" w:eastAsia="宋体" w:cs="Times New Roman"/>
                      <w:color w:val="000000" w:themeColor="text1"/>
                      <w:kern w:val="2"/>
                      <w:sz w:val="21"/>
                      <w:szCs w:val="21"/>
                      <w:lang w:val="en-US" w:eastAsia="zh-CN" w:bidi="ar-SA"/>
                      <w14:textFill>
                        <w14:solidFill>
                          <w14:schemeClr w14:val="tx1"/>
                        </w14:solidFill>
                      </w14:textFill>
                    </w:rPr>
                  </w:pPr>
                  <w:r>
                    <w:rPr>
                      <w:rStyle w:val="28"/>
                      <w:rFonts w:hint="eastAsia" w:ascii="宋体" w:hAnsi="宋体" w:eastAsia="宋体" w:cs="Times New Roman"/>
                      <w:color w:val="000000" w:themeColor="text1"/>
                      <w:kern w:val="2"/>
                      <w:sz w:val="21"/>
                      <w:szCs w:val="21"/>
                      <w:lang w:val="en-US" w:eastAsia="zh-CN" w:bidi="ar-SA"/>
                      <w14:textFill>
                        <w14:solidFill>
                          <w14:schemeClr w14:val="tx1"/>
                        </w14:solidFill>
                      </w14:textFill>
                    </w:rPr>
                    <w:t>工业废水污染控制措施要求</w:t>
                  </w:r>
                </w:p>
                <w:p>
                  <w:pPr>
                    <w:pStyle w:val="86"/>
                    <w:widowControl/>
                    <w:shd w:val="clear" w:color="auto" w:fill="FFFFFF"/>
                    <w:spacing w:line="240" w:lineRule="auto"/>
                    <w:ind w:firstLine="0" w:firstLineChars="0"/>
                    <w:jc w:val="left"/>
                    <w:rPr>
                      <w:rStyle w:val="28"/>
                      <w:rFonts w:hint="eastAsia" w:ascii="宋体" w:hAnsi="宋体" w:eastAsia="宋体" w:cs="Times New Roman"/>
                      <w:color w:val="000000" w:themeColor="text1"/>
                      <w:kern w:val="2"/>
                      <w:sz w:val="21"/>
                      <w:szCs w:val="21"/>
                      <w:lang w:val="en-US" w:eastAsia="zh-CN" w:bidi="ar-SA"/>
                      <w14:textFill>
                        <w14:solidFill>
                          <w14:schemeClr w14:val="tx1"/>
                        </w14:solidFill>
                      </w14:textFill>
                    </w:rPr>
                  </w:pPr>
                  <w:r>
                    <w:rPr>
                      <w:rStyle w:val="28"/>
                      <w:rFonts w:hint="eastAsia" w:ascii="宋体" w:hAnsi="宋体" w:eastAsia="宋体" w:cs="Times New Roman"/>
                      <w:color w:val="000000" w:themeColor="text1"/>
                      <w:kern w:val="2"/>
                      <w:sz w:val="21"/>
                      <w:szCs w:val="21"/>
                      <w:lang w:val="en-US" w:eastAsia="zh-CN" w:bidi="ar-SA"/>
                      <w14:textFill>
                        <w14:solidFill>
                          <w14:schemeClr w14:val="tx1"/>
                        </w14:solidFill>
                      </w14:textFill>
                    </w:rPr>
                    <w:t>一级保护区内工业企业及二级保护区内排放污染物的工业企业需搬迁或关闭，准保护区内符合法律法规要求的工业企业需按相关规定处理工业废水，实现达标排放</w:t>
                  </w:r>
                </w:p>
                <w:p>
                  <w:pPr>
                    <w:pStyle w:val="86"/>
                    <w:widowControl/>
                    <w:shd w:val="clear" w:color="auto" w:fill="FFFFFF"/>
                    <w:spacing w:line="240" w:lineRule="auto"/>
                    <w:ind w:firstLine="0" w:firstLineChars="0"/>
                    <w:jc w:val="left"/>
                    <w:rPr>
                      <w:rStyle w:val="28"/>
                      <w:rFonts w:hint="eastAsia" w:ascii="宋体" w:hAnsi="宋体" w:eastAsia="宋体" w:cs="Times New Roman"/>
                      <w:color w:val="000000" w:themeColor="text1"/>
                      <w:kern w:val="2"/>
                      <w:sz w:val="21"/>
                      <w:szCs w:val="21"/>
                      <w:lang w:val="en-US" w:eastAsia="zh-CN" w:bidi="ar-SA"/>
                      <w14:textFill>
                        <w14:solidFill>
                          <w14:schemeClr w14:val="tx1"/>
                        </w14:solidFill>
                      </w14:textFill>
                    </w:rPr>
                  </w:pPr>
                  <w:r>
                    <w:rPr>
                      <w:rStyle w:val="28"/>
                      <w:rFonts w:hint="eastAsia" w:ascii="宋体" w:hAnsi="宋体" w:eastAsia="宋体" w:cs="Times New Roman"/>
                      <w:color w:val="000000" w:themeColor="text1"/>
                      <w:kern w:val="2"/>
                      <w:sz w:val="21"/>
                      <w:szCs w:val="21"/>
                      <w:lang w:val="en-US" w:eastAsia="zh-CN" w:bidi="ar-SA"/>
                      <w14:textFill>
                        <w14:solidFill>
                          <w14:schemeClr w14:val="tx1"/>
                        </w14:solidFill>
                      </w14:textFill>
                    </w:rPr>
                    <w:t>农业面源水污染控制措施要求</w:t>
                  </w:r>
                </w:p>
                <w:p>
                  <w:pPr>
                    <w:pStyle w:val="86"/>
                    <w:widowControl/>
                    <w:shd w:val="clear" w:color="auto" w:fill="FFFFFF"/>
                    <w:spacing w:line="240" w:lineRule="auto"/>
                    <w:ind w:firstLine="0" w:firstLineChars="0"/>
                    <w:jc w:val="left"/>
                    <w:rPr>
                      <w:rStyle w:val="28"/>
                      <w:rFonts w:hint="eastAsia" w:ascii="宋体" w:hAnsi="宋体" w:eastAsia="宋体" w:cs="Times New Roman"/>
                      <w:color w:val="000000" w:themeColor="text1"/>
                      <w:kern w:val="2"/>
                      <w:sz w:val="21"/>
                      <w:szCs w:val="21"/>
                      <w:lang w:val="en-US" w:eastAsia="zh-CN" w:bidi="ar-SA"/>
                      <w14:textFill>
                        <w14:solidFill>
                          <w14:schemeClr w14:val="tx1"/>
                        </w14:solidFill>
                      </w14:textFill>
                    </w:rPr>
                  </w:pPr>
                  <w:r>
                    <w:rPr>
                      <w:rStyle w:val="28"/>
                      <w:rFonts w:hint="eastAsia" w:ascii="宋体" w:hAnsi="宋体" w:eastAsia="宋体" w:cs="Times New Roman"/>
                      <w:color w:val="000000" w:themeColor="text1"/>
                      <w:kern w:val="2"/>
                      <w:sz w:val="21"/>
                      <w:szCs w:val="21"/>
                      <w:lang w:val="en-US" w:eastAsia="zh-CN" w:bidi="ar-SA"/>
                      <w14:textFill>
                        <w14:solidFill>
                          <w14:schemeClr w14:val="tx1"/>
                        </w14:solidFill>
                      </w14:textFill>
                    </w:rPr>
                    <w:t>执行《中华人民共和国水污染防治法》《四川省饮用水水源保护管理条例》及集中式饮用水水源规范化建设环境保护技术要求等要求，强化饮用水水源保护区内农业面源污染防控，一级保护区禁止使用化肥、农药，禁止设置畜禽养殖场。二级保护区禁止使用农药；禁止丢弃农药、农药包装物或者清洗施药器械；限制使用化肥；禁止从事网箱养殖、施肥养鱼和超标准养殖等污染饮用水水体的活动。</w:t>
                  </w:r>
                </w:p>
                <w:p>
                  <w:pPr>
                    <w:pStyle w:val="86"/>
                    <w:widowControl/>
                    <w:shd w:val="clear" w:color="auto" w:fill="FFFFFF"/>
                    <w:spacing w:line="240" w:lineRule="auto"/>
                    <w:ind w:firstLine="0" w:firstLineChars="0"/>
                    <w:jc w:val="left"/>
                    <w:rPr>
                      <w:rStyle w:val="28"/>
                      <w:rFonts w:hint="eastAsia" w:ascii="宋体" w:hAnsi="宋体" w:eastAsia="宋体" w:cs="Times New Roman"/>
                      <w:color w:val="000000" w:themeColor="text1"/>
                      <w:kern w:val="2"/>
                      <w:sz w:val="21"/>
                      <w:szCs w:val="21"/>
                      <w:lang w:val="en-US" w:eastAsia="zh-CN" w:bidi="ar-SA"/>
                      <w14:textFill>
                        <w14:solidFill>
                          <w14:schemeClr w14:val="tx1"/>
                        </w14:solidFill>
                      </w14:textFill>
                    </w:rPr>
                  </w:pPr>
                </w:p>
                <w:p>
                  <w:pPr>
                    <w:pStyle w:val="86"/>
                    <w:widowControl/>
                    <w:shd w:val="clear" w:color="auto" w:fill="FFFFFF"/>
                    <w:spacing w:line="240" w:lineRule="auto"/>
                    <w:ind w:firstLine="0" w:firstLineChars="0"/>
                    <w:jc w:val="left"/>
                    <w:rPr>
                      <w:rStyle w:val="28"/>
                      <w:rFonts w:hint="eastAsia" w:ascii="宋体" w:hAnsi="宋体" w:eastAsia="宋体" w:cs="Times New Roman"/>
                      <w:color w:val="000000" w:themeColor="text1"/>
                      <w:kern w:val="2"/>
                      <w:sz w:val="21"/>
                      <w:szCs w:val="21"/>
                      <w:lang w:val="en-US" w:eastAsia="zh-CN" w:bidi="ar-SA"/>
                      <w14:textFill>
                        <w14:solidFill>
                          <w14:schemeClr w14:val="tx1"/>
                        </w14:solidFill>
                      </w14:textFill>
                    </w:rPr>
                  </w:pPr>
                  <w:r>
                    <w:rPr>
                      <w:rStyle w:val="28"/>
                      <w:rFonts w:hint="eastAsia" w:ascii="宋体" w:hAnsi="宋体" w:eastAsia="宋体" w:cs="Times New Roman"/>
                      <w:color w:val="000000" w:themeColor="text1"/>
                      <w:kern w:val="2"/>
                      <w:sz w:val="21"/>
                      <w:szCs w:val="21"/>
                      <w:lang w:val="en-US" w:eastAsia="zh-CN" w:bidi="ar-SA"/>
                      <w14:textFill>
                        <w14:solidFill>
                          <w14:schemeClr w14:val="tx1"/>
                        </w14:solidFill>
                      </w14:textFill>
                    </w:rPr>
                    <w:t>船舶港口水污染控制措施要求</w:t>
                  </w:r>
                </w:p>
                <w:p>
                  <w:pPr>
                    <w:pStyle w:val="86"/>
                    <w:widowControl/>
                    <w:shd w:val="clear" w:color="auto" w:fill="FFFFFF"/>
                    <w:spacing w:line="240" w:lineRule="auto"/>
                    <w:ind w:firstLine="0" w:firstLineChars="0"/>
                    <w:jc w:val="left"/>
                    <w:rPr>
                      <w:rStyle w:val="28"/>
                      <w:rFonts w:hint="eastAsia" w:ascii="宋体" w:hAnsi="宋体" w:eastAsia="宋体" w:cs="Times New Roman"/>
                      <w:color w:val="000000" w:themeColor="text1"/>
                      <w:kern w:val="2"/>
                      <w:sz w:val="21"/>
                      <w:szCs w:val="21"/>
                      <w:lang w:val="en-US" w:eastAsia="zh-CN" w:bidi="ar-SA"/>
                      <w14:textFill>
                        <w14:solidFill>
                          <w14:schemeClr w14:val="tx1"/>
                        </w14:solidFill>
                      </w14:textFill>
                    </w:rPr>
                  </w:pPr>
                  <w:r>
                    <w:rPr>
                      <w:rStyle w:val="28"/>
                      <w:rFonts w:hint="eastAsia" w:ascii="宋体" w:hAnsi="宋体" w:eastAsia="宋体" w:cs="Times New Roman"/>
                      <w:color w:val="000000" w:themeColor="text1"/>
                      <w:kern w:val="2"/>
                      <w:sz w:val="21"/>
                      <w:szCs w:val="21"/>
                      <w:lang w:val="en-US" w:eastAsia="zh-CN" w:bidi="ar-SA"/>
                      <w14:textFill>
                        <w14:solidFill>
                          <w14:schemeClr w14:val="tx1"/>
                        </w14:solidFill>
                      </w14:textFill>
                    </w:rPr>
                    <w:t>饮用水水源保护区内凡从事危险化学品、煤炭、矿砂、水泥等装卸作业的货运码头应拆除或关闭。一级保护区内旅游、航运、海事等管理部门工作码头应拆除或关闭，二级保护区内的应将污水、垃圾统一收集至保护区外处理排放</w:t>
                  </w:r>
                </w:p>
                <w:p>
                  <w:pPr>
                    <w:pStyle w:val="86"/>
                    <w:widowControl/>
                    <w:shd w:val="clear" w:color="auto" w:fill="FFFFFF"/>
                    <w:spacing w:line="240" w:lineRule="auto"/>
                    <w:ind w:firstLine="0" w:firstLineChars="0"/>
                    <w:jc w:val="left"/>
                    <w:rPr>
                      <w:rStyle w:val="28"/>
                      <w:rFonts w:hint="eastAsia" w:ascii="宋体" w:hAnsi="宋体" w:eastAsia="宋体" w:cs="Times New Roman"/>
                      <w:color w:val="000000" w:themeColor="text1"/>
                      <w:kern w:val="2"/>
                      <w:sz w:val="21"/>
                      <w:szCs w:val="21"/>
                      <w:lang w:val="en-US" w:eastAsia="zh-CN" w:bidi="ar-SA"/>
                      <w14:textFill>
                        <w14:solidFill>
                          <w14:schemeClr w14:val="tx1"/>
                        </w14:solidFill>
                      </w14:textFill>
                    </w:rPr>
                  </w:pPr>
                  <w:r>
                    <w:rPr>
                      <w:rStyle w:val="28"/>
                      <w:rFonts w:hint="eastAsia" w:ascii="宋体" w:hAnsi="宋体" w:eastAsia="宋体" w:cs="Times New Roman"/>
                      <w:color w:val="000000" w:themeColor="text1"/>
                      <w:kern w:val="2"/>
                      <w:sz w:val="21"/>
                      <w:szCs w:val="21"/>
                      <w:lang w:val="en-US" w:eastAsia="zh-CN" w:bidi="ar-SA"/>
                      <w14:textFill>
                        <w14:solidFill>
                          <w14:schemeClr w14:val="tx1"/>
                        </w14:solidFill>
                      </w14:textFill>
                    </w:rPr>
                    <w:t>饮用水水源和其它特殊水体保护要求</w:t>
                  </w:r>
                </w:p>
                <w:p>
                  <w:pPr>
                    <w:pStyle w:val="86"/>
                    <w:widowControl/>
                    <w:shd w:val="clear" w:color="auto" w:fill="FFFFFF"/>
                    <w:spacing w:line="240" w:lineRule="auto"/>
                    <w:ind w:firstLine="0" w:firstLineChars="0"/>
                    <w:jc w:val="left"/>
                    <w:rPr>
                      <w:rStyle w:val="28"/>
                      <w:rFonts w:hint="eastAsia" w:ascii="宋体" w:hAnsi="宋体" w:eastAsia="宋体" w:cs="Times New Roman"/>
                      <w:color w:val="000000" w:themeColor="text1"/>
                      <w:kern w:val="2"/>
                      <w:sz w:val="21"/>
                      <w:szCs w:val="21"/>
                      <w:lang w:val="en-US" w:eastAsia="zh-CN" w:bidi="ar-SA"/>
                      <w14:textFill>
                        <w14:solidFill>
                          <w14:schemeClr w14:val="tx1"/>
                        </w14:solidFill>
                      </w14:textFill>
                    </w:rPr>
                  </w:pPr>
                  <w:r>
                    <w:rPr>
                      <w:rStyle w:val="28"/>
                      <w:rFonts w:hint="eastAsia" w:ascii="宋体" w:hAnsi="宋体" w:eastAsia="宋体" w:cs="Times New Roman"/>
                      <w:color w:val="000000" w:themeColor="text1"/>
                      <w:kern w:val="2"/>
                      <w:sz w:val="21"/>
                      <w:szCs w:val="21"/>
                      <w:lang w:val="en-US" w:eastAsia="zh-CN" w:bidi="ar-SA"/>
                      <w14:textFill>
                        <w14:solidFill>
                          <w14:schemeClr w14:val="tx1"/>
                        </w14:solidFill>
                      </w14:textFill>
                    </w:rPr>
                    <w:t>以饮用水水源水质保护为核心，强化其他污染源治理。</w:t>
                  </w:r>
                </w:p>
              </w:tc>
              <w:tc>
                <w:tcPr>
                  <w:tcW w:w="2010" w:type="dxa"/>
                  <w:tcBorders>
                    <w:tl2br w:val="nil"/>
                    <w:tr2bl w:val="nil"/>
                  </w:tcBorders>
                  <w:noWrap w:val="0"/>
                  <w:vAlign w:val="center"/>
                </w:tcPr>
                <w:p>
                  <w:pPr>
                    <w:pStyle w:val="86"/>
                    <w:widowControl/>
                    <w:shd w:val="clear" w:color="auto" w:fill="FFFFFF"/>
                    <w:spacing w:line="240" w:lineRule="auto"/>
                    <w:ind w:firstLine="0" w:firstLineChars="0"/>
                    <w:jc w:val="center"/>
                    <w:rPr>
                      <w:rStyle w:val="28"/>
                      <w:rFonts w:hint="default" w:ascii="宋体" w:hAnsi="宋体" w:eastAsia="宋体" w:cs="Times New Roman"/>
                      <w:color w:val="000000" w:themeColor="text1"/>
                      <w:kern w:val="2"/>
                      <w:sz w:val="21"/>
                      <w:szCs w:val="21"/>
                      <w:lang w:val="en-US" w:eastAsia="zh-CN" w:bidi="ar-SA"/>
                      <w14:textFill>
                        <w14:solidFill>
                          <w14:schemeClr w14:val="tx1"/>
                        </w14:solidFill>
                      </w14:textFill>
                    </w:rPr>
                  </w:pPr>
                  <w:r>
                    <w:rPr>
                      <w:rStyle w:val="28"/>
                      <w:rFonts w:hint="eastAsia" w:ascii="宋体" w:hAnsi="宋体" w:eastAsia="宋体" w:cs="Times New Roman"/>
                      <w:color w:val="000000" w:themeColor="text1"/>
                      <w:kern w:val="2"/>
                      <w:sz w:val="21"/>
                      <w:szCs w:val="21"/>
                      <w:lang w:val="en-US" w:eastAsia="zh-CN" w:bidi="ar-SA"/>
                      <w14:textFill>
                        <w14:solidFill>
                          <w14:schemeClr w14:val="tx1"/>
                        </w14:solidFill>
                      </w14:textFill>
                    </w:rPr>
                    <w:t>本项目位于准保护区内，不涉及一二级保护区，项目符合《中华人民共和国水污染防治法》《四川省饮用水水源保护管理条例》及集中式饮用水水源规范化建设环境保护技术要求的相关要求，项目涉及后河徐家坡饮用水水源准保护区，</w:t>
                  </w:r>
                  <w:r>
                    <w:rPr>
                      <w:rStyle w:val="28"/>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本项目租用标准化厂房，园区雨污管网完善，项目采取雨污分流制，雨水进入雨水管网，生活污水依托租赁厂房的化粪池处理后排入柳池工业园区污水处理厂，生产废水经厂区污水处理系统（采用“物化法+板框压滤机+MBR亲水性膜处理工艺”）处理后回用，不外排。</w:t>
                  </w:r>
                  <w:r>
                    <w:rPr>
                      <w:rStyle w:val="28"/>
                      <w:rFonts w:hint="eastAsia" w:ascii="宋体" w:hAnsi="宋体" w:eastAsia="宋体" w:cs="Times New Roman"/>
                      <w:color w:val="000000" w:themeColor="text1"/>
                      <w:kern w:val="2"/>
                      <w:sz w:val="21"/>
                      <w:szCs w:val="21"/>
                      <w:lang w:val="en-US" w:eastAsia="zh-CN" w:bidi="ar-SA"/>
                      <w14:textFill>
                        <w14:solidFill>
                          <w14:schemeClr w14:val="tx1"/>
                        </w14:solidFill>
                      </w14:textFill>
                    </w:rPr>
                    <w:t>不属于对水体污染严重的建设项目，本项目不涉及船舶港口项目。</w:t>
                  </w:r>
                </w:p>
              </w:tc>
              <w:tc>
                <w:tcPr>
                  <w:tcW w:w="696" w:type="dxa"/>
                  <w:tcBorders>
                    <w:tl2br w:val="nil"/>
                    <w:tr2bl w:val="nil"/>
                  </w:tcBorders>
                  <w:noWrap w:val="0"/>
                  <w:vAlign w:val="center"/>
                </w:tcPr>
                <w:p>
                  <w:pPr>
                    <w:pStyle w:val="86"/>
                    <w:widowControl/>
                    <w:shd w:val="clear" w:color="auto" w:fill="FFFFFF"/>
                    <w:spacing w:line="240" w:lineRule="auto"/>
                    <w:ind w:firstLine="0" w:firstLineChars="0"/>
                    <w:jc w:val="center"/>
                    <w:rPr>
                      <w:rStyle w:val="28"/>
                      <w:rFonts w:hint="default" w:ascii="宋体" w:hAnsi="宋体" w:eastAsia="宋体" w:cs="Times New Roman"/>
                      <w:kern w:val="2"/>
                      <w:sz w:val="21"/>
                      <w:szCs w:val="21"/>
                      <w:lang w:val="en-US" w:eastAsia="zh-CN" w:bidi="ar-SA"/>
                    </w:rPr>
                  </w:pPr>
                  <w:r>
                    <w:rPr>
                      <w:rStyle w:val="28"/>
                      <w:rFonts w:hint="eastAsia" w:ascii="宋体" w:hAnsi="宋体" w:eastAsia="宋体" w:cs="Times New Roman"/>
                      <w:kern w:val="2"/>
                      <w:sz w:val="21"/>
                      <w:szCs w:val="21"/>
                      <w:lang w:val="en-US" w:eastAsia="zh-CN" w:bidi="ar-SA"/>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14" w:type="dxa"/>
                  <w:vMerge w:val="continue"/>
                  <w:tcBorders>
                    <w:tl2br w:val="nil"/>
                    <w:tr2bl w:val="nil"/>
                  </w:tcBorders>
                  <w:noWrap w:val="0"/>
                  <w:vAlign w:val="center"/>
                </w:tcPr>
                <w:p>
                  <w:pPr>
                    <w:pStyle w:val="86"/>
                    <w:widowControl/>
                    <w:spacing w:line="240" w:lineRule="auto"/>
                    <w:ind w:firstLine="0" w:firstLineChars="0"/>
                    <w:jc w:val="left"/>
                    <w:rPr>
                      <w:rStyle w:val="28"/>
                      <w:rFonts w:ascii="宋体" w:hAnsi="宋体" w:eastAsia="宋体" w:cs="Times New Roman"/>
                      <w:kern w:val="2"/>
                      <w:sz w:val="21"/>
                      <w:szCs w:val="21"/>
                      <w:lang w:val="en-US" w:eastAsia="zh-CN" w:bidi="ar-SA"/>
                    </w:rPr>
                  </w:pPr>
                  <w:r>
                    <w:rPr>
                      <w:rStyle w:val="28"/>
                      <w:rFonts w:hint="eastAsia" w:ascii="宋体" w:hAnsi="宋体" w:eastAsia="宋体" w:cs="Times New Roman"/>
                      <w:kern w:val="2"/>
                      <w:sz w:val="21"/>
                      <w:szCs w:val="21"/>
                      <w:lang w:val="en-US" w:eastAsia="zh-CN" w:bidi="ar-SA"/>
                    </w:rPr>
                    <w:t>YS5117221210002</w:t>
                  </w:r>
                </w:p>
              </w:tc>
              <w:tc>
                <w:tcPr>
                  <w:tcW w:w="1305" w:type="dxa"/>
                  <w:vMerge w:val="continue"/>
                  <w:tcBorders>
                    <w:tl2br w:val="nil"/>
                    <w:tr2bl w:val="nil"/>
                  </w:tcBorders>
                  <w:noWrap w:val="0"/>
                  <w:vAlign w:val="center"/>
                </w:tcPr>
                <w:p>
                  <w:pPr>
                    <w:pStyle w:val="86"/>
                    <w:widowControl/>
                    <w:spacing w:line="240" w:lineRule="auto"/>
                    <w:ind w:firstLine="0" w:firstLineChars="0"/>
                    <w:jc w:val="left"/>
                    <w:rPr>
                      <w:rStyle w:val="28"/>
                      <w:rFonts w:ascii="宋体" w:hAnsi="宋体" w:eastAsia="宋体" w:cs="Times New Roman"/>
                      <w:kern w:val="2"/>
                      <w:sz w:val="21"/>
                      <w:szCs w:val="21"/>
                      <w:lang w:val="en-US" w:eastAsia="zh-CN" w:bidi="ar-SA"/>
                    </w:rPr>
                  </w:pPr>
                  <w:r>
                    <w:rPr>
                      <w:rStyle w:val="28"/>
                      <w:rFonts w:hint="eastAsia" w:ascii="宋体" w:hAnsi="宋体" w:eastAsia="宋体" w:cs="Times New Roman"/>
                      <w:kern w:val="2"/>
                      <w:sz w:val="21"/>
                      <w:szCs w:val="21"/>
                      <w:lang w:val="en-US" w:eastAsia="zh-CN" w:bidi="ar-SA"/>
                    </w:rPr>
                    <w:t>州河-宣汉县-张鼓坪-控制单元</w:t>
                  </w:r>
                </w:p>
              </w:tc>
              <w:tc>
                <w:tcPr>
                  <w:tcW w:w="4725" w:type="dxa"/>
                  <w:vMerge w:val="continue"/>
                  <w:tcBorders>
                    <w:tl2br w:val="nil"/>
                    <w:tr2bl w:val="nil"/>
                  </w:tcBorders>
                  <w:noWrap w:val="0"/>
                  <w:vAlign w:val="top"/>
                </w:tcPr>
                <w:p>
                  <w:pPr>
                    <w:pStyle w:val="86"/>
                    <w:widowControl w:val="0"/>
                    <w:spacing w:line="240" w:lineRule="auto"/>
                    <w:ind w:firstLine="0" w:firstLineChars="0"/>
                    <w:jc w:val="both"/>
                    <w:rPr>
                      <w:rStyle w:val="28"/>
                      <w:rFonts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空间布局约束：</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禁止开发建设活动的要求</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暂无</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限制开发建设活动的要求</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暂无</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不符合空间布局要求活动的退出要求</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暂无</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其他空间布局约束要求</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暂无</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污染物排放管控：</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允许排放量要求</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暂无</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现有源提标升级改造</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暂无</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其他污染物排放管控要求</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暂无</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环境风险防控：</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联防联控要求</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暂无</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其他环境风险防控要求</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暂无</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资源开发利用效率要求：</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水资源利用总量要求</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暂无</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地下水开采要求</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暂无</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能源利用总量及效率要求</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暂无</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禁燃区要求</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暂无</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其他资源利用效率要求</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暂无</w:t>
                  </w:r>
                </w:p>
              </w:tc>
              <w:tc>
                <w:tcPr>
                  <w:tcW w:w="690" w:type="dxa"/>
                  <w:tcBorders>
                    <w:tl2br w:val="nil"/>
                    <w:tr2bl w:val="nil"/>
                  </w:tcBorders>
                  <w:noWrap w:val="0"/>
                  <w:vAlign w:val="center"/>
                </w:tcPr>
                <w:p>
                  <w:pPr>
                    <w:pStyle w:val="86"/>
                    <w:widowControl/>
                    <w:spacing w:line="240" w:lineRule="auto"/>
                    <w:ind w:firstLine="0" w:firstLineChars="0"/>
                    <w:jc w:val="left"/>
                    <w:rPr>
                      <w:rStyle w:val="28"/>
                      <w:rFonts w:ascii="宋体" w:hAnsi="宋体" w:eastAsia="宋体" w:cs="Times New Roman"/>
                      <w:color w:val="000000" w:themeColor="text1"/>
                      <w:kern w:val="2"/>
                      <w:sz w:val="21"/>
                      <w:szCs w:val="21"/>
                      <w:lang w:val="en-US" w:eastAsia="zh-CN" w:bidi="ar-SA"/>
                      <w14:textFill>
                        <w14:solidFill>
                          <w14:schemeClr w14:val="tx1"/>
                        </w14:solidFill>
                      </w14:textFill>
                    </w:rPr>
                  </w:pPr>
                  <w:r>
                    <w:rPr>
                      <w:rStyle w:val="28"/>
                      <w:rFonts w:hint="eastAsia" w:ascii="宋体" w:hAnsi="宋体" w:eastAsia="宋体" w:cs="Times New Roman"/>
                      <w:color w:val="000000" w:themeColor="text1"/>
                      <w:kern w:val="2"/>
                      <w:sz w:val="21"/>
                      <w:szCs w:val="21"/>
                      <w:lang w:val="en-US" w:eastAsia="zh-CN" w:bidi="ar-SA"/>
                      <w14:textFill>
                        <w14:solidFill>
                          <w14:schemeClr w14:val="tx1"/>
                        </w14:solidFill>
                      </w14:textFill>
                    </w:rPr>
                    <w:t>环境风险防控</w:t>
                  </w:r>
                </w:p>
              </w:tc>
              <w:tc>
                <w:tcPr>
                  <w:tcW w:w="4020" w:type="dxa"/>
                  <w:tcBorders>
                    <w:tl2br w:val="nil"/>
                    <w:tr2bl w:val="nil"/>
                  </w:tcBorders>
                  <w:noWrap w:val="0"/>
                  <w:vAlign w:val="center"/>
                </w:tcPr>
                <w:p>
                  <w:pPr>
                    <w:pStyle w:val="86"/>
                    <w:widowControl/>
                    <w:shd w:val="clear" w:color="auto" w:fill="FFFFFF"/>
                    <w:spacing w:line="240" w:lineRule="auto"/>
                    <w:ind w:firstLine="0" w:firstLineChars="0"/>
                    <w:jc w:val="left"/>
                    <w:rPr>
                      <w:rStyle w:val="28"/>
                      <w:rFonts w:ascii="宋体" w:hAnsi="宋体" w:eastAsia="宋体" w:cs="Times New Roman"/>
                      <w:color w:val="000000" w:themeColor="text1"/>
                      <w:kern w:val="2"/>
                      <w:sz w:val="21"/>
                      <w:szCs w:val="21"/>
                      <w:lang w:val="en-US" w:eastAsia="zh-CN" w:bidi="ar-SA"/>
                      <w14:textFill>
                        <w14:solidFill>
                          <w14:schemeClr w14:val="tx1"/>
                        </w14:solidFill>
                      </w14:textFill>
                    </w:rPr>
                  </w:pPr>
                  <w:r>
                    <w:rPr>
                      <w:rStyle w:val="28"/>
                      <w:rFonts w:hint="eastAsia" w:ascii="宋体" w:hAnsi="宋体" w:eastAsia="宋体" w:cs="Times New Roman"/>
                      <w:color w:val="000000" w:themeColor="text1"/>
                      <w:kern w:val="2"/>
                      <w:sz w:val="21"/>
                      <w:szCs w:val="21"/>
                      <w:lang w:val="en-US" w:eastAsia="zh-CN" w:bidi="ar-SA"/>
                      <w14:textFill>
                        <w14:solidFill>
                          <w14:schemeClr w14:val="tx1"/>
                        </w14:solidFill>
                      </w14:textFill>
                    </w:rPr>
                    <w:t>对饮用水水源保护区及供水单位周边区域的环境状况和污染风险进行调查评估，筛查可能存在的污染风险因素，并采取相应的风险防范措施。</w:t>
                  </w:r>
                </w:p>
              </w:tc>
              <w:tc>
                <w:tcPr>
                  <w:tcW w:w="2010" w:type="dxa"/>
                  <w:tcBorders>
                    <w:tl2br w:val="nil"/>
                    <w:tr2bl w:val="nil"/>
                  </w:tcBorders>
                  <w:noWrap w:val="0"/>
                  <w:vAlign w:val="center"/>
                </w:tcPr>
                <w:p>
                  <w:pPr>
                    <w:pStyle w:val="86"/>
                    <w:widowControl/>
                    <w:shd w:val="clear" w:color="auto" w:fill="FFFFFF"/>
                    <w:spacing w:line="240" w:lineRule="auto"/>
                    <w:ind w:firstLine="0" w:firstLineChars="0"/>
                    <w:jc w:val="center"/>
                    <w:rPr>
                      <w:rStyle w:val="28"/>
                      <w:rFonts w:hint="eastAsia" w:ascii="宋体" w:hAnsi="宋体" w:eastAsia="宋体" w:cs="Times New Roman"/>
                      <w:color w:val="000000" w:themeColor="text1"/>
                      <w:kern w:val="2"/>
                      <w:sz w:val="21"/>
                      <w:szCs w:val="21"/>
                      <w:lang w:val="en-US" w:eastAsia="zh-CN" w:bidi="ar-SA"/>
                      <w14:textFill>
                        <w14:solidFill>
                          <w14:schemeClr w14:val="tx1"/>
                        </w14:solidFill>
                      </w14:textFill>
                    </w:rPr>
                  </w:pPr>
                  <w:r>
                    <w:rPr>
                      <w:rFonts w:eastAsia="宋体"/>
                      <w:color w:val="000000" w:themeColor="text1"/>
                      <w:sz w:val="21"/>
                      <w14:textFill>
                        <w14:solidFill>
                          <w14:schemeClr w14:val="tx1"/>
                        </w14:solidFill>
                      </w14:textFill>
                    </w:rPr>
                    <w:t>本项目涉及的风险物质与环节将采取相应的风险防控措施</w:t>
                  </w:r>
                </w:p>
              </w:tc>
              <w:tc>
                <w:tcPr>
                  <w:tcW w:w="696" w:type="dxa"/>
                  <w:tcBorders>
                    <w:tl2br w:val="nil"/>
                    <w:tr2bl w:val="nil"/>
                  </w:tcBorders>
                  <w:noWrap w:val="0"/>
                  <w:vAlign w:val="center"/>
                </w:tcPr>
                <w:p>
                  <w:pPr>
                    <w:pStyle w:val="86"/>
                    <w:widowControl/>
                    <w:shd w:val="clear" w:color="auto" w:fill="FFFFFF"/>
                    <w:spacing w:line="240" w:lineRule="auto"/>
                    <w:ind w:firstLine="0" w:firstLineChars="0"/>
                    <w:jc w:val="center"/>
                    <w:rPr>
                      <w:rStyle w:val="28"/>
                      <w:rFonts w:hint="default" w:ascii="宋体" w:hAnsi="宋体" w:eastAsia="宋体" w:cs="Times New Roman"/>
                      <w:kern w:val="2"/>
                      <w:sz w:val="21"/>
                      <w:szCs w:val="21"/>
                      <w:lang w:val="en-US" w:eastAsia="zh-CN" w:bidi="ar-SA"/>
                    </w:rPr>
                  </w:pPr>
                  <w:r>
                    <w:rPr>
                      <w:rStyle w:val="28"/>
                      <w:rFonts w:hint="eastAsia" w:ascii="宋体" w:hAnsi="宋体" w:eastAsia="宋体" w:cs="Times New Roman"/>
                      <w:kern w:val="2"/>
                      <w:sz w:val="21"/>
                      <w:szCs w:val="21"/>
                      <w:lang w:val="en-US" w:eastAsia="zh-CN" w:bidi="ar-SA"/>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14" w:type="dxa"/>
                  <w:vMerge w:val="continue"/>
                  <w:tcBorders>
                    <w:tl2br w:val="nil"/>
                    <w:tr2bl w:val="nil"/>
                  </w:tcBorders>
                  <w:noWrap w:val="0"/>
                  <w:vAlign w:val="center"/>
                </w:tcPr>
                <w:p>
                  <w:pPr>
                    <w:pStyle w:val="86"/>
                    <w:widowControl/>
                    <w:spacing w:line="240" w:lineRule="auto"/>
                    <w:ind w:firstLine="0" w:firstLineChars="0"/>
                    <w:jc w:val="left"/>
                    <w:rPr>
                      <w:rStyle w:val="28"/>
                      <w:rFonts w:ascii="宋体" w:hAnsi="宋体" w:eastAsia="宋体" w:cs="Times New Roman"/>
                      <w:kern w:val="2"/>
                      <w:sz w:val="21"/>
                      <w:szCs w:val="21"/>
                      <w:lang w:val="en-US" w:eastAsia="zh-CN" w:bidi="ar-SA"/>
                    </w:rPr>
                  </w:pPr>
                  <w:r>
                    <w:rPr>
                      <w:rStyle w:val="28"/>
                      <w:rFonts w:hint="eastAsia" w:ascii="宋体" w:hAnsi="宋体" w:eastAsia="宋体" w:cs="Times New Roman"/>
                      <w:kern w:val="2"/>
                      <w:sz w:val="21"/>
                      <w:szCs w:val="21"/>
                      <w:lang w:val="en-US" w:eastAsia="zh-CN" w:bidi="ar-SA"/>
                    </w:rPr>
                    <w:t>YS5117221210002</w:t>
                  </w:r>
                </w:p>
              </w:tc>
              <w:tc>
                <w:tcPr>
                  <w:tcW w:w="1305" w:type="dxa"/>
                  <w:vMerge w:val="continue"/>
                  <w:tcBorders>
                    <w:tl2br w:val="nil"/>
                    <w:tr2bl w:val="nil"/>
                  </w:tcBorders>
                  <w:noWrap w:val="0"/>
                  <w:vAlign w:val="center"/>
                </w:tcPr>
                <w:p>
                  <w:pPr>
                    <w:pStyle w:val="86"/>
                    <w:widowControl/>
                    <w:spacing w:line="240" w:lineRule="auto"/>
                    <w:ind w:firstLine="0" w:firstLineChars="0"/>
                    <w:jc w:val="left"/>
                    <w:rPr>
                      <w:rStyle w:val="28"/>
                      <w:rFonts w:ascii="宋体" w:hAnsi="宋体" w:eastAsia="宋体" w:cs="Times New Roman"/>
                      <w:kern w:val="2"/>
                      <w:sz w:val="21"/>
                      <w:szCs w:val="21"/>
                      <w:lang w:val="en-US" w:eastAsia="zh-CN" w:bidi="ar-SA"/>
                    </w:rPr>
                  </w:pPr>
                  <w:r>
                    <w:rPr>
                      <w:rStyle w:val="28"/>
                      <w:rFonts w:hint="eastAsia" w:ascii="宋体" w:hAnsi="宋体" w:eastAsia="宋体" w:cs="Times New Roman"/>
                      <w:kern w:val="2"/>
                      <w:sz w:val="21"/>
                      <w:szCs w:val="21"/>
                      <w:lang w:val="en-US" w:eastAsia="zh-CN" w:bidi="ar-SA"/>
                    </w:rPr>
                    <w:t>州河-宣汉县-张鼓坪-控制单元</w:t>
                  </w:r>
                </w:p>
              </w:tc>
              <w:tc>
                <w:tcPr>
                  <w:tcW w:w="4725" w:type="dxa"/>
                  <w:vMerge w:val="continue"/>
                  <w:tcBorders>
                    <w:tl2br w:val="nil"/>
                    <w:tr2bl w:val="nil"/>
                  </w:tcBorders>
                  <w:noWrap w:val="0"/>
                  <w:vAlign w:val="top"/>
                </w:tcPr>
                <w:p>
                  <w:pPr>
                    <w:pStyle w:val="86"/>
                    <w:widowControl w:val="0"/>
                    <w:spacing w:line="240" w:lineRule="auto"/>
                    <w:ind w:firstLine="0" w:firstLineChars="0"/>
                    <w:jc w:val="both"/>
                    <w:rPr>
                      <w:rStyle w:val="28"/>
                      <w:rFonts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空间布局约束：</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禁止开发建设活动的要求</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暂无</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限制开发建设活动的要求</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暂无</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不符合空间布局要求活动的退出要求</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暂无</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其他空间布局约束要求</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暂无</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污染物排放管控：</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允许排放量要求</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暂无</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现有源提标升级改造</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暂无</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其他污染物排放管控要求</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暂无</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环境风险防控：</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联防联控要求</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暂无</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其他环境风险防控要求</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暂无</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资源开发利用效率要求：</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水资源利用总量要求</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暂无</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地下水开采要求</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暂无</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能源利用总量及效率要求</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暂无</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禁燃区要求</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暂无</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其他资源利用效率要求</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暂无</w:t>
                  </w:r>
                </w:p>
              </w:tc>
              <w:tc>
                <w:tcPr>
                  <w:tcW w:w="690" w:type="dxa"/>
                  <w:tcBorders>
                    <w:tl2br w:val="nil"/>
                    <w:tr2bl w:val="nil"/>
                  </w:tcBorders>
                  <w:noWrap w:val="0"/>
                  <w:vAlign w:val="center"/>
                </w:tcPr>
                <w:p>
                  <w:pPr>
                    <w:pStyle w:val="86"/>
                    <w:widowControl/>
                    <w:spacing w:line="240" w:lineRule="auto"/>
                    <w:ind w:firstLine="0" w:firstLineChars="0"/>
                    <w:jc w:val="left"/>
                    <w:rPr>
                      <w:rStyle w:val="28"/>
                      <w:rFonts w:ascii="宋体" w:hAnsi="宋体" w:eastAsia="宋体" w:cs="Times New Roman"/>
                      <w:color w:val="000000" w:themeColor="text1"/>
                      <w:kern w:val="2"/>
                      <w:sz w:val="21"/>
                      <w:szCs w:val="21"/>
                      <w:lang w:val="en-US" w:eastAsia="zh-CN" w:bidi="ar-SA"/>
                      <w14:textFill>
                        <w14:solidFill>
                          <w14:schemeClr w14:val="tx1"/>
                        </w14:solidFill>
                      </w14:textFill>
                    </w:rPr>
                  </w:pPr>
                  <w:r>
                    <w:rPr>
                      <w:rStyle w:val="28"/>
                      <w:rFonts w:hint="eastAsia" w:ascii="宋体" w:hAnsi="宋体" w:eastAsia="宋体" w:cs="Times New Roman"/>
                      <w:color w:val="000000" w:themeColor="text1"/>
                      <w:kern w:val="2"/>
                      <w:sz w:val="21"/>
                      <w:szCs w:val="21"/>
                      <w:lang w:val="en-US" w:eastAsia="zh-CN" w:bidi="ar-SA"/>
                      <w14:textFill>
                        <w14:solidFill>
                          <w14:schemeClr w14:val="tx1"/>
                        </w14:solidFill>
                      </w14:textFill>
                    </w:rPr>
                    <w:t>资源开发效率要求</w:t>
                  </w:r>
                </w:p>
              </w:tc>
              <w:tc>
                <w:tcPr>
                  <w:tcW w:w="4020" w:type="dxa"/>
                  <w:tcBorders>
                    <w:tl2br w:val="nil"/>
                    <w:tr2bl w:val="nil"/>
                  </w:tcBorders>
                  <w:noWrap w:val="0"/>
                  <w:vAlign w:val="center"/>
                </w:tcPr>
                <w:p>
                  <w:pPr>
                    <w:pStyle w:val="86"/>
                    <w:widowControl/>
                    <w:shd w:val="clear" w:color="auto" w:fill="FFFFFF"/>
                    <w:spacing w:line="240" w:lineRule="auto"/>
                    <w:ind w:firstLine="0" w:firstLineChars="0"/>
                    <w:jc w:val="left"/>
                    <w:rPr>
                      <w:rStyle w:val="28"/>
                      <w:rFonts w:ascii="宋体" w:hAnsi="宋体" w:eastAsia="宋体" w:cs="Times New Roman"/>
                      <w:color w:val="000000" w:themeColor="text1"/>
                      <w:kern w:val="2"/>
                      <w:sz w:val="21"/>
                      <w:szCs w:val="21"/>
                      <w:lang w:val="en-US" w:eastAsia="zh-CN" w:bidi="ar-SA"/>
                      <w14:textFill>
                        <w14:solidFill>
                          <w14:schemeClr w14:val="tx1"/>
                        </w14:solidFill>
                      </w14:textFill>
                    </w:rPr>
                  </w:pPr>
                  <w:r>
                    <w:rPr>
                      <w:rStyle w:val="28"/>
                      <w:rFonts w:hint="eastAsia" w:ascii="宋体" w:hAnsi="宋体" w:eastAsia="宋体" w:cs="Times New Roman"/>
                      <w:color w:val="000000" w:themeColor="text1"/>
                      <w:kern w:val="2"/>
                      <w:sz w:val="21"/>
                      <w:szCs w:val="21"/>
                      <w:lang w:val="en-US" w:eastAsia="zh-CN" w:bidi="ar-SA"/>
                      <w14:textFill>
                        <w14:solidFill>
                          <w14:schemeClr w14:val="tx1"/>
                        </w14:solidFill>
                      </w14:textFill>
                    </w:rPr>
                    <w:t>/</w:t>
                  </w:r>
                </w:p>
              </w:tc>
              <w:tc>
                <w:tcPr>
                  <w:tcW w:w="2010" w:type="dxa"/>
                  <w:tcBorders>
                    <w:tl2br w:val="nil"/>
                    <w:tr2bl w:val="nil"/>
                  </w:tcBorders>
                  <w:noWrap w:val="0"/>
                  <w:vAlign w:val="center"/>
                </w:tcPr>
                <w:p>
                  <w:pPr>
                    <w:pStyle w:val="86"/>
                    <w:widowControl/>
                    <w:shd w:val="clear" w:color="auto" w:fill="FFFFFF"/>
                    <w:spacing w:line="240" w:lineRule="auto"/>
                    <w:ind w:firstLine="0" w:firstLineChars="0"/>
                    <w:jc w:val="center"/>
                    <w:rPr>
                      <w:rStyle w:val="28"/>
                      <w:rFonts w:hint="default" w:ascii="宋体" w:hAnsi="宋体" w:eastAsia="宋体" w:cs="Times New Roman"/>
                      <w:color w:val="000000" w:themeColor="text1"/>
                      <w:kern w:val="2"/>
                      <w:sz w:val="21"/>
                      <w:szCs w:val="21"/>
                      <w:lang w:val="en-US" w:eastAsia="zh-CN" w:bidi="ar-SA"/>
                      <w14:textFill>
                        <w14:solidFill>
                          <w14:schemeClr w14:val="tx1"/>
                        </w14:solidFill>
                      </w14:textFill>
                    </w:rPr>
                  </w:pPr>
                  <w:r>
                    <w:rPr>
                      <w:rStyle w:val="28"/>
                      <w:rFonts w:hint="eastAsia" w:ascii="宋体" w:hAnsi="宋体" w:eastAsia="宋体" w:cs="Times New Roman"/>
                      <w:color w:val="000000" w:themeColor="text1"/>
                      <w:kern w:val="2"/>
                      <w:sz w:val="21"/>
                      <w:szCs w:val="21"/>
                      <w:lang w:val="en-US" w:eastAsia="zh-CN" w:bidi="ar-SA"/>
                      <w14:textFill>
                        <w14:solidFill>
                          <w14:schemeClr w14:val="tx1"/>
                        </w14:solidFill>
                      </w14:textFill>
                    </w:rPr>
                    <w:t>/</w:t>
                  </w:r>
                </w:p>
              </w:tc>
              <w:tc>
                <w:tcPr>
                  <w:tcW w:w="696" w:type="dxa"/>
                  <w:tcBorders>
                    <w:tl2br w:val="nil"/>
                    <w:tr2bl w:val="nil"/>
                  </w:tcBorders>
                  <w:noWrap w:val="0"/>
                  <w:vAlign w:val="center"/>
                </w:tcPr>
                <w:p>
                  <w:pPr>
                    <w:pStyle w:val="86"/>
                    <w:widowControl/>
                    <w:shd w:val="clear" w:color="auto" w:fill="FFFFFF"/>
                    <w:spacing w:line="240" w:lineRule="auto"/>
                    <w:ind w:firstLine="0" w:firstLineChars="0"/>
                    <w:jc w:val="center"/>
                    <w:rPr>
                      <w:rStyle w:val="28"/>
                      <w:rFonts w:hint="eastAsia" w:ascii="宋体" w:hAnsi="宋体" w:eastAsia="宋体" w:cs="Times New Roman"/>
                      <w:kern w:val="2"/>
                      <w:sz w:val="21"/>
                      <w:szCs w:val="21"/>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14" w:type="dxa"/>
                  <w:vMerge w:val="restart"/>
                  <w:tcBorders>
                    <w:tl2br w:val="nil"/>
                    <w:tr2bl w:val="nil"/>
                  </w:tcBorders>
                  <w:noWrap w:val="0"/>
                  <w:vAlign w:val="center"/>
                </w:tcPr>
                <w:p>
                  <w:pPr>
                    <w:pStyle w:val="86"/>
                    <w:widowControl/>
                    <w:spacing w:line="240" w:lineRule="auto"/>
                    <w:ind w:firstLine="0" w:firstLineChars="0"/>
                    <w:jc w:val="left"/>
                    <w:rPr>
                      <w:rStyle w:val="28"/>
                      <w:rFonts w:ascii="宋体" w:hAnsi="宋体" w:eastAsia="宋体" w:cs="Times New Roman"/>
                      <w:kern w:val="2"/>
                      <w:sz w:val="21"/>
                      <w:szCs w:val="21"/>
                      <w:lang w:val="en-US" w:eastAsia="zh-CN" w:bidi="ar-SA"/>
                    </w:rPr>
                  </w:pPr>
                  <w:r>
                    <w:rPr>
                      <w:rStyle w:val="28"/>
                      <w:rFonts w:hint="eastAsia" w:ascii="宋体" w:hAnsi="宋体" w:eastAsia="宋体" w:cs="Times New Roman"/>
                      <w:kern w:val="2"/>
                      <w:sz w:val="21"/>
                      <w:szCs w:val="21"/>
                      <w:lang w:val="en-US" w:eastAsia="zh-CN" w:bidi="ar-SA"/>
                    </w:rPr>
                    <w:t>YS5117222310001</w:t>
                  </w:r>
                </w:p>
              </w:tc>
              <w:tc>
                <w:tcPr>
                  <w:tcW w:w="1305" w:type="dxa"/>
                  <w:vMerge w:val="restart"/>
                  <w:tcBorders>
                    <w:tl2br w:val="nil"/>
                    <w:tr2bl w:val="nil"/>
                  </w:tcBorders>
                  <w:noWrap w:val="0"/>
                  <w:vAlign w:val="center"/>
                </w:tcPr>
                <w:p>
                  <w:pPr>
                    <w:pStyle w:val="86"/>
                    <w:widowControl/>
                    <w:spacing w:line="240" w:lineRule="auto"/>
                    <w:ind w:firstLine="0" w:firstLineChars="0"/>
                    <w:jc w:val="left"/>
                    <w:rPr>
                      <w:rStyle w:val="28"/>
                      <w:rFonts w:ascii="宋体" w:hAnsi="宋体" w:eastAsia="宋体" w:cs="Times New Roman"/>
                      <w:kern w:val="2"/>
                      <w:sz w:val="21"/>
                      <w:szCs w:val="21"/>
                      <w:lang w:val="en-US" w:eastAsia="zh-CN" w:bidi="ar-SA"/>
                    </w:rPr>
                  </w:pPr>
                  <w:r>
                    <w:rPr>
                      <w:rStyle w:val="28"/>
                      <w:rFonts w:hint="eastAsia" w:ascii="宋体" w:hAnsi="宋体" w:eastAsia="宋体" w:cs="Times New Roman"/>
                      <w:kern w:val="2"/>
                      <w:sz w:val="21"/>
                      <w:szCs w:val="21"/>
                      <w:lang w:val="en-US" w:eastAsia="zh-CN" w:bidi="ar-SA"/>
                    </w:rPr>
                    <w:t>四川达州普光经济开发区</w:t>
                  </w:r>
                </w:p>
              </w:tc>
              <w:tc>
                <w:tcPr>
                  <w:tcW w:w="4725" w:type="dxa"/>
                  <w:vMerge w:val="continue"/>
                  <w:tcBorders>
                    <w:tl2br w:val="nil"/>
                    <w:tr2bl w:val="nil"/>
                  </w:tcBorders>
                  <w:noWrap w:val="0"/>
                  <w:vAlign w:val="top"/>
                </w:tcPr>
                <w:p>
                  <w:pPr>
                    <w:pStyle w:val="86"/>
                    <w:widowControl w:val="0"/>
                    <w:spacing w:line="240" w:lineRule="auto"/>
                    <w:ind w:firstLine="0" w:firstLineChars="0"/>
                    <w:jc w:val="both"/>
                    <w:rPr>
                      <w:rStyle w:val="28"/>
                      <w:rFonts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空间布局约束：</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禁止开发建设活动的要求</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暂无</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限制开发建设活动的要求</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暂无</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不符合空间布局要求活动的退出要求</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暂无</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其他空间布局约束要求</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暂无</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污染物排放管控：</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允许排放量要求</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暂无</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现有源提标升级改造</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暂无</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其他污染物排放管控要求</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暂无</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环境风险防控：</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联防联控要求</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暂无</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其他环境风险防控要求</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暂无</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资源开发利用效率要求：</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水资源利用总量要求</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暂无</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地下水开采要求</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暂无</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能源利用总量及效率要求</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暂无</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禁燃区要求</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暂无</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其他资源利用效率要求</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暂无</w:t>
                  </w:r>
                </w:p>
              </w:tc>
              <w:tc>
                <w:tcPr>
                  <w:tcW w:w="690" w:type="dxa"/>
                  <w:tcBorders>
                    <w:tl2br w:val="nil"/>
                    <w:tr2bl w:val="nil"/>
                  </w:tcBorders>
                  <w:noWrap w:val="0"/>
                  <w:vAlign w:val="center"/>
                </w:tcPr>
                <w:p>
                  <w:pPr>
                    <w:pStyle w:val="86"/>
                    <w:widowControl/>
                    <w:spacing w:line="240" w:lineRule="auto"/>
                    <w:ind w:firstLine="0" w:firstLineChars="0"/>
                    <w:jc w:val="left"/>
                    <w:rPr>
                      <w:rStyle w:val="28"/>
                      <w:rFonts w:ascii="宋体" w:hAnsi="宋体" w:eastAsia="宋体" w:cs="Times New Roman"/>
                      <w:color w:val="000000" w:themeColor="text1"/>
                      <w:kern w:val="2"/>
                      <w:sz w:val="21"/>
                      <w:szCs w:val="21"/>
                      <w:lang w:val="en-US" w:eastAsia="zh-CN" w:bidi="ar-SA"/>
                      <w14:textFill>
                        <w14:solidFill>
                          <w14:schemeClr w14:val="tx1"/>
                        </w14:solidFill>
                      </w14:textFill>
                    </w:rPr>
                  </w:pPr>
                  <w:r>
                    <w:rPr>
                      <w:rStyle w:val="28"/>
                      <w:rFonts w:hint="eastAsia" w:ascii="宋体" w:hAnsi="宋体" w:eastAsia="宋体" w:cs="Times New Roman"/>
                      <w:color w:val="000000" w:themeColor="text1"/>
                      <w:kern w:val="2"/>
                      <w:sz w:val="21"/>
                      <w:szCs w:val="21"/>
                      <w:lang w:val="en-US" w:eastAsia="zh-CN" w:bidi="ar-SA"/>
                      <w14:textFill>
                        <w14:solidFill>
                          <w14:schemeClr w14:val="tx1"/>
                        </w14:solidFill>
                      </w14:textFill>
                    </w:rPr>
                    <w:t>空间布局约束</w:t>
                  </w:r>
                </w:p>
              </w:tc>
              <w:tc>
                <w:tcPr>
                  <w:tcW w:w="4020" w:type="dxa"/>
                  <w:tcBorders>
                    <w:tl2br w:val="nil"/>
                    <w:tr2bl w:val="nil"/>
                  </w:tcBorders>
                  <w:noWrap w:val="0"/>
                  <w:vAlign w:val="center"/>
                </w:tcPr>
                <w:p>
                  <w:pPr>
                    <w:pStyle w:val="86"/>
                    <w:widowControl/>
                    <w:shd w:val="clear" w:color="auto" w:fill="FFFFFF"/>
                    <w:spacing w:line="240" w:lineRule="auto"/>
                    <w:ind w:firstLine="0" w:firstLineChars="0"/>
                    <w:jc w:val="left"/>
                    <w:rPr>
                      <w:rStyle w:val="28"/>
                      <w:rFonts w:ascii="宋体" w:hAnsi="宋体" w:eastAsia="宋体" w:cs="Times New Roman"/>
                      <w:color w:val="000000" w:themeColor="text1"/>
                      <w:kern w:val="2"/>
                      <w:sz w:val="21"/>
                      <w:szCs w:val="21"/>
                      <w:lang w:val="en-US" w:eastAsia="zh-CN" w:bidi="ar-SA"/>
                      <w14:textFill>
                        <w14:solidFill>
                          <w14:schemeClr w14:val="tx1"/>
                        </w14:solidFill>
                      </w14:textFill>
                    </w:rPr>
                  </w:pPr>
                  <w:r>
                    <w:rPr>
                      <w:rStyle w:val="28"/>
                      <w:rFonts w:hint="eastAsia" w:ascii="宋体" w:hAnsi="宋体" w:eastAsia="宋体" w:cs="Times New Roman"/>
                      <w:color w:val="000000" w:themeColor="text1"/>
                      <w:kern w:val="2"/>
                      <w:sz w:val="21"/>
                      <w:szCs w:val="21"/>
                      <w:lang w:val="en-US" w:eastAsia="zh-CN" w:bidi="ar-SA"/>
                      <w14:textFill>
                        <w14:solidFill>
                          <w14:schemeClr w14:val="tx1"/>
                        </w14:solidFill>
                      </w14:textFill>
                    </w:rPr>
                    <w:t>禁止开发建设活动的要求</w:t>
                  </w:r>
                </w:p>
                <w:p>
                  <w:pPr>
                    <w:pStyle w:val="86"/>
                    <w:widowControl/>
                    <w:shd w:val="clear" w:color="auto" w:fill="FFFFFF"/>
                    <w:spacing w:line="240" w:lineRule="auto"/>
                    <w:ind w:firstLine="0" w:firstLineChars="0"/>
                    <w:jc w:val="left"/>
                    <w:rPr>
                      <w:rStyle w:val="28"/>
                      <w:rFonts w:hint="eastAsia" w:ascii="宋体" w:hAnsi="宋体" w:eastAsia="宋体" w:cs="Times New Roman"/>
                      <w:color w:val="000000" w:themeColor="text1"/>
                      <w:kern w:val="2"/>
                      <w:sz w:val="21"/>
                      <w:szCs w:val="21"/>
                      <w:lang w:val="en-US" w:eastAsia="zh-CN" w:bidi="ar-SA"/>
                      <w14:textFill>
                        <w14:solidFill>
                          <w14:schemeClr w14:val="tx1"/>
                        </w14:solidFill>
                      </w14:textFill>
                    </w:rPr>
                  </w:pPr>
                  <w:r>
                    <w:rPr>
                      <w:rStyle w:val="28"/>
                      <w:rFonts w:hint="eastAsia" w:ascii="宋体" w:hAnsi="宋体" w:eastAsia="宋体" w:cs="Times New Roman"/>
                      <w:color w:val="000000" w:themeColor="text1"/>
                      <w:kern w:val="2"/>
                      <w:sz w:val="21"/>
                      <w:szCs w:val="21"/>
                      <w:lang w:val="en-US" w:eastAsia="zh-CN" w:bidi="ar-SA"/>
                      <w14:textFill>
                        <w14:solidFill>
                          <w14:schemeClr w14:val="tx1"/>
                        </w14:solidFill>
                      </w14:textFill>
                    </w:rPr>
                    <w:t>/</w:t>
                  </w:r>
                </w:p>
                <w:p>
                  <w:pPr>
                    <w:pStyle w:val="86"/>
                    <w:widowControl/>
                    <w:shd w:val="clear" w:color="auto" w:fill="FFFFFF"/>
                    <w:spacing w:line="240" w:lineRule="auto"/>
                    <w:ind w:firstLine="0" w:firstLineChars="0"/>
                    <w:jc w:val="left"/>
                    <w:rPr>
                      <w:rStyle w:val="28"/>
                      <w:rFonts w:hint="eastAsia" w:ascii="宋体" w:hAnsi="宋体" w:eastAsia="宋体" w:cs="Times New Roman"/>
                      <w:color w:val="000000" w:themeColor="text1"/>
                      <w:kern w:val="2"/>
                      <w:sz w:val="21"/>
                      <w:szCs w:val="21"/>
                      <w:lang w:val="en-US" w:eastAsia="zh-CN" w:bidi="ar-SA"/>
                      <w14:textFill>
                        <w14:solidFill>
                          <w14:schemeClr w14:val="tx1"/>
                        </w14:solidFill>
                      </w14:textFill>
                    </w:rPr>
                  </w:pPr>
                  <w:r>
                    <w:rPr>
                      <w:rStyle w:val="28"/>
                      <w:rFonts w:hint="eastAsia" w:ascii="宋体" w:hAnsi="宋体" w:eastAsia="宋体" w:cs="Times New Roman"/>
                      <w:color w:val="000000" w:themeColor="text1"/>
                      <w:kern w:val="2"/>
                      <w:sz w:val="21"/>
                      <w:szCs w:val="21"/>
                      <w:lang w:val="en-US" w:eastAsia="zh-CN" w:bidi="ar-SA"/>
                      <w14:textFill>
                        <w14:solidFill>
                          <w14:schemeClr w14:val="tx1"/>
                        </w14:solidFill>
                      </w14:textFill>
                    </w:rPr>
                    <w:t>限制开发建设活动的要求</w:t>
                  </w:r>
                </w:p>
                <w:p>
                  <w:pPr>
                    <w:pStyle w:val="86"/>
                    <w:widowControl/>
                    <w:shd w:val="clear" w:color="auto" w:fill="FFFFFF"/>
                    <w:spacing w:line="240" w:lineRule="auto"/>
                    <w:ind w:firstLine="0" w:firstLineChars="0"/>
                    <w:jc w:val="left"/>
                    <w:rPr>
                      <w:rStyle w:val="28"/>
                      <w:rFonts w:hint="eastAsia" w:ascii="宋体" w:hAnsi="宋体" w:eastAsia="宋体" w:cs="Times New Roman"/>
                      <w:color w:val="000000" w:themeColor="text1"/>
                      <w:kern w:val="2"/>
                      <w:sz w:val="21"/>
                      <w:szCs w:val="21"/>
                      <w:lang w:val="en-US" w:eastAsia="zh-CN" w:bidi="ar-SA"/>
                      <w14:textFill>
                        <w14:solidFill>
                          <w14:schemeClr w14:val="tx1"/>
                        </w14:solidFill>
                      </w14:textFill>
                    </w:rPr>
                  </w:pPr>
                  <w:r>
                    <w:rPr>
                      <w:rStyle w:val="28"/>
                      <w:rFonts w:hint="eastAsia" w:ascii="宋体" w:hAnsi="宋体" w:eastAsia="宋体" w:cs="Times New Roman"/>
                      <w:color w:val="000000" w:themeColor="text1"/>
                      <w:kern w:val="2"/>
                      <w:sz w:val="21"/>
                      <w:szCs w:val="21"/>
                      <w:lang w:val="en-US" w:eastAsia="zh-CN" w:bidi="ar-SA"/>
                      <w14:textFill>
                        <w14:solidFill>
                          <w14:schemeClr w14:val="tx1"/>
                        </w14:solidFill>
                      </w14:textFill>
                    </w:rPr>
                    <w:t>/</w:t>
                  </w:r>
                </w:p>
                <w:p>
                  <w:pPr>
                    <w:pStyle w:val="86"/>
                    <w:widowControl/>
                    <w:shd w:val="clear" w:color="auto" w:fill="FFFFFF"/>
                    <w:spacing w:line="240" w:lineRule="auto"/>
                    <w:ind w:firstLine="0" w:firstLineChars="0"/>
                    <w:jc w:val="left"/>
                    <w:rPr>
                      <w:rStyle w:val="28"/>
                      <w:rFonts w:hint="eastAsia" w:ascii="宋体" w:hAnsi="宋体" w:eastAsia="宋体" w:cs="Times New Roman"/>
                      <w:color w:val="000000" w:themeColor="text1"/>
                      <w:kern w:val="2"/>
                      <w:sz w:val="21"/>
                      <w:szCs w:val="21"/>
                      <w:lang w:val="en-US" w:eastAsia="zh-CN" w:bidi="ar-SA"/>
                      <w14:textFill>
                        <w14:solidFill>
                          <w14:schemeClr w14:val="tx1"/>
                        </w14:solidFill>
                      </w14:textFill>
                    </w:rPr>
                  </w:pPr>
                  <w:r>
                    <w:rPr>
                      <w:rStyle w:val="28"/>
                      <w:rFonts w:hint="eastAsia" w:ascii="宋体" w:hAnsi="宋体" w:eastAsia="宋体" w:cs="Times New Roman"/>
                      <w:color w:val="000000" w:themeColor="text1"/>
                      <w:kern w:val="2"/>
                      <w:sz w:val="21"/>
                      <w:szCs w:val="21"/>
                      <w:lang w:val="en-US" w:eastAsia="zh-CN" w:bidi="ar-SA"/>
                      <w14:textFill>
                        <w14:solidFill>
                          <w14:schemeClr w14:val="tx1"/>
                        </w14:solidFill>
                      </w14:textFill>
                    </w:rPr>
                    <w:t>允许开发建设活动的要求</w:t>
                  </w:r>
                </w:p>
                <w:p>
                  <w:pPr>
                    <w:pStyle w:val="86"/>
                    <w:widowControl/>
                    <w:shd w:val="clear" w:color="auto" w:fill="FFFFFF"/>
                    <w:spacing w:line="240" w:lineRule="auto"/>
                    <w:ind w:firstLine="0" w:firstLineChars="0"/>
                    <w:jc w:val="left"/>
                    <w:rPr>
                      <w:rStyle w:val="28"/>
                      <w:rFonts w:hint="eastAsia" w:ascii="宋体" w:hAnsi="宋体" w:eastAsia="宋体" w:cs="Times New Roman"/>
                      <w:color w:val="000000" w:themeColor="text1"/>
                      <w:kern w:val="2"/>
                      <w:sz w:val="21"/>
                      <w:szCs w:val="21"/>
                      <w:lang w:val="en-US" w:eastAsia="zh-CN" w:bidi="ar-SA"/>
                      <w14:textFill>
                        <w14:solidFill>
                          <w14:schemeClr w14:val="tx1"/>
                        </w14:solidFill>
                      </w14:textFill>
                    </w:rPr>
                  </w:pPr>
                  <w:r>
                    <w:rPr>
                      <w:rStyle w:val="28"/>
                      <w:rFonts w:hint="eastAsia" w:ascii="宋体" w:hAnsi="宋体" w:eastAsia="宋体" w:cs="Times New Roman"/>
                      <w:color w:val="000000" w:themeColor="text1"/>
                      <w:kern w:val="2"/>
                      <w:sz w:val="21"/>
                      <w:szCs w:val="21"/>
                      <w:lang w:val="en-US" w:eastAsia="zh-CN" w:bidi="ar-SA"/>
                      <w14:textFill>
                        <w14:solidFill>
                          <w14:schemeClr w14:val="tx1"/>
                        </w14:solidFill>
                      </w14:textFill>
                    </w:rPr>
                    <w:t>/</w:t>
                  </w:r>
                </w:p>
                <w:p>
                  <w:pPr>
                    <w:pStyle w:val="86"/>
                    <w:widowControl/>
                    <w:shd w:val="clear" w:color="auto" w:fill="FFFFFF"/>
                    <w:spacing w:line="240" w:lineRule="auto"/>
                    <w:ind w:firstLine="0" w:firstLineChars="0"/>
                    <w:jc w:val="left"/>
                    <w:rPr>
                      <w:rStyle w:val="28"/>
                      <w:rFonts w:hint="eastAsia" w:ascii="宋体" w:hAnsi="宋体" w:eastAsia="宋体" w:cs="Times New Roman"/>
                      <w:color w:val="000000" w:themeColor="text1"/>
                      <w:kern w:val="2"/>
                      <w:sz w:val="21"/>
                      <w:szCs w:val="21"/>
                      <w:lang w:val="en-US" w:eastAsia="zh-CN" w:bidi="ar-SA"/>
                      <w14:textFill>
                        <w14:solidFill>
                          <w14:schemeClr w14:val="tx1"/>
                        </w14:solidFill>
                      </w14:textFill>
                    </w:rPr>
                  </w:pPr>
                  <w:r>
                    <w:rPr>
                      <w:rStyle w:val="28"/>
                      <w:rFonts w:hint="eastAsia" w:ascii="宋体" w:hAnsi="宋体" w:eastAsia="宋体" w:cs="Times New Roman"/>
                      <w:color w:val="000000" w:themeColor="text1"/>
                      <w:kern w:val="2"/>
                      <w:sz w:val="21"/>
                      <w:szCs w:val="21"/>
                      <w:lang w:val="en-US" w:eastAsia="zh-CN" w:bidi="ar-SA"/>
                      <w14:textFill>
                        <w14:solidFill>
                          <w14:schemeClr w14:val="tx1"/>
                        </w14:solidFill>
                      </w14:textFill>
                    </w:rPr>
                    <w:t>不符合空间布局要求活动的退出要求</w:t>
                  </w:r>
                </w:p>
                <w:p>
                  <w:pPr>
                    <w:pStyle w:val="86"/>
                    <w:widowControl/>
                    <w:shd w:val="clear" w:color="auto" w:fill="FFFFFF"/>
                    <w:spacing w:line="240" w:lineRule="auto"/>
                    <w:ind w:firstLine="0" w:firstLineChars="0"/>
                    <w:jc w:val="left"/>
                    <w:rPr>
                      <w:rStyle w:val="28"/>
                      <w:rFonts w:hint="eastAsia" w:ascii="宋体" w:hAnsi="宋体" w:eastAsia="宋体" w:cs="Times New Roman"/>
                      <w:color w:val="000000" w:themeColor="text1"/>
                      <w:kern w:val="2"/>
                      <w:sz w:val="21"/>
                      <w:szCs w:val="21"/>
                      <w:lang w:val="en-US" w:eastAsia="zh-CN" w:bidi="ar-SA"/>
                      <w14:textFill>
                        <w14:solidFill>
                          <w14:schemeClr w14:val="tx1"/>
                        </w14:solidFill>
                      </w14:textFill>
                    </w:rPr>
                  </w:pPr>
                  <w:r>
                    <w:rPr>
                      <w:rStyle w:val="28"/>
                      <w:rFonts w:hint="eastAsia" w:ascii="宋体" w:hAnsi="宋体" w:eastAsia="宋体" w:cs="Times New Roman"/>
                      <w:color w:val="000000" w:themeColor="text1"/>
                      <w:kern w:val="2"/>
                      <w:sz w:val="21"/>
                      <w:szCs w:val="21"/>
                      <w:lang w:val="en-US" w:eastAsia="zh-CN" w:bidi="ar-SA"/>
                      <w14:textFill>
                        <w14:solidFill>
                          <w14:schemeClr w14:val="tx1"/>
                        </w14:solidFill>
                      </w14:textFill>
                    </w:rPr>
                    <w:t>/</w:t>
                  </w:r>
                </w:p>
                <w:p>
                  <w:pPr>
                    <w:pStyle w:val="86"/>
                    <w:widowControl/>
                    <w:shd w:val="clear" w:color="auto" w:fill="FFFFFF"/>
                    <w:spacing w:line="240" w:lineRule="auto"/>
                    <w:ind w:firstLine="0" w:firstLineChars="0"/>
                    <w:jc w:val="left"/>
                    <w:rPr>
                      <w:rStyle w:val="28"/>
                      <w:rFonts w:hint="eastAsia" w:ascii="宋体" w:hAnsi="宋体" w:eastAsia="宋体" w:cs="Times New Roman"/>
                      <w:color w:val="000000" w:themeColor="text1"/>
                      <w:kern w:val="2"/>
                      <w:sz w:val="21"/>
                      <w:szCs w:val="21"/>
                      <w:lang w:val="en-US" w:eastAsia="zh-CN" w:bidi="ar-SA"/>
                      <w14:textFill>
                        <w14:solidFill>
                          <w14:schemeClr w14:val="tx1"/>
                        </w14:solidFill>
                      </w14:textFill>
                    </w:rPr>
                  </w:pPr>
                  <w:r>
                    <w:rPr>
                      <w:rStyle w:val="28"/>
                      <w:rFonts w:hint="eastAsia" w:ascii="宋体" w:hAnsi="宋体" w:eastAsia="宋体" w:cs="Times New Roman"/>
                      <w:color w:val="000000" w:themeColor="text1"/>
                      <w:kern w:val="2"/>
                      <w:sz w:val="21"/>
                      <w:szCs w:val="21"/>
                      <w:lang w:val="en-US" w:eastAsia="zh-CN" w:bidi="ar-SA"/>
                      <w14:textFill>
                        <w14:solidFill>
                          <w14:schemeClr w14:val="tx1"/>
                        </w14:solidFill>
                      </w14:textFill>
                    </w:rPr>
                    <w:t>其他空间布局约束要求</w:t>
                  </w:r>
                </w:p>
                <w:p>
                  <w:pPr>
                    <w:pStyle w:val="86"/>
                    <w:widowControl/>
                    <w:shd w:val="clear" w:color="auto" w:fill="FFFFFF"/>
                    <w:spacing w:line="240" w:lineRule="auto"/>
                    <w:ind w:firstLine="0" w:firstLineChars="0"/>
                    <w:jc w:val="left"/>
                    <w:rPr>
                      <w:rStyle w:val="28"/>
                      <w:rFonts w:hint="eastAsia" w:ascii="宋体" w:hAnsi="宋体" w:eastAsia="宋体" w:cs="Times New Roman"/>
                      <w:color w:val="000000" w:themeColor="text1"/>
                      <w:kern w:val="2"/>
                      <w:sz w:val="21"/>
                      <w:szCs w:val="21"/>
                      <w:lang w:val="en-US" w:eastAsia="zh-CN" w:bidi="ar-SA"/>
                      <w14:textFill>
                        <w14:solidFill>
                          <w14:schemeClr w14:val="tx1"/>
                        </w14:solidFill>
                      </w14:textFill>
                    </w:rPr>
                  </w:pPr>
                  <w:r>
                    <w:rPr>
                      <w:rStyle w:val="28"/>
                      <w:rFonts w:hint="eastAsia" w:ascii="宋体" w:hAnsi="宋体" w:eastAsia="宋体" w:cs="Times New Roman"/>
                      <w:color w:val="000000" w:themeColor="text1"/>
                      <w:kern w:val="2"/>
                      <w:sz w:val="21"/>
                      <w:szCs w:val="21"/>
                      <w:lang w:val="en-US" w:eastAsia="zh-CN" w:bidi="ar-SA"/>
                      <w14:textFill>
                        <w14:solidFill>
                          <w14:schemeClr w14:val="tx1"/>
                        </w14:solidFill>
                      </w14:textFill>
                    </w:rPr>
                    <w:t>/</w:t>
                  </w:r>
                </w:p>
              </w:tc>
              <w:tc>
                <w:tcPr>
                  <w:tcW w:w="2010" w:type="dxa"/>
                  <w:tcBorders>
                    <w:tl2br w:val="nil"/>
                    <w:tr2bl w:val="nil"/>
                  </w:tcBorders>
                  <w:noWrap w:val="0"/>
                  <w:vAlign w:val="center"/>
                </w:tcPr>
                <w:p>
                  <w:pPr>
                    <w:pStyle w:val="86"/>
                    <w:widowControl/>
                    <w:shd w:val="clear" w:color="auto" w:fill="FFFFFF"/>
                    <w:spacing w:line="240" w:lineRule="auto"/>
                    <w:ind w:firstLine="0" w:firstLineChars="0"/>
                    <w:jc w:val="center"/>
                    <w:rPr>
                      <w:rStyle w:val="28"/>
                      <w:rFonts w:hint="eastAsia" w:ascii="宋体" w:hAnsi="宋体" w:eastAsia="宋体" w:cs="Times New Roman"/>
                      <w:color w:val="000000" w:themeColor="text1"/>
                      <w:kern w:val="2"/>
                      <w:sz w:val="21"/>
                      <w:szCs w:val="21"/>
                      <w:lang w:val="en-US" w:eastAsia="zh-CN" w:bidi="ar-SA"/>
                      <w14:textFill>
                        <w14:solidFill>
                          <w14:schemeClr w14:val="tx1"/>
                        </w14:solidFill>
                      </w14:textFill>
                    </w:rPr>
                  </w:pPr>
                  <w:r>
                    <w:rPr>
                      <w:rFonts w:eastAsia="宋体"/>
                      <w:color w:val="000000" w:themeColor="text1"/>
                      <w:sz w:val="21"/>
                      <w14:textFill>
                        <w14:solidFill>
                          <w14:schemeClr w14:val="tx1"/>
                        </w14:solidFill>
                      </w14:textFill>
                    </w:rPr>
                    <w:t>本项目位于普光经开区柳池功能区内，不属于禁止、限制开发建设</w:t>
                  </w:r>
                  <w:r>
                    <w:rPr>
                      <w:rFonts w:hint="eastAsia" w:eastAsia="宋体"/>
                      <w:color w:val="000000" w:themeColor="text1"/>
                      <w:sz w:val="21"/>
                      <w:lang w:val="en-US" w:eastAsia="zh-CN"/>
                      <w14:textFill>
                        <w14:solidFill>
                          <w14:schemeClr w14:val="tx1"/>
                        </w14:solidFill>
                      </w14:textFill>
                    </w:rPr>
                    <w:t>及要求退出的</w:t>
                  </w:r>
                  <w:r>
                    <w:rPr>
                      <w:rFonts w:eastAsia="宋体"/>
                      <w:color w:val="000000" w:themeColor="text1"/>
                      <w:sz w:val="21"/>
                      <w14:textFill>
                        <w14:solidFill>
                          <w14:schemeClr w14:val="tx1"/>
                        </w14:solidFill>
                      </w14:textFill>
                    </w:rPr>
                    <w:t>活动</w:t>
                  </w:r>
                </w:p>
              </w:tc>
              <w:tc>
                <w:tcPr>
                  <w:tcW w:w="696" w:type="dxa"/>
                  <w:tcBorders>
                    <w:tl2br w:val="nil"/>
                    <w:tr2bl w:val="nil"/>
                  </w:tcBorders>
                  <w:noWrap w:val="0"/>
                  <w:vAlign w:val="center"/>
                </w:tcPr>
                <w:p>
                  <w:pPr>
                    <w:pStyle w:val="86"/>
                    <w:widowControl/>
                    <w:shd w:val="clear" w:color="auto" w:fill="FFFFFF"/>
                    <w:spacing w:line="240" w:lineRule="auto"/>
                    <w:ind w:firstLine="0" w:firstLineChars="0"/>
                    <w:jc w:val="center"/>
                    <w:rPr>
                      <w:rStyle w:val="28"/>
                      <w:rFonts w:hint="default" w:ascii="宋体" w:hAnsi="宋体" w:eastAsia="宋体" w:cs="Times New Roman"/>
                      <w:kern w:val="2"/>
                      <w:sz w:val="21"/>
                      <w:szCs w:val="21"/>
                      <w:lang w:val="en-US" w:eastAsia="zh-CN" w:bidi="ar-SA"/>
                    </w:rPr>
                  </w:pPr>
                  <w:r>
                    <w:rPr>
                      <w:rStyle w:val="28"/>
                      <w:rFonts w:hint="eastAsia" w:ascii="宋体" w:hAnsi="宋体" w:eastAsia="宋体" w:cs="Times New Roman"/>
                      <w:kern w:val="2"/>
                      <w:sz w:val="21"/>
                      <w:szCs w:val="21"/>
                      <w:lang w:val="en-US" w:eastAsia="zh-CN" w:bidi="ar-SA"/>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14" w:type="dxa"/>
                  <w:vMerge w:val="continue"/>
                  <w:tcBorders>
                    <w:tl2br w:val="nil"/>
                    <w:tr2bl w:val="nil"/>
                  </w:tcBorders>
                  <w:noWrap w:val="0"/>
                  <w:vAlign w:val="center"/>
                </w:tcPr>
                <w:p>
                  <w:pPr>
                    <w:pStyle w:val="86"/>
                    <w:widowControl/>
                    <w:spacing w:line="240" w:lineRule="auto"/>
                    <w:ind w:firstLine="0" w:firstLineChars="0"/>
                    <w:jc w:val="left"/>
                    <w:rPr>
                      <w:rStyle w:val="28"/>
                      <w:rFonts w:ascii="宋体" w:hAnsi="宋体" w:eastAsia="宋体" w:cs="Times New Roman"/>
                      <w:kern w:val="2"/>
                      <w:sz w:val="21"/>
                      <w:szCs w:val="21"/>
                      <w:lang w:val="en-US" w:eastAsia="zh-CN" w:bidi="ar-SA"/>
                    </w:rPr>
                  </w:pPr>
                  <w:r>
                    <w:rPr>
                      <w:rStyle w:val="28"/>
                      <w:rFonts w:hint="eastAsia" w:ascii="宋体" w:hAnsi="宋体" w:eastAsia="宋体" w:cs="Times New Roman"/>
                      <w:kern w:val="2"/>
                      <w:sz w:val="21"/>
                      <w:szCs w:val="21"/>
                      <w:lang w:val="en-US" w:eastAsia="zh-CN" w:bidi="ar-SA"/>
                    </w:rPr>
                    <w:t>YS5117222310001</w:t>
                  </w:r>
                </w:p>
              </w:tc>
              <w:tc>
                <w:tcPr>
                  <w:tcW w:w="1305" w:type="dxa"/>
                  <w:vMerge w:val="continue"/>
                  <w:tcBorders>
                    <w:tl2br w:val="nil"/>
                    <w:tr2bl w:val="nil"/>
                  </w:tcBorders>
                  <w:noWrap w:val="0"/>
                  <w:vAlign w:val="center"/>
                </w:tcPr>
                <w:p>
                  <w:pPr>
                    <w:pStyle w:val="86"/>
                    <w:widowControl/>
                    <w:spacing w:line="240" w:lineRule="auto"/>
                    <w:ind w:firstLine="0" w:firstLineChars="0"/>
                    <w:jc w:val="left"/>
                    <w:rPr>
                      <w:rStyle w:val="28"/>
                      <w:rFonts w:ascii="宋体" w:hAnsi="宋体" w:eastAsia="宋体" w:cs="Times New Roman"/>
                      <w:kern w:val="2"/>
                      <w:sz w:val="21"/>
                      <w:szCs w:val="21"/>
                      <w:lang w:val="en-US" w:eastAsia="zh-CN" w:bidi="ar-SA"/>
                    </w:rPr>
                  </w:pPr>
                  <w:r>
                    <w:rPr>
                      <w:rStyle w:val="28"/>
                      <w:rFonts w:hint="eastAsia" w:ascii="宋体" w:hAnsi="宋体" w:eastAsia="宋体" w:cs="Times New Roman"/>
                      <w:kern w:val="2"/>
                      <w:sz w:val="21"/>
                      <w:szCs w:val="21"/>
                      <w:lang w:val="en-US" w:eastAsia="zh-CN" w:bidi="ar-SA"/>
                    </w:rPr>
                    <w:t>四川达州普光经济开发区</w:t>
                  </w:r>
                </w:p>
              </w:tc>
              <w:tc>
                <w:tcPr>
                  <w:tcW w:w="4725" w:type="dxa"/>
                  <w:vMerge w:val="continue"/>
                  <w:tcBorders>
                    <w:tl2br w:val="nil"/>
                    <w:tr2bl w:val="nil"/>
                  </w:tcBorders>
                  <w:noWrap w:val="0"/>
                  <w:vAlign w:val="top"/>
                </w:tcPr>
                <w:p>
                  <w:pPr>
                    <w:pStyle w:val="86"/>
                    <w:widowControl w:val="0"/>
                    <w:spacing w:line="240" w:lineRule="auto"/>
                    <w:ind w:firstLine="0" w:firstLineChars="0"/>
                    <w:jc w:val="both"/>
                    <w:rPr>
                      <w:rStyle w:val="28"/>
                      <w:rFonts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空间布局约束：</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禁止开发建设活动的要求</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暂无</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限制开发建设活动的要求</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暂无</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不符合空间布局要求活动的退出要求</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暂无</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其他空间布局约束要求</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暂无</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污染物排放管控：</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允许排放量要求</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暂无</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现有源提标升级改造</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暂无</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其他污染物排放管控要求</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暂无</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环境风险防控：</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联防联控要求</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暂无</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其他环境风险防控要求</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暂无</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资源开发利用效率要求：</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水资源利用总量要求</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暂无</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地下水开采要求</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暂无</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能源利用总量及效率要求</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暂无</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禁燃区要求</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暂无</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其他资源利用效率要求</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暂无</w:t>
                  </w:r>
                </w:p>
              </w:tc>
              <w:tc>
                <w:tcPr>
                  <w:tcW w:w="690" w:type="dxa"/>
                  <w:tcBorders>
                    <w:tl2br w:val="nil"/>
                    <w:tr2bl w:val="nil"/>
                  </w:tcBorders>
                  <w:noWrap w:val="0"/>
                  <w:vAlign w:val="center"/>
                </w:tcPr>
                <w:p>
                  <w:pPr>
                    <w:pStyle w:val="86"/>
                    <w:widowControl/>
                    <w:spacing w:line="240" w:lineRule="auto"/>
                    <w:ind w:firstLine="0" w:firstLineChars="0"/>
                    <w:jc w:val="left"/>
                    <w:rPr>
                      <w:rStyle w:val="28"/>
                      <w:rFonts w:ascii="宋体" w:hAnsi="宋体" w:eastAsia="宋体" w:cs="Times New Roman"/>
                      <w:color w:val="000000" w:themeColor="text1"/>
                      <w:kern w:val="2"/>
                      <w:sz w:val="21"/>
                      <w:szCs w:val="21"/>
                      <w:lang w:val="en-US" w:eastAsia="zh-CN" w:bidi="ar-SA"/>
                      <w14:textFill>
                        <w14:solidFill>
                          <w14:schemeClr w14:val="tx1"/>
                        </w14:solidFill>
                      </w14:textFill>
                    </w:rPr>
                  </w:pPr>
                  <w:r>
                    <w:rPr>
                      <w:rStyle w:val="28"/>
                      <w:rFonts w:hint="eastAsia" w:ascii="宋体" w:hAnsi="宋体" w:eastAsia="宋体" w:cs="Times New Roman"/>
                      <w:color w:val="000000" w:themeColor="text1"/>
                      <w:kern w:val="2"/>
                      <w:sz w:val="21"/>
                      <w:szCs w:val="21"/>
                      <w:lang w:val="en-US" w:eastAsia="zh-CN" w:bidi="ar-SA"/>
                      <w14:textFill>
                        <w14:solidFill>
                          <w14:schemeClr w14:val="tx1"/>
                        </w14:solidFill>
                      </w14:textFill>
                    </w:rPr>
                    <w:t>污染物排放管控</w:t>
                  </w:r>
                </w:p>
              </w:tc>
              <w:tc>
                <w:tcPr>
                  <w:tcW w:w="4020" w:type="dxa"/>
                  <w:tcBorders>
                    <w:tl2br w:val="nil"/>
                    <w:tr2bl w:val="nil"/>
                  </w:tcBorders>
                  <w:noWrap w:val="0"/>
                  <w:vAlign w:val="center"/>
                </w:tcPr>
                <w:p>
                  <w:pPr>
                    <w:pStyle w:val="86"/>
                    <w:widowControl/>
                    <w:shd w:val="clear" w:color="auto" w:fill="FFFFFF"/>
                    <w:spacing w:line="240" w:lineRule="auto"/>
                    <w:ind w:firstLine="0" w:firstLineChars="0"/>
                    <w:jc w:val="left"/>
                    <w:rPr>
                      <w:rStyle w:val="28"/>
                      <w:rFonts w:ascii="宋体" w:hAnsi="宋体" w:eastAsia="宋体" w:cs="Times New Roman"/>
                      <w:color w:val="000000" w:themeColor="text1"/>
                      <w:kern w:val="2"/>
                      <w:sz w:val="21"/>
                      <w:szCs w:val="21"/>
                      <w:lang w:val="en-US" w:eastAsia="zh-CN" w:bidi="ar-SA"/>
                      <w14:textFill>
                        <w14:solidFill>
                          <w14:schemeClr w14:val="tx1"/>
                        </w14:solidFill>
                      </w14:textFill>
                    </w:rPr>
                  </w:pPr>
                  <w:r>
                    <w:rPr>
                      <w:rStyle w:val="28"/>
                      <w:rFonts w:hint="eastAsia" w:ascii="宋体" w:hAnsi="宋体" w:eastAsia="宋体" w:cs="Times New Roman"/>
                      <w:color w:val="000000" w:themeColor="text1"/>
                      <w:kern w:val="2"/>
                      <w:sz w:val="21"/>
                      <w:szCs w:val="21"/>
                      <w:lang w:val="en-US" w:eastAsia="zh-CN" w:bidi="ar-SA"/>
                      <w14:textFill>
                        <w14:solidFill>
                          <w14:schemeClr w14:val="tx1"/>
                        </w14:solidFill>
                      </w14:textFill>
                    </w:rPr>
                    <w:t>大气环境质量执行标准</w:t>
                  </w:r>
                </w:p>
                <w:p>
                  <w:pPr>
                    <w:pStyle w:val="86"/>
                    <w:widowControl/>
                    <w:shd w:val="clear" w:color="auto" w:fill="FFFFFF"/>
                    <w:spacing w:line="240" w:lineRule="auto"/>
                    <w:ind w:firstLine="0" w:firstLineChars="0"/>
                    <w:jc w:val="left"/>
                    <w:rPr>
                      <w:rStyle w:val="28"/>
                      <w:rFonts w:hint="eastAsia" w:ascii="宋体" w:hAnsi="宋体" w:eastAsia="宋体" w:cs="Times New Roman"/>
                      <w:color w:val="000000" w:themeColor="text1"/>
                      <w:kern w:val="2"/>
                      <w:sz w:val="21"/>
                      <w:szCs w:val="21"/>
                      <w:lang w:val="en-US" w:eastAsia="zh-CN" w:bidi="ar-SA"/>
                      <w14:textFill>
                        <w14:solidFill>
                          <w14:schemeClr w14:val="tx1"/>
                        </w14:solidFill>
                      </w14:textFill>
                    </w:rPr>
                  </w:pPr>
                  <w:r>
                    <w:rPr>
                      <w:rStyle w:val="28"/>
                      <w:rFonts w:hint="eastAsia" w:ascii="宋体" w:hAnsi="宋体" w:eastAsia="宋体" w:cs="Times New Roman"/>
                      <w:color w:val="000000" w:themeColor="text1"/>
                      <w:kern w:val="2"/>
                      <w:sz w:val="21"/>
                      <w:szCs w:val="21"/>
                      <w:lang w:val="en-US" w:eastAsia="zh-CN" w:bidi="ar-SA"/>
                      <w14:textFill>
                        <w14:solidFill>
                          <w14:schemeClr w14:val="tx1"/>
                        </w14:solidFill>
                      </w14:textFill>
                    </w:rPr>
                    <w:t>《环境空气质量标准》（GB3095-2012）：二级</w:t>
                  </w:r>
                </w:p>
                <w:p>
                  <w:pPr>
                    <w:pStyle w:val="86"/>
                    <w:widowControl/>
                    <w:shd w:val="clear" w:color="auto" w:fill="FFFFFF"/>
                    <w:spacing w:line="240" w:lineRule="auto"/>
                    <w:ind w:firstLine="0" w:firstLineChars="0"/>
                    <w:jc w:val="left"/>
                    <w:rPr>
                      <w:rStyle w:val="28"/>
                      <w:rFonts w:hint="eastAsia" w:ascii="宋体" w:hAnsi="宋体" w:eastAsia="宋体" w:cs="Times New Roman"/>
                      <w:color w:val="000000" w:themeColor="text1"/>
                      <w:kern w:val="2"/>
                      <w:sz w:val="21"/>
                      <w:szCs w:val="21"/>
                      <w:lang w:val="en-US" w:eastAsia="zh-CN" w:bidi="ar-SA"/>
                      <w14:textFill>
                        <w14:solidFill>
                          <w14:schemeClr w14:val="tx1"/>
                        </w14:solidFill>
                      </w14:textFill>
                    </w:rPr>
                  </w:pPr>
                  <w:r>
                    <w:rPr>
                      <w:rStyle w:val="28"/>
                      <w:rFonts w:hint="eastAsia" w:ascii="宋体" w:hAnsi="宋体" w:eastAsia="宋体" w:cs="Times New Roman"/>
                      <w:color w:val="000000" w:themeColor="text1"/>
                      <w:kern w:val="2"/>
                      <w:sz w:val="21"/>
                      <w:szCs w:val="21"/>
                      <w:lang w:val="en-US" w:eastAsia="zh-CN" w:bidi="ar-SA"/>
                      <w14:textFill>
                        <w14:solidFill>
                          <w14:schemeClr w14:val="tx1"/>
                        </w14:solidFill>
                      </w14:textFill>
                    </w:rPr>
                    <w:t>区域大气污染物削减/替代要求</w:t>
                  </w:r>
                </w:p>
                <w:p>
                  <w:pPr>
                    <w:pStyle w:val="86"/>
                    <w:widowControl/>
                    <w:shd w:val="clear" w:color="auto" w:fill="FFFFFF"/>
                    <w:spacing w:line="240" w:lineRule="auto"/>
                    <w:ind w:firstLine="0" w:firstLineChars="0"/>
                    <w:jc w:val="left"/>
                    <w:rPr>
                      <w:rStyle w:val="28"/>
                      <w:rFonts w:hint="eastAsia" w:ascii="宋体" w:hAnsi="宋体" w:eastAsia="宋体" w:cs="Times New Roman"/>
                      <w:color w:val="000000" w:themeColor="text1"/>
                      <w:kern w:val="2"/>
                      <w:sz w:val="21"/>
                      <w:szCs w:val="21"/>
                      <w:lang w:val="en-US" w:eastAsia="zh-CN" w:bidi="ar-SA"/>
                      <w14:textFill>
                        <w14:solidFill>
                          <w14:schemeClr w14:val="tx1"/>
                        </w14:solidFill>
                      </w14:textFill>
                    </w:rPr>
                  </w:pPr>
                  <w:r>
                    <w:rPr>
                      <w:rStyle w:val="28"/>
                      <w:rFonts w:hint="eastAsia" w:ascii="宋体" w:hAnsi="宋体" w:eastAsia="宋体" w:cs="Times New Roman"/>
                      <w:color w:val="000000" w:themeColor="text1"/>
                      <w:kern w:val="2"/>
                      <w:sz w:val="21"/>
                      <w:szCs w:val="21"/>
                      <w:lang w:val="en-US" w:eastAsia="zh-CN" w:bidi="ar-SA"/>
                      <w14:textFill>
                        <w14:solidFill>
                          <w14:schemeClr w14:val="tx1"/>
                        </w14:solidFill>
                      </w14:textFill>
                    </w:rPr>
                    <w:t>/</w:t>
                  </w:r>
                </w:p>
                <w:p>
                  <w:pPr>
                    <w:pStyle w:val="86"/>
                    <w:widowControl/>
                    <w:shd w:val="clear" w:color="auto" w:fill="FFFFFF"/>
                    <w:spacing w:line="240" w:lineRule="auto"/>
                    <w:ind w:firstLine="0" w:firstLineChars="0"/>
                    <w:jc w:val="left"/>
                    <w:rPr>
                      <w:rStyle w:val="28"/>
                      <w:rFonts w:hint="eastAsia" w:ascii="宋体" w:hAnsi="宋体" w:eastAsia="宋体" w:cs="Times New Roman"/>
                      <w:color w:val="000000" w:themeColor="text1"/>
                      <w:kern w:val="2"/>
                      <w:sz w:val="21"/>
                      <w:szCs w:val="21"/>
                      <w:lang w:val="en-US" w:eastAsia="zh-CN" w:bidi="ar-SA"/>
                      <w14:textFill>
                        <w14:solidFill>
                          <w14:schemeClr w14:val="tx1"/>
                        </w14:solidFill>
                      </w14:textFill>
                    </w:rPr>
                  </w:pPr>
                  <w:r>
                    <w:rPr>
                      <w:rStyle w:val="28"/>
                      <w:rFonts w:hint="eastAsia" w:ascii="宋体" w:hAnsi="宋体" w:eastAsia="宋体" w:cs="Times New Roman"/>
                      <w:color w:val="000000" w:themeColor="text1"/>
                      <w:kern w:val="2"/>
                      <w:sz w:val="21"/>
                      <w:szCs w:val="21"/>
                      <w:lang w:val="en-US" w:eastAsia="zh-CN" w:bidi="ar-SA"/>
                      <w14:textFill>
                        <w14:solidFill>
                          <w14:schemeClr w14:val="tx1"/>
                        </w14:solidFill>
                      </w14:textFill>
                    </w:rPr>
                    <w:t>燃煤和其他能源大气污染控制要求</w:t>
                  </w:r>
                </w:p>
                <w:p>
                  <w:pPr>
                    <w:pStyle w:val="86"/>
                    <w:widowControl/>
                    <w:shd w:val="clear" w:color="auto" w:fill="FFFFFF"/>
                    <w:spacing w:line="240" w:lineRule="auto"/>
                    <w:ind w:firstLine="0" w:firstLineChars="0"/>
                    <w:jc w:val="left"/>
                    <w:rPr>
                      <w:rStyle w:val="28"/>
                      <w:rFonts w:hint="eastAsia" w:ascii="宋体" w:hAnsi="宋体" w:eastAsia="宋体" w:cs="Times New Roman"/>
                      <w:color w:val="000000" w:themeColor="text1"/>
                      <w:kern w:val="2"/>
                      <w:sz w:val="21"/>
                      <w:szCs w:val="21"/>
                      <w:lang w:val="en-US" w:eastAsia="zh-CN" w:bidi="ar-SA"/>
                      <w14:textFill>
                        <w14:solidFill>
                          <w14:schemeClr w14:val="tx1"/>
                        </w14:solidFill>
                      </w14:textFill>
                    </w:rPr>
                  </w:pPr>
                  <w:r>
                    <w:rPr>
                      <w:rStyle w:val="28"/>
                      <w:rFonts w:hint="eastAsia" w:ascii="宋体" w:hAnsi="宋体" w:eastAsia="宋体" w:cs="Times New Roman"/>
                      <w:color w:val="000000" w:themeColor="text1"/>
                      <w:kern w:val="2"/>
                      <w:sz w:val="21"/>
                      <w:szCs w:val="21"/>
                      <w:lang w:val="en-US" w:eastAsia="zh-CN" w:bidi="ar-SA"/>
                      <w14:textFill>
                        <w14:solidFill>
                          <w14:schemeClr w14:val="tx1"/>
                        </w14:solidFill>
                      </w14:textFill>
                    </w:rPr>
                    <w:t>/</w:t>
                  </w:r>
                </w:p>
                <w:p>
                  <w:pPr>
                    <w:pStyle w:val="86"/>
                    <w:widowControl/>
                    <w:shd w:val="clear" w:color="auto" w:fill="FFFFFF"/>
                    <w:spacing w:line="240" w:lineRule="auto"/>
                    <w:ind w:firstLine="0" w:firstLineChars="0"/>
                    <w:jc w:val="left"/>
                    <w:rPr>
                      <w:rStyle w:val="28"/>
                      <w:rFonts w:hint="eastAsia" w:ascii="宋体" w:hAnsi="宋体" w:eastAsia="宋体" w:cs="Times New Roman"/>
                      <w:color w:val="000000" w:themeColor="text1"/>
                      <w:kern w:val="2"/>
                      <w:sz w:val="21"/>
                      <w:szCs w:val="21"/>
                      <w:lang w:val="en-US" w:eastAsia="zh-CN" w:bidi="ar-SA"/>
                      <w14:textFill>
                        <w14:solidFill>
                          <w14:schemeClr w14:val="tx1"/>
                        </w14:solidFill>
                      </w14:textFill>
                    </w:rPr>
                  </w:pPr>
                  <w:r>
                    <w:rPr>
                      <w:rStyle w:val="28"/>
                      <w:rFonts w:hint="eastAsia" w:ascii="宋体" w:hAnsi="宋体" w:eastAsia="宋体" w:cs="Times New Roman"/>
                      <w:color w:val="000000" w:themeColor="text1"/>
                      <w:kern w:val="2"/>
                      <w:sz w:val="21"/>
                      <w:szCs w:val="21"/>
                      <w:lang w:val="en-US" w:eastAsia="zh-CN" w:bidi="ar-SA"/>
                      <w14:textFill>
                        <w14:solidFill>
                          <w14:schemeClr w14:val="tx1"/>
                        </w14:solidFill>
                      </w14:textFill>
                    </w:rPr>
                    <w:t>工业废气污染控制要求</w:t>
                  </w:r>
                </w:p>
                <w:p>
                  <w:pPr>
                    <w:pStyle w:val="86"/>
                    <w:widowControl/>
                    <w:shd w:val="clear" w:color="auto" w:fill="FFFFFF"/>
                    <w:spacing w:line="240" w:lineRule="auto"/>
                    <w:ind w:firstLine="0" w:firstLineChars="0"/>
                    <w:jc w:val="left"/>
                    <w:rPr>
                      <w:rStyle w:val="28"/>
                      <w:rFonts w:hint="eastAsia" w:ascii="宋体" w:hAnsi="宋体" w:eastAsia="宋体" w:cs="Times New Roman"/>
                      <w:color w:val="000000" w:themeColor="text1"/>
                      <w:kern w:val="2"/>
                      <w:sz w:val="21"/>
                      <w:szCs w:val="21"/>
                      <w:lang w:val="en-US" w:eastAsia="zh-CN" w:bidi="ar-SA"/>
                      <w14:textFill>
                        <w14:solidFill>
                          <w14:schemeClr w14:val="tx1"/>
                        </w14:solidFill>
                      </w14:textFill>
                    </w:rPr>
                  </w:pPr>
                  <w:r>
                    <w:rPr>
                      <w:rStyle w:val="28"/>
                      <w:rFonts w:hint="eastAsia" w:ascii="宋体" w:hAnsi="宋体" w:eastAsia="宋体" w:cs="Times New Roman"/>
                      <w:color w:val="000000" w:themeColor="text1"/>
                      <w:kern w:val="2"/>
                      <w:sz w:val="21"/>
                      <w:szCs w:val="21"/>
                      <w:lang w:val="en-US" w:eastAsia="zh-CN" w:bidi="ar-SA"/>
                      <w14:textFill>
                        <w14:solidFill>
                          <w14:schemeClr w14:val="tx1"/>
                        </w14:solidFill>
                      </w14:textFill>
                    </w:rPr>
                    <w:t>1、全面淘汰10蒸吨/小时及以下燃煤锅炉，原则上不再新建35蒸吨/小时及以下的燃煤锅炉，推进县级及以上城市建成区淘汰35蒸吨/小时及以下燃煤锅炉，以工业余热、电厂热力、清洁能源等替代煤炭。</w:t>
                  </w:r>
                </w:p>
                <w:p>
                  <w:pPr>
                    <w:pStyle w:val="86"/>
                    <w:widowControl/>
                    <w:shd w:val="clear" w:color="auto" w:fill="FFFFFF"/>
                    <w:spacing w:line="240" w:lineRule="auto"/>
                    <w:ind w:firstLine="0" w:firstLineChars="0"/>
                    <w:jc w:val="left"/>
                    <w:rPr>
                      <w:rStyle w:val="28"/>
                      <w:rFonts w:hint="eastAsia" w:ascii="宋体" w:hAnsi="宋体" w:eastAsia="宋体" w:cs="Times New Roman"/>
                      <w:color w:val="000000" w:themeColor="text1"/>
                      <w:kern w:val="2"/>
                      <w:sz w:val="21"/>
                      <w:szCs w:val="21"/>
                      <w:lang w:val="en-US" w:eastAsia="zh-CN" w:bidi="ar-SA"/>
                      <w14:textFill>
                        <w14:solidFill>
                          <w14:schemeClr w14:val="tx1"/>
                        </w14:solidFill>
                      </w14:textFill>
                    </w:rPr>
                  </w:pPr>
                  <w:r>
                    <w:rPr>
                      <w:rStyle w:val="28"/>
                      <w:rFonts w:hint="eastAsia" w:ascii="宋体" w:hAnsi="宋体" w:eastAsia="宋体" w:cs="Times New Roman"/>
                      <w:color w:val="000000" w:themeColor="text1"/>
                      <w:kern w:val="2"/>
                      <w:sz w:val="21"/>
                      <w:szCs w:val="21"/>
                      <w:lang w:val="en-US" w:eastAsia="zh-CN" w:bidi="ar-SA"/>
                      <w14:textFill>
                        <w14:solidFill>
                          <w14:schemeClr w14:val="tx1"/>
                        </w14:solidFill>
                      </w14:textFill>
                    </w:rPr>
                    <w:t>2、加快推进火电、钢铁、铸造（含烧结、球团、高炉工序）水泥、焦化行业燃煤锅炉和工业炉窑超低排放改造及深度治理。稳步实施陶瓷、玻璃、铁合金、有色、砖瓦等行业企业深度治理，推进工业炉窑煤改电（气）和低氮燃烧改造。全面加强钢铁、建材、有色、焦化、铸造重点行业无组织排放治理。生物质锅炉采用专用锅炉，配套布袋等高效除尘设施，禁止掺烧煤炭、垃圾等其他物料。</w:t>
                  </w:r>
                </w:p>
                <w:p>
                  <w:pPr>
                    <w:pStyle w:val="86"/>
                    <w:widowControl/>
                    <w:shd w:val="clear" w:color="auto" w:fill="FFFFFF"/>
                    <w:spacing w:line="240" w:lineRule="auto"/>
                    <w:ind w:firstLine="0" w:firstLineChars="0"/>
                    <w:jc w:val="left"/>
                    <w:rPr>
                      <w:rStyle w:val="28"/>
                      <w:rFonts w:hint="eastAsia" w:ascii="宋体" w:hAnsi="宋体" w:eastAsia="宋体" w:cs="Times New Roman"/>
                      <w:color w:val="000000" w:themeColor="text1"/>
                      <w:kern w:val="2"/>
                      <w:sz w:val="21"/>
                      <w:szCs w:val="21"/>
                      <w:lang w:val="en-US" w:eastAsia="zh-CN" w:bidi="ar-SA"/>
                      <w14:textFill>
                        <w14:solidFill>
                          <w14:schemeClr w14:val="tx1"/>
                        </w14:solidFill>
                      </w14:textFill>
                    </w:rPr>
                  </w:pPr>
                  <w:r>
                    <w:rPr>
                      <w:rStyle w:val="28"/>
                      <w:rFonts w:hint="eastAsia" w:ascii="宋体" w:hAnsi="宋体" w:eastAsia="宋体" w:cs="Times New Roman"/>
                      <w:color w:val="000000" w:themeColor="text1"/>
                      <w:kern w:val="2"/>
                      <w:sz w:val="21"/>
                      <w:szCs w:val="21"/>
                      <w:lang w:val="en-US" w:eastAsia="zh-CN" w:bidi="ar-SA"/>
                      <w14:textFill>
                        <w14:solidFill>
                          <w14:schemeClr w14:val="tx1"/>
                        </w14:solidFill>
                      </w14:textFill>
                    </w:rPr>
                    <w:t>机动车船大气污染控制要求</w:t>
                  </w:r>
                </w:p>
                <w:p>
                  <w:pPr>
                    <w:pStyle w:val="86"/>
                    <w:widowControl/>
                    <w:shd w:val="clear" w:color="auto" w:fill="FFFFFF"/>
                    <w:spacing w:line="240" w:lineRule="auto"/>
                    <w:ind w:firstLine="0" w:firstLineChars="0"/>
                    <w:jc w:val="left"/>
                    <w:rPr>
                      <w:rStyle w:val="28"/>
                      <w:rFonts w:hint="eastAsia" w:ascii="宋体" w:hAnsi="宋体" w:eastAsia="宋体" w:cs="Times New Roman"/>
                      <w:color w:val="000000" w:themeColor="text1"/>
                      <w:kern w:val="2"/>
                      <w:sz w:val="21"/>
                      <w:szCs w:val="21"/>
                      <w:lang w:val="en-US" w:eastAsia="zh-CN" w:bidi="ar-SA"/>
                      <w14:textFill>
                        <w14:solidFill>
                          <w14:schemeClr w14:val="tx1"/>
                        </w14:solidFill>
                      </w14:textFill>
                    </w:rPr>
                  </w:pPr>
                  <w:r>
                    <w:rPr>
                      <w:rStyle w:val="28"/>
                      <w:rFonts w:hint="eastAsia" w:ascii="宋体" w:hAnsi="宋体" w:eastAsia="宋体" w:cs="Times New Roman"/>
                      <w:color w:val="000000" w:themeColor="text1"/>
                      <w:kern w:val="2"/>
                      <w:sz w:val="21"/>
                      <w:szCs w:val="21"/>
                      <w:lang w:val="en-US" w:eastAsia="zh-CN" w:bidi="ar-SA"/>
                      <w14:textFill>
                        <w14:solidFill>
                          <w14:schemeClr w14:val="tx1"/>
                        </w14:solidFill>
                      </w14:textFill>
                    </w:rPr>
                    <w:t>/</w:t>
                  </w:r>
                </w:p>
                <w:p>
                  <w:pPr>
                    <w:pStyle w:val="86"/>
                    <w:widowControl/>
                    <w:shd w:val="clear" w:color="auto" w:fill="FFFFFF"/>
                    <w:spacing w:line="240" w:lineRule="auto"/>
                    <w:ind w:firstLine="0" w:firstLineChars="0"/>
                    <w:jc w:val="left"/>
                    <w:rPr>
                      <w:rStyle w:val="28"/>
                      <w:rFonts w:hint="eastAsia" w:ascii="宋体" w:hAnsi="宋体" w:eastAsia="宋体" w:cs="Times New Roman"/>
                      <w:color w:val="000000" w:themeColor="text1"/>
                      <w:kern w:val="2"/>
                      <w:sz w:val="21"/>
                      <w:szCs w:val="21"/>
                      <w:lang w:val="en-US" w:eastAsia="zh-CN" w:bidi="ar-SA"/>
                      <w14:textFill>
                        <w14:solidFill>
                          <w14:schemeClr w14:val="tx1"/>
                        </w14:solidFill>
                      </w14:textFill>
                    </w:rPr>
                  </w:pPr>
                  <w:r>
                    <w:rPr>
                      <w:rStyle w:val="28"/>
                      <w:rFonts w:hint="eastAsia" w:ascii="宋体" w:hAnsi="宋体" w:eastAsia="宋体" w:cs="Times New Roman"/>
                      <w:color w:val="000000" w:themeColor="text1"/>
                      <w:kern w:val="2"/>
                      <w:sz w:val="21"/>
                      <w:szCs w:val="21"/>
                      <w:lang w:val="en-US" w:eastAsia="zh-CN" w:bidi="ar-SA"/>
                      <w14:textFill>
                        <w14:solidFill>
                          <w14:schemeClr w14:val="tx1"/>
                        </w14:solidFill>
                      </w14:textFill>
                    </w:rPr>
                    <w:t>扬尘污染控制要求</w:t>
                  </w:r>
                </w:p>
                <w:p>
                  <w:pPr>
                    <w:pStyle w:val="86"/>
                    <w:widowControl/>
                    <w:shd w:val="clear" w:color="auto" w:fill="FFFFFF"/>
                    <w:spacing w:line="240" w:lineRule="auto"/>
                    <w:ind w:firstLine="0" w:firstLineChars="0"/>
                    <w:jc w:val="left"/>
                    <w:rPr>
                      <w:rStyle w:val="28"/>
                      <w:rFonts w:hint="eastAsia" w:ascii="宋体" w:hAnsi="宋体" w:eastAsia="宋体" w:cs="Times New Roman"/>
                      <w:color w:val="000000" w:themeColor="text1"/>
                      <w:kern w:val="2"/>
                      <w:sz w:val="21"/>
                      <w:szCs w:val="21"/>
                      <w:lang w:val="en-US" w:eastAsia="zh-CN" w:bidi="ar-SA"/>
                      <w14:textFill>
                        <w14:solidFill>
                          <w14:schemeClr w14:val="tx1"/>
                        </w14:solidFill>
                      </w14:textFill>
                    </w:rPr>
                  </w:pPr>
                  <w:r>
                    <w:rPr>
                      <w:rStyle w:val="28"/>
                      <w:rFonts w:hint="eastAsia" w:ascii="宋体" w:hAnsi="宋体" w:eastAsia="宋体" w:cs="Times New Roman"/>
                      <w:color w:val="000000" w:themeColor="text1"/>
                      <w:kern w:val="2"/>
                      <w:sz w:val="21"/>
                      <w:szCs w:val="21"/>
                      <w:lang w:val="en-US" w:eastAsia="zh-CN" w:bidi="ar-SA"/>
                      <w14:textFill>
                        <w14:solidFill>
                          <w14:schemeClr w14:val="tx1"/>
                        </w14:solidFill>
                      </w14:textFill>
                    </w:rPr>
                    <w:t>/</w:t>
                  </w:r>
                </w:p>
                <w:p>
                  <w:pPr>
                    <w:pStyle w:val="86"/>
                    <w:widowControl/>
                    <w:shd w:val="clear" w:color="auto" w:fill="FFFFFF"/>
                    <w:spacing w:line="240" w:lineRule="auto"/>
                    <w:ind w:firstLine="0" w:firstLineChars="0"/>
                    <w:jc w:val="left"/>
                    <w:rPr>
                      <w:rStyle w:val="28"/>
                      <w:rFonts w:hint="eastAsia" w:ascii="宋体" w:hAnsi="宋体" w:eastAsia="宋体" w:cs="Times New Roman"/>
                      <w:color w:val="000000" w:themeColor="text1"/>
                      <w:kern w:val="2"/>
                      <w:sz w:val="21"/>
                      <w:szCs w:val="21"/>
                      <w:lang w:val="en-US" w:eastAsia="zh-CN" w:bidi="ar-SA"/>
                      <w14:textFill>
                        <w14:solidFill>
                          <w14:schemeClr w14:val="tx1"/>
                        </w14:solidFill>
                      </w14:textFill>
                    </w:rPr>
                  </w:pPr>
                  <w:r>
                    <w:rPr>
                      <w:rStyle w:val="28"/>
                      <w:rFonts w:hint="eastAsia" w:ascii="宋体" w:hAnsi="宋体" w:eastAsia="宋体" w:cs="Times New Roman"/>
                      <w:color w:val="000000" w:themeColor="text1"/>
                      <w:kern w:val="2"/>
                      <w:sz w:val="21"/>
                      <w:szCs w:val="21"/>
                      <w:lang w:val="en-US" w:eastAsia="zh-CN" w:bidi="ar-SA"/>
                      <w14:textFill>
                        <w14:solidFill>
                          <w14:schemeClr w14:val="tx1"/>
                        </w14:solidFill>
                      </w14:textFill>
                    </w:rPr>
                    <w:t>农业生产经营活动大气污染控制要求</w:t>
                  </w:r>
                </w:p>
                <w:p>
                  <w:pPr>
                    <w:pStyle w:val="86"/>
                    <w:widowControl/>
                    <w:shd w:val="clear" w:color="auto" w:fill="FFFFFF"/>
                    <w:spacing w:line="240" w:lineRule="auto"/>
                    <w:ind w:firstLine="0" w:firstLineChars="0"/>
                    <w:jc w:val="left"/>
                    <w:rPr>
                      <w:rStyle w:val="28"/>
                      <w:rFonts w:hint="eastAsia" w:ascii="宋体" w:hAnsi="宋体" w:eastAsia="宋体" w:cs="Times New Roman"/>
                      <w:color w:val="000000" w:themeColor="text1"/>
                      <w:kern w:val="2"/>
                      <w:sz w:val="21"/>
                      <w:szCs w:val="21"/>
                      <w:lang w:val="en-US" w:eastAsia="zh-CN" w:bidi="ar-SA"/>
                      <w14:textFill>
                        <w14:solidFill>
                          <w14:schemeClr w14:val="tx1"/>
                        </w14:solidFill>
                      </w14:textFill>
                    </w:rPr>
                  </w:pPr>
                  <w:r>
                    <w:rPr>
                      <w:rStyle w:val="28"/>
                      <w:rFonts w:hint="eastAsia" w:ascii="宋体" w:hAnsi="宋体" w:eastAsia="宋体" w:cs="Times New Roman"/>
                      <w:color w:val="000000" w:themeColor="text1"/>
                      <w:kern w:val="2"/>
                      <w:sz w:val="21"/>
                      <w:szCs w:val="21"/>
                      <w:lang w:val="en-US" w:eastAsia="zh-CN" w:bidi="ar-SA"/>
                      <w14:textFill>
                        <w14:solidFill>
                          <w14:schemeClr w14:val="tx1"/>
                        </w14:solidFill>
                      </w14:textFill>
                    </w:rPr>
                    <w:t>/</w:t>
                  </w:r>
                </w:p>
                <w:p>
                  <w:pPr>
                    <w:pStyle w:val="86"/>
                    <w:widowControl/>
                    <w:shd w:val="clear" w:color="auto" w:fill="FFFFFF"/>
                    <w:spacing w:line="240" w:lineRule="auto"/>
                    <w:ind w:firstLine="0" w:firstLineChars="0"/>
                    <w:jc w:val="left"/>
                    <w:rPr>
                      <w:rStyle w:val="28"/>
                      <w:rFonts w:hint="eastAsia" w:ascii="宋体" w:hAnsi="宋体" w:eastAsia="宋体" w:cs="Times New Roman"/>
                      <w:color w:val="000000" w:themeColor="text1"/>
                      <w:kern w:val="2"/>
                      <w:sz w:val="21"/>
                      <w:szCs w:val="21"/>
                      <w:lang w:val="en-US" w:eastAsia="zh-CN" w:bidi="ar-SA"/>
                      <w14:textFill>
                        <w14:solidFill>
                          <w14:schemeClr w14:val="tx1"/>
                        </w14:solidFill>
                      </w14:textFill>
                    </w:rPr>
                  </w:pPr>
                  <w:r>
                    <w:rPr>
                      <w:rStyle w:val="28"/>
                      <w:rFonts w:hint="eastAsia" w:ascii="宋体" w:hAnsi="宋体" w:eastAsia="宋体" w:cs="Times New Roman"/>
                      <w:color w:val="000000" w:themeColor="text1"/>
                      <w:kern w:val="2"/>
                      <w:sz w:val="21"/>
                      <w:szCs w:val="21"/>
                      <w:lang w:val="en-US" w:eastAsia="zh-CN" w:bidi="ar-SA"/>
                      <w14:textFill>
                        <w14:solidFill>
                          <w14:schemeClr w14:val="tx1"/>
                        </w14:solidFill>
                      </w14:textFill>
                    </w:rPr>
                    <w:t>重点行业企业专项治理要求</w:t>
                  </w:r>
                </w:p>
                <w:p>
                  <w:pPr>
                    <w:pStyle w:val="86"/>
                    <w:widowControl/>
                    <w:shd w:val="clear" w:color="auto" w:fill="FFFFFF"/>
                    <w:spacing w:line="240" w:lineRule="auto"/>
                    <w:ind w:firstLine="0" w:firstLineChars="0"/>
                    <w:jc w:val="left"/>
                    <w:rPr>
                      <w:rStyle w:val="28"/>
                      <w:rFonts w:hint="eastAsia" w:ascii="宋体" w:hAnsi="宋体" w:eastAsia="宋体" w:cs="Times New Roman"/>
                      <w:color w:val="000000" w:themeColor="text1"/>
                      <w:kern w:val="2"/>
                      <w:sz w:val="21"/>
                      <w:szCs w:val="21"/>
                      <w:lang w:val="en-US" w:eastAsia="zh-CN" w:bidi="ar-SA"/>
                      <w14:textFill>
                        <w14:solidFill>
                          <w14:schemeClr w14:val="tx1"/>
                        </w14:solidFill>
                      </w14:textFill>
                    </w:rPr>
                  </w:pPr>
                  <w:r>
                    <w:rPr>
                      <w:rStyle w:val="28"/>
                      <w:rFonts w:hint="eastAsia" w:ascii="宋体" w:hAnsi="宋体" w:eastAsia="宋体" w:cs="Times New Roman"/>
                      <w:color w:val="000000" w:themeColor="text1"/>
                      <w:kern w:val="2"/>
                      <w:sz w:val="21"/>
                      <w:szCs w:val="21"/>
                      <w:lang w:val="en-US" w:eastAsia="zh-CN" w:bidi="ar-SA"/>
                      <w14:textFill>
                        <w14:solidFill>
                          <w14:schemeClr w14:val="tx1"/>
                        </w14:solidFill>
                      </w14:textFill>
                    </w:rPr>
                    <w:t>加快实施低VOCs含量原辅材料替代。持续开展VOCs治理设施提级增效，对采用单一低温等离子、光氧化、光催化以及非水溶性VOCs废气采用单一喷淋吸收等治理技术且无法稳定达标的，加快推进升级改造。强化VOCs无组织排放整治。石化、化工等行业加强非正常工况废气排放管控。推进涉VOCs产业集群治理提升</w:t>
                  </w:r>
                </w:p>
                <w:p>
                  <w:pPr>
                    <w:pStyle w:val="86"/>
                    <w:widowControl/>
                    <w:shd w:val="clear" w:color="auto" w:fill="FFFFFF"/>
                    <w:spacing w:line="240" w:lineRule="auto"/>
                    <w:ind w:firstLine="0" w:firstLineChars="0"/>
                    <w:jc w:val="left"/>
                    <w:rPr>
                      <w:rStyle w:val="28"/>
                      <w:rFonts w:hint="eastAsia" w:ascii="宋体" w:hAnsi="宋体" w:eastAsia="宋体" w:cs="Times New Roman"/>
                      <w:color w:val="000000" w:themeColor="text1"/>
                      <w:kern w:val="2"/>
                      <w:sz w:val="21"/>
                      <w:szCs w:val="21"/>
                      <w:lang w:val="en-US" w:eastAsia="zh-CN" w:bidi="ar-SA"/>
                      <w14:textFill>
                        <w14:solidFill>
                          <w14:schemeClr w14:val="tx1"/>
                        </w14:solidFill>
                      </w14:textFill>
                    </w:rPr>
                  </w:pPr>
                  <w:r>
                    <w:rPr>
                      <w:rStyle w:val="28"/>
                      <w:rFonts w:hint="eastAsia" w:ascii="宋体" w:hAnsi="宋体" w:eastAsia="宋体" w:cs="Times New Roman"/>
                      <w:color w:val="000000" w:themeColor="text1"/>
                      <w:kern w:val="2"/>
                      <w:sz w:val="21"/>
                      <w:szCs w:val="21"/>
                      <w:lang w:val="en-US" w:eastAsia="zh-CN" w:bidi="ar-SA"/>
                      <w14:textFill>
                        <w14:solidFill>
                          <w14:schemeClr w14:val="tx1"/>
                        </w14:solidFill>
                      </w14:textFill>
                    </w:rPr>
                    <w:t>其他大气污染物排放管控要求</w:t>
                  </w:r>
                </w:p>
                <w:p>
                  <w:pPr>
                    <w:pStyle w:val="86"/>
                    <w:widowControl/>
                    <w:shd w:val="clear" w:color="auto" w:fill="FFFFFF"/>
                    <w:spacing w:line="240" w:lineRule="auto"/>
                    <w:ind w:firstLine="0" w:firstLineChars="0"/>
                    <w:jc w:val="left"/>
                    <w:rPr>
                      <w:rStyle w:val="28"/>
                      <w:rFonts w:hint="eastAsia" w:ascii="宋体" w:hAnsi="宋体" w:eastAsia="宋体" w:cs="Times New Roman"/>
                      <w:color w:val="000000" w:themeColor="text1"/>
                      <w:kern w:val="2"/>
                      <w:sz w:val="21"/>
                      <w:szCs w:val="21"/>
                      <w:lang w:val="en-US" w:eastAsia="zh-CN" w:bidi="ar-SA"/>
                      <w14:textFill>
                        <w14:solidFill>
                          <w14:schemeClr w14:val="tx1"/>
                        </w14:solidFill>
                      </w14:textFill>
                    </w:rPr>
                  </w:pPr>
                  <w:r>
                    <w:rPr>
                      <w:rStyle w:val="28"/>
                      <w:rFonts w:hint="eastAsia" w:ascii="宋体" w:hAnsi="宋体" w:eastAsia="宋体" w:cs="Times New Roman"/>
                      <w:color w:val="000000" w:themeColor="text1"/>
                      <w:kern w:val="2"/>
                      <w:sz w:val="21"/>
                      <w:szCs w:val="21"/>
                      <w:lang w:val="en-US" w:eastAsia="zh-CN" w:bidi="ar-SA"/>
                      <w14:textFill>
                        <w14:solidFill>
                          <w14:schemeClr w14:val="tx1"/>
                        </w14:solidFill>
                      </w14:textFill>
                    </w:rPr>
                    <w:t>/</w:t>
                  </w:r>
                </w:p>
              </w:tc>
              <w:tc>
                <w:tcPr>
                  <w:tcW w:w="2010" w:type="dxa"/>
                  <w:tcBorders>
                    <w:tl2br w:val="nil"/>
                    <w:tr2bl w:val="nil"/>
                  </w:tcBorders>
                  <w:noWrap w:val="0"/>
                  <w:vAlign w:val="center"/>
                </w:tcPr>
                <w:p>
                  <w:pPr>
                    <w:pStyle w:val="86"/>
                    <w:widowControl/>
                    <w:shd w:val="clear" w:color="auto" w:fill="FFFFFF"/>
                    <w:spacing w:line="240" w:lineRule="auto"/>
                    <w:ind w:firstLine="0" w:firstLineChars="0"/>
                    <w:jc w:val="center"/>
                    <w:rPr>
                      <w:rStyle w:val="28"/>
                      <w:rFonts w:hint="default" w:ascii="宋体" w:hAnsi="宋体" w:eastAsia="宋体" w:cs="Times New Roman"/>
                      <w:color w:val="000000" w:themeColor="text1"/>
                      <w:kern w:val="2"/>
                      <w:sz w:val="21"/>
                      <w:szCs w:val="21"/>
                      <w:lang w:val="en-US" w:eastAsia="zh-CN" w:bidi="ar-SA"/>
                      <w14:textFill>
                        <w14:solidFill>
                          <w14:schemeClr w14:val="tx1"/>
                        </w14:solidFill>
                      </w14:textFill>
                    </w:rPr>
                  </w:pPr>
                  <w:r>
                    <w:rPr>
                      <w:rFonts w:eastAsia="宋体"/>
                      <w:color w:val="000000" w:themeColor="text1"/>
                      <w:sz w:val="21"/>
                      <w14:textFill>
                        <w14:solidFill>
                          <w14:schemeClr w14:val="tx1"/>
                        </w14:solidFill>
                      </w14:textFill>
                    </w:rPr>
                    <w:t>本项目位于环境空气质量达标区域，本项目按照要求申请总量控制指标</w:t>
                  </w:r>
                  <w:r>
                    <w:rPr>
                      <w:rFonts w:hint="eastAsia" w:eastAsia="宋体"/>
                      <w:color w:val="000000" w:themeColor="text1"/>
                      <w:sz w:val="21"/>
                      <w:lang w:eastAsia="zh-CN"/>
                      <w14:textFill>
                        <w14:solidFill>
                          <w14:schemeClr w14:val="tx1"/>
                        </w14:solidFill>
                      </w14:textFill>
                    </w:rPr>
                    <w:t>。</w:t>
                  </w:r>
                  <w:r>
                    <w:rPr>
                      <w:rStyle w:val="28"/>
                      <w:rFonts w:hint="default" w:ascii="宋体" w:hAnsi="宋体" w:eastAsia="宋体" w:cs="Times New Roman"/>
                      <w:color w:val="000000" w:themeColor="text1"/>
                      <w:kern w:val="2"/>
                      <w:sz w:val="21"/>
                      <w:szCs w:val="21"/>
                      <w:lang w:val="en-US" w:eastAsia="zh-CN" w:bidi="ar-SA"/>
                      <w14:textFill>
                        <w14:solidFill>
                          <w14:schemeClr w14:val="tx1"/>
                        </w14:solidFill>
                      </w14:textFill>
                    </w:rPr>
                    <w:t>废气主要涉及颗粒物、二氧化硫、氮氧化物及氟化物，</w:t>
                  </w:r>
                  <w:r>
                    <w:rPr>
                      <w:rStyle w:val="28"/>
                      <w:rFonts w:hint="eastAsia" w:ascii="宋体" w:hAnsi="宋体" w:eastAsia="宋体" w:cs="Times New Roman"/>
                      <w:color w:val="000000" w:themeColor="text1"/>
                      <w:kern w:val="2"/>
                      <w:sz w:val="21"/>
                      <w:szCs w:val="21"/>
                      <w:lang w:val="en-US" w:eastAsia="zh-CN" w:bidi="ar-SA"/>
                      <w14:textFill>
                        <w14:solidFill>
                          <w14:schemeClr w14:val="tx1"/>
                        </w14:solidFill>
                      </w14:textFill>
                    </w:rPr>
                    <w:t>粉尘通过布袋除尘器处理后，通过排气筒排放，玻璃砂（细颗粒）采取吨袋收集、投料工序采用重力落料的方式，控制并减少粉尘无组织排放；二氧化硫、氮氧化物和少量粉尘通过排气筒有组织排放；</w:t>
                  </w:r>
                  <w:r>
                    <w:rPr>
                      <w:rStyle w:val="28"/>
                      <w:rFonts w:hint="default" w:ascii="宋体" w:hAnsi="宋体" w:eastAsia="宋体" w:cs="Times New Roman"/>
                      <w:color w:val="000000" w:themeColor="text1"/>
                      <w:kern w:val="2"/>
                      <w:sz w:val="21"/>
                      <w:szCs w:val="21"/>
                      <w:lang w:val="en-US" w:eastAsia="zh-CN" w:bidi="ar-SA"/>
                      <w14:textFill>
                        <w14:solidFill>
                          <w14:schemeClr w14:val="tx1"/>
                        </w14:solidFill>
                      </w14:textFill>
                    </w:rPr>
                    <w:t>氟化物</w:t>
                  </w:r>
                  <w:r>
                    <w:rPr>
                      <w:rStyle w:val="28"/>
                      <w:rFonts w:hint="eastAsia" w:ascii="宋体" w:hAnsi="宋体" w:eastAsia="宋体" w:cs="Times New Roman"/>
                      <w:color w:val="000000" w:themeColor="text1"/>
                      <w:kern w:val="2"/>
                      <w:sz w:val="21"/>
                      <w:szCs w:val="21"/>
                      <w:lang w:val="en-US" w:eastAsia="zh-CN" w:bidi="ar-SA"/>
                      <w14:textFill>
                        <w14:solidFill>
                          <w14:schemeClr w14:val="tx1"/>
                        </w14:solidFill>
                      </w14:textFill>
                    </w:rPr>
                    <w:t>经过酸雾处理装置处理后。废气都能够达标排放。本项目要用到加热炉，但使用的能源为清洁能源天然气。</w:t>
                  </w:r>
                </w:p>
              </w:tc>
              <w:tc>
                <w:tcPr>
                  <w:tcW w:w="696" w:type="dxa"/>
                  <w:tcBorders>
                    <w:tl2br w:val="nil"/>
                    <w:tr2bl w:val="nil"/>
                  </w:tcBorders>
                  <w:noWrap w:val="0"/>
                  <w:vAlign w:val="center"/>
                </w:tcPr>
                <w:p>
                  <w:pPr>
                    <w:pStyle w:val="86"/>
                    <w:widowControl/>
                    <w:shd w:val="clear" w:color="auto" w:fill="FFFFFF"/>
                    <w:spacing w:line="240" w:lineRule="auto"/>
                    <w:ind w:firstLine="0" w:firstLineChars="0"/>
                    <w:jc w:val="center"/>
                    <w:rPr>
                      <w:rStyle w:val="28"/>
                      <w:rFonts w:hint="default" w:ascii="宋体" w:hAnsi="宋体" w:eastAsia="宋体" w:cs="Times New Roman"/>
                      <w:kern w:val="2"/>
                      <w:sz w:val="21"/>
                      <w:szCs w:val="21"/>
                      <w:lang w:val="en-US" w:eastAsia="zh-CN" w:bidi="ar-SA"/>
                    </w:rPr>
                  </w:pPr>
                  <w:r>
                    <w:rPr>
                      <w:rStyle w:val="28"/>
                      <w:rFonts w:hint="eastAsia" w:ascii="宋体" w:hAnsi="宋体" w:eastAsia="宋体" w:cs="Times New Roman"/>
                      <w:kern w:val="2"/>
                      <w:sz w:val="21"/>
                      <w:szCs w:val="21"/>
                      <w:lang w:val="en-US" w:eastAsia="zh-CN" w:bidi="ar-SA"/>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14" w:type="dxa"/>
                  <w:vMerge w:val="continue"/>
                  <w:tcBorders>
                    <w:tl2br w:val="nil"/>
                    <w:tr2bl w:val="nil"/>
                  </w:tcBorders>
                  <w:noWrap w:val="0"/>
                  <w:vAlign w:val="center"/>
                </w:tcPr>
                <w:p>
                  <w:pPr>
                    <w:pStyle w:val="86"/>
                    <w:widowControl/>
                    <w:spacing w:line="240" w:lineRule="auto"/>
                    <w:ind w:firstLine="0" w:firstLineChars="0"/>
                    <w:jc w:val="left"/>
                    <w:rPr>
                      <w:rStyle w:val="28"/>
                      <w:rFonts w:ascii="宋体" w:hAnsi="宋体" w:eastAsia="宋体" w:cs="Times New Roman"/>
                      <w:kern w:val="2"/>
                      <w:sz w:val="21"/>
                      <w:szCs w:val="21"/>
                      <w:lang w:val="en-US" w:eastAsia="zh-CN" w:bidi="ar-SA"/>
                    </w:rPr>
                  </w:pPr>
                  <w:r>
                    <w:rPr>
                      <w:rStyle w:val="28"/>
                      <w:rFonts w:hint="eastAsia" w:ascii="宋体" w:hAnsi="宋体" w:eastAsia="宋体" w:cs="Times New Roman"/>
                      <w:kern w:val="2"/>
                      <w:sz w:val="21"/>
                      <w:szCs w:val="21"/>
                      <w:lang w:val="en-US" w:eastAsia="zh-CN" w:bidi="ar-SA"/>
                    </w:rPr>
                    <w:t>YS5117222310001</w:t>
                  </w:r>
                </w:p>
              </w:tc>
              <w:tc>
                <w:tcPr>
                  <w:tcW w:w="1305" w:type="dxa"/>
                  <w:vMerge w:val="continue"/>
                  <w:tcBorders>
                    <w:tl2br w:val="nil"/>
                    <w:tr2bl w:val="nil"/>
                  </w:tcBorders>
                  <w:noWrap w:val="0"/>
                  <w:vAlign w:val="center"/>
                </w:tcPr>
                <w:p>
                  <w:pPr>
                    <w:pStyle w:val="86"/>
                    <w:widowControl/>
                    <w:spacing w:line="240" w:lineRule="auto"/>
                    <w:ind w:firstLine="0" w:firstLineChars="0"/>
                    <w:jc w:val="left"/>
                    <w:rPr>
                      <w:rStyle w:val="28"/>
                      <w:rFonts w:ascii="宋体" w:hAnsi="宋体" w:eastAsia="宋体" w:cs="Times New Roman"/>
                      <w:kern w:val="2"/>
                      <w:sz w:val="21"/>
                      <w:szCs w:val="21"/>
                      <w:lang w:val="en-US" w:eastAsia="zh-CN" w:bidi="ar-SA"/>
                    </w:rPr>
                  </w:pPr>
                  <w:r>
                    <w:rPr>
                      <w:rStyle w:val="28"/>
                      <w:rFonts w:hint="eastAsia" w:ascii="宋体" w:hAnsi="宋体" w:eastAsia="宋体" w:cs="Times New Roman"/>
                      <w:kern w:val="2"/>
                      <w:sz w:val="21"/>
                      <w:szCs w:val="21"/>
                      <w:lang w:val="en-US" w:eastAsia="zh-CN" w:bidi="ar-SA"/>
                    </w:rPr>
                    <w:t>四川达州普光经济开发区</w:t>
                  </w:r>
                </w:p>
              </w:tc>
              <w:tc>
                <w:tcPr>
                  <w:tcW w:w="4725" w:type="dxa"/>
                  <w:vMerge w:val="continue"/>
                  <w:tcBorders>
                    <w:tl2br w:val="nil"/>
                    <w:tr2bl w:val="nil"/>
                  </w:tcBorders>
                  <w:noWrap w:val="0"/>
                  <w:vAlign w:val="top"/>
                </w:tcPr>
                <w:p>
                  <w:pPr>
                    <w:pStyle w:val="86"/>
                    <w:widowControl w:val="0"/>
                    <w:spacing w:line="240" w:lineRule="auto"/>
                    <w:ind w:firstLine="0" w:firstLineChars="0"/>
                    <w:jc w:val="both"/>
                    <w:rPr>
                      <w:rStyle w:val="28"/>
                      <w:rFonts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空间布局约束：</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禁止开发建设活动的要求</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暂无</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限制开发建设活动的要求</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暂无</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不符合空间布局要求活动的退出要求</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暂无</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其他空间布局约束要求</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暂无</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污染物排放管控：</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允许排放量要求</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暂无</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现有源提标升级改造</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暂无</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其他污染物排放管控要求</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暂无</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环境风险防控：</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联防联控要求</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暂无</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其他环境风险防控要求</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暂无</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资源开发利用效率要求：</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水资源利用总量要求</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暂无</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地下水开采要求</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暂无</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能源利用总量及效率要求</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暂无</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禁燃区要求</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暂无</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其他资源利用效率要求</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暂无</w:t>
                  </w:r>
                </w:p>
              </w:tc>
              <w:tc>
                <w:tcPr>
                  <w:tcW w:w="690" w:type="dxa"/>
                  <w:tcBorders>
                    <w:tl2br w:val="nil"/>
                    <w:tr2bl w:val="nil"/>
                  </w:tcBorders>
                  <w:noWrap w:val="0"/>
                  <w:vAlign w:val="center"/>
                </w:tcPr>
                <w:p>
                  <w:pPr>
                    <w:pStyle w:val="86"/>
                    <w:widowControl/>
                    <w:spacing w:line="240" w:lineRule="auto"/>
                    <w:ind w:firstLine="0" w:firstLineChars="0"/>
                    <w:jc w:val="left"/>
                    <w:rPr>
                      <w:rStyle w:val="28"/>
                      <w:rFonts w:ascii="宋体" w:hAnsi="宋体" w:eastAsia="宋体" w:cs="Times New Roman"/>
                      <w:color w:val="000000" w:themeColor="text1"/>
                      <w:kern w:val="2"/>
                      <w:sz w:val="21"/>
                      <w:szCs w:val="21"/>
                      <w:lang w:val="en-US" w:eastAsia="zh-CN" w:bidi="ar-SA"/>
                      <w14:textFill>
                        <w14:solidFill>
                          <w14:schemeClr w14:val="tx1"/>
                        </w14:solidFill>
                      </w14:textFill>
                    </w:rPr>
                  </w:pPr>
                  <w:r>
                    <w:rPr>
                      <w:rStyle w:val="28"/>
                      <w:rFonts w:hint="eastAsia" w:ascii="宋体" w:hAnsi="宋体" w:eastAsia="宋体" w:cs="Times New Roman"/>
                      <w:color w:val="000000" w:themeColor="text1"/>
                      <w:kern w:val="2"/>
                      <w:sz w:val="21"/>
                      <w:szCs w:val="21"/>
                      <w:lang w:val="en-US" w:eastAsia="zh-CN" w:bidi="ar-SA"/>
                      <w14:textFill>
                        <w14:solidFill>
                          <w14:schemeClr w14:val="tx1"/>
                        </w14:solidFill>
                      </w14:textFill>
                    </w:rPr>
                    <w:t>环境风险防控</w:t>
                  </w:r>
                </w:p>
              </w:tc>
              <w:tc>
                <w:tcPr>
                  <w:tcW w:w="4020" w:type="dxa"/>
                  <w:vMerge w:val="restart"/>
                  <w:tcBorders>
                    <w:tl2br w:val="nil"/>
                    <w:tr2bl w:val="nil"/>
                  </w:tcBorders>
                  <w:noWrap w:val="0"/>
                  <w:vAlign w:val="center"/>
                </w:tcPr>
                <w:p>
                  <w:pPr>
                    <w:pStyle w:val="86"/>
                    <w:widowControl/>
                    <w:shd w:val="clear" w:color="auto" w:fill="FFFFFF"/>
                    <w:spacing w:line="240" w:lineRule="auto"/>
                    <w:ind w:firstLine="0" w:firstLineChars="0"/>
                    <w:jc w:val="left"/>
                    <w:rPr>
                      <w:rStyle w:val="28"/>
                      <w:rFonts w:ascii="宋体" w:hAnsi="宋体" w:eastAsia="宋体" w:cs="Times New Roman"/>
                      <w:color w:val="000000" w:themeColor="text1"/>
                      <w:kern w:val="2"/>
                      <w:sz w:val="21"/>
                      <w:szCs w:val="21"/>
                      <w:lang w:val="en-US" w:eastAsia="zh-CN" w:bidi="ar-SA"/>
                      <w14:textFill>
                        <w14:solidFill>
                          <w14:schemeClr w14:val="tx1"/>
                        </w14:solidFill>
                      </w14:textFill>
                    </w:rPr>
                  </w:pPr>
                  <w:r>
                    <w:rPr>
                      <w:rStyle w:val="28"/>
                      <w:rFonts w:hint="eastAsia" w:ascii="宋体" w:hAnsi="宋体" w:eastAsia="宋体" w:cs="Times New Roman"/>
                      <w:color w:val="000000" w:themeColor="text1"/>
                      <w:kern w:val="2"/>
                      <w:sz w:val="21"/>
                      <w:szCs w:val="21"/>
                      <w:lang w:val="en-US" w:eastAsia="zh-CN" w:bidi="ar-SA"/>
                      <w14:textFill>
                        <w14:solidFill>
                          <w14:schemeClr w14:val="tx1"/>
                        </w14:solidFill>
                      </w14:textFill>
                    </w:rPr>
                    <w:t>/</w:t>
                  </w:r>
                </w:p>
              </w:tc>
              <w:tc>
                <w:tcPr>
                  <w:tcW w:w="2010" w:type="dxa"/>
                  <w:tcBorders>
                    <w:tl2br w:val="nil"/>
                    <w:tr2bl w:val="nil"/>
                  </w:tcBorders>
                  <w:noWrap w:val="0"/>
                  <w:vAlign w:val="center"/>
                </w:tcPr>
                <w:p>
                  <w:pPr>
                    <w:pStyle w:val="86"/>
                    <w:widowControl/>
                    <w:shd w:val="clear" w:color="auto" w:fill="FFFFFF"/>
                    <w:spacing w:line="240" w:lineRule="auto"/>
                    <w:ind w:firstLine="0" w:firstLineChars="0"/>
                    <w:jc w:val="center"/>
                    <w:rPr>
                      <w:rStyle w:val="28"/>
                      <w:rFonts w:hint="default" w:ascii="宋体" w:hAnsi="宋体" w:eastAsia="宋体" w:cs="Times New Roman"/>
                      <w:color w:val="000000" w:themeColor="text1"/>
                      <w:kern w:val="2"/>
                      <w:sz w:val="21"/>
                      <w:szCs w:val="21"/>
                      <w:lang w:val="en-US" w:eastAsia="zh-CN" w:bidi="ar-SA"/>
                      <w14:textFill>
                        <w14:solidFill>
                          <w14:schemeClr w14:val="tx1"/>
                        </w14:solidFill>
                      </w14:textFill>
                    </w:rPr>
                  </w:pPr>
                  <w:r>
                    <w:rPr>
                      <w:rStyle w:val="28"/>
                      <w:rFonts w:hint="eastAsia" w:ascii="宋体" w:hAnsi="宋体" w:eastAsia="宋体" w:cs="Times New Roman"/>
                      <w:color w:val="000000" w:themeColor="text1"/>
                      <w:kern w:val="2"/>
                      <w:sz w:val="21"/>
                      <w:szCs w:val="21"/>
                      <w:lang w:val="en-US" w:eastAsia="zh-CN" w:bidi="ar-SA"/>
                      <w14:textFill>
                        <w14:solidFill>
                          <w14:schemeClr w14:val="tx1"/>
                        </w14:solidFill>
                      </w14:textFill>
                    </w:rPr>
                    <w:t>/</w:t>
                  </w:r>
                </w:p>
              </w:tc>
              <w:tc>
                <w:tcPr>
                  <w:tcW w:w="696" w:type="dxa"/>
                  <w:tcBorders>
                    <w:tl2br w:val="nil"/>
                    <w:tr2bl w:val="nil"/>
                  </w:tcBorders>
                  <w:noWrap w:val="0"/>
                  <w:vAlign w:val="center"/>
                </w:tcPr>
                <w:p>
                  <w:pPr>
                    <w:pStyle w:val="86"/>
                    <w:widowControl/>
                    <w:shd w:val="clear" w:color="auto" w:fill="FFFFFF"/>
                    <w:spacing w:line="240" w:lineRule="auto"/>
                    <w:ind w:firstLine="0" w:firstLineChars="0"/>
                    <w:jc w:val="center"/>
                    <w:rPr>
                      <w:rStyle w:val="28"/>
                      <w:rFonts w:hint="default" w:ascii="宋体" w:hAnsi="宋体" w:eastAsia="宋体" w:cs="Times New Roman"/>
                      <w:kern w:val="2"/>
                      <w:sz w:val="21"/>
                      <w:szCs w:val="21"/>
                      <w:lang w:val="en-US" w:eastAsia="zh-CN" w:bidi="ar-SA"/>
                    </w:rPr>
                  </w:pPr>
                  <w:r>
                    <w:rPr>
                      <w:rStyle w:val="28"/>
                      <w:rFonts w:hint="eastAsia" w:ascii="宋体" w:hAnsi="宋体" w:eastAsia="宋体" w:cs="Times New Roman"/>
                      <w:kern w:val="2"/>
                      <w:sz w:val="21"/>
                      <w:szCs w:val="21"/>
                      <w:lang w:val="en-US" w:eastAsia="zh-CN" w:bidi="ar-SA"/>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14" w:type="dxa"/>
                  <w:vMerge w:val="continue"/>
                  <w:tcBorders>
                    <w:tl2br w:val="nil"/>
                    <w:tr2bl w:val="nil"/>
                  </w:tcBorders>
                  <w:noWrap w:val="0"/>
                  <w:vAlign w:val="center"/>
                </w:tcPr>
                <w:p>
                  <w:pPr>
                    <w:pStyle w:val="86"/>
                    <w:widowControl/>
                    <w:spacing w:line="240" w:lineRule="auto"/>
                    <w:ind w:firstLine="0" w:firstLineChars="0"/>
                    <w:jc w:val="left"/>
                    <w:rPr>
                      <w:rStyle w:val="28"/>
                      <w:rFonts w:ascii="宋体" w:hAnsi="宋体" w:eastAsia="宋体" w:cs="Times New Roman"/>
                      <w:kern w:val="2"/>
                      <w:sz w:val="21"/>
                      <w:szCs w:val="21"/>
                      <w:lang w:val="en-US" w:eastAsia="zh-CN" w:bidi="ar-SA"/>
                    </w:rPr>
                  </w:pPr>
                  <w:r>
                    <w:rPr>
                      <w:rStyle w:val="28"/>
                      <w:rFonts w:hint="eastAsia" w:ascii="宋体" w:hAnsi="宋体" w:eastAsia="宋体" w:cs="Times New Roman"/>
                      <w:kern w:val="2"/>
                      <w:sz w:val="21"/>
                      <w:szCs w:val="21"/>
                      <w:lang w:val="en-US" w:eastAsia="zh-CN" w:bidi="ar-SA"/>
                    </w:rPr>
                    <w:t>YS5117222310001</w:t>
                  </w:r>
                </w:p>
              </w:tc>
              <w:tc>
                <w:tcPr>
                  <w:tcW w:w="1305" w:type="dxa"/>
                  <w:vMerge w:val="continue"/>
                  <w:tcBorders>
                    <w:tl2br w:val="nil"/>
                    <w:tr2bl w:val="nil"/>
                  </w:tcBorders>
                  <w:noWrap w:val="0"/>
                  <w:vAlign w:val="center"/>
                </w:tcPr>
                <w:p>
                  <w:pPr>
                    <w:pStyle w:val="86"/>
                    <w:widowControl/>
                    <w:spacing w:line="240" w:lineRule="auto"/>
                    <w:ind w:firstLine="0" w:firstLineChars="0"/>
                    <w:jc w:val="left"/>
                    <w:rPr>
                      <w:rStyle w:val="28"/>
                      <w:rFonts w:ascii="宋体" w:hAnsi="宋体" w:eastAsia="宋体" w:cs="Times New Roman"/>
                      <w:kern w:val="2"/>
                      <w:sz w:val="21"/>
                      <w:szCs w:val="21"/>
                      <w:lang w:val="en-US" w:eastAsia="zh-CN" w:bidi="ar-SA"/>
                    </w:rPr>
                  </w:pPr>
                  <w:r>
                    <w:rPr>
                      <w:rStyle w:val="28"/>
                      <w:rFonts w:hint="eastAsia" w:ascii="宋体" w:hAnsi="宋体" w:eastAsia="宋体" w:cs="Times New Roman"/>
                      <w:kern w:val="2"/>
                      <w:sz w:val="21"/>
                      <w:szCs w:val="21"/>
                      <w:lang w:val="en-US" w:eastAsia="zh-CN" w:bidi="ar-SA"/>
                    </w:rPr>
                    <w:t>四川达州普光经济开发区</w:t>
                  </w:r>
                </w:p>
              </w:tc>
              <w:tc>
                <w:tcPr>
                  <w:tcW w:w="4725" w:type="dxa"/>
                  <w:vMerge w:val="continue"/>
                  <w:tcBorders>
                    <w:tl2br w:val="nil"/>
                    <w:tr2bl w:val="nil"/>
                  </w:tcBorders>
                  <w:noWrap w:val="0"/>
                  <w:vAlign w:val="top"/>
                </w:tcPr>
                <w:p>
                  <w:pPr>
                    <w:pStyle w:val="86"/>
                    <w:widowControl w:val="0"/>
                    <w:spacing w:line="240" w:lineRule="auto"/>
                    <w:ind w:firstLine="0" w:firstLineChars="0"/>
                    <w:jc w:val="both"/>
                    <w:rPr>
                      <w:rStyle w:val="28"/>
                      <w:rFonts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空间布局约束：</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禁止开发建设活动的要求</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暂无</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限制开发建设活动的要求</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暂无</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不符合空间布局要求活动的退出要求</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暂无</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其他空间布局约束要求</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暂无</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污染物排放管控：</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允许排放量要求</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暂无</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现有源提标升级改造</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暂无</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其他污染物排放管控要求</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暂无</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环境风险防控：</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联防联控要求</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暂无</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其他环境风险防控要求</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暂无</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资源开发利用效率要求：</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水资源利用总量要求</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暂无</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地下水开采要求</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暂无</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能源利用总量及效率要求</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暂无</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禁燃区要求</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暂无</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其他资源利用效率要求</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暂无</w:t>
                  </w:r>
                </w:p>
              </w:tc>
              <w:tc>
                <w:tcPr>
                  <w:tcW w:w="690" w:type="dxa"/>
                  <w:tcBorders>
                    <w:tl2br w:val="nil"/>
                    <w:tr2bl w:val="nil"/>
                  </w:tcBorders>
                  <w:noWrap w:val="0"/>
                  <w:vAlign w:val="center"/>
                </w:tcPr>
                <w:p>
                  <w:pPr>
                    <w:pStyle w:val="86"/>
                    <w:widowControl/>
                    <w:spacing w:line="240" w:lineRule="auto"/>
                    <w:ind w:firstLine="0" w:firstLineChars="0"/>
                    <w:jc w:val="left"/>
                    <w:rPr>
                      <w:rStyle w:val="28"/>
                      <w:rFonts w:ascii="宋体" w:hAnsi="宋体" w:eastAsia="宋体" w:cs="Times New Roman"/>
                      <w:color w:val="000000" w:themeColor="text1"/>
                      <w:kern w:val="2"/>
                      <w:sz w:val="21"/>
                      <w:szCs w:val="21"/>
                      <w:lang w:val="en-US" w:eastAsia="zh-CN" w:bidi="ar-SA"/>
                      <w14:textFill>
                        <w14:solidFill>
                          <w14:schemeClr w14:val="tx1"/>
                        </w14:solidFill>
                      </w14:textFill>
                    </w:rPr>
                  </w:pPr>
                  <w:r>
                    <w:rPr>
                      <w:rStyle w:val="28"/>
                      <w:rFonts w:hint="eastAsia" w:ascii="宋体" w:hAnsi="宋体" w:eastAsia="宋体" w:cs="Times New Roman"/>
                      <w:color w:val="000000" w:themeColor="text1"/>
                      <w:kern w:val="2"/>
                      <w:sz w:val="21"/>
                      <w:szCs w:val="21"/>
                      <w:lang w:val="en-US" w:eastAsia="zh-CN" w:bidi="ar-SA"/>
                      <w14:textFill>
                        <w14:solidFill>
                          <w14:schemeClr w14:val="tx1"/>
                        </w14:solidFill>
                      </w14:textFill>
                    </w:rPr>
                    <w:t>资源开发效率要求</w:t>
                  </w:r>
                </w:p>
              </w:tc>
              <w:tc>
                <w:tcPr>
                  <w:tcW w:w="4020" w:type="dxa"/>
                  <w:vMerge w:val="continue"/>
                  <w:tcBorders>
                    <w:tl2br w:val="nil"/>
                    <w:tr2bl w:val="nil"/>
                  </w:tcBorders>
                  <w:noWrap w:val="0"/>
                  <w:vAlign w:val="center"/>
                </w:tcPr>
                <w:p>
                  <w:pPr>
                    <w:pStyle w:val="86"/>
                    <w:widowControl/>
                    <w:shd w:val="clear" w:color="auto" w:fill="FFFFFF"/>
                    <w:spacing w:line="240" w:lineRule="auto"/>
                    <w:ind w:firstLine="0" w:firstLineChars="0"/>
                    <w:jc w:val="left"/>
                    <w:rPr>
                      <w:rStyle w:val="28"/>
                      <w:rFonts w:ascii="宋体" w:hAnsi="宋体" w:eastAsia="宋体" w:cs="Times New Roman"/>
                      <w:color w:val="000000" w:themeColor="text1"/>
                      <w:kern w:val="2"/>
                      <w:sz w:val="21"/>
                      <w:szCs w:val="21"/>
                      <w:lang w:val="en-US" w:eastAsia="zh-CN" w:bidi="ar-SA"/>
                      <w14:textFill>
                        <w14:solidFill>
                          <w14:schemeClr w14:val="tx1"/>
                        </w14:solidFill>
                      </w14:textFill>
                    </w:rPr>
                  </w:pPr>
                  <w:r>
                    <w:rPr>
                      <w:rStyle w:val="28"/>
                      <w:rFonts w:hint="eastAsia" w:ascii="宋体" w:hAnsi="宋体" w:eastAsia="宋体" w:cs="Times New Roman"/>
                      <w:color w:val="000000" w:themeColor="text1"/>
                      <w:kern w:val="2"/>
                      <w:sz w:val="21"/>
                      <w:szCs w:val="21"/>
                      <w:lang w:val="en-US" w:eastAsia="zh-CN" w:bidi="ar-SA"/>
                      <w14:textFill>
                        <w14:solidFill>
                          <w14:schemeClr w14:val="tx1"/>
                        </w14:solidFill>
                      </w14:textFill>
                    </w:rPr>
                    <w:t>/</w:t>
                  </w:r>
                </w:p>
              </w:tc>
              <w:tc>
                <w:tcPr>
                  <w:tcW w:w="2010" w:type="dxa"/>
                  <w:tcBorders>
                    <w:tl2br w:val="nil"/>
                    <w:tr2bl w:val="nil"/>
                  </w:tcBorders>
                  <w:noWrap w:val="0"/>
                  <w:vAlign w:val="center"/>
                </w:tcPr>
                <w:p>
                  <w:pPr>
                    <w:pStyle w:val="86"/>
                    <w:widowControl/>
                    <w:shd w:val="clear" w:color="auto" w:fill="FFFFFF"/>
                    <w:spacing w:line="240" w:lineRule="auto"/>
                    <w:ind w:firstLine="0" w:firstLineChars="0"/>
                    <w:jc w:val="center"/>
                    <w:rPr>
                      <w:rStyle w:val="28"/>
                      <w:rFonts w:hint="default" w:ascii="宋体" w:hAnsi="宋体" w:eastAsia="宋体" w:cs="Times New Roman"/>
                      <w:color w:val="000000" w:themeColor="text1"/>
                      <w:kern w:val="2"/>
                      <w:sz w:val="21"/>
                      <w:szCs w:val="21"/>
                      <w:lang w:val="en-US" w:eastAsia="zh-CN" w:bidi="ar-SA"/>
                      <w14:textFill>
                        <w14:solidFill>
                          <w14:schemeClr w14:val="tx1"/>
                        </w14:solidFill>
                      </w14:textFill>
                    </w:rPr>
                  </w:pPr>
                  <w:r>
                    <w:rPr>
                      <w:rStyle w:val="28"/>
                      <w:rFonts w:hint="eastAsia" w:ascii="宋体" w:hAnsi="宋体" w:eastAsia="宋体" w:cs="Times New Roman"/>
                      <w:color w:val="000000" w:themeColor="text1"/>
                      <w:kern w:val="2"/>
                      <w:sz w:val="21"/>
                      <w:szCs w:val="21"/>
                      <w:lang w:val="en-US" w:eastAsia="zh-CN" w:bidi="ar-SA"/>
                      <w14:textFill>
                        <w14:solidFill>
                          <w14:schemeClr w14:val="tx1"/>
                        </w14:solidFill>
                      </w14:textFill>
                    </w:rPr>
                    <w:t>/</w:t>
                  </w:r>
                </w:p>
              </w:tc>
              <w:tc>
                <w:tcPr>
                  <w:tcW w:w="696" w:type="dxa"/>
                  <w:tcBorders>
                    <w:tl2br w:val="nil"/>
                    <w:tr2bl w:val="nil"/>
                  </w:tcBorders>
                  <w:noWrap w:val="0"/>
                  <w:vAlign w:val="center"/>
                </w:tcPr>
                <w:p>
                  <w:pPr>
                    <w:pStyle w:val="86"/>
                    <w:widowControl/>
                    <w:shd w:val="clear" w:color="auto" w:fill="FFFFFF"/>
                    <w:spacing w:line="240" w:lineRule="auto"/>
                    <w:ind w:firstLine="0" w:firstLineChars="0"/>
                    <w:jc w:val="center"/>
                    <w:rPr>
                      <w:rStyle w:val="28"/>
                      <w:rFonts w:hint="default" w:ascii="宋体" w:hAnsi="宋体" w:eastAsia="宋体" w:cs="Times New Roman"/>
                      <w:kern w:val="2"/>
                      <w:sz w:val="21"/>
                      <w:szCs w:val="21"/>
                      <w:lang w:val="en-US" w:eastAsia="zh-CN" w:bidi="ar-SA"/>
                    </w:rPr>
                  </w:pPr>
                  <w:r>
                    <w:rPr>
                      <w:rStyle w:val="28"/>
                      <w:rFonts w:hint="eastAsia" w:ascii="宋体" w:hAnsi="宋体" w:eastAsia="宋体" w:cs="Times New Roman"/>
                      <w:kern w:val="2"/>
                      <w:sz w:val="21"/>
                      <w:szCs w:val="21"/>
                      <w:lang w:val="en-US" w:eastAsia="zh-CN" w:bidi="ar-SA"/>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14" w:type="dxa"/>
                  <w:vMerge w:val="restart"/>
                  <w:tcBorders>
                    <w:tl2br w:val="nil"/>
                    <w:tr2bl w:val="nil"/>
                  </w:tcBorders>
                  <w:noWrap w:val="0"/>
                  <w:vAlign w:val="center"/>
                </w:tcPr>
                <w:p>
                  <w:pPr>
                    <w:pStyle w:val="86"/>
                    <w:widowControl/>
                    <w:spacing w:line="240" w:lineRule="auto"/>
                    <w:ind w:firstLine="0" w:firstLineChars="0"/>
                    <w:jc w:val="left"/>
                    <w:rPr>
                      <w:rStyle w:val="28"/>
                      <w:rFonts w:ascii="宋体" w:hAnsi="宋体" w:eastAsia="宋体" w:cs="Times New Roman"/>
                      <w:kern w:val="2"/>
                      <w:sz w:val="21"/>
                      <w:szCs w:val="21"/>
                      <w:lang w:val="en-US" w:eastAsia="zh-CN" w:bidi="ar-SA"/>
                    </w:rPr>
                  </w:pPr>
                  <w:r>
                    <w:rPr>
                      <w:rStyle w:val="28"/>
                      <w:rFonts w:hint="eastAsia" w:ascii="宋体" w:hAnsi="宋体" w:eastAsia="宋体" w:cs="Times New Roman"/>
                      <w:kern w:val="2"/>
                      <w:sz w:val="21"/>
                      <w:szCs w:val="21"/>
                      <w:lang w:val="en-US" w:eastAsia="zh-CN" w:bidi="ar-SA"/>
                    </w:rPr>
                    <w:t>YS5117222530001</w:t>
                  </w:r>
                </w:p>
              </w:tc>
              <w:tc>
                <w:tcPr>
                  <w:tcW w:w="1305" w:type="dxa"/>
                  <w:vMerge w:val="restart"/>
                  <w:tcBorders>
                    <w:tl2br w:val="nil"/>
                    <w:tr2bl w:val="nil"/>
                  </w:tcBorders>
                  <w:noWrap w:val="0"/>
                  <w:vAlign w:val="center"/>
                </w:tcPr>
                <w:p>
                  <w:pPr>
                    <w:pStyle w:val="86"/>
                    <w:widowControl/>
                    <w:spacing w:line="240" w:lineRule="auto"/>
                    <w:ind w:firstLine="0" w:firstLineChars="0"/>
                    <w:jc w:val="left"/>
                    <w:rPr>
                      <w:rStyle w:val="28"/>
                      <w:rFonts w:ascii="宋体" w:hAnsi="宋体" w:eastAsia="宋体" w:cs="Times New Roman"/>
                      <w:kern w:val="2"/>
                      <w:sz w:val="21"/>
                      <w:szCs w:val="21"/>
                      <w:lang w:val="en-US" w:eastAsia="zh-CN" w:bidi="ar-SA"/>
                    </w:rPr>
                  </w:pPr>
                  <w:r>
                    <w:rPr>
                      <w:rStyle w:val="28"/>
                      <w:rFonts w:hint="eastAsia" w:ascii="宋体" w:hAnsi="宋体" w:eastAsia="宋体" w:cs="Times New Roman"/>
                      <w:kern w:val="2"/>
                      <w:sz w:val="21"/>
                      <w:szCs w:val="21"/>
                      <w:lang w:val="en-US" w:eastAsia="zh-CN" w:bidi="ar-SA"/>
                    </w:rPr>
                    <w:t>宣汉县城镇开发边界</w:t>
                  </w:r>
                </w:p>
              </w:tc>
              <w:tc>
                <w:tcPr>
                  <w:tcW w:w="4725" w:type="dxa"/>
                  <w:vMerge w:val="continue"/>
                  <w:tcBorders>
                    <w:tl2br w:val="nil"/>
                    <w:tr2bl w:val="nil"/>
                  </w:tcBorders>
                  <w:noWrap w:val="0"/>
                  <w:vAlign w:val="top"/>
                </w:tcPr>
                <w:p>
                  <w:pPr>
                    <w:pStyle w:val="86"/>
                    <w:widowControl w:val="0"/>
                    <w:spacing w:line="240" w:lineRule="auto"/>
                    <w:ind w:firstLine="0" w:firstLineChars="0"/>
                    <w:jc w:val="both"/>
                    <w:rPr>
                      <w:rStyle w:val="28"/>
                      <w:rFonts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空间布局约束：</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禁止开发建设活动的要求</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暂无</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限制开发建设活动的要求</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暂无</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不符合空间布局要求活动的退出要求</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暂无</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其他空间布局约束要求</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暂无</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污染物排放管控：</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允许排放量要求</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暂无</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现有源提标升级改造</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暂无</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其他污染物排放管控要求</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暂无</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环境风险防控：</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联防联控要求</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暂无</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其他环境风险防控要求</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暂无</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资源开发利用效率要求：</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水资源利用总量要求</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暂无</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地下水开采要求</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暂无</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能源利用总量及效率要求</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暂无</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禁燃区要求</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暂无</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其他资源利用效率要求</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暂无</w:t>
                  </w:r>
                </w:p>
              </w:tc>
              <w:tc>
                <w:tcPr>
                  <w:tcW w:w="690" w:type="dxa"/>
                  <w:tcBorders>
                    <w:tl2br w:val="nil"/>
                    <w:tr2bl w:val="nil"/>
                  </w:tcBorders>
                  <w:noWrap w:val="0"/>
                  <w:vAlign w:val="center"/>
                </w:tcPr>
                <w:p>
                  <w:pPr>
                    <w:pStyle w:val="86"/>
                    <w:widowControl/>
                    <w:spacing w:line="240" w:lineRule="auto"/>
                    <w:ind w:firstLine="0" w:firstLineChars="0"/>
                    <w:jc w:val="left"/>
                    <w:rPr>
                      <w:rStyle w:val="28"/>
                      <w:rFonts w:ascii="宋体" w:hAnsi="宋体" w:eastAsia="宋体" w:cs="Times New Roman"/>
                      <w:color w:val="000000" w:themeColor="text1"/>
                      <w:kern w:val="2"/>
                      <w:sz w:val="21"/>
                      <w:szCs w:val="21"/>
                      <w:lang w:val="en-US" w:eastAsia="zh-CN" w:bidi="ar-SA"/>
                      <w14:textFill>
                        <w14:solidFill>
                          <w14:schemeClr w14:val="tx1"/>
                        </w14:solidFill>
                      </w14:textFill>
                    </w:rPr>
                  </w:pPr>
                  <w:r>
                    <w:rPr>
                      <w:rStyle w:val="28"/>
                      <w:rFonts w:hint="eastAsia" w:ascii="宋体" w:hAnsi="宋体" w:eastAsia="宋体" w:cs="Times New Roman"/>
                      <w:color w:val="000000" w:themeColor="text1"/>
                      <w:kern w:val="2"/>
                      <w:sz w:val="21"/>
                      <w:szCs w:val="21"/>
                      <w:lang w:val="en-US" w:eastAsia="zh-CN" w:bidi="ar-SA"/>
                      <w14:textFill>
                        <w14:solidFill>
                          <w14:schemeClr w14:val="tx1"/>
                        </w14:solidFill>
                      </w14:textFill>
                    </w:rPr>
                    <w:t>空间布局约束</w:t>
                  </w:r>
                </w:p>
              </w:tc>
              <w:tc>
                <w:tcPr>
                  <w:tcW w:w="4020" w:type="dxa"/>
                  <w:tcBorders>
                    <w:tl2br w:val="nil"/>
                    <w:tr2bl w:val="nil"/>
                  </w:tcBorders>
                  <w:noWrap w:val="0"/>
                  <w:vAlign w:val="center"/>
                </w:tcPr>
                <w:p>
                  <w:pPr>
                    <w:pStyle w:val="86"/>
                    <w:widowControl/>
                    <w:shd w:val="clear" w:color="auto" w:fill="FFFFFF"/>
                    <w:spacing w:line="240" w:lineRule="auto"/>
                    <w:ind w:firstLine="0" w:firstLineChars="0"/>
                    <w:jc w:val="left"/>
                    <w:rPr>
                      <w:rStyle w:val="28"/>
                      <w:rFonts w:ascii="宋体" w:hAnsi="宋体" w:eastAsia="宋体" w:cs="Times New Roman"/>
                      <w:color w:val="000000" w:themeColor="text1"/>
                      <w:kern w:val="2"/>
                      <w:sz w:val="21"/>
                      <w:szCs w:val="21"/>
                      <w:lang w:val="en-US" w:eastAsia="zh-CN" w:bidi="ar-SA"/>
                      <w14:textFill>
                        <w14:solidFill>
                          <w14:schemeClr w14:val="tx1"/>
                        </w14:solidFill>
                      </w14:textFill>
                    </w:rPr>
                  </w:pPr>
                  <w:r>
                    <w:rPr>
                      <w:rStyle w:val="28"/>
                      <w:rFonts w:hint="eastAsia" w:ascii="宋体" w:hAnsi="宋体" w:eastAsia="宋体" w:cs="Times New Roman"/>
                      <w:color w:val="000000" w:themeColor="text1"/>
                      <w:kern w:val="2"/>
                      <w:sz w:val="21"/>
                      <w:szCs w:val="21"/>
                      <w:lang w:val="en-US" w:eastAsia="zh-CN" w:bidi="ar-SA"/>
                      <w14:textFill>
                        <w14:solidFill>
                          <w14:schemeClr w14:val="tx1"/>
                        </w14:solidFill>
                      </w14:textFill>
                    </w:rPr>
                    <w:t>1.以城镇开发建设现状为基础，综合考虑资源承载能力、人口分布、经济布局、城乡统筹、城镇无序蔓延科学预留一定比例的留白区，为未来发展留有开发空间城镇建设和发展不得违法违规侵占河道、湖面、滩地2.城镇开发边界调整报国土空间规划原审批机关审批</w:t>
                  </w:r>
                </w:p>
              </w:tc>
              <w:tc>
                <w:tcPr>
                  <w:tcW w:w="2010" w:type="dxa"/>
                  <w:tcBorders>
                    <w:tl2br w:val="nil"/>
                    <w:tr2bl w:val="nil"/>
                  </w:tcBorders>
                  <w:noWrap w:val="0"/>
                  <w:vAlign w:val="center"/>
                </w:tcPr>
                <w:p>
                  <w:pPr>
                    <w:pStyle w:val="86"/>
                    <w:widowControl/>
                    <w:shd w:val="clear" w:color="auto" w:fill="FFFFFF"/>
                    <w:spacing w:line="240" w:lineRule="auto"/>
                    <w:ind w:firstLine="0" w:firstLineChars="0"/>
                    <w:jc w:val="center"/>
                    <w:rPr>
                      <w:rStyle w:val="28"/>
                      <w:rFonts w:hint="default" w:ascii="宋体" w:hAnsi="宋体" w:eastAsia="宋体" w:cs="Times New Roman"/>
                      <w:color w:val="000000" w:themeColor="text1"/>
                      <w:kern w:val="2"/>
                      <w:sz w:val="21"/>
                      <w:szCs w:val="21"/>
                      <w:lang w:val="en-US" w:eastAsia="zh-CN" w:bidi="ar-SA"/>
                      <w14:textFill>
                        <w14:solidFill>
                          <w14:schemeClr w14:val="tx1"/>
                        </w14:solidFill>
                      </w14:textFill>
                    </w:rPr>
                  </w:pPr>
                  <w:r>
                    <w:rPr>
                      <w:rStyle w:val="28"/>
                      <w:rFonts w:hint="eastAsia" w:ascii="宋体" w:hAnsi="宋体" w:eastAsia="宋体" w:cs="Times New Roman"/>
                      <w:color w:val="000000" w:themeColor="text1"/>
                      <w:kern w:val="2"/>
                      <w:sz w:val="21"/>
                      <w:szCs w:val="21"/>
                      <w:lang w:val="en-US" w:eastAsia="zh-CN" w:bidi="ar-SA"/>
                      <w14:textFill>
                        <w14:solidFill>
                          <w14:schemeClr w14:val="tx1"/>
                        </w14:solidFill>
                      </w14:textFill>
                    </w:rPr>
                    <w:t>本项目位于柳池工业园区租赁厂房内，不涉及侵占河道、湖面、滩地</w:t>
                  </w:r>
                </w:p>
              </w:tc>
              <w:tc>
                <w:tcPr>
                  <w:tcW w:w="696" w:type="dxa"/>
                  <w:tcBorders>
                    <w:tl2br w:val="nil"/>
                    <w:tr2bl w:val="nil"/>
                  </w:tcBorders>
                  <w:noWrap w:val="0"/>
                  <w:vAlign w:val="center"/>
                </w:tcPr>
                <w:p>
                  <w:pPr>
                    <w:pStyle w:val="86"/>
                    <w:widowControl/>
                    <w:shd w:val="clear" w:color="auto" w:fill="FFFFFF"/>
                    <w:spacing w:line="240" w:lineRule="auto"/>
                    <w:ind w:firstLine="0" w:firstLineChars="0"/>
                    <w:jc w:val="center"/>
                    <w:rPr>
                      <w:rStyle w:val="28"/>
                      <w:rFonts w:hint="default" w:ascii="宋体" w:hAnsi="宋体" w:eastAsia="宋体" w:cs="Times New Roman"/>
                      <w:kern w:val="2"/>
                      <w:sz w:val="21"/>
                      <w:szCs w:val="21"/>
                      <w:lang w:val="en-US" w:eastAsia="zh-CN" w:bidi="ar-SA"/>
                    </w:rPr>
                  </w:pPr>
                  <w:r>
                    <w:rPr>
                      <w:rStyle w:val="28"/>
                      <w:rFonts w:hint="eastAsia" w:ascii="宋体" w:hAnsi="宋体" w:eastAsia="宋体" w:cs="Times New Roman"/>
                      <w:kern w:val="2"/>
                      <w:sz w:val="21"/>
                      <w:szCs w:val="21"/>
                      <w:lang w:val="en-US" w:eastAsia="zh-CN" w:bidi="ar-SA"/>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14" w:type="dxa"/>
                  <w:vMerge w:val="continue"/>
                  <w:tcBorders>
                    <w:tl2br w:val="nil"/>
                    <w:tr2bl w:val="nil"/>
                  </w:tcBorders>
                  <w:noWrap w:val="0"/>
                  <w:vAlign w:val="center"/>
                </w:tcPr>
                <w:p>
                  <w:pPr>
                    <w:pStyle w:val="86"/>
                    <w:widowControl/>
                    <w:spacing w:line="240" w:lineRule="auto"/>
                    <w:ind w:firstLine="0" w:firstLineChars="0"/>
                    <w:jc w:val="left"/>
                    <w:rPr>
                      <w:rStyle w:val="28"/>
                      <w:rFonts w:ascii="宋体" w:hAnsi="宋体" w:eastAsia="宋体" w:cs="Times New Roman"/>
                      <w:kern w:val="2"/>
                      <w:sz w:val="21"/>
                      <w:szCs w:val="21"/>
                      <w:lang w:val="en-US" w:eastAsia="zh-CN" w:bidi="ar-SA"/>
                    </w:rPr>
                  </w:pPr>
                  <w:r>
                    <w:rPr>
                      <w:rStyle w:val="28"/>
                      <w:rFonts w:hint="eastAsia" w:ascii="宋体" w:hAnsi="宋体" w:eastAsia="宋体" w:cs="Times New Roman"/>
                      <w:kern w:val="2"/>
                      <w:sz w:val="21"/>
                      <w:szCs w:val="21"/>
                      <w:lang w:val="en-US" w:eastAsia="zh-CN" w:bidi="ar-SA"/>
                    </w:rPr>
                    <w:t>YS5117222530001</w:t>
                  </w:r>
                </w:p>
              </w:tc>
              <w:tc>
                <w:tcPr>
                  <w:tcW w:w="1305" w:type="dxa"/>
                  <w:vMerge w:val="continue"/>
                  <w:tcBorders>
                    <w:tl2br w:val="nil"/>
                    <w:tr2bl w:val="nil"/>
                  </w:tcBorders>
                  <w:noWrap w:val="0"/>
                  <w:vAlign w:val="center"/>
                </w:tcPr>
                <w:p>
                  <w:pPr>
                    <w:pStyle w:val="86"/>
                    <w:widowControl/>
                    <w:spacing w:line="240" w:lineRule="auto"/>
                    <w:ind w:firstLine="0" w:firstLineChars="0"/>
                    <w:jc w:val="left"/>
                    <w:rPr>
                      <w:rStyle w:val="28"/>
                      <w:rFonts w:ascii="宋体" w:hAnsi="宋体" w:eastAsia="宋体" w:cs="Times New Roman"/>
                      <w:kern w:val="2"/>
                      <w:sz w:val="21"/>
                      <w:szCs w:val="21"/>
                      <w:lang w:val="en-US" w:eastAsia="zh-CN" w:bidi="ar-SA"/>
                    </w:rPr>
                  </w:pPr>
                  <w:r>
                    <w:rPr>
                      <w:rStyle w:val="28"/>
                      <w:rFonts w:hint="eastAsia" w:ascii="宋体" w:hAnsi="宋体" w:eastAsia="宋体" w:cs="Times New Roman"/>
                      <w:kern w:val="2"/>
                      <w:sz w:val="21"/>
                      <w:szCs w:val="21"/>
                      <w:lang w:val="en-US" w:eastAsia="zh-CN" w:bidi="ar-SA"/>
                    </w:rPr>
                    <w:t>宣汉县城镇开发边界</w:t>
                  </w:r>
                </w:p>
              </w:tc>
              <w:tc>
                <w:tcPr>
                  <w:tcW w:w="4725" w:type="dxa"/>
                  <w:vMerge w:val="continue"/>
                  <w:tcBorders>
                    <w:tl2br w:val="nil"/>
                    <w:tr2bl w:val="nil"/>
                  </w:tcBorders>
                  <w:noWrap w:val="0"/>
                  <w:vAlign w:val="top"/>
                </w:tcPr>
                <w:p>
                  <w:pPr>
                    <w:pStyle w:val="86"/>
                    <w:widowControl w:val="0"/>
                    <w:spacing w:line="240" w:lineRule="auto"/>
                    <w:ind w:firstLine="0" w:firstLineChars="0"/>
                    <w:jc w:val="both"/>
                    <w:rPr>
                      <w:rStyle w:val="28"/>
                      <w:rFonts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空间布局约束：</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禁止开发建设活动的要求</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暂无</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限制开发建设活动的要求</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暂无</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不符合空间布局要求活动的退出要求</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暂无</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其他空间布局约束要求</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暂无</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污染物排放管控：</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允许排放量要求</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暂无</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现有源提标升级改造</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暂无</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其他污染物排放管控要求</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暂无</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环境风险防控：</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联防联控要求</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暂无</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其他环境风险防控要求</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暂无</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资源开发利用效率要求：</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水资源利用总量要求</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暂无</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地下水开采要求</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暂无</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能源利用总量及效率要求</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暂无</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禁燃区要求</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暂无</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其他资源利用效率要求</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暂无</w:t>
                  </w:r>
                </w:p>
              </w:tc>
              <w:tc>
                <w:tcPr>
                  <w:tcW w:w="690" w:type="dxa"/>
                  <w:tcBorders>
                    <w:tl2br w:val="nil"/>
                    <w:tr2bl w:val="nil"/>
                  </w:tcBorders>
                  <w:noWrap w:val="0"/>
                  <w:vAlign w:val="center"/>
                </w:tcPr>
                <w:p>
                  <w:pPr>
                    <w:pStyle w:val="86"/>
                    <w:widowControl/>
                    <w:spacing w:line="240" w:lineRule="auto"/>
                    <w:ind w:firstLine="0" w:firstLineChars="0"/>
                    <w:jc w:val="left"/>
                    <w:rPr>
                      <w:rStyle w:val="28"/>
                      <w:rFonts w:ascii="宋体" w:hAnsi="宋体" w:eastAsia="宋体" w:cs="Times New Roman"/>
                      <w:color w:val="000000" w:themeColor="text1"/>
                      <w:kern w:val="2"/>
                      <w:sz w:val="21"/>
                      <w:szCs w:val="21"/>
                      <w:lang w:val="en-US" w:eastAsia="zh-CN" w:bidi="ar-SA"/>
                      <w14:textFill>
                        <w14:solidFill>
                          <w14:schemeClr w14:val="tx1"/>
                        </w14:solidFill>
                      </w14:textFill>
                    </w:rPr>
                  </w:pPr>
                  <w:r>
                    <w:rPr>
                      <w:rStyle w:val="28"/>
                      <w:rFonts w:hint="eastAsia" w:ascii="宋体" w:hAnsi="宋体" w:eastAsia="宋体" w:cs="Times New Roman"/>
                      <w:color w:val="000000" w:themeColor="text1"/>
                      <w:kern w:val="2"/>
                      <w:sz w:val="21"/>
                      <w:szCs w:val="21"/>
                      <w:lang w:val="en-US" w:eastAsia="zh-CN" w:bidi="ar-SA"/>
                      <w14:textFill>
                        <w14:solidFill>
                          <w14:schemeClr w14:val="tx1"/>
                        </w14:solidFill>
                      </w14:textFill>
                    </w:rPr>
                    <w:t>污染物排放管控</w:t>
                  </w:r>
                </w:p>
              </w:tc>
              <w:tc>
                <w:tcPr>
                  <w:tcW w:w="4020" w:type="dxa"/>
                  <w:vMerge w:val="restart"/>
                  <w:tcBorders>
                    <w:tl2br w:val="nil"/>
                    <w:tr2bl w:val="nil"/>
                  </w:tcBorders>
                  <w:noWrap w:val="0"/>
                  <w:vAlign w:val="center"/>
                </w:tcPr>
                <w:p>
                  <w:pPr>
                    <w:pStyle w:val="86"/>
                    <w:widowControl/>
                    <w:shd w:val="clear" w:color="auto" w:fill="FFFFFF"/>
                    <w:spacing w:line="240" w:lineRule="auto"/>
                    <w:ind w:firstLine="0" w:firstLineChars="0"/>
                    <w:jc w:val="left"/>
                    <w:rPr>
                      <w:rStyle w:val="28"/>
                      <w:rFonts w:ascii="宋体" w:hAnsi="宋体" w:eastAsia="宋体" w:cs="Times New Roman"/>
                      <w:color w:val="000000" w:themeColor="text1"/>
                      <w:kern w:val="2"/>
                      <w:sz w:val="21"/>
                      <w:szCs w:val="21"/>
                      <w:lang w:val="en-US" w:eastAsia="zh-CN" w:bidi="ar-SA"/>
                      <w14:textFill>
                        <w14:solidFill>
                          <w14:schemeClr w14:val="tx1"/>
                        </w14:solidFill>
                      </w14:textFill>
                    </w:rPr>
                  </w:pPr>
                  <w:r>
                    <w:rPr>
                      <w:rStyle w:val="28"/>
                      <w:rFonts w:hint="eastAsia" w:ascii="宋体" w:hAnsi="宋体" w:eastAsia="宋体" w:cs="Times New Roman"/>
                      <w:color w:val="000000" w:themeColor="text1"/>
                      <w:kern w:val="2"/>
                      <w:sz w:val="21"/>
                      <w:szCs w:val="21"/>
                      <w:lang w:val="en-US" w:eastAsia="zh-CN" w:bidi="ar-SA"/>
                      <w14:textFill>
                        <w14:solidFill>
                          <w14:schemeClr w14:val="tx1"/>
                        </w14:solidFill>
                      </w14:textFill>
                    </w:rPr>
                    <w:t>/</w:t>
                  </w:r>
                </w:p>
              </w:tc>
              <w:tc>
                <w:tcPr>
                  <w:tcW w:w="2010" w:type="dxa"/>
                  <w:tcBorders>
                    <w:tl2br w:val="nil"/>
                    <w:tr2bl w:val="nil"/>
                  </w:tcBorders>
                  <w:noWrap w:val="0"/>
                  <w:vAlign w:val="center"/>
                </w:tcPr>
                <w:p>
                  <w:pPr>
                    <w:pStyle w:val="86"/>
                    <w:widowControl/>
                    <w:shd w:val="clear" w:color="auto" w:fill="FFFFFF"/>
                    <w:spacing w:line="240" w:lineRule="auto"/>
                    <w:ind w:firstLine="0" w:firstLineChars="0"/>
                    <w:jc w:val="center"/>
                    <w:rPr>
                      <w:rStyle w:val="28"/>
                      <w:rFonts w:hint="default" w:ascii="宋体" w:hAnsi="宋体" w:eastAsia="宋体" w:cs="Times New Roman"/>
                      <w:color w:val="000000" w:themeColor="text1"/>
                      <w:kern w:val="2"/>
                      <w:sz w:val="21"/>
                      <w:szCs w:val="21"/>
                      <w:lang w:val="en-US" w:eastAsia="zh-CN" w:bidi="ar-SA"/>
                      <w14:textFill>
                        <w14:solidFill>
                          <w14:schemeClr w14:val="tx1"/>
                        </w14:solidFill>
                      </w14:textFill>
                    </w:rPr>
                  </w:pPr>
                  <w:r>
                    <w:rPr>
                      <w:rStyle w:val="28"/>
                      <w:rFonts w:hint="eastAsia" w:ascii="宋体" w:hAnsi="宋体" w:eastAsia="宋体" w:cs="Times New Roman"/>
                      <w:color w:val="000000" w:themeColor="text1"/>
                      <w:kern w:val="2"/>
                      <w:sz w:val="21"/>
                      <w:szCs w:val="21"/>
                      <w:lang w:val="en-US" w:eastAsia="zh-CN" w:bidi="ar-SA"/>
                      <w14:textFill>
                        <w14:solidFill>
                          <w14:schemeClr w14:val="tx1"/>
                        </w14:solidFill>
                      </w14:textFill>
                    </w:rPr>
                    <w:t>/</w:t>
                  </w:r>
                </w:p>
              </w:tc>
              <w:tc>
                <w:tcPr>
                  <w:tcW w:w="696" w:type="dxa"/>
                  <w:tcBorders>
                    <w:tl2br w:val="nil"/>
                    <w:tr2bl w:val="nil"/>
                  </w:tcBorders>
                  <w:noWrap w:val="0"/>
                  <w:vAlign w:val="center"/>
                </w:tcPr>
                <w:p>
                  <w:pPr>
                    <w:pStyle w:val="86"/>
                    <w:widowControl/>
                    <w:shd w:val="clear" w:color="auto" w:fill="FFFFFF"/>
                    <w:spacing w:line="240" w:lineRule="auto"/>
                    <w:ind w:firstLine="0" w:firstLineChars="0"/>
                    <w:jc w:val="center"/>
                    <w:rPr>
                      <w:rStyle w:val="28"/>
                      <w:rFonts w:hint="default" w:ascii="宋体" w:hAnsi="宋体" w:eastAsia="宋体" w:cs="Times New Roman"/>
                      <w:kern w:val="2"/>
                      <w:sz w:val="21"/>
                      <w:szCs w:val="21"/>
                      <w:lang w:val="en-US" w:eastAsia="zh-CN" w:bidi="ar-SA"/>
                    </w:rPr>
                  </w:pPr>
                  <w:r>
                    <w:rPr>
                      <w:rStyle w:val="28"/>
                      <w:rFonts w:hint="eastAsia" w:ascii="宋体" w:hAnsi="宋体" w:eastAsia="宋体" w:cs="Times New Roman"/>
                      <w:kern w:val="2"/>
                      <w:sz w:val="21"/>
                      <w:szCs w:val="21"/>
                      <w:lang w:val="en-US" w:eastAsia="zh-CN" w:bidi="ar-SA"/>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14" w:type="dxa"/>
                  <w:vMerge w:val="continue"/>
                  <w:tcBorders>
                    <w:tl2br w:val="nil"/>
                    <w:tr2bl w:val="nil"/>
                  </w:tcBorders>
                  <w:noWrap w:val="0"/>
                  <w:vAlign w:val="center"/>
                </w:tcPr>
                <w:p>
                  <w:pPr>
                    <w:pStyle w:val="86"/>
                    <w:widowControl/>
                    <w:spacing w:line="240" w:lineRule="auto"/>
                    <w:ind w:firstLine="0" w:firstLineChars="0"/>
                    <w:jc w:val="left"/>
                    <w:rPr>
                      <w:rStyle w:val="28"/>
                      <w:rFonts w:ascii="宋体" w:hAnsi="宋体" w:eastAsia="宋体" w:cs="Times New Roman"/>
                      <w:kern w:val="2"/>
                      <w:sz w:val="21"/>
                      <w:szCs w:val="21"/>
                      <w:lang w:val="en-US" w:eastAsia="zh-CN" w:bidi="ar-SA"/>
                    </w:rPr>
                  </w:pPr>
                  <w:r>
                    <w:rPr>
                      <w:rStyle w:val="28"/>
                      <w:rFonts w:hint="eastAsia" w:ascii="宋体" w:hAnsi="宋体" w:eastAsia="宋体" w:cs="Times New Roman"/>
                      <w:kern w:val="2"/>
                      <w:sz w:val="21"/>
                      <w:szCs w:val="21"/>
                      <w:lang w:val="en-US" w:eastAsia="zh-CN" w:bidi="ar-SA"/>
                    </w:rPr>
                    <w:t>YS5117222530001</w:t>
                  </w:r>
                </w:p>
              </w:tc>
              <w:tc>
                <w:tcPr>
                  <w:tcW w:w="1305" w:type="dxa"/>
                  <w:vMerge w:val="continue"/>
                  <w:tcBorders>
                    <w:tl2br w:val="nil"/>
                    <w:tr2bl w:val="nil"/>
                  </w:tcBorders>
                  <w:noWrap w:val="0"/>
                  <w:vAlign w:val="center"/>
                </w:tcPr>
                <w:p>
                  <w:pPr>
                    <w:pStyle w:val="86"/>
                    <w:widowControl/>
                    <w:spacing w:line="240" w:lineRule="auto"/>
                    <w:ind w:firstLine="0" w:firstLineChars="0"/>
                    <w:jc w:val="left"/>
                    <w:rPr>
                      <w:rStyle w:val="28"/>
                      <w:rFonts w:ascii="宋体" w:hAnsi="宋体" w:eastAsia="宋体" w:cs="Times New Roman"/>
                      <w:kern w:val="2"/>
                      <w:sz w:val="21"/>
                      <w:szCs w:val="21"/>
                      <w:lang w:val="en-US" w:eastAsia="zh-CN" w:bidi="ar-SA"/>
                    </w:rPr>
                  </w:pPr>
                  <w:r>
                    <w:rPr>
                      <w:rStyle w:val="28"/>
                      <w:rFonts w:hint="eastAsia" w:ascii="宋体" w:hAnsi="宋体" w:eastAsia="宋体" w:cs="Times New Roman"/>
                      <w:kern w:val="2"/>
                      <w:sz w:val="21"/>
                      <w:szCs w:val="21"/>
                      <w:lang w:val="en-US" w:eastAsia="zh-CN" w:bidi="ar-SA"/>
                    </w:rPr>
                    <w:t>宣汉县城镇开发边界</w:t>
                  </w:r>
                </w:p>
              </w:tc>
              <w:tc>
                <w:tcPr>
                  <w:tcW w:w="4725" w:type="dxa"/>
                  <w:vMerge w:val="continue"/>
                  <w:tcBorders>
                    <w:tl2br w:val="nil"/>
                    <w:tr2bl w:val="nil"/>
                  </w:tcBorders>
                  <w:noWrap w:val="0"/>
                  <w:vAlign w:val="top"/>
                </w:tcPr>
                <w:p>
                  <w:pPr>
                    <w:pStyle w:val="86"/>
                    <w:widowControl w:val="0"/>
                    <w:spacing w:line="240" w:lineRule="auto"/>
                    <w:ind w:firstLine="0" w:firstLineChars="0"/>
                    <w:jc w:val="both"/>
                    <w:rPr>
                      <w:rStyle w:val="28"/>
                      <w:rFonts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空间布局约束：</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禁止开发建设活动的要求</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暂无</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限制开发建设活动的要求</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暂无</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不符合空间布局要求活动的退出要求</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暂无</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其他空间布局约束要求</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暂无</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污染物排放管控：</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允许排放量要求</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暂无</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现有源提标升级改造</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暂无</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其他污染物排放管控要求</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暂无</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环境风险防控：</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联防联控要求</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暂无</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其他环境风险防控要求</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暂无</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资源开发利用效率要求：</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水资源利用总量要求</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暂无</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地下水开采要求</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暂无</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能源利用总量及效率要求</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暂无</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禁燃区要求</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暂无</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其他资源利用效率要求</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暂无</w:t>
                  </w:r>
                </w:p>
              </w:tc>
              <w:tc>
                <w:tcPr>
                  <w:tcW w:w="690" w:type="dxa"/>
                  <w:tcBorders>
                    <w:tl2br w:val="nil"/>
                    <w:tr2bl w:val="nil"/>
                  </w:tcBorders>
                  <w:noWrap w:val="0"/>
                  <w:vAlign w:val="center"/>
                </w:tcPr>
                <w:p>
                  <w:pPr>
                    <w:pStyle w:val="86"/>
                    <w:widowControl/>
                    <w:spacing w:line="240" w:lineRule="auto"/>
                    <w:ind w:firstLine="0" w:firstLineChars="0"/>
                    <w:jc w:val="left"/>
                    <w:rPr>
                      <w:rStyle w:val="28"/>
                      <w:rFonts w:ascii="宋体" w:hAnsi="宋体" w:eastAsia="宋体" w:cs="Times New Roman"/>
                      <w:color w:val="000000" w:themeColor="text1"/>
                      <w:kern w:val="2"/>
                      <w:sz w:val="21"/>
                      <w:szCs w:val="21"/>
                      <w:lang w:val="en-US" w:eastAsia="zh-CN" w:bidi="ar-SA"/>
                      <w14:textFill>
                        <w14:solidFill>
                          <w14:schemeClr w14:val="tx1"/>
                        </w14:solidFill>
                      </w14:textFill>
                    </w:rPr>
                  </w:pPr>
                  <w:r>
                    <w:rPr>
                      <w:rStyle w:val="28"/>
                      <w:rFonts w:hint="eastAsia" w:ascii="宋体" w:hAnsi="宋体" w:eastAsia="宋体" w:cs="Times New Roman"/>
                      <w:color w:val="000000" w:themeColor="text1"/>
                      <w:kern w:val="2"/>
                      <w:sz w:val="21"/>
                      <w:szCs w:val="21"/>
                      <w:lang w:val="en-US" w:eastAsia="zh-CN" w:bidi="ar-SA"/>
                      <w14:textFill>
                        <w14:solidFill>
                          <w14:schemeClr w14:val="tx1"/>
                        </w14:solidFill>
                      </w14:textFill>
                    </w:rPr>
                    <w:t>环境风险防控</w:t>
                  </w:r>
                </w:p>
              </w:tc>
              <w:tc>
                <w:tcPr>
                  <w:tcW w:w="4020" w:type="dxa"/>
                  <w:vMerge w:val="continue"/>
                  <w:tcBorders>
                    <w:tl2br w:val="nil"/>
                    <w:tr2bl w:val="nil"/>
                  </w:tcBorders>
                  <w:noWrap w:val="0"/>
                  <w:vAlign w:val="center"/>
                </w:tcPr>
                <w:p>
                  <w:pPr>
                    <w:pStyle w:val="86"/>
                    <w:widowControl/>
                    <w:shd w:val="clear" w:color="auto" w:fill="FFFFFF"/>
                    <w:spacing w:line="240" w:lineRule="auto"/>
                    <w:ind w:firstLine="0" w:firstLineChars="0"/>
                    <w:jc w:val="left"/>
                    <w:rPr>
                      <w:rStyle w:val="28"/>
                      <w:rFonts w:ascii="宋体" w:hAnsi="宋体" w:eastAsia="宋体" w:cs="Times New Roman"/>
                      <w:color w:val="000000" w:themeColor="text1"/>
                      <w:kern w:val="2"/>
                      <w:sz w:val="21"/>
                      <w:szCs w:val="21"/>
                      <w:lang w:val="en-US" w:eastAsia="zh-CN" w:bidi="ar-SA"/>
                      <w14:textFill>
                        <w14:solidFill>
                          <w14:schemeClr w14:val="tx1"/>
                        </w14:solidFill>
                      </w14:textFill>
                    </w:rPr>
                  </w:pPr>
                  <w:r>
                    <w:rPr>
                      <w:rStyle w:val="28"/>
                      <w:rFonts w:hint="eastAsia" w:ascii="宋体" w:hAnsi="宋体" w:eastAsia="宋体" w:cs="Times New Roman"/>
                      <w:color w:val="000000" w:themeColor="text1"/>
                      <w:kern w:val="2"/>
                      <w:sz w:val="21"/>
                      <w:szCs w:val="21"/>
                      <w:lang w:val="en-US" w:eastAsia="zh-CN" w:bidi="ar-SA"/>
                      <w14:textFill>
                        <w14:solidFill>
                          <w14:schemeClr w14:val="tx1"/>
                        </w14:solidFill>
                      </w14:textFill>
                    </w:rPr>
                    <w:t>/</w:t>
                  </w:r>
                </w:p>
              </w:tc>
              <w:tc>
                <w:tcPr>
                  <w:tcW w:w="2010" w:type="dxa"/>
                  <w:tcBorders>
                    <w:tl2br w:val="nil"/>
                    <w:tr2bl w:val="nil"/>
                  </w:tcBorders>
                  <w:noWrap w:val="0"/>
                  <w:vAlign w:val="center"/>
                </w:tcPr>
                <w:p>
                  <w:pPr>
                    <w:pStyle w:val="86"/>
                    <w:widowControl/>
                    <w:shd w:val="clear" w:color="auto" w:fill="FFFFFF"/>
                    <w:spacing w:line="240" w:lineRule="auto"/>
                    <w:ind w:firstLine="0" w:firstLineChars="0"/>
                    <w:jc w:val="center"/>
                    <w:rPr>
                      <w:rStyle w:val="28"/>
                      <w:rFonts w:hint="default" w:ascii="宋体" w:hAnsi="宋体" w:eastAsia="宋体" w:cs="Times New Roman"/>
                      <w:color w:val="000000" w:themeColor="text1"/>
                      <w:kern w:val="2"/>
                      <w:sz w:val="21"/>
                      <w:szCs w:val="21"/>
                      <w:lang w:val="en-US" w:eastAsia="zh-CN" w:bidi="ar-SA"/>
                      <w14:textFill>
                        <w14:solidFill>
                          <w14:schemeClr w14:val="tx1"/>
                        </w14:solidFill>
                      </w14:textFill>
                    </w:rPr>
                  </w:pPr>
                  <w:r>
                    <w:rPr>
                      <w:rStyle w:val="28"/>
                      <w:rFonts w:hint="eastAsia" w:ascii="宋体" w:hAnsi="宋体" w:eastAsia="宋体" w:cs="Times New Roman"/>
                      <w:color w:val="000000" w:themeColor="text1"/>
                      <w:kern w:val="2"/>
                      <w:sz w:val="21"/>
                      <w:szCs w:val="21"/>
                      <w:lang w:val="en-US" w:eastAsia="zh-CN" w:bidi="ar-SA"/>
                      <w14:textFill>
                        <w14:solidFill>
                          <w14:schemeClr w14:val="tx1"/>
                        </w14:solidFill>
                      </w14:textFill>
                    </w:rPr>
                    <w:t>/</w:t>
                  </w:r>
                </w:p>
              </w:tc>
              <w:tc>
                <w:tcPr>
                  <w:tcW w:w="696" w:type="dxa"/>
                  <w:tcBorders>
                    <w:tl2br w:val="nil"/>
                    <w:tr2bl w:val="nil"/>
                  </w:tcBorders>
                  <w:noWrap w:val="0"/>
                  <w:vAlign w:val="center"/>
                </w:tcPr>
                <w:p>
                  <w:pPr>
                    <w:pStyle w:val="86"/>
                    <w:widowControl/>
                    <w:shd w:val="clear" w:color="auto" w:fill="FFFFFF"/>
                    <w:spacing w:line="240" w:lineRule="auto"/>
                    <w:ind w:firstLine="0" w:firstLineChars="0"/>
                    <w:jc w:val="center"/>
                    <w:rPr>
                      <w:rStyle w:val="28"/>
                      <w:rFonts w:hint="default" w:ascii="宋体" w:hAnsi="宋体" w:eastAsia="宋体" w:cs="Times New Roman"/>
                      <w:kern w:val="2"/>
                      <w:sz w:val="21"/>
                      <w:szCs w:val="21"/>
                      <w:lang w:val="en-US" w:eastAsia="zh-CN" w:bidi="ar-SA"/>
                    </w:rPr>
                  </w:pPr>
                  <w:r>
                    <w:rPr>
                      <w:rStyle w:val="28"/>
                      <w:rFonts w:hint="eastAsia" w:ascii="宋体" w:hAnsi="宋体" w:eastAsia="宋体" w:cs="Times New Roman"/>
                      <w:kern w:val="2"/>
                      <w:sz w:val="21"/>
                      <w:szCs w:val="21"/>
                      <w:lang w:val="en-US" w:eastAsia="zh-CN" w:bidi="ar-SA"/>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14" w:type="dxa"/>
                  <w:vMerge w:val="continue"/>
                  <w:tcBorders>
                    <w:tl2br w:val="nil"/>
                    <w:tr2bl w:val="nil"/>
                  </w:tcBorders>
                  <w:noWrap w:val="0"/>
                  <w:vAlign w:val="center"/>
                </w:tcPr>
                <w:p>
                  <w:pPr>
                    <w:pStyle w:val="86"/>
                    <w:widowControl/>
                    <w:spacing w:line="240" w:lineRule="auto"/>
                    <w:ind w:firstLine="0" w:firstLineChars="0"/>
                    <w:jc w:val="left"/>
                    <w:rPr>
                      <w:rStyle w:val="28"/>
                      <w:rFonts w:ascii="宋体" w:hAnsi="宋体" w:eastAsia="宋体" w:cs="Times New Roman"/>
                      <w:kern w:val="2"/>
                      <w:sz w:val="21"/>
                      <w:szCs w:val="21"/>
                      <w:lang w:val="en-US" w:eastAsia="zh-CN" w:bidi="ar-SA"/>
                    </w:rPr>
                  </w:pPr>
                  <w:r>
                    <w:rPr>
                      <w:rStyle w:val="28"/>
                      <w:rFonts w:hint="eastAsia" w:ascii="宋体" w:hAnsi="宋体" w:eastAsia="宋体" w:cs="Times New Roman"/>
                      <w:kern w:val="2"/>
                      <w:sz w:val="21"/>
                      <w:szCs w:val="21"/>
                      <w:lang w:val="en-US" w:eastAsia="zh-CN" w:bidi="ar-SA"/>
                    </w:rPr>
                    <w:t>YS5117222530001</w:t>
                  </w:r>
                </w:p>
              </w:tc>
              <w:tc>
                <w:tcPr>
                  <w:tcW w:w="1305" w:type="dxa"/>
                  <w:vMerge w:val="continue"/>
                  <w:tcBorders>
                    <w:tl2br w:val="nil"/>
                    <w:tr2bl w:val="nil"/>
                  </w:tcBorders>
                  <w:noWrap w:val="0"/>
                  <w:vAlign w:val="center"/>
                </w:tcPr>
                <w:p>
                  <w:pPr>
                    <w:pStyle w:val="86"/>
                    <w:widowControl/>
                    <w:spacing w:line="240" w:lineRule="auto"/>
                    <w:ind w:firstLine="0" w:firstLineChars="0"/>
                    <w:jc w:val="left"/>
                    <w:rPr>
                      <w:rStyle w:val="28"/>
                      <w:rFonts w:ascii="宋体" w:hAnsi="宋体" w:eastAsia="宋体" w:cs="Times New Roman"/>
                      <w:kern w:val="2"/>
                      <w:sz w:val="21"/>
                      <w:szCs w:val="21"/>
                      <w:lang w:val="en-US" w:eastAsia="zh-CN" w:bidi="ar-SA"/>
                    </w:rPr>
                  </w:pPr>
                  <w:r>
                    <w:rPr>
                      <w:rStyle w:val="28"/>
                      <w:rFonts w:hint="eastAsia" w:ascii="宋体" w:hAnsi="宋体" w:eastAsia="宋体" w:cs="Times New Roman"/>
                      <w:kern w:val="2"/>
                      <w:sz w:val="21"/>
                      <w:szCs w:val="21"/>
                      <w:lang w:val="en-US" w:eastAsia="zh-CN" w:bidi="ar-SA"/>
                    </w:rPr>
                    <w:t>宣汉县城镇开发边界</w:t>
                  </w:r>
                </w:p>
              </w:tc>
              <w:tc>
                <w:tcPr>
                  <w:tcW w:w="4725" w:type="dxa"/>
                  <w:vMerge w:val="continue"/>
                  <w:tcBorders>
                    <w:tl2br w:val="nil"/>
                    <w:tr2bl w:val="nil"/>
                  </w:tcBorders>
                  <w:noWrap w:val="0"/>
                  <w:vAlign w:val="top"/>
                </w:tcPr>
                <w:p>
                  <w:pPr>
                    <w:pStyle w:val="86"/>
                    <w:widowControl w:val="0"/>
                    <w:spacing w:line="240" w:lineRule="auto"/>
                    <w:ind w:firstLine="0" w:firstLineChars="0"/>
                    <w:jc w:val="both"/>
                    <w:rPr>
                      <w:rStyle w:val="28"/>
                      <w:rFonts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空间布局约束：</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禁止开发建设活动的要求</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暂无</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限制开发建设活动的要求</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暂无</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不符合空间布局要求活动的退出要求</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暂无</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其他空间布局约束要求</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暂无</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污染物排放管控：</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允许排放量要求</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暂无</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现有源提标升级改造</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暂无</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其他污染物排放管控要求</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暂无</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环境风险防控：</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联防联控要求</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暂无</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其他环境风险防控要求</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暂无</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资源开发利用效率要求：</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水资源利用总量要求</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暂无</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地下水开采要求</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暂无</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能源利用总量及效率要求</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暂无</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禁燃区要求</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暂无</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其他资源利用效率要求</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暂无</w:t>
                  </w:r>
                </w:p>
              </w:tc>
              <w:tc>
                <w:tcPr>
                  <w:tcW w:w="690" w:type="dxa"/>
                  <w:tcBorders>
                    <w:tl2br w:val="nil"/>
                    <w:tr2bl w:val="nil"/>
                  </w:tcBorders>
                  <w:noWrap w:val="0"/>
                  <w:vAlign w:val="center"/>
                </w:tcPr>
                <w:p>
                  <w:pPr>
                    <w:pStyle w:val="86"/>
                    <w:widowControl/>
                    <w:spacing w:line="240" w:lineRule="auto"/>
                    <w:ind w:firstLine="0" w:firstLineChars="0"/>
                    <w:jc w:val="left"/>
                    <w:rPr>
                      <w:rStyle w:val="28"/>
                      <w:rFonts w:ascii="宋体" w:hAnsi="宋体" w:eastAsia="宋体" w:cs="Times New Roman"/>
                      <w:color w:val="000000" w:themeColor="text1"/>
                      <w:kern w:val="2"/>
                      <w:sz w:val="21"/>
                      <w:szCs w:val="21"/>
                      <w:lang w:val="en-US" w:eastAsia="zh-CN" w:bidi="ar-SA"/>
                      <w14:textFill>
                        <w14:solidFill>
                          <w14:schemeClr w14:val="tx1"/>
                        </w14:solidFill>
                      </w14:textFill>
                    </w:rPr>
                  </w:pPr>
                  <w:r>
                    <w:rPr>
                      <w:rStyle w:val="28"/>
                      <w:rFonts w:hint="eastAsia" w:ascii="宋体" w:hAnsi="宋体" w:eastAsia="宋体" w:cs="Times New Roman"/>
                      <w:color w:val="000000" w:themeColor="text1"/>
                      <w:kern w:val="2"/>
                      <w:sz w:val="21"/>
                      <w:szCs w:val="21"/>
                      <w:lang w:val="en-US" w:eastAsia="zh-CN" w:bidi="ar-SA"/>
                      <w14:textFill>
                        <w14:solidFill>
                          <w14:schemeClr w14:val="tx1"/>
                        </w14:solidFill>
                      </w14:textFill>
                    </w:rPr>
                    <w:t>资源开发效率要求</w:t>
                  </w:r>
                </w:p>
              </w:tc>
              <w:tc>
                <w:tcPr>
                  <w:tcW w:w="4020" w:type="dxa"/>
                  <w:tcBorders>
                    <w:tl2br w:val="nil"/>
                    <w:tr2bl w:val="nil"/>
                  </w:tcBorders>
                  <w:noWrap w:val="0"/>
                  <w:vAlign w:val="center"/>
                </w:tcPr>
                <w:p>
                  <w:pPr>
                    <w:pStyle w:val="86"/>
                    <w:widowControl/>
                    <w:shd w:val="clear" w:color="auto" w:fill="FFFFFF"/>
                    <w:spacing w:line="240" w:lineRule="auto"/>
                    <w:ind w:firstLine="0" w:firstLineChars="0"/>
                    <w:jc w:val="left"/>
                    <w:rPr>
                      <w:rStyle w:val="28"/>
                      <w:rFonts w:ascii="宋体" w:hAnsi="宋体" w:eastAsia="宋体" w:cs="Times New Roman"/>
                      <w:color w:val="000000" w:themeColor="text1"/>
                      <w:kern w:val="2"/>
                      <w:sz w:val="21"/>
                      <w:szCs w:val="21"/>
                      <w:lang w:val="en-US" w:eastAsia="zh-CN" w:bidi="ar-SA"/>
                      <w14:textFill>
                        <w14:solidFill>
                          <w14:schemeClr w14:val="tx1"/>
                        </w14:solidFill>
                      </w14:textFill>
                    </w:rPr>
                  </w:pPr>
                  <w:r>
                    <w:rPr>
                      <w:rStyle w:val="28"/>
                      <w:rFonts w:hint="eastAsia" w:ascii="宋体" w:hAnsi="宋体" w:eastAsia="宋体" w:cs="Times New Roman"/>
                      <w:color w:val="000000" w:themeColor="text1"/>
                      <w:kern w:val="2"/>
                      <w:sz w:val="21"/>
                      <w:szCs w:val="21"/>
                      <w:lang w:val="en-US" w:eastAsia="zh-CN" w:bidi="ar-SA"/>
                      <w14:textFill>
                        <w14:solidFill>
                          <w14:schemeClr w14:val="tx1"/>
                        </w14:solidFill>
                      </w14:textFill>
                    </w:rPr>
                    <w:t>土地资源开发效率要求</w:t>
                  </w:r>
                </w:p>
                <w:p>
                  <w:pPr>
                    <w:pStyle w:val="86"/>
                    <w:widowControl/>
                    <w:shd w:val="clear" w:color="auto" w:fill="FFFFFF"/>
                    <w:spacing w:line="240" w:lineRule="auto"/>
                    <w:ind w:firstLine="0" w:firstLineChars="0"/>
                    <w:jc w:val="left"/>
                    <w:rPr>
                      <w:rStyle w:val="28"/>
                      <w:rFonts w:hint="eastAsia" w:ascii="宋体" w:hAnsi="宋体" w:eastAsia="宋体" w:cs="Times New Roman"/>
                      <w:color w:val="000000" w:themeColor="text1"/>
                      <w:kern w:val="2"/>
                      <w:sz w:val="21"/>
                      <w:szCs w:val="21"/>
                      <w:lang w:val="en-US" w:eastAsia="zh-CN" w:bidi="ar-SA"/>
                      <w14:textFill>
                        <w14:solidFill>
                          <w14:schemeClr w14:val="tx1"/>
                        </w14:solidFill>
                      </w14:textFill>
                    </w:rPr>
                  </w:pPr>
                  <w:r>
                    <w:rPr>
                      <w:rStyle w:val="28"/>
                      <w:rFonts w:hint="eastAsia" w:ascii="宋体" w:hAnsi="宋体" w:eastAsia="宋体" w:cs="Times New Roman"/>
                      <w:color w:val="000000" w:themeColor="text1"/>
                      <w:kern w:val="2"/>
                      <w:sz w:val="21"/>
                      <w:szCs w:val="21"/>
                      <w:lang w:val="en-US" w:eastAsia="zh-CN" w:bidi="ar-SA"/>
                      <w14:textFill>
                        <w14:solidFill>
                          <w14:schemeClr w14:val="tx1"/>
                        </w14:solidFill>
                      </w14:textFill>
                    </w:rPr>
                    <w:t>土地资源开发利用量不得超过土地资源利用上线控制性指标。</w:t>
                  </w:r>
                </w:p>
                <w:p>
                  <w:pPr>
                    <w:pStyle w:val="86"/>
                    <w:widowControl/>
                    <w:shd w:val="clear" w:color="auto" w:fill="FFFFFF"/>
                    <w:spacing w:line="240" w:lineRule="auto"/>
                    <w:ind w:firstLine="0" w:firstLineChars="0"/>
                    <w:jc w:val="left"/>
                    <w:rPr>
                      <w:rStyle w:val="28"/>
                      <w:rFonts w:hint="eastAsia" w:ascii="宋体" w:hAnsi="宋体" w:eastAsia="宋体" w:cs="Times New Roman"/>
                      <w:color w:val="000000" w:themeColor="text1"/>
                      <w:kern w:val="2"/>
                      <w:sz w:val="21"/>
                      <w:szCs w:val="21"/>
                      <w:lang w:val="en-US" w:eastAsia="zh-CN" w:bidi="ar-SA"/>
                      <w14:textFill>
                        <w14:solidFill>
                          <w14:schemeClr w14:val="tx1"/>
                        </w14:solidFill>
                      </w14:textFill>
                    </w:rPr>
                  </w:pPr>
                  <w:r>
                    <w:rPr>
                      <w:rStyle w:val="28"/>
                      <w:rFonts w:hint="eastAsia" w:ascii="宋体" w:hAnsi="宋体" w:eastAsia="宋体" w:cs="Times New Roman"/>
                      <w:color w:val="000000" w:themeColor="text1"/>
                      <w:kern w:val="2"/>
                      <w:sz w:val="21"/>
                      <w:szCs w:val="21"/>
                      <w:lang w:val="en-US" w:eastAsia="zh-CN" w:bidi="ar-SA"/>
                      <w14:textFill>
                        <w14:solidFill>
                          <w14:schemeClr w14:val="tx1"/>
                        </w14:solidFill>
                      </w14:textFill>
                    </w:rPr>
                    <w:t>能源资源开发效率要求</w:t>
                  </w:r>
                </w:p>
                <w:p>
                  <w:pPr>
                    <w:pStyle w:val="86"/>
                    <w:widowControl/>
                    <w:shd w:val="clear" w:color="auto" w:fill="FFFFFF"/>
                    <w:spacing w:line="240" w:lineRule="auto"/>
                    <w:ind w:firstLine="0" w:firstLineChars="0"/>
                    <w:jc w:val="left"/>
                    <w:rPr>
                      <w:rStyle w:val="28"/>
                      <w:rFonts w:hint="eastAsia" w:ascii="宋体" w:hAnsi="宋体" w:eastAsia="宋体" w:cs="Times New Roman"/>
                      <w:color w:val="000000" w:themeColor="text1"/>
                      <w:kern w:val="2"/>
                      <w:sz w:val="21"/>
                      <w:szCs w:val="21"/>
                      <w:lang w:val="en-US" w:eastAsia="zh-CN" w:bidi="ar-SA"/>
                      <w14:textFill>
                        <w14:solidFill>
                          <w14:schemeClr w14:val="tx1"/>
                        </w14:solidFill>
                      </w14:textFill>
                    </w:rPr>
                  </w:pPr>
                </w:p>
                <w:p>
                  <w:pPr>
                    <w:pStyle w:val="86"/>
                    <w:widowControl/>
                    <w:shd w:val="clear" w:color="auto" w:fill="FFFFFF"/>
                    <w:spacing w:line="240" w:lineRule="auto"/>
                    <w:ind w:firstLine="0" w:firstLineChars="0"/>
                    <w:jc w:val="left"/>
                    <w:rPr>
                      <w:rStyle w:val="28"/>
                      <w:rFonts w:hint="eastAsia" w:ascii="宋体" w:hAnsi="宋体" w:eastAsia="宋体" w:cs="Times New Roman"/>
                      <w:color w:val="000000" w:themeColor="text1"/>
                      <w:kern w:val="2"/>
                      <w:sz w:val="21"/>
                      <w:szCs w:val="21"/>
                      <w:lang w:val="en-US" w:eastAsia="zh-CN" w:bidi="ar-SA"/>
                      <w14:textFill>
                        <w14:solidFill>
                          <w14:schemeClr w14:val="tx1"/>
                        </w14:solidFill>
                      </w14:textFill>
                    </w:rPr>
                  </w:pPr>
                  <w:r>
                    <w:rPr>
                      <w:rStyle w:val="28"/>
                      <w:rFonts w:hint="eastAsia" w:ascii="宋体" w:hAnsi="宋体" w:eastAsia="宋体" w:cs="Times New Roman"/>
                      <w:color w:val="000000" w:themeColor="text1"/>
                      <w:kern w:val="2"/>
                      <w:sz w:val="21"/>
                      <w:szCs w:val="21"/>
                      <w:lang w:val="en-US" w:eastAsia="zh-CN" w:bidi="ar-SA"/>
                      <w14:textFill>
                        <w14:solidFill>
                          <w14:schemeClr w14:val="tx1"/>
                        </w14:solidFill>
                      </w14:textFill>
                    </w:rPr>
                    <w:t>其他资源开发效率要求</w:t>
                  </w:r>
                </w:p>
              </w:tc>
              <w:tc>
                <w:tcPr>
                  <w:tcW w:w="2010" w:type="dxa"/>
                  <w:tcBorders>
                    <w:tl2br w:val="nil"/>
                    <w:tr2bl w:val="nil"/>
                  </w:tcBorders>
                  <w:noWrap w:val="0"/>
                  <w:vAlign w:val="center"/>
                </w:tcPr>
                <w:p>
                  <w:pPr>
                    <w:pStyle w:val="86"/>
                    <w:widowControl/>
                    <w:shd w:val="clear" w:color="auto" w:fill="FFFFFF"/>
                    <w:spacing w:line="240" w:lineRule="auto"/>
                    <w:ind w:firstLine="0" w:firstLineChars="0"/>
                    <w:jc w:val="center"/>
                    <w:rPr>
                      <w:rStyle w:val="28"/>
                      <w:rFonts w:hint="default" w:ascii="宋体" w:hAnsi="宋体" w:eastAsia="宋体" w:cs="Times New Roman"/>
                      <w:color w:val="000000" w:themeColor="text1"/>
                      <w:kern w:val="2"/>
                      <w:sz w:val="21"/>
                      <w:szCs w:val="21"/>
                      <w:lang w:val="en-US" w:eastAsia="zh-CN" w:bidi="ar-SA"/>
                      <w14:textFill>
                        <w14:solidFill>
                          <w14:schemeClr w14:val="tx1"/>
                        </w14:solidFill>
                      </w14:textFill>
                    </w:rPr>
                  </w:pPr>
                  <w:r>
                    <w:rPr>
                      <w:rStyle w:val="28"/>
                      <w:rFonts w:hint="eastAsia" w:ascii="宋体" w:hAnsi="宋体" w:eastAsia="宋体" w:cs="Times New Roman"/>
                      <w:color w:val="000000" w:themeColor="text1"/>
                      <w:kern w:val="2"/>
                      <w:sz w:val="21"/>
                      <w:szCs w:val="21"/>
                      <w:lang w:val="en-US" w:eastAsia="zh-CN" w:bidi="ar-SA"/>
                      <w14:textFill>
                        <w14:solidFill>
                          <w14:schemeClr w14:val="tx1"/>
                        </w14:solidFill>
                      </w14:textFill>
                    </w:rPr>
                    <w:t>本项目位于柳池工业园区现有厂房内，满足土地利用资源。</w:t>
                  </w:r>
                </w:p>
              </w:tc>
              <w:tc>
                <w:tcPr>
                  <w:tcW w:w="696" w:type="dxa"/>
                  <w:tcBorders>
                    <w:tl2br w:val="nil"/>
                    <w:tr2bl w:val="nil"/>
                  </w:tcBorders>
                  <w:noWrap w:val="0"/>
                  <w:vAlign w:val="center"/>
                </w:tcPr>
                <w:p>
                  <w:pPr>
                    <w:pStyle w:val="86"/>
                    <w:widowControl/>
                    <w:shd w:val="clear" w:color="auto" w:fill="FFFFFF"/>
                    <w:spacing w:line="240" w:lineRule="auto"/>
                    <w:ind w:firstLine="0" w:firstLineChars="0"/>
                    <w:jc w:val="center"/>
                    <w:rPr>
                      <w:rStyle w:val="28"/>
                      <w:rFonts w:hint="default" w:ascii="宋体" w:hAnsi="宋体" w:eastAsia="宋体" w:cs="Times New Roman"/>
                      <w:kern w:val="2"/>
                      <w:sz w:val="21"/>
                      <w:szCs w:val="21"/>
                      <w:lang w:val="en-US" w:eastAsia="zh-CN" w:bidi="ar-SA"/>
                    </w:rPr>
                  </w:pPr>
                  <w:r>
                    <w:rPr>
                      <w:rStyle w:val="28"/>
                      <w:rFonts w:hint="eastAsia" w:ascii="宋体" w:hAnsi="宋体" w:eastAsia="宋体" w:cs="Times New Roman"/>
                      <w:kern w:val="2"/>
                      <w:sz w:val="21"/>
                      <w:szCs w:val="21"/>
                      <w:lang w:val="en-US" w:eastAsia="zh-CN" w:bidi="ar-SA"/>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14" w:type="dxa"/>
                  <w:vMerge w:val="restart"/>
                  <w:tcBorders>
                    <w:tl2br w:val="nil"/>
                    <w:tr2bl w:val="nil"/>
                  </w:tcBorders>
                  <w:noWrap w:val="0"/>
                  <w:vAlign w:val="center"/>
                </w:tcPr>
                <w:p>
                  <w:pPr>
                    <w:pStyle w:val="86"/>
                    <w:widowControl/>
                    <w:spacing w:line="240" w:lineRule="auto"/>
                    <w:ind w:firstLine="0" w:firstLineChars="0"/>
                    <w:jc w:val="left"/>
                    <w:rPr>
                      <w:rStyle w:val="28"/>
                      <w:rFonts w:ascii="宋体" w:hAnsi="宋体" w:eastAsia="宋体" w:cs="Times New Roman"/>
                      <w:kern w:val="2"/>
                      <w:sz w:val="21"/>
                      <w:szCs w:val="21"/>
                      <w:lang w:val="en-US" w:eastAsia="zh-CN" w:bidi="ar-SA"/>
                    </w:rPr>
                  </w:pPr>
                  <w:r>
                    <w:rPr>
                      <w:rStyle w:val="28"/>
                      <w:rFonts w:hint="eastAsia" w:ascii="宋体" w:hAnsi="宋体" w:eastAsia="宋体" w:cs="Times New Roman"/>
                      <w:kern w:val="2"/>
                      <w:sz w:val="21"/>
                      <w:szCs w:val="21"/>
                      <w:lang w:val="en-US" w:eastAsia="zh-CN" w:bidi="ar-SA"/>
                    </w:rPr>
                    <w:t>YS5117222550001</w:t>
                  </w:r>
                </w:p>
              </w:tc>
              <w:tc>
                <w:tcPr>
                  <w:tcW w:w="1305" w:type="dxa"/>
                  <w:vMerge w:val="restart"/>
                  <w:tcBorders>
                    <w:tl2br w:val="nil"/>
                    <w:tr2bl w:val="nil"/>
                  </w:tcBorders>
                  <w:noWrap w:val="0"/>
                  <w:vAlign w:val="center"/>
                </w:tcPr>
                <w:p>
                  <w:pPr>
                    <w:pStyle w:val="86"/>
                    <w:widowControl/>
                    <w:spacing w:line="240" w:lineRule="auto"/>
                    <w:ind w:firstLine="0" w:firstLineChars="0"/>
                    <w:jc w:val="left"/>
                    <w:rPr>
                      <w:rStyle w:val="28"/>
                      <w:rFonts w:ascii="宋体" w:hAnsi="宋体" w:eastAsia="宋体" w:cs="Times New Roman"/>
                      <w:kern w:val="2"/>
                      <w:sz w:val="21"/>
                      <w:szCs w:val="21"/>
                      <w:lang w:val="en-US" w:eastAsia="zh-CN" w:bidi="ar-SA"/>
                    </w:rPr>
                  </w:pPr>
                  <w:r>
                    <w:rPr>
                      <w:rStyle w:val="28"/>
                      <w:rFonts w:hint="eastAsia" w:ascii="宋体" w:hAnsi="宋体" w:eastAsia="宋体" w:cs="Times New Roman"/>
                      <w:kern w:val="2"/>
                      <w:sz w:val="21"/>
                      <w:szCs w:val="21"/>
                      <w:lang w:val="en-US" w:eastAsia="zh-CN" w:bidi="ar-SA"/>
                    </w:rPr>
                    <w:t>宣汉县自然资源重点管控区</w:t>
                  </w:r>
                </w:p>
              </w:tc>
              <w:tc>
                <w:tcPr>
                  <w:tcW w:w="4725" w:type="dxa"/>
                  <w:vMerge w:val="continue"/>
                  <w:tcBorders>
                    <w:tl2br w:val="nil"/>
                    <w:tr2bl w:val="nil"/>
                  </w:tcBorders>
                  <w:noWrap w:val="0"/>
                  <w:vAlign w:val="top"/>
                </w:tcPr>
                <w:p>
                  <w:pPr>
                    <w:pStyle w:val="86"/>
                    <w:widowControl w:val="0"/>
                    <w:spacing w:line="240" w:lineRule="auto"/>
                    <w:ind w:firstLine="0" w:firstLineChars="0"/>
                    <w:jc w:val="both"/>
                    <w:rPr>
                      <w:rStyle w:val="28"/>
                      <w:rFonts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空间布局约束：</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禁止开发建设活动的要求</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暂无</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限制开发建设活动的要求</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暂无</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不符合空间布局要求活动的退出要求</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暂无</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其他空间布局约束要求</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暂无</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污染物排放管控：</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允许排放量要求</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暂无</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现有源提标升级改造</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暂无</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其他污染物排放管控要求</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暂无</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环境风险防控：</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联防联控要求</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暂无</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其他环境风险防控要求</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暂无</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资源开发利用效率要求：</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水资源利用总量要求</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暂无</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地下水开采要求</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暂无</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能源利用总量及效率要求</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暂无</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禁燃区要求</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暂无</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其他资源利用效率要求</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暂无</w:t>
                  </w:r>
                </w:p>
              </w:tc>
              <w:tc>
                <w:tcPr>
                  <w:tcW w:w="690" w:type="dxa"/>
                  <w:tcBorders>
                    <w:tl2br w:val="nil"/>
                    <w:tr2bl w:val="nil"/>
                  </w:tcBorders>
                  <w:noWrap w:val="0"/>
                  <w:vAlign w:val="center"/>
                </w:tcPr>
                <w:p>
                  <w:pPr>
                    <w:pStyle w:val="86"/>
                    <w:widowControl/>
                    <w:spacing w:line="240" w:lineRule="auto"/>
                    <w:ind w:firstLine="0" w:firstLineChars="0"/>
                    <w:jc w:val="left"/>
                    <w:rPr>
                      <w:rStyle w:val="28"/>
                      <w:rFonts w:ascii="宋体" w:hAnsi="宋体" w:eastAsia="宋体" w:cs="Times New Roman"/>
                      <w:color w:val="000000" w:themeColor="text1"/>
                      <w:kern w:val="2"/>
                      <w:sz w:val="21"/>
                      <w:szCs w:val="21"/>
                      <w:lang w:val="en-US" w:eastAsia="zh-CN" w:bidi="ar-SA"/>
                      <w14:textFill>
                        <w14:solidFill>
                          <w14:schemeClr w14:val="tx1"/>
                        </w14:solidFill>
                      </w14:textFill>
                    </w:rPr>
                  </w:pPr>
                  <w:r>
                    <w:rPr>
                      <w:rStyle w:val="28"/>
                      <w:rFonts w:hint="eastAsia" w:ascii="宋体" w:hAnsi="宋体" w:eastAsia="宋体" w:cs="Times New Roman"/>
                      <w:color w:val="000000" w:themeColor="text1"/>
                      <w:kern w:val="2"/>
                      <w:sz w:val="21"/>
                      <w:szCs w:val="21"/>
                      <w:lang w:val="en-US" w:eastAsia="zh-CN" w:bidi="ar-SA"/>
                      <w14:textFill>
                        <w14:solidFill>
                          <w14:schemeClr w14:val="tx1"/>
                        </w14:solidFill>
                      </w14:textFill>
                    </w:rPr>
                    <w:t>空间布局约束</w:t>
                  </w:r>
                </w:p>
              </w:tc>
              <w:tc>
                <w:tcPr>
                  <w:tcW w:w="4020" w:type="dxa"/>
                  <w:vMerge w:val="restart"/>
                  <w:tcBorders>
                    <w:tl2br w:val="nil"/>
                    <w:tr2bl w:val="nil"/>
                  </w:tcBorders>
                  <w:noWrap w:val="0"/>
                  <w:vAlign w:val="center"/>
                </w:tcPr>
                <w:p>
                  <w:pPr>
                    <w:pStyle w:val="86"/>
                    <w:widowControl/>
                    <w:shd w:val="clear" w:color="auto" w:fill="FFFFFF"/>
                    <w:spacing w:line="240" w:lineRule="auto"/>
                    <w:ind w:firstLine="0" w:firstLineChars="0"/>
                    <w:jc w:val="left"/>
                    <w:rPr>
                      <w:rStyle w:val="28"/>
                      <w:rFonts w:ascii="宋体" w:hAnsi="宋体" w:eastAsia="宋体" w:cs="Times New Roman"/>
                      <w:color w:val="000000" w:themeColor="text1"/>
                      <w:kern w:val="2"/>
                      <w:sz w:val="21"/>
                      <w:szCs w:val="21"/>
                      <w:lang w:val="en-US" w:eastAsia="zh-CN" w:bidi="ar-SA"/>
                      <w14:textFill>
                        <w14:solidFill>
                          <w14:schemeClr w14:val="tx1"/>
                        </w14:solidFill>
                      </w14:textFill>
                    </w:rPr>
                  </w:pPr>
                  <w:r>
                    <w:rPr>
                      <w:rStyle w:val="28"/>
                      <w:rFonts w:hint="eastAsia" w:ascii="宋体" w:hAnsi="宋体" w:eastAsia="宋体" w:cs="Times New Roman"/>
                      <w:color w:val="000000" w:themeColor="text1"/>
                      <w:kern w:val="2"/>
                      <w:sz w:val="21"/>
                      <w:szCs w:val="21"/>
                      <w:lang w:val="en-US" w:eastAsia="zh-CN" w:bidi="ar-SA"/>
                      <w14:textFill>
                        <w14:solidFill>
                          <w14:schemeClr w14:val="tx1"/>
                        </w14:solidFill>
                      </w14:textFill>
                    </w:rPr>
                    <w:t>/</w:t>
                  </w:r>
                </w:p>
              </w:tc>
              <w:tc>
                <w:tcPr>
                  <w:tcW w:w="2010" w:type="dxa"/>
                  <w:tcBorders>
                    <w:tl2br w:val="nil"/>
                    <w:tr2bl w:val="nil"/>
                  </w:tcBorders>
                  <w:noWrap w:val="0"/>
                  <w:vAlign w:val="center"/>
                </w:tcPr>
                <w:p>
                  <w:pPr>
                    <w:pStyle w:val="86"/>
                    <w:widowControl/>
                    <w:shd w:val="clear" w:color="auto" w:fill="FFFFFF"/>
                    <w:spacing w:line="240" w:lineRule="auto"/>
                    <w:ind w:firstLine="0" w:firstLineChars="0"/>
                    <w:jc w:val="center"/>
                    <w:rPr>
                      <w:rStyle w:val="28"/>
                      <w:rFonts w:hint="default" w:ascii="宋体" w:hAnsi="宋体" w:eastAsia="宋体" w:cs="Times New Roman"/>
                      <w:color w:val="000000" w:themeColor="text1"/>
                      <w:kern w:val="2"/>
                      <w:sz w:val="21"/>
                      <w:szCs w:val="21"/>
                      <w:lang w:val="en-US" w:eastAsia="zh-CN" w:bidi="ar-SA"/>
                      <w14:textFill>
                        <w14:solidFill>
                          <w14:schemeClr w14:val="tx1"/>
                        </w14:solidFill>
                      </w14:textFill>
                    </w:rPr>
                  </w:pPr>
                  <w:r>
                    <w:rPr>
                      <w:rStyle w:val="28"/>
                      <w:rFonts w:hint="eastAsia" w:ascii="宋体" w:hAnsi="宋体" w:eastAsia="宋体" w:cs="Times New Roman"/>
                      <w:color w:val="000000" w:themeColor="text1"/>
                      <w:kern w:val="2"/>
                      <w:sz w:val="21"/>
                      <w:szCs w:val="21"/>
                      <w:lang w:val="en-US" w:eastAsia="zh-CN" w:bidi="ar-SA"/>
                      <w14:textFill>
                        <w14:solidFill>
                          <w14:schemeClr w14:val="tx1"/>
                        </w14:solidFill>
                      </w14:textFill>
                    </w:rPr>
                    <w:t>/</w:t>
                  </w:r>
                </w:p>
              </w:tc>
              <w:tc>
                <w:tcPr>
                  <w:tcW w:w="696" w:type="dxa"/>
                  <w:tcBorders>
                    <w:tl2br w:val="nil"/>
                    <w:tr2bl w:val="nil"/>
                  </w:tcBorders>
                  <w:noWrap w:val="0"/>
                  <w:vAlign w:val="center"/>
                </w:tcPr>
                <w:p>
                  <w:pPr>
                    <w:pStyle w:val="86"/>
                    <w:widowControl/>
                    <w:shd w:val="clear" w:color="auto" w:fill="FFFFFF"/>
                    <w:spacing w:line="240" w:lineRule="auto"/>
                    <w:ind w:firstLine="0" w:firstLineChars="0"/>
                    <w:jc w:val="center"/>
                    <w:rPr>
                      <w:rStyle w:val="28"/>
                      <w:rFonts w:hint="default" w:ascii="宋体" w:hAnsi="宋体" w:eastAsia="宋体" w:cs="Times New Roman"/>
                      <w:kern w:val="2"/>
                      <w:sz w:val="21"/>
                      <w:szCs w:val="21"/>
                      <w:lang w:val="en-US" w:eastAsia="zh-CN" w:bidi="ar-SA"/>
                    </w:rPr>
                  </w:pPr>
                  <w:r>
                    <w:rPr>
                      <w:rStyle w:val="28"/>
                      <w:rFonts w:hint="eastAsia" w:ascii="宋体" w:hAnsi="宋体" w:eastAsia="宋体" w:cs="Times New Roman"/>
                      <w:kern w:val="2"/>
                      <w:sz w:val="21"/>
                      <w:szCs w:val="21"/>
                      <w:lang w:val="en-US" w:eastAsia="zh-CN" w:bidi="ar-SA"/>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14" w:type="dxa"/>
                  <w:vMerge w:val="continue"/>
                  <w:tcBorders>
                    <w:tl2br w:val="nil"/>
                    <w:tr2bl w:val="nil"/>
                  </w:tcBorders>
                  <w:noWrap w:val="0"/>
                  <w:vAlign w:val="center"/>
                </w:tcPr>
                <w:p>
                  <w:pPr>
                    <w:pStyle w:val="86"/>
                    <w:widowControl/>
                    <w:spacing w:line="240" w:lineRule="auto"/>
                    <w:ind w:firstLine="0" w:firstLineChars="0"/>
                    <w:jc w:val="left"/>
                    <w:rPr>
                      <w:rStyle w:val="28"/>
                      <w:rFonts w:ascii="宋体" w:hAnsi="宋体" w:eastAsia="宋体" w:cs="Times New Roman"/>
                      <w:kern w:val="2"/>
                      <w:sz w:val="21"/>
                      <w:szCs w:val="21"/>
                      <w:lang w:val="en-US" w:eastAsia="zh-CN" w:bidi="ar-SA"/>
                    </w:rPr>
                  </w:pPr>
                  <w:r>
                    <w:rPr>
                      <w:rStyle w:val="28"/>
                      <w:rFonts w:hint="eastAsia" w:ascii="宋体" w:hAnsi="宋体" w:eastAsia="宋体" w:cs="Times New Roman"/>
                      <w:kern w:val="2"/>
                      <w:sz w:val="21"/>
                      <w:szCs w:val="21"/>
                      <w:lang w:val="en-US" w:eastAsia="zh-CN" w:bidi="ar-SA"/>
                    </w:rPr>
                    <w:t>YS5117222550001</w:t>
                  </w:r>
                </w:p>
              </w:tc>
              <w:tc>
                <w:tcPr>
                  <w:tcW w:w="1305" w:type="dxa"/>
                  <w:vMerge w:val="continue"/>
                  <w:tcBorders>
                    <w:tl2br w:val="nil"/>
                    <w:tr2bl w:val="nil"/>
                  </w:tcBorders>
                  <w:noWrap w:val="0"/>
                  <w:vAlign w:val="center"/>
                </w:tcPr>
                <w:p>
                  <w:pPr>
                    <w:pStyle w:val="86"/>
                    <w:widowControl/>
                    <w:spacing w:line="240" w:lineRule="auto"/>
                    <w:ind w:firstLine="0" w:firstLineChars="0"/>
                    <w:jc w:val="left"/>
                    <w:rPr>
                      <w:rStyle w:val="28"/>
                      <w:rFonts w:ascii="宋体" w:hAnsi="宋体" w:eastAsia="宋体" w:cs="Times New Roman"/>
                      <w:kern w:val="2"/>
                      <w:sz w:val="21"/>
                      <w:szCs w:val="21"/>
                      <w:lang w:val="en-US" w:eastAsia="zh-CN" w:bidi="ar-SA"/>
                    </w:rPr>
                  </w:pPr>
                  <w:r>
                    <w:rPr>
                      <w:rStyle w:val="28"/>
                      <w:rFonts w:hint="eastAsia" w:ascii="宋体" w:hAnsi="宋体" w:eastAsia="宋体" w:cs="Times New Roman"/>
                      <w:kern w:val="2"/>
                      <w:sz w:val="21"/>
                      <w:szCs w:val="21"/>
                      <w:lang w:val="en-US" w:eastAsia="zh-CN" w:bidi="ar-SA"/>
                    </w:rPr>
                    <w:t>宣汉县自然资源重点管控区</w:t>
                  </w:r>
                </w:p>
              </w:tc>
              <w:tc>
                <w:tcPr>
                  <w:tcW w:w="4725" w:type="dxa"/>
                  <w:vMerge w:val="continue"/>
                  <w:tcBorders>
                    <w:tl2br w:val="nil"/>
                    <w:tr2bl w:val="nil"/>
                  </w:tcBorders>
                  <w:noWrap w:val="0"/>
                  <w:vAlign w:val="top"/>
                </w:tcPr>
                <w:p>
                  <w:pPr>
                    <w:pStyle w:val="86"/>
                    <w:widowControl w:val="0"/>
                    <w:spacing w:line="240" w:lineRule="auto"/>
                    <w:ind w:firstLine="0" w:firstLineChars="0"/>
                    <w:jc w:val="both"/>
                    <w:rPr>
                      <w:rStyle w:val="28"/>
                      <w:rFonts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空间布局约束：</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禁止开发建设活动的要求</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暂无</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限制开发建设活动的要求</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暂无</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不符合空间布局要求活动的退出要求</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暂无</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其他空间布局约束要求</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暂无</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污染物排放管控：</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允许排放量要求</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暂无</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现有源提标升级改造</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暂无</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其他污染物排放管控要求</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暂无</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环境风险防控：</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联防联控要求</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暂无</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其他环境风险防控要求</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暂无</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资源开发利用效率要求：</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水资源利用总量要求</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暂无</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地下水开采要求</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暂无</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能源利用总量及效率要求</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暂无</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禁燃区要求</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暂无</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其他资源利用效率要求</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暂无</w:t>
                  </w:r>
                </w:p>
              </w:tc>
              <w:tc>
                <w:tcPr>
                  <w:tcW w:w="690" w:type="dxa"/>
                  <w:tcBorders>
                    <w:tl2br w:val="nil"/>
                    <w:tr2bl w:val="nil"/>
                  </w:tcBorders>
                  <w:noWrap w:val="0"/>
                  <w:vAlign w:val="center"/>
                </w:tcPr>
                <w:p>
                  <w:pPr>
                    <w:pStyle w:val="86"/>
                    <w:widowControl/>
                    <w:spacing w:line="240" w:lineRule="auto"/>
                    <w:ind w:firstLine="0" w:firstLineChars="0"/>
                    <w:jc w:val="left"/>
                    <w:rPr>
                      <w:rStyle w:val="28"/>
                      <w:rFonts w:ascii="宋体" w:hAnsi="宋体" w:eastAsia="宋体" w:cs="Times New Roman"/>
                      <w:color w:val="000000" w:themeColor="text1"/>
                      <w:kern w:val="2"/>
                      <w:sz w:val="21"/>
                      <w:szCs w:val="21"/>
                      <w:lang w:val="en-US" w:eastAsia="zh-CN" w:bidi="ar-SA"/>
                      <w14:textFill>
                        <w14:solidFill>
                          <w14:schemeClr w14:val="tx1"/>
                        </w14:solidFill>
                      </w14:textFill>
                    </w:rPr>
                  </w:pPr>
                  <w:r>
                    <w:rPr>
                      <w:rStyle w:val="28"/>
                      <w:rFonts w:hint="eastAsia" w:ascii="宋体" w:hAnsi="宋体" w:eastAsia="宋体" w:cs="Times New Roman"/>
                      <w:color w:val="000000" w:themeColor="text1"/>
                      <w:kern w:val="2"/>
                      <w:sz w:val="21"/>
                      <w:szCs w:val="21"/>
                      <w:lang w:val="en-US" w:eastAsia="zh-CN" w:bidi="ar-SA"/>
                      <w14:textFill>
                        <w14:solidFill>
                          <w14:schemeClr w14:val="tx1"/>
                        </w14:solidFill>
                      </w14:textFill>
                    </w:rPr>
                    <w:t>污染物排放管控</w:t>
                  </w:r>
                </w:p>
              </w:tc>
              <w:tc>
                <w:tcPr>
                  <w:tcW w:w="4020" w:type="dxa"/>
                  <w:vMerge w:val="continue"/>
                  <w:tcBorders>
                    <w:tl2br w:val="nil"/>
                    <w:tr2bl w:val="nil"/>
                  </w:tcBorders>
                  <w:noWrap w:val="0"/>
                  <w:vAlign w:val="center"/>
                </w:tcPr>
                <w:p>
                  <w:pPr>
                    <w:pStyle w:val="86"/>
                    <w:widowControl/>
                    <w:shd w:val="clear" w:color="auto" w:fill="FFFFFF"/>
                    <w:spacing w:line="240" w:lineRule="auto"/>
                    <w:ind w:firstLine="0" w:firstLineChars="0"/>
                    <w:jc w:val="left"/>
                    <w:rPr>
                      <w:rStyle w:val="28"/>
                      <w:rFonts w:ascii="宋体" w:hAnsi="宋体" w:eastAsia="宋体" w:cs="Times New Roman"/>
                      <w:color w:val="000000" w:themeColor="text1"/>
                      <w:kern w:val="2"/>
                      <w:sz w:val="21"/>
                      <w:szCs w:val="21"/>
                      <w:lang w:val="en-US" w:eastAsia="zh-CN" w:bidi="ar-SA"/>
                      <w14:textFill>
                        <w14:solidFill>
                          <w14:schemeClr w14:val="tx1"/>
                        </w14:solidFill>
                      </w14:textFill>
                    </w:rPr>
                  </w:pPr>
                  <w:r>
                    <w:rPr>
                      <w:rStyle w:val="28"/>
                      <w:rFonts w:hint="eastAsia" w:ascii="宋体" w:hAnsi="宋体" w:eastAsia="宋体" w:cs="Times New Roman"/>
                      <w:color w:val="000000" w:themeColor="text1"/>
                      <w:kern w:val="2"/>
                      <w:sz w:val="21"/>
                      <w:szCs w:val="21"/>
                      <w:lang w:val="en-US" w:eastAsia="zh-CN" w:bidi="ar-SA"/>
                      <w14:textFill>
                        <w14:solidFill>
                          <w14:schemeClr w14:val="tx1"/>
                        </w14:solidFill>
                      </w14:textFill>
                    </w:rPr>
                    <w:t>/</w:t>
                  </w:r>
                </w:p>
              </w:tc>
              <w:tc>
                <w:tcPr>
                  <w:tcW w:w="2010" w:type="dxa"/>
                  <w:tcBorders>
                    <w:tl2br w:val="nil"/>
                    <w:tr2bl w:val="nil"/>
                  </w:tcBorders>
                  <w:noWrap w:val="0"/>
                  <w:vAlign w:val="center"/>
                </w:tcPr>
                <w:p>
                  <w:pPr>
                    <w:pStyle w:val="86"/>
                    <w:widowControl/>
                    <w:shd w:val="clear" w:color="auto" w:fill="FFFFFF"/>
                    <w:spacing w:line="240" w:lineRule="auto"/>
                    <w:ind w:firstLine="0" w:firstLineChars="0"/>
                    <w:jc w:val="center"/>
                    <w:rPr>
                      <w:rStyle w:val="28"/>
                      <w:rFonts w:hint="default" w:ascii="宋体" w:hAnsi="宋体" w:eastAsia="宋体" w:cs="Times New Roman"/>
                      <w:color w:val="000000" w:themeColor="text1"/>
                      <w:kern w:val="2"/>
                      <w:sz w:val="21"/>
                      <w:szCs w:val="21"/>
                      <w:lang w:val="en-US" w:eastAsia="zh-CN" w:bidi="ar-SA"/>
                      <w14:textFill>
                        <w14:solidFill>
                          <w14:schemeClr w14:val="tx1"/>
                        </w14:solidFill>
                      </w14:textFill>
                    </w:rPr>
                  </w:pPr>
                  <w:r>
                    <w:rPr>
                      <w:rStyle w:val="28"/>
                      <w:rFonts w:hint="eastAsia" w:ascii="宋体" w:hAnsi="宋体" w:eastAsia="宋体" w:cs="Times New Roman"/>
                      <w:color w:val="000000" w:themeColor="text1"/>
                      <w:kern w:val="2"/>
                      <w:sz w:val="21"/>
                      <w:szCs w:val="21"/>
                      <w:lang w:val="en-US" w:eastAsia="zh-CN" w:bidi="ar-SA"/>
                      <w14:textFill>
                        <w14:solidFill>
                          <w14:schemeClr w14:val="tx1"/>
                        </w14:solidFill>
                      </w14:textFill>
                    </w:rPr>
                    <w:t>/</w:t>
                  </w:r>
                </w:p>
              </w:tc>
              <w:tc>
                <w:tcPr>
                  <w:tcW w:w="696" w:type="dxa"/>
                  <w:tcBorders>
                    <w:tl2br w:val="nil"/>
                    <w:tr2bl w:val="nil"/>
                  </w:tcBorders>
                  <w:noWrap w:val="0"/>
                  <w:vAlign w:val="center"/>
                </w:tcPr>
                <w:p>
                  <w:pPr>
                    <w:pStyle w:val="86"/>
                    <w:widowControl/>
                    <w:shd w:val="clear" w:color="auto" w:fill="FFFFFF"/>
                    <w:spacing w:line="240" w:lineRule="auto"/>
                    <w:ind w:firstLine="0" w:firstLineChars="0"/>
                    <w:jc w:val="center"/>
                    <w:rPr>
                      <w:rStyle w:val="28"/>
                      <w:rFonts w:hint="default" w:ascii="宋体" w:hAnsi="宋体" w:eastAsia="宋体" w:cs="Times New Roman"/>
                      <w:kern w:val="2"/>
                      <w:sz w:val="21"/>
                      <w:szCs w:val="21"/>
                      <w:lang w:val="en-US" w:eastAsia="zh-CN" w:bidi="ar-SA"/>
                    </w:rPr>
                  </w:pPr>
                  <w:r>
                    <w:rPr>
                      <w:rStyle w:val="28"/>
                      <w:rFonts w:hint="eastAsia" w:ascii="宋体" w:hAnsi="宋体" w:eastAsia="宋体" w:cs="Times New Roman"/>
                      <w:kern w:val="2"/>
                      <w:sz w:val="21"/>
                      <w:szCs w:val="21"/>
                      <w:lang w:val="en-US" w:eastAsia="zh-CN" w:bidi="ar-SA"/>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14" w:type="dxa"/>
                  <w:vMerge w:val="continue"/>
                  <w:tcBorders>
                    <w:tl2br w:val="nil"/>
                    <w:tr2bl w:val="nil"/>
                  </w:tcBorders>
                  <w:noWrap w:val="0"/>
                  <w:vAlign w:val="center"/>
                </w:tcPr>
                <w:p>
                  <w:pPr>
                    <w:pStyle w:val="86"/>
                    <w:widowControl/>
                    <w:spacing w:line="240" w:lineRule="auto"/>
                    <w:ind w:firstLine="0" w:firstLineChars="0"/>
                    <w:jc w:val="left"/>
                    <w:rPr>
                      <w:rStyle w:val="28"/>
                      <w:rFonts w:ascii="宋体" w:hAnsi="宋体" w:eastAsia="宋体" w:cs="Times New Roman"/>
                      <w:kern w:val="2"/>
                      <w:sz w:val="21"/>
                      <w:szCs w:val="21"/>
                      <w:lang w:val="en-US" w:eastAsia="zh-CN" w:bidi="ar-SA"/>
                    </w:rPr>
                  </w:pPr>
                  <w:r>
                    <w:rPr>
                      <w:rStyle w:val="28"/>
                      <w:rFonts w:hint="eastAsia" w:ascii="宋体" w:hAnsi="宋体" w:eastAsia="宋体" w:cs="Times New Roman"/>
                      <w:kern w:val="2"/>
                      <w:sz w:val="21"/>
                      <w:szCs w:val="21"/>
                      <w:lang w:val="en-US" w:eastAsia="zh-CN" w:bidi="ar-SA"/>
                    </w:rPr>
                    <w:t>YS5117222550001</w:t>
                  </w:r>
                </w:p>
              </w:tc>
              <w:tc>
                <w:tcPr>
                  <w:tcW w:w="1305" w:type="dxa"/>
                  <w:vMerge w:val="continue"/>
                  <w:tcBorders>
                    <w:tl2br w:val="nil"/>
                    <w:tr2bl w:val="nil"/>
                  </w:tcBorders>
                  <w:noWrap w:val="0"/>
                  <w:vAlign w:val="center"/>
                </w:tcPr>
                <w:p>
                  <w:pPr>
                    <w:pStyle w:val="86"/>
                    <w:widowControl/>
                    <w:spacing w:line="240" w:lineRule="auto"/>
                    <w:ind w:firstLine="0" w:firstLineChars="0"/>
                    <w:jc w:val="left"/>
                    <w:rPr>
                      <w:rStyle w:val="28"/>
                      <w:rFonts w:ascii="宋体" w:hAnsi="宋体" w:eastAsia="宋体" w:cs="Times New Roman"/>
                      <w:kern w:val="2"/>
                      <w:sz w:val="21"/>
                      <w:szCs w:val="21"/>
                      <w:lang w:val="en-US" w:eastAsia="zh-CN" w:bidi="ar-SA"/>
                    </w:rPr>
                  </w:pPr>
                  <w:r>
                    <w:rPr>
                      <w:rStyle w:val="28"/>
                      <w:rFonts w:hint="eastAsia" w:ascii="宋体" w:hAnsi="宋体" w:eastAsia="宋体" w:cs="Times New Roman"/>
                      <w:kern w:val="2"/>
                      <w:sz w:val="21"/>
                      <w:szCs w:val="21"/>
                      <w:lang w:val="en-US" w:eastAsia="zh-CN" w:bidi="ar-SA"/>
                    </w:rPr>
                    <w:t>宣汉县自然资源重点管控区</w:t>
                  </w:r>
                </w:p>
              </w:tc>
              <w:tc>
                <w:tcPr>
                  <w:tcW w:w="4725" w:type="dxa"/>
                  <w:vMerge w:val="continue"/>
                  <w:tcBorders>
                    <w:tl2br w:val="nil"/>
                    <w:tr2bl w:val="nil"/>
                  </w:tcBorders>
                  <w:noWrap w:val="0"/>
                  <w:vAlign w:val="top"/>
                </w:tcPr>
                <w:p>
                  <w:pPr>
                    <w:pStyle w:val="86"/>
                    <w:widowControl w:val="0"/>
                    <w:spacing w:line="240" w:lineRule="auto"/>
                    <w:ind w:firstLine="0" w:firstLineChars="0"/>
                    <w:jc w:val="both"/>
                    <w:rPr>
                      <w:rStyle w:val="28"/>
                      <w:rFonts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空间布局约束：</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禁止开发建设活动的要求</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暂无</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限制开发建设活动的要求</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暂无</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不符合空间布局要求活动的退出要求</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暂无</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其他空间布局约束要求</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暂无</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污染物排放管控：</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允许排放量要求</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暂无</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现有源提标升级改造</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暂无</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其他污染物排放管控要求</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暂无</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环境风险防控：</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联防联控要求</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暂无</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其他环境风险防控要求</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暂无</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资源开发利用效率要求：</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水资源利用总量要求</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暂无</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地下水开采要求</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暂无</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能源利用总量及效率要求</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暂无</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禁燃区要求</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暂无</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其他资源利用效率要求</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暂无</w:t>
                  </w:r>
                </w:p>
              </w:tc>
              <w:tc>
                <w:tcPr>
                  <w:tcW w:w="690" w:type="dxa"/>
                  <w:tcBorders>
                    <w:tl2br w:val="nil"/>
                    <w:tr2bl w:val="nil"/>
                  </w:tcBorders>
                  <w:noWrap w:val="0"/>
                  <w:vAlign w:val="center"/>
                </w:tcPr>
                <w:p>
                  <w:pPr>
                    <w:pStyle w:val="86"/>
                    <w:widowControl/>
                    <w:spacing w:line="240" w:lineRule="auto"/>
                    <w:ind w:firstLine="0" w:firstLineChars="0"/>
                    <w:jc w:val="left"/>
                    <w:rPr>
                      <w:rStyle w:val="28"/>
                      <w:rFonts w:ascii="宋体" w:hAnsi="宋体" w:eastAsia="宋体" w:cs="Times New Roman"/>
                      <w:color w:val="000000" w:themeColor="text1"/>
                      <w:kern w:val="2"/>
                      <w:sz w:val="21"/>
                      <w:szCs w:val="21"/>
                      <w:lang w:val="en-US" w:eastAsia="zh-CN" w:bidi="ar-SA"/>
                      <w14:textFill>
                        <w14:solidFill>
                          <w14:schemeClr w14:val="tx1"/>
                        </w14:solidFill>
                      </w14:textFill>
                    </w:rPr>
                  </w:pPr>
                  <w:r>
                    <w:rPr>
                      <w:rStyle w:val="28"/>
                      <w:rFonts w:hint="eastAsia" w:ascii="宋体" w:hAnsi="宋体" w:eastAsia="宋体" w:cs="Times New Roman"/>
                      <w:color w:val="000000" w:themeColor="text1"/>
                      <w:kern w:val="2"/>
                      <w:sz w:val="21"/>
                      <w:szCs w:val="21"/>
                      <w:lang w:val="en-US" w:eastAsia="zh-CN" w:bidi="ar-SA"/>
                      <w14:textFill>
                        <w14:solidFill>
                          <w14:schemeClr w14:val="tx1"/>
                        </w14:solidFill>
                      </w14:textFill>
                    </w:rPr>
                    <w:t>环境风险防控</w:t>
                  </w:r>
                </w:p>
              </w:tc>
              <w:tc>
                <w:tcPr>
                  <w:tcW w:w="4020" w:type="dxa"/>
                  <w:vMerge w:val="continue"/>
                  <w:tcBorders>
                    <w:tl2br w:val="nil"/>
                    <w:tr2bl w:val="nil"/>
                  </w:tcBorders>
                  <w:noWrap w:val="0"/>
                  <w:vAlign w:val="center"/>
                </w:tcPr>
                <w:p>
                  <w:pPr>
                    <w:pStyle w:val="86"/>
                    <w:widowControl/>
                    <w:shd w:val="clear" w:color="auto" w:fill="FFFFFF"/>
                    <w:spacing w:line="240" w:lineRule="auto"/>
                    <w:ind w:firstLine="0" w:firstLineChars="0"/>
                    <w:jc w:val="left"/>
                    <w:rPr>
                      <w:rStyle w:val="28"/>
                      <w:rFonts w:ascii="宋体" w:hAnsi="宋体" w:eastAsia="宋体" w:cs="Times New Roman"/>
                      <w:color w:val="000000" w:themeColor="text1"/>
                      <w:kern w:val="2"/>
                      <w:sz w:val="21"/>
                      <w:szCs w:val="21"/>
                      <w:lang w:val="en-US" w:eastAsia="zh-CN" w:bidi="ar-SA"/>
                      <w14:textFill>
                        <w14:solidFill>
                          <w14:schemeClr w14:val="tx1"/>
                        </w14:solidFill>
                      </w14:textFill>
                    </w:rPr>
                  </w:pPr>
                  <w:r>
                    <w:rPr>
                      <w:rStyle w:val="28"/>
                      <w:rFonts w:hint="eastAsia" w:ascii="宋体" w:hAnsi="宋体" w:eastAsia="宋体" w:cs="Times New Roman"/>
                      <w:color w:val="000000" w:themeColor="text1"/>
                      <w:kern w:val="2"/>
                      <w:sz w:val="21"/>
                      <w:szCs w:val="21"/>
                      <w:lang w:val="en-US" w:eastAsia="zh-CN" w:bidi="ar-SA"/>
                      <w14:textFill>
                        <w14:solidFill>
                          <w14:schemeClr w14:val="tx1"/>
                        </w14:solidFill>
                      </w14:textFill>
                    </w:rPr>
                    <w:t>/</w:t>
                  </w:r>
                </w:p>
              </w:tc>
              <w:tc>
                <w:tcPr>
                  <w:tcW w:w="2010" w:type="dxa"/>
                  <w:tcBorders>
                    <w:tl2br w:val="nil"/>
                    <w:tr2bl w:val="nil"/>
                  </w:tcBorders>
                  <w:noWrap w:val="0"/>
                  <w:vAlign w:val="center"/>
                </w:tcPr>
                <w:p>
                  <w:pPr>
                    <w:pStyle w:val="86"/>
                    <w:widowControl/>
                    <w:shd w:val="clear" w:color="auto" w:fill="FFFFFF"/>
                    <w:spacing w:line="240" w:lineRule="auto"/>
                    <w:ind w:firstLine="0" w:firstLineChars="0"/>
                    <w:jc w:val="center"/>
                    <w:rPr>
                      <w:rStyle w:val="28"/>
                      <w:rFonts w:hint="default" w:ascii="宋体" w:hAnsi="宋体" w:eastAsia="宋体" w:cs="Times New Roman"/>
                      <w:color w:val="000000" w:themeColor="text1"/>
                      <w:kern w:val="2"/>
                      <w:sz w:val="21"/>
                      <w:szCs w:val="21"/>
                      <w:lang w:val="en-US" w:eastAsia="zh-CN" w:bidi="ar-SA"/>
                      <w14:textFill>
                        <w14:solidFill>
                          <w14:schemeClr w14:val="tx1"/>
                        </w14:solidFill>
                      </w14:textFill>
                    </w:rPr>
                  </w:pPr>
                  <w:r>
                    <w:rPr>
                      <w:rStyle w:val="28"/>
                      <w:rFonts w:hint="eastAsia" w:ascii="宋体" w:hAnsi="宋体" w:eastAsia="宋体" w:cs="Times New Roman"/>
                      <w:color w:val="000000" w:themeColor="text1"/>
                      <w:kern w:val="2"/>
                      <w:sz w:val="21"/>
                      <w:szCs w:val="21"/>
                      <w:lang w:val="en-US" w:eastAsia="zh-CN" w:bidi="ar-SA"/>
                      <w14:textFill>
                        <w14:solidFill>
                          <w14:schemeClr w14:val="tx1"/>
                        </w14:solidFill>
                      </w14:textFill>
                    </w:rPr>
                    <w:t>/</w:t>
                  </w:r>
                </w:p>
              </w:tc>
              <w:tc>
                <w:tcPr>
                  <w:tcW w:w="696" w:type="dxa"/>
                  <w:tcBorders>
                    <w:tl2br w:val="nil"/>
                    <w:tr2bl w:val="nil"/>
                  </w:tcBorders>
                  <w:noWrap w:val="0"/>
                  <w:vAlign w:val="center"/>
                </w:tcPr>
                <w:p>
                  <w:pPr>
                    <w:pStyle w:val="86"/>
                    <w:widowControl/>
                    <w:shd w:val="clear" w:color="auto" w:fill="FFFFFF"/>
                    <w:spacing w:line="240" w:lineRule="auto"/>
                    <w:ind w:firstLine="0" w:firstLineChars="0"/>
                    <w:jc w:val="center"/>
                    <w:rPr>
                      <w:rStyle w:val="28"/>
                      <w:rFonts w:hint="default" w:ascii="宋体" w:hAnsi="宋体" w:eastAsia="宋体" w:cs="Times New Roman"/>
                      <w:kern w:val="2"/>
                      <w:sz w:val="21"/>
                      <w:szCs w:val="21"/>
                      <w:lang w:val="en-US" w:eastAsia="zh-CN" w:bidi="ar-SA"/>
                    </w:rPr>
                  </w:pPr>
                  <w:r>
                    <w:rPr>
                      <w:rStyle w:val="28"/>
                      <w:rFonts w:hint="eastAsia" w:ascii="宋体" w:hAnsi="宋体" w:eastAsia="宋体" w:cs="Times New Roman"/>
                      <w:kern w:val="2"/>
                      <w:sz w:val="21"/>
                      <w:szCs w:val="21"/>
                      <w:lang w:val="en-US" w:eastAsia="zh-CN" w:bidi="ar-SA"/>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14" w:type="dxa"/>
                  <w:vMerge w:val="continue"/>
                  <w:tcBorders>
                    <w:tl2br w:val="nil"/>
                    <w:tr2bl w:val="nil"/>
                  </w:tcBorders>
                  <w:noWrap w:val="0"/>
                  <w:vAlign w:val="center"/>
                </w:tcPr>
                <w:p>
                  <w:pPr>
                    <w:pStyle w:val="86"/>
                    <w:widowControl/>
                    <w:spacing w:line="240" w:lineRule="auto"/>
                    <w:ind w:firstLine="0" w:firstLineChars="0"/>
                    <w:jc w:val="left"/>
                    <w:rPr>
                      <w:rStyle w:val="28"/>
                      <w:rFonts w:ascii="宋体" w:hAnsi="宋体" w:eastAsia="宋体" w:cs="Times New Roman"/>
                      <w:kern w:val="2"/>
                      <w:sz w:val="21"/>
                      <w:szCs w:val="21"/>
                      <w:lang w:val="en-US" w:eastAsia="zh-CN" w:bidi="ar-SA"/>
                    </w:rPr>
                  </w:pPr>
                  <w:r>
                    <w:rPr>
                      <w:rStyle w:val="28"/>
                      <w:rFonts w:hint="eastAsia" w:ascii="宋体" w:hAnsi="宋体" w:eastAsia="宋体" w:cs="Times New Roman"/>
                      <w:kern w:val="2"/>
                      <w:sz w:val="21"/>
                      <w:szCs w:val="21"/>
                      <w:lang w:val="en-US" w:eastAsia="zh-CN" w:bidi="ar-SA"/>
                    </w:rPr>
                    <w:t>YS5117222550001</w:t>
                  </w:r>
                </w:p>
              </w:tc>
              <w:tc>
                <w:tcPr>
                  <w:tcW w:w="1305" w:type="dxa"/>
                  <w:vMerge w:val="continue"/>
                  <w:tcBorders>
                    <w:tl2br w:val="nil"/>
                    <w:tr2bl w:val="nil"/>
                  </w:tcBorders>
                  <w:noWrap w:val="0"/>
                  <w:vAlign w:val="center"/>
                </w:tcPr>
                <w:p>
                  <w:pPr>
                    <w:pStyle w:val="86"/>
                    <w:widowControl/>
                    <w:spacing w:line="240" w:lineRule="auto"/>
                    <w:ind w:firstLine="0" w:firstLineChars="0"/>
                    <w:jc w:val="left"/>
                    <w:rPr>
                      <w:rStyle w:val="28"/>
                      <w:rFonts w:ascii="宋体" w:hAnsi="宋体" w:eastAsia="宋体" w:cs="Times New Roman"/>
                      <w:kern w:val="2"/>
                      <w:sz w:val="21"/>
                      <w:szCs w:val="21"/>
                      <w:lang w:val="en-US" w:eastAsia="zh-CN" w:bidi="ar-SA"/>
                    </w:rPr>
                  </w:pPr>
                  <w:r>
                    <w:rPr>
                      <w:rStyle w:val="28"/>
                      <w:rFonts w:hint="eastAsia" w:ascii="宋体" w:hAnsi="宋体" w:eastAsia="宋体" w:cs="Times New Roman"/>
                      <w:kern w:val="2"/>
                      <w:sz w:val="21"/>
                      <w:szCs w:val="21"/>
                      <w:lang w:val="en-US" w:eastAsia="zh-CN" w:bidi="ar-SA"/>
                    </w:rPr>
                    <w:t>宣汉县自然资源重点管控区</w:t>
                  </w:r>
                </w:p>
              </w:tc>
              <w:tc>
                <w:tcPr>
                  <w:tcW w:w="4725" w:type="dxa"/>
                  <w:vMerge w:val="continue"/>
                  <w:tcBorders>
                    <w:tl2br w:val="nil"/>
                    <w:tr2bl w:val="nil"/>
                  </w:tcBorders>
                  <w:noWrap w:val="0"/>
                  <w:vAlign w:val="top"/>
                </w:tcPr>
                <w:p>
                  <w:pPr>
                    <w:pStyle w:val="86"/>
                    <w:widowControl w:val="0"/>
                    <w:spacing w:line="240" w:lineRule="auto"/>
                    <w:ind w:firstLine="0" w:firstLineChars="0"/>
                    <w:jc w:val="both"/>
                    <w:rPr>
                      <w:rStyle w:val="28"/>
                      <w:rFonts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空间布局约束：</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禁止开发建设活动的要求</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暂无</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限制开发建设活动的要求</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暂无</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不符合空间布局要求活动的退出要求</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暂无</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其他空间布局约束要求</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暂无</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污染物排放管控：</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允许排放量要求</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暂无</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现有源提标升级改造</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暂无</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其他污染物排放管控要求</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暂无</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环境风险防控：</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联防联控要求</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暂无</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其他环境风险防控要求</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暂无</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资源开发利用效率要求：</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水资源利用总量要求</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暂无</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地下水开采要求</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暂无</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能源利用总量及效率要求</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暂无</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禁燃区要求</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暂无</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其他资源利用效率要求</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暂无</w:t>
                  </w:r>
                </w:p>
              </w:tc>
              <w:tc>
                <w:tcPr>
                  <w:tcW w:w="690" w:type="dxa"/>
                  <w:tcBorders>
                    <w:tl2br w:val="nil"/>
                    <w:tr2bl w:val="nil"/>
                  </w:tcBorders>
                  <w:noWrap w:val="0"/>
                  <w:vAlign w:val="center"/>
                </w:tcPr>
                <w:p>
                  <w:pPr>
                    <w:pStyle w:val="86"/>
                    <w:widowControl/>
                    <w:spacing w:line="240" w:lineRule="auto"/>
                    <w:ind w:firstLine="0" w:firstLineChars="0"/>
                    <w:jc w:val="left"/>
                    <w:rPr>
                      <w:rStyle w:val="28"/>
                      <w:rFonts w:ascii="宋体" w:hAnsi="宋体" w:eastAsia="宋体" w:cs="Times New Roman"/>
                      <w:color w:val="000000" w:themeColor="text1"/>
                      <w:kern w:val="2"/>
                      <w:sz w:val="21"/>
                      <w:szCs w:val="21"/>
                      <w:lang w:val="en-US" w:eastAsia="zh-CN" w:bidi="ar-SA"/>
                      <w14:textFill>
                        <w14:solidFill>
                          <w14:schemeClr w14:val="tx1"/>
                        </w14:solidFill>
                      </w14:textFill>
                    </w:rPr>
                  </w:pPr>
                  <w:r>
                    <w:rPr>
                      <w:rStyle w:val="28"/>
                      <w:rFonts w:hint="eastAsia" w:ascii="宋体" w:hAnsi="宋体" w:eastAsia="宋体" w:cs="Times New Roman"/>
                      <w:color w:val="000000" w:themeColor="text1"/>
                      <w:kern w:val="2"/>
                      <w:sz w:val="21"/>
                      <w:szCs w:val="21"/>
                      <w:lang w:val="en-US" w:eastAsia="zh-CN" w:bidi="ar-SA"/>
                      <w14:textFill>
                        <w14:solidFill>
                          <w14:schemeClr w14:val="tx1"/>
                        </w14:solidFill>
                      </w14:textFill>
                    </w:rPr>
                    <w:t>资源开发效率要求</w:t>
                  </w:r>
                </w:p>
              </w:tc>
              <w:tc>
                <w:tcPr>
                  <w:tcW w:w="4020" w:type="dxa"/>
                  <w:tcBorders>
                    <w:tl2br w:val="nil"/>
                    <w:tr2bl w:val="nil"/>
                  </w:tcBorders>
                  <w:noWrap w:val="0"/>
                  <w:vAlign w:val="center"/>
                </w:tcPr>
                <w:p>
                  <w:pPr>
                    <w:pStyle w:val="86"/>
                    <w:widowControl/>
                    <w:shd w:val="clear" w:color="auto" w:fill="FFFFFF"/>
                    <w:spacing w:line="240" w:lineRule="auto"/>
                    <w:ind w:firstLine="0" w:firstLineChars="0"/>
                    <w:jc w:val="left"/>
                    <w:rPr>
                      <w:rStyle w:val="28"/>
                      <w:rFonts w:ascii="宋体" w:hAnsi="宋体" w:eastAsia="宋体" w:cs="Times New Roman"/>
                      <w:color w:val="000000" w:themeColor="text1"/>
                      <w:kern w:val="2"/>
                      <w:sz w:val="21"/>
                      <w:szCs w:val="21"/>
                      <w:lang w:val="en-US" w:eastAsia="zh-CN" w:bidi="ar-SA"/>
                      <w14:textFill>
                        <w14:solidFill>
                          <w14:schemeClr w14:val="tx1"/>
                        </w14:solidFill>
                      </w14:textFill>
                    </w:rPr>
                  </w:pPr>
                  <w:r>
                    <w:rPr>
                      <w:rStyle w:val="28"/>
                      <w:rFonts w:hint="eastAsia" w:ascii="宋体" w:hAnsi="宋体" w:eastAsia="宋体" w:cs="Times New Roman"/>
                      <w:color w:val="000000" w:themeColor="text1"/>
                      <w:kern w:val="2"/>
                      <w:sz w:val="21"/>
                      <w:szCs w:val="21"/>
                      <w:lang w:val="en-US" w:eastAsia="zh-CN" w:bidi="ar-SA"/>
                      <w14:textFill>
                        <w14:solidFill>
                          <w14:schemeClr w14:val="tx1"/>
                        </w14:solidFill>
                      </w14:textFill>
                    </w:rPr>
                    <w:t>土地资源开发效率要求</w:t>
                  </w:r>
                </w:p>
                <w:p>
                  <w:pPr>
                    <w:pStyle w:val="86"/>
                    <w:widowControl/>
                    <w:shd w:val="clear" w:color="auto" w:fill="FFFFFF"/>
                    <w:spacing w:line="240" w:lineRule="auto"/>
                    <w:ind w:firstLine="0" w:firstLineChars="0"/>
                    <w:jc w:val="left"/>
                    <w:rPr>
                      <w:rStyle w:val="28"/>
                      <w:rFonts w:hint="eastAsia" w:ascii="宋体" w:hAnsi="宋体" w:eastAsia="宋体" w:cs="Times New Roman"/>
                      <w:color w:val="000000" w:themeColor="text1"/>
                      <w:kern w:val="2"/>
                      <w:sz w:val="21"/>
                      <w:szCs w:val="21"/>
                      <w:lang w:val="en-US" w:eastAsia="zh-CN" w:bidi="ar-SA"/>
                      <w14:textFill>
                        <w14:solidFill>
                          <w14:schemeClr w14:val="tx1"/>
                        </w14:solidFill>
                      </w14:textFill>
                    </w:rPr>
                  </w:pPr>
                </w:p>
                <w:p>
                  <w:pPr>
                    <w:pStyle w:val="86"/>
                    <w:widowControl/>
                    <w:shd w:val="clear" w:color="auto" w:fill="FFFFFF"/>
                    <w:spacing w:line="240" w:lineRule="auto"/>
                    <w:ind w:firstLine="0" w:firstLineChars="0"/>
                    <w:jc w:val="left"/>
                    <w:rPr>
                      <w:rStyle w:val="28"/>
                      <w:rFonts w:hint="eastAsia" w:ascii="宋体" w:hAnsi="宋体" w:eastAsia="宋体" w:cs="Times New Roman"/>
                      <w:color w:val="000000" w:themeColor="text1"/>
                      <w:kern w:val="2"/>
                      <w:sz w:val="21"/>
                      <w:szCs w:val="21"/>
                      <w:lang w:val="en-US" w:eastAsia="zh-CN" w:bidi="ar-SA"/>
                      <w14:textFill>
                        <w14:solidFill>
                          <w14:schemeClr w14:val="tx1"/>
                        </w14:solidFill>
                      </w14:textFill>
                    </w:rPr>
                  </w:pPr>
                  <w:r>
                    <w:rPr>
                      <w:rStyle w:val="28"/>
                      <w:rFonts w:hint="eastAsia" w:ascii="宋体" w:hAnsi="宋体" w:eastAsia="宋体" w:cs="Times New Roman"/>
                      <w:color w:val="000000" w:themeColor="text1"/>
                      <w:kern w:val="2"/>
                      <w:sz w:val="21"/>
                      <w:szCs w:val="21"/>
                      <w:lang w:val="en-US" w:eastAsia="zh-CN" w:bidi="ar-SA"/>
                      <w14:textFill>
                        <w14:solidFill>
                          <w14:schemeClr w14:val="tx1"/>
                        </w14:solidFill>
                      </w14:textFill>
                    </w:rPr>
                    <w:t>能源资源开发效率要求</w:t>
                  </w:r>
                </w:p>
                <w:p>
                  <w:pPr>
                    <w:pStyle w:val="86"/>
                    <w:widowControl/>
                    <w:shd w:val="clear" w:color="auto" w:fill="FFFFFF"/>
                    <w:spacing w:line="240" w:lineRule="auto"/>
                    <w:ind w:firstLine="0" w:firstLineChars="0"/>
                    <w:jc w:val="left"/>
                    <w:rPr>
                      <w:rStyle w:val="28"/>
                      <w:rFonts w:hint="eastAsia" w:ascii="宋体" w:hAnsi="宋体" w:eastAsia="宋体" w:cs="Times New Roman"/>
                      <w:color w:val="000000" w:themeColor="text1"/>
                      <w:kern w:val="2"/>
                      <w:sz w:val="21"/>
                      <w:szCs w:val="21"/>
                      <w:lang w:val="en-US" w:eastAsia="zh-CN" w:bidi="ar-SA"/>
                      <w14:textFill>
                        <w14:solidFill>
                          <w14:schemeClr w14:val="tx1"/>
                        </w14:solidFill>
                      </w14:textFill>
                    </w:rPr>
                  </w:pPr>
                </w:p>
                <w:p>
                  <w:pPr>
                    <w:pStyle w:val="86"/>
                    <w:widowControl/>
                    <w:shd w:val="clear" w:color="auto" w:fill="FFFFFF"/>
                    <w:spacing w:line="240" w:lineRule="auto"/>
                    <w:ind w:firstLine="0" w:firstLineChars="0"/>
                    <w:jc w:val="left"/>
                    <w:rPr>
                      <w:rStyle w:val="28"/>
                      <w:rFonts w:hint="eastAsia" w:ascii="宋体" w:hAnsi="宋体" w:eastAsia="宋体" w:cs="Times New Roman"/>
                      <w:color w:val="000000" w:themeColor="text1"/>
                      <w:kern w:val="2"/>
                      <w:sz w:val="21"/>
                      <w:szCs w:val="21"/>
                      <w:lang w:val="en-US" w:eastAsia="zh-CN" w:bidi="ar-SA"/>
                      <w14:textFill>
                        <w14:solidFill>
                          <w14:schemeClr w14:val="tx1"/>
                        </w14:solidFill>
                      </w14:textFill>
                    </w:rPr>
                  </w:pPr>
                  <w:r>
                    <w:rPr>
                      <w:rStyle w:val="28"/>
                      <w:rFonts w:hint="eastAsia" w:ascii="宋体" w:hAnsi="宋体" w:eastAsia="宋体" w:cs="Times New Roman"/>
                      <w:color w:val="000000" w:themeColor="text1"/>
                      <w:kern w:val="2"/>
                      <w:sz w:val="21"/>
                      <w:szCs w:val="21"/>
                      <w:lang w:val="en-US" w:eastAsia="zh-CN" w:bidi="ar-SA"/>
                      <w14:textFill>
                        <w14:solidFill>
                          <w14:schemeClr w14:val="tx1"/>
                        </w14:solidFill>
                      </w14:textFill>
                    </w:rPr>
                    <w:t>其他资源开发效率要求</w:t>
                  </w:r>
                </w:p>
              </w:tc>
              <w:tc>
                <w:tcPr>
                  <w:tcW w:w="2010" w:type="dxa"/>
                  <w:tcBorders>
                    <w:tl2br w:val="nil"/>
                    <w:tr2bl w:val="nil"/>
                  </w:tcBorders>
                  <w:noWrap w:val="0"/>
                  <w:vAlign w:val="center"/>
                </w:tcPr>
                <w:p>
                  <w:pPr>
                    <w:pStyle w:val="86"/>
                    <w:widowControl/>
                    <w:shd w:val="clear" w:color="auto" w:fill="FFFFFF"/>
                    <w:spacing w:line="240" w:lineRule="auto"/>
                    <w:ind w:firstLine="0" w:firstLineChars="0"/>
                    <w:jc w:val="center"/>
                    <w:rPr>
                      <w:rStyle w:val="28"/>
                      <w:rFonts w:hint="eastAsia" w:ascii="宋体" w:hAnsi="宋体" w:eastAsia="宋体" w:cs="Times New Roman"/>
                      <w:color w:val="000000" w:themeColor="text1"/>
                      <w:kern w:val="2"/>
                      <w:sz w:val="21"/>
                      <w:szCs w:val="21"/>
                      <w:lang w:val="en-US" w:eastAsia="zh-CN" w:bidi="ar-SA"/>
                      <w14:textFill>
                        <w14:solidFill>
                          <w14:schemeClr w14:val="tx1"/>
                        </w14:solidFill>
                      </w14:textFill>
                    </w:rPr>
                  </w:pPr>
                  <w:r>
                    <w:rPr>
                      <w:rStyle w:val="28"/>
                      <w:rFonts w:hint="eastAsia" w:ascii="宋体" w:hAnsi="宋体" w:eastAsia="宋体" w:cs="Times New Roman"/>
                      <w:color w:val="000000" w:themeColor="text1"/>
                      <w:kern w:val="2"/>
                      <w:sz w:val="21"/>
                      <w:szCs w:val="21"/>
                      <w:lang w:val="en-US" w:eastAsia="zh-CN" w:bidi="ar-SA"/>
                      <w14:textFill>
                        <w14:solidFill>
                          <w14:schemeClr w14:val="tx1"/>
                        </w14:solidFill>
                      </w14:textFill>
                    </w:rPr>
                    <w:t>本项目位于柳池工业园区现有厂房内，满足土地利用资源。</w:t>
                  </w:r>
                </w:p>
              </w:tc>
              <w:tc>
                <w:tcPr>
                  <w:tcW w:w="696" w:type="dxa"/>
                  <w:tcBorders>
                    <w:tl2br w:val="nil"/>
                    <w:tr2bl w:val="nil"/>
                  </w:tcBorders>
                  <w:noWrap w:val="0"/>
                  <w:vAlign w:val="center"/>
                </w:tcPr>
                <w:p>
                  <w:pPr>
                    <w:pStyle w:val="86"/>
                    <w:widowControl/>
                    <w:shd w:val="clear" w:color="auto" w:fill="FFFFFF"/>
                    <w:spacing w:line="240" w:lineRule="auto"/>
                    <w:ind w:firstLine="0" w:firstLineChars="0"/>
                    <w:jc w:val="center"/>
                    <w:rPr>
                      <w:rStyle w:val="28"/>
                      <w:rFonts w:hint="default" w:ascii="宋体" w:hAnsi="宋体" w:eastAsia="宋体" w:cs="Times New Roman"/>
                      <w:kern w:val="2"/>
                      <w:sz w:val="21"/>
                      <w:szCs w:val="21"/>
                      <w:lang w:val="en-US" w:eastAsia="zh-CN" w:bidi="ar-SA"/>
                    </w:rPr>
                  </w:pPr>
                  <w:r>
                    <w:rPr>
                      <w:rStyle w:val="28"/>
                      <w:rFonts w:hint="eastAsia" w:ascii="宋体" w:hAnsi="宋体" w:eastAsia="宋体" w:cs="Times New Roman"/>
                      <w:kern w:val="2"/>
                      <w:sz w:val="21"/>
                      <w:szCs w:val="21"/>
                      <w:lang w:val="en-US" w:eastAsia="zh-CN" w:bidi="ar-SA"/>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14" w:type="dxa"/>
                  <w:vMerge w:val="restart"/>
                  <w:tcBorders>
                    <w:tl2br w:val="nil"/>
                    <w:tr2bl w:val="nil"/>
                  </w:tcBorders>
                  <w:noWrap w:val="0"/>
                  <w:vAlign w:val="center"/>
                </w:tcPr>
                <w:p>
                  <w:pPr>
                    <w:pStyle w:val="86"/>
                    <w:widowControl/>
                    <w:spacing w:line="240" w:lineRule="auto"/>
                    <w:ind w:firstLine="0" w:firstLineChars="0"/>
                    <w:jc w:val="left"/>
                    <w:rPr>
                      <w:rStyle w:val="28"/>
                      <w:rFonts w:ascii="宋体" w:hAnsi="宋体" w:eastAsia="宋体" w:cs="Times New Roman"/>
                      <w:kern w:val="2"/>
                      <w:sz w:val="21"/>
                      <w:szCs w:val="21"/>
                      <w:lang w:val="en-US" w:eastAsia="zh-CN" w:bidi="ar-SA"/>
                    </w:rPr>
                  </w:pPr>
                  <w:r>
                    <w:rPr>
                      <w:rStyle w:val="28"/>
                      <w:rFonts w:hint="eastAsia" w:ascii="宋体" w:hAnsi="宋体" w:eastAsia="宋体" w:cs="Times New Roman"/>
                      <w:kern w:val="2"/>
                      <w:sz w:val="21"/>
                      <w:szCs w:val="21"/>
                      <w:lang w:val="en-US" w:eastAsia="zh-CN" w:bidi="ar-SA"/>
                    </w:rPr>
                    <w:t>ZH51172220002</w:t>
                  </w:r>
                </w:p>
              </w:tc>
              <w:tc>
                <w:tcPr>
                  <w:tcW w:w="1305" w:type="dxa"/>
                  <w:vMerge w:val="restart"/>
                  <w:tcBorders>
                    <w:tl2br w:val="nil"/>
                    <w:tr2bl w:val="nil"/>
                  </w:tcBorders>
                  <w:noWrap w:val="0"/>
                  <w:vAlign w:val="center"/>
                </w:tcPr>
                <w:p>
                  <w:pPr>
                    <w:pStyle w:val="86"/>
                    <w:widowControl/>
                    <w:spacing w:line="240" w:lineRule="auto"/>
                    <w:ind w:firstLine="0" w:firstLineChars="0"/>
                    <w:jc w:val="left"/>
                    <w:rPr>
                      <w:rStyle w:val="28"/>
                      <w:rFonts w:ascii="宋体" w:hAnsi="宋体" w:eastAsia="宋体" w:cs="Times New Roman"/>
                      <w:kern w:val="2"/>
                      <w:sz w:val="21"/>
                      <w:szCs w:val="21"/>
                      <w:lang w:val="en-US" w:eastAsia="zh-CN" w:bidi="ar-SA"/>
                    </w:rPr>
                  </w:pPr>
                  <w:r>
                    <w:rPr>
                      <w:rStyle w:val="28"/>
                      <w:rFonts w:hint="eastAsia" w:ascii="宋体" w:hAnsi="宋体" w:eastAsia="宋体" w:cs="Times New Roman"/>
                      <w:kern w:val="2"/>
                      <w:sz w:val="21"/>
                      <w:szCs w:val="21"/>
                      <w:lang w:val="en-US" w:eastAsia="zh-CN" w:bidi="ar-SA"/>
                    </w:rPr>
                    <w:t>四川达州普光经济开发区</w:t>
                  </w:r>
                </w:p>
              </w:tc>
              <w:tc>
                <w:tcPr>
                  <w:tcW w:w="4725" w:type="dxa"/>
                  <w:vMerge w:val="restart"/>
                  <w:tcBorders>
                    <w:tl2br w:val="nil"/>
                    <w:tr2bl w:val="nil"/>
                  </w:tcBorders>
                  <w:noWrap w:val="0"/>
                  <w:vAlign w:val="top"/>
                </w:tcPr>
                <w:p>
                  <w:pPr>
                    <w:pStyle w:val="86"/>
                    <w:widowControl w:val="0"/>
                    <w:spacing w:line="240" w:lineRule="auto"/>
                    <w:ind w:firstLine="0" w:firstLineChars="0"/>
                    <w:jc w:val="both"/>
                    <w:rPr>
                      <w:rStyle w:val="28"/>
                      <w:rFonts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空间布局约束：</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禁止开发建设活动的要求</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-禁止在长江干支流、重要湖泊岸线一公里范围内新建、扩建化工园区和化工项目，严控新建石油化工、煤化工、涉磷、造纸、印染、制革等项目。</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-禁止从事《长江经济带发展负面清单指南（试行）》禁止准入类事项。</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-引进项目应符合园区规划环评和区域产业准入及负面清单要求。</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-禁止新建不符合国家产业政策和行业准入条件的高污染项目。</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-工业园区禁止新建高污染燃料锅炉。</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-禁止在长江流域河湖管理范围内倾倒、填埋、堆放、弃置、处理固体废物。</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-未通过认定的化工园区，不得新建、改扩建化工项目（安全、环保、节能和智能化改造项目除外），按属地原则依法依规妥善做好未通过认定化工园区及园内企业的转型、关闭、处置及监管工作。</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限制开发建设活动的要求</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-严格控制污染物新增排放量，对新建排放二氧化硫、氮氧化物、工业烟粉尘和 VOCS 的项目实施现役源 2 倍削减量替代。</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-严格实施环评制度，将细颗粒物达标情况纳入规划环评和相关项目环评内容，加快制定颗粒物、VOCS排放总量管理配套政策。</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-严格控制新建、扩建燃煤发电项目。</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-严控达州市主城区上游沿岸地区新建石油化工、煤化工、涉磷、造纸、印染、制革等项目。</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不符合空间布局要求活动的退出要求</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-现有属于禁止引入产业门类的企业，应按相关规定限期整治或退出。</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 xml:space="preserve">-重点区域城市钢铁企业要切实采取彻底关停、转型发展、就地改造、域外搬迁等方式。四川省达州钢铁集团有限责任公司处于四川省大气污染防治重点区域，属于“彻底关停、转型发展、就地改造、域外搬迁”企业； </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-引导重污染产业退出或搬迁、企业分类退城入园，逐步打破近水靠城的历史工业布局。加大城市区域现有装备水平低、环保设施差的微小企业“关、停、并、转”实施力度，清理建成区上风向重点涉气项目。</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-石化、现代煤化工项目应纳入国家产业规划。新建、扩建石化、化工、焦化、有色金属冶炼、平板玻璃项目应布设在依法合规设立并经规划环评的产业园区。</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其他空间布局约束要求</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污染物排放管控：</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允许排放量要求</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达州市2025年水污染物允许排放量COD4396.41t，氨氮418.7t，TP45.36t；达州市2025年大气污染物一次PM2.5 5805t、SO2 12773t、NOx11892t、VOCs 13969t</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现有源提标升级改造</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-污水收集处理率达100%；</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到2025年底前，现有钢铁行业80%以上产能完成超低排放改造，烧结机机头、球团焙烧烟气颗粒物、二氧化硫、氮氧化物排放浓度小时均值分别不高于10、35、50毫克/立方米；其他主要污染源颗粒物、二氧化硫、氮氧化物排放浓度小时均值原则上分别不高于10、50、200毫克/立方米。</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有行业标准的工业炉窑，要求严格执行已有的行业排放标准，配套建设高效除尘脱硫脱硝设施，确保稳定达标排放。有排污许可证的，应严格执行许可要求。暂没有行业标准的，要求参照有关行业标准执行，其中，铸造行业烧结、高炉工序污染排放控制按照钢铁行业相关标准要求执行；颗粒物、二氧化硫、氮氧化物排放限值分别不高于30、200、300毫克/立方米实施改造，其中，日用玻璃、玻璃棉氮氧化物排放限值不高于400毫克/立方米。</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完善园区及企业雨污分流系统，全面推进医药、化工等行业初期雨水收集处理，推动有条件的园区实施入园企业“一企一管、明管输送、实时监测”。加强企业废水预处理和排水管理，鼓励纳管企业与园区污水处理厂运营单位通过签订委托处理合同等方式协同处理废水。</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其他污染物排放管控要求</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新增源等量或倍量替代:上一年度水环境质量未完成目标的，新建排放水污染的建设项目按照总量管控要求进行倍量削减替代。</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 xml:space="preserve">上一年度空气质量年平均浓度不达标的城市，建设项目新增相关污染物按照总量管控要求进行倍量削减替代。                </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 xml:space="preserve">对新建排放二氧化硫、氮氧化物、工业烟粉尘和VOCs的项目实施现役源倍量削减量替代。严禁钢铁、水泥、电解铝、平板玻璃等行业新增产能，对确有必要新建的必须实施等量或减量置换，防范过剩和落后产能跨地区转移.                                         </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 xml:space="preserve">污染物排放绩效水平准入要求:新、改扩建项目污染排放指标满足《四川省省级生态工业园区指标》综合类生态工业园区要求。工业固体废弃物利用处置率达100%，危险废物处置率达100%。          </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 xml:space="preserve">国家大气污染防治重点区域(以下称重点区域)内新建耗煤项目还应严格按规定采取煤炭消费减量替代措施，不得使用高污染燃料作为煤炭减量替代措施;重点区域执行大气污染物特别排放限值，严禁新增钢铁、电力、水泥、玻璃、砖瓦、陶瓷、焦化、电解铝、有色等重点行业大气污染物排放。                                                                         </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 xml:space="preserve">钢铁行业新建应参考达州市“三线一单”生态环境分区管控中钢铁行业资源环境绩效准入门槛。                         </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 xml:space="preserve"> 2030年，渠江流域用水总量控制在31.61亿立方米以内，渠江干流COD排放总量限制在4.89万t/a内、氨氮排放总量限制在0.54万t/a内。全面推进节水型社会建设，加强河湖（库）水域岸线保护及管理，加强入河排污口规范化建设，加强工业污染、农业农村污染、船舶港口污染防治。对流域内饮用水源地进行有效保护及规范化建设。</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化工园区应按照分类收集，分质处理的要求，配备专业化工生产废水集中处理设施（独立建设或依托骨干企业）及专管或明管输送的配套管网，化工生产废水纳管率达到100%。入河排污口设置应符合相关规定。</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重点行业建设项目应遵循重点重金属污染物排放“等量替代”原则。按国家规定，建设单位在提交环境影响评价文件时应明确重点重金属污染物排放总量及来源，无明确具体总量来源的，各级生态环境部门不得批准相关环境影响评价文件。重金属污染物排放总量替代管理豁免的情形参见《四川省“十四五”重金属污染防控工作方案》；重点行业、重点重金属的界定参见《四川省“十四五”重金属污染防控工作方案》。</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落实《四川省深入打好重污染天气消除、臭氧污染防治和柴油货车污染治理攻坚战实施方案》要求，推进重点行业超低排放改造和深度治理，加快实施低VOCs含量原辅材料替代，持续开展VOCs治理设施提级增效，强化VOCs无组织排放整治，加强非正常工况废气排放管控，推进涉VOCs产业集群治理提升，推进油品VOCs综合管控。</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环境风险防控：</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联防联控要求</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强化区域联防联控，严格落实《关于建立跨省流域上下游突发水污染事件联防联控机制的指导意见》；定期召开区域大气环境形式分析会，强化信息共享和联动合作，实行环境规划，标准，环评，执法，信息公开“六统一”，协力推进大气污染源头防控，加强川东北区域大气污染防治合作。</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其他环境风险防控要求</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企业环境风险防控要求:涉及有毒有害、易燃易爆物质新建、改扩建项目，严控准入要求。（根据《GB 8978-2002》中第一类污染物以及《优先控制化学品名录》《有毒有害大气污染物名录》《有毒有害水污染物名录》确定）。对钢铁、焦化平板玻璃、铜铅锌硅冶炼等环境影响大或环境风险高的项目类别，不得以改革试点名义随意下放环评审批权限或降低审批要求。</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园区环境风险防控要求:园区风险防控体系要求：构建三级环境风险防控体系，强化危化品泄漏应急处置措施，确保风险可控。针对化工园区进一步强化风险防控。化工园区应具有安全风险监控体系、建立生态环境监测监控体系、建立必要的突发环境事件应急体系。杜绝危化品泄漏、事故排放等，确保环境安全。</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用地环境风险防控要求:化工、电镀等行业企业拆除生产设施设备、构筑物和污染治理设施，要事先制定残留污染物清理和安全处置方案，要严格按照有关规定实施安全处理处置，防范拆除活动污染土壤。有色金属矿采选、有色金属冶炼、石油加工、化工、焦化、电镀、制革、天然（页岩）气开采、铅蓄电池、汽车制造、农药、危废处置、电子拆解等行业企业及其他可能影响土壤环境质量的生产设施设备、构筑物和污染治理设施的拆除，按照有关规定制定残留污染物清理和安全处置方案，要严格按照有关规定实施安全处理处置，防范拆除活动污染土壤。</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资源开发利用效率要求：</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水资源利用总量要求</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新、改扩建项目污染水耗指标满足《四川省省级生态工业园区指标》综合类生态工业园区要求；到2022年，万元国内生产总值用水量、万元工业增加值用水量较2015年分别下降30%和28%。</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地下水开采要求</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以省市下发指标为准</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能源利用总量及效率要求</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川东北区域实施新建项目与煤炭消费总量控制挂钩机制，耗煤建设项目实行煤炭消耗等量减量替代。提高煤炭利用效率和天然气利用占比，工业领域有序推进“煤改电”和有序推进“煤改气”。</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-大力实施和推广以电代煤、以电代油工程，重点在城市交通、工商业等领域实施以电代油、以电代煤。</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-增加天然气对煤炭和石油的替代，提高天然气民用、交通、发电、工业领域天然气消费比重。</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-实施煤炭消费总量控制：严格控制煤炭消费总量；严格控制新建、改建、扩建耗煤项目，新增耗煤项目实行煤炭消耗减量倍量替代。</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鼓励使用清洁燃料，重点区域建设项目原则上不新建燃煤自备锅炉。鼓励重点区域高炉-转炉长流程钢铁企业转型为电炉短流程企业。大宗物料优先采用铁路、管道或水路运输，短途接驳优先使用新能源车辆运输。</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-推进清洁能源的推广使用，全面推进散煤清洁化整治；</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全面淘汰10蒸吨/小时及以下燃煤锅炉，原则上不再新建35蒸吨/小时及以下的燃煤锅炉，推进县级及以上城市建成区淘汰35蒸吨/小时及以下燃煤锅炉，以工业余热、电厂热力、清洁能源等替代煤炭。加快推进火电、钢铁、铸造（含烧结、球团、高炉工序）水泥、焦化行业燃煤锅炉和工业炉窑超低排放改造及深度治理。稳步实施陶瓷、玻璃、铁合金、有色、砖瓦等行业企业深度治理，推进工业炉窑煤改电（气）和低氮燃烧改造。全面加强钢铁、建材、有色、焦化、铸造重点行业无组织排放治理。生物质锅炉采用专用锅炉，配套布袋等高效除尘设施，禁止掺烧煤炭、垃圾等其他物料。</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-对20蒸吨及以上燃煤锅炉实施脱硫改造，建设高效脱硫设施；对循环流化床锅炉以外的燃煤发电机组一律安装脱硫设施，对燃煤锅炉和工业锅炉现有除尘设施实施升级改造，确保达到新的排放标准和特别排放限值</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禁燃区要求</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高污染燃料禁燃区内禁止燃用的燃料为《高污染燃料目录》（2017）中III类（严格）燃料组合，包括：（一）煤炭及其制品；（二）石油焦、油页岩、原油、重油、渣油、煤焦油；（三）非专用锅炉或未配置高效除尘设施的专用锅炉燃用的生物质成型燃料。</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-禁燃区内禁止销售、燃用高污染燃料；禁止新建、改建、扩建燃用高污染燃料的设施和设备。</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-禁燃区内已建成的高污染燃料燃用设施由辖区人民政府制定限期改造计划，改用天然气、页岩气、液化石油气、电或其他清洁能源。</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其他资源利用效率要求</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w:t>
                  </w:r>
                </w:p>
              </w:tc>
              <w:tc>
                <w:tcPr>
                  <w:tcW w:w="690" w:type="dxa"/>
                  <w:tcBorders>
                    <w:tl2br w:val="nil"/>
                    <w:tr2bl w:val="nil"/>
                  </w:tcBorders>
                  <w:noWrap w:val="0"/>
                  <w:vAlign w:val="center"/>
                </w:tcPr>
                <w:p>
                  <w:pPr>
                    <w:pStyle w:val="86"/>
                    <w:widowControl/>
                    <w:spacing w:line="240" w:lineRule="auto"/>
                    <w:ind w:firstLine="0" w:firstLineChars="0"/>
                    <w:jc w:val="left"/>
                    <w:rPr>
                      <w:rStyle w:val="28"/>
                      <w:rFonts w:ascii="宋体" w:hAnsi="宋体" w:eastAsia="宋体" w:cs="Times New Roman"/>
                      <w:color w:val="000000" w:themeColor="text1"/>
                      <w:kern w:val="2"/>
                      <w:sz w:val="21"/>
                      <w:szCs w:val="21"/>
                      <w:lang w:val="en-US" w:eastAsia="zh-CN" w:bidi="ar-SA"/>
                      <w14:textFill>
                        <w14:solidFill>
                          <w14:schemeClr w14:val="tx1"/>
                        </w14:solidFill>
                      </w14:textFill>
                    </w:rPr>
                  </w:pPr>
                  <w:r>
                    <w:rPr>
                      <w:rStyle w:val="28"/>
                      <w:rFonts w:hint="eastAsia" w:ascii="宋体" w:hAnsi="宋体" w:eastAsia="宋体" w:cs="Times New Roman"/>
                      <w:color w:val="000000" w:themeColor="text1"/>
                      <w:kern w:val="2"/>
                      <w:sz w:val="21"/>
                      <w:szCs w:val="21"/>
                      <w:lang w:val="en-US" w:eastAsia="zh-CN" w:bidi="ar-SA"/>
                      <w14:textFill>
                        <w14:solidFill>
                          <w14:schemeClr w14:val="tx1"/>
                        </w14:solidFill>
                      </w14:textFill>
                    </w:rPr>
                    <w:t>空间布局约束</w:t>
                  </w:r>
                </w:p>
              </w:tc>
              <w:tc>
                <w:tcPr>
                  <w:tcW w:w="4020" w:type="dxa"/>
                  <w:tcBorders>
                    <w:tl2br w:val="nil"/>
                    <w:tr2bl w:val="nil"/>
                  </w:tcBorders>
                  <w:noWrap w:val="0"/>
                  <w:vAlign w:val="center"/>
                </w:tcPr>
                <w:p>
                  <w:pPr>
                    <w:pStyle w:val="86"/>
                    <w:widowControl/>
                    <w:shd w:val="clear" w:color="auto" w:fill="FFFFFF"/>
                    <w:spacing w:line="240" w:lineRule="auto"/>
                    <w:ind w:firstLine="0" w:firstLineChars="0"/>
                    <w:jc w:val="left"/>
                    <w:rPr>
                      <w:rStyle w:val="28"/>
                      <w:rFonts w:ascii="宋体" w:hAnsi="宋体" w:eastAsia="宋体" w:cs="Times New Roman"/>
                      <w:color w:val="000000" w:themeColor="text1"/>
                      <w:kern w:val="2"/>
                      <w:sz w:val="21"/>
                      <w:szCs w:val="21"/>
                      <w:lang w:val="en-US" w:eastAsia="zh-CN" w:bidi="ar-SA"/>
                      <w14:textFill>
                        <w14:solidFill>
                          <w14:schemeClr w14:val="tx1"/>
                        </w14:solidFill>
                      </w14:textFill>
                    </w:rPr>
                  </w:pPr>
                  <w:r>
                    <w:rPr>
                      <w:rStyle w:val="28"/>
                      <w:rFonts w:hint="eastAsia" w:ascii="宋体" w:hAnsi="宋体" w:eastAsia="宋体" w:cs="Times New Roman"/>
                      <w:color w:val="000000" w:themeColor="text1"/>
                      <w:kern w:val="2"/>
                      <w:sz w:val="21"/>
                      <w:szCs w:val="21"/>
                      <w:lang w:val="en-US" w:eastAsia="zh-CN" w:bidi="ar-SA"/>
                      <w14:textFill>
                        <w14:solidFill>
                          <w14:schemeClr w14:val="tx1"/>
                        </w14:solidFill>
                      </w14:textFill>
                    </w:rPr>
                    <w:t>禁止开发建设活动的要求</w:t>
                  </w:r>
                </w:p>
                <w:p>
                  <w:pPr>
                    <w:pStyle w:val="86"/>
                    <w:widowControl/>
                    <w:shd w:val="clear" w:color="auto" w:fill="FFFFFF"/>
                    <w:spacing w:line="240" w:lineRule="auto"/>
                    <w:ind w:firstLine="0" w:firstLineChars="0"/>
                    <w:jc w:val="left"/>
                    <w:rPr>
                      <w:rStyle w:val="28"/>
                      <w:rFonts w:hint="eastAsia" w:ascii="宋体" w:hAnsi="宋体" w:eastAsia="宋体" w:cs="Times New Roman"/>
                      <w:color w:val="000000" w:themeColor="text1"/>
                      <w:kern w:val="2"/>
                      <w:sz w:val="21"/>
                      <w:szCs w:val="21"/>
                      <w:lang w:val="en-US" w:eastAsia="zh-CN" w:bidi="ar-SA"/>
                      <w14:textFill>
                        <w14:solidFill>
                          <w14:schemeClr w14:val="tx1"/>
                        </w14:solidFill>
                      </w14:textFill>
                    </w:rPr>
                  </w:pPr>
                  <w:r>
                    <w:rPr>
                      <w:rStyle w:val="28"/>
                      <w:rFonts w:hint="eastAsia" w:ascii="宋体" w:hAnsi="宋体" w:eastAsia="宋体" w:cs="Times New Roman"/>
                      <w:color w:val="000000" w:themeColor="text1"/>
                      <w:kern w:val="2"/>
                      <w:sz w:val="21"/>
                      <w:szCs w:val="21"/>
                      <w:lang w:val="en-US" w:eastAsia="zh-CN" w:bidi="ar-SA"/>
                      <w14:textFill>
                        <w14:solidFill>
                          <w14:schemeClr w14:val="tx1"/>
                        </w14:solidFill>
                      </w14:textFill>
                    </w:rPr>
                    <w:t>1、禁止引入有色金属冶炼（再生铝除外）、印染、皮革鞣制、制浆造纸、印制电路板、专业电镀等重污染项目；</w:t>
                  </w:r>
                </w:p>
                <w:p>
                  <w:pPr>
                    <w:pStyle w:val="86"/>
                    <w:widowControl/>
                    <w:shd w:val="clear" w:color="auto" w:fill="FFFFFF"/>
                    <w:spacing w:line="240" w:lineRule="auto"/>
                    <w:ind w:firstLine="0" w:firstLineChars="0"/>
                    <w:jc w:val="left"/>
                    <w:rPr>
                      <w:rStyle w:val="28"/>
                      <w:rFonts w:hint="eastAsia" w:ascii="宋体" w:hAnsi="宋体" w:eastAsia="宋体" w:cs="Times New Roman"/>
                      <w:color w:val="000000" w:themeColor="text1"/>
                      <w:kern w:val="2"/>
                      <w:sz w:val="21"/>
                      <w:szCs w:val="21"/>
                      <w:lang w:val="en-US" w:eastAsia="zh-CN" w:bidi="ar-SA"/>
                      <w14:textFill>
                        <w14:solidFill>
                          <w14:schemeClr w14:val="tx1"/>
                        </w14:solidFill>
                      </w14:textFill>
                    </w:rPr>
                  </w:pPr>
                  <w:r>
                    <w:rPr>
                      <w:rStyle w:val="28"/>
                      <w:rFonts w:hint="eastAsia" w:ascii="宋体" w:hAnsi="宋体" w:eastAsia="宋体" w:cs="Times New Roman"/>
                      <w:color w:val="000000" w:themeColor="text1"/>
                      <w:kern w:val="2"/>
                      <w:sz w:val="21"/>
                      <w:szCs w:val="21"/>
                      <w:lang w:val="en-US" w:eastAsia="zh-CN" w:bidi="ar-SA"/>
                      <w14:textFill>
                        <w14:solidFill>
                          <w14:schemeClr w14:val="tx1"/>
                        </w14:solidFill>
                      </w14:textFill>
                    </w:rPr>
                    <w:t>2、宣汉县徐家坡饮用水源地准保护区撤销前，柳池功能区饮用水源准保护区内禁止新建、扩建对水体污染严重的建设项目，改建建设项目，不得增加排污量；</w:t>
                  </w:r>
                </w:p>
                <w:p>
                  <w:pPr>
                    <w:pStyle w:val="86"/>
                    <w:widowControl/>
                    <w:shd w:val="clear" w:color="auto" w:fill="FFFFFF"/>
                    <w:spacing w:line="240" w:lineRule="auto"/>
                    <w:ind w:firstLine="0" w:firstLineChars="0"/>
                    <w:jc w:val="left"/>
                    <w:rPr>
                      <w:rStyle w:val="28"/>
                      <w:rFonts w:hint="eastAsia" w:ascii="宋体" w:hAnsi="宋体" w:eastAsia="宋体" w:cs="Times New Roman"/>
                      <w:color w:val="000000" w:themeColor="text1"/>
                      <w:kern w:val="2"/>
                      <w:sz w:val="21"/>
                      <w:szCs w:val="21"/>
                      <w:lang w:val="en-US" w:eastAsia="zh-CN" w:bidi="ar-SA"/>
                      <w14:textFill>
                        <w14:solidFill>
                          <w14:schemeClr w14:val="tx1"/>
                        </w14:solidFill>
                      </w14:textFill>
                    </w:rPr>
                  </w:pPr>
                  <w:r>
                    <w:rPr>
                      <w:rStyle w:val="28"/>
                      <w:rFonts w:hint="eastAsia" w:ascii="宋体" w:hAnsi="宋体" w:eastAsia="宋体" w:cs="Times New Roman"/>
                      <w:color w:val="000000" w:themeColor="text1"/>
                      <w:kern w:val="2"/>
                      <w:sz w:val="21"/>
                      <w:szCs w:val="21"/>
                      <w:lang w:val="en-US" w:eastAsia="zh-CN" w:bidi="ar-SA"/>
                      <w14:textFill>
                        <w14:solidFill>
                          <w14:schemeClr w14:val="tx1"/>
                        </w14:solidFill>
                      </w14:textFill>
                    </w:rPr>
                    <w:t>3、其它同达州市工业重点管控单元要求</w:t>
                  </w:r>
                </w:p>
                <w:p>
                  <w:pPr>
                    <w:pStyle w:val="86"/>
                    <w:widowControl/>
                    <w:shd w:val="clear" w:color="auto" w:fill="FFFFFF"/>
                    <w:spacing w:line="240" w:lineRule="auto"/>
                    <w:ind w:firstLine="0" w:firstLineChars="0"/>
                    <w:jc w:val="left"/>
                    <w:rPr>
                      <w:rStyle w:val="28"/>
                      <w:rFonts w:hint="eastAsia" w:ascii="宋体" w:hAnsi="宋体" w:eastAsia="宋体" w:cs="Times New Roman"/>
                      <w:color w:val="000000" w:themeColor="text1"/>
                      <w:kern w:val="2"/>
                      <w:sz w:val="21"/>
                      <w:szCs w:val="21"/>
                      <w:lang w:val="en-US" w:eastAsia="zh-CN" w:bidi="ar-SA"/>
                      <w14:textFill>
                        <w14:solidFill>
                          <w14:schemeClr w14:val="tx1"/>
                        </w14:solidFill>
                      </w14:textFill>
                    </w:rPr>
                  </w:pPr>
                  <w:r>
                    <w:rPr>
                      <w:rStyle w:val="28"/>
                      <w:rFonts w:hint="eastAsia" w:ascii="宋体" w:hAnsi="宋体" w:eastAsia="宋体" w:cs="Times New Roman"/>
                      <w:color w:val="000000" w:themeColor="text1"/>
                      <w:kern w:val="2"/>
                      <w:sz w:val="21"/>
                      <w:szCs w:val="21"/>
                      <w:lang w:val="en-US" w:eastAsia="zh-CN" w:bidi="ar-SA"/>
                      <w14:textFill>
                        <w14:solidFill>
                          <w14:schemeClr w14:val="tx1"/>
                        </w14:solidFill>
                      </w14:textFill>
                    </w:rPr>
                    <w:t>限制开发建设活动的要求</w:t>
                  </w:r>
                </w:p>
                <w:p>
                  <w:pPr>
                    <w:pStyle w:val="86"/>
                    <w:widowControl/>
                    <w:shd w:val="clear" w:color="auto" w:fill="FFFFFF"/>
                    <w:spacing w:line="240" w:lineRule="auto"/>
                    <w:ind w:firstLine="0" w:firstLineChars="0"/>
                    <w:jc w:val="left"/>
                    <w:rPr>
                      <w:rStyle w:val="28"/>
                      <w:rFonts w:hint="eastAsia" w:ascii="宋体" w:hAnsi="宋体" w:eastAsia="宋体" w:cs="Times New Roman"/>
                      <w:color w:val="000000" w:themeColor="text1"/>
                      <w:kern w:val="2"/>
                      <w:sz w:val="21"/>
                      <w:szCs w:val="21"/>
                      <w:lang w:val="en-US" w:eastAsia="zh-CN" w:bidi="ar-SA"/>
                      <w14:textFill>
                        <w14:solidFill>
                          <w14:schemeClr w14:val="tx1"/>
                        </w14:solidFill>
                      </w14:textFill>
                    </w:rPr>
                  </w:pPr>
                  <w:r>
                    <w:rPr>
                      <w:rStyle w:val="28"/>
                      <w:rFonts w:hint="eastAsia" w:ascii="宋体" w:hAnsi="宋体" w:eastAsia="宋体" w:cs="Times New Roman"/>
                      <w:color w:val="000000" w:themeColor="text1"/>
                      <w:kern w:val="2"/>
                      <w:sz w:val="21"/>
                      <w:szCs w:val="21"/>
                      <w:lang w:val="en-US" w:eastAsia="zh-CN" w:bidi="ar-SA"/>
                      <w14:textFill>
                        <w14:solidFill>
                          <w14:schemeClr w14:val="tx1"/>
                        </w14:solidFill>
                      </w14:textFill>
                    </w:rPr>
                    <w:t>1、涉及电镀的工序必须达到清洁生产一级水平</w:t>
                  </w:r>
                </w:p>
                <w:p>
                  <w:pPr>
                    <w:pStyle w:val="86"/>
                    <w:widowControl/>
                    <w:shd w:val="clear" w:color="auto" w:fill="FFFFFF"/>
                    <w:spacing w:line="240" w:lineRule="auto"/>
                    <w:ind w:firstLine="0" w:firstLineChars="0"/>
                    <w:jc w:val="left"/>
                    <w:rPr>
                      <w:rStyle w:val="28"/>
                      <w:rFonts w:hint="eastAsia" w:ascii="宋体" w:hAnsi="宋体" w:eastAsia="宋体" w:cs="Times New Roman"/>
                      <w:color w:val="000000" w:themeColor="text1"/>
                      <w:kern w:val="2"/>
                      <w:sz w:val="21"/>
                      <w:szCs w:val="21"/>
                      <w:lang w:val="en-US" w:eastAsia="zh-CN" w:bidi="ar-SA"/>
                      <w14:textFill>
                        <w14:solidFill>
                          <w14:schemeClr w14:val="tx1"/>
                        </w14:solidFill>
                      </w14:textFill>
                    </w:rPr>
                  </w:pPr>
                  <w:r>
                    <w:rPr>
                      <w:rStyle w:val="28"/>
                      <w:rFonts w:hint="eastAsia" w:ascii="宋体" w:hAnsi="宋体" w:eastAsia="宋体" w:cs="Times New Roman"/>
                      <w:color w:val="000000" w:themeColor="text1"/>
                      <w:kern w:val="2"/>
                      <w:sz w:val="21"/>
                      <w:szCs w:val="21"/>
                      <w:lang w:val="en-US" w:eastAsia="zh-CN" w:bidi="ar-SA"/>
                      <w14:textFill>
                        <w14:solidFill>
                          <w14:schemeClr w14:val="tx1"/>
                        </w14:solidFill>
                      </w14:textFill>
                    </w:rPr>
                    <w:t>2、普光化工园区周边涉及永久基本农田区域，布局项目应充分考虑涉气特征污染物（氟化氢、氯气、硫酸雾、硫化氢、氯化氢等）对基本农田的影响，适当优化布局</w:t>
                  </w:r>
                </w:p>
                <w:p>
                  <w:pPr>
                    <w:pStyle w:val="86"/>
                    <w:widowControl/>
                    <w:shd w:val="clear" w:color="auto" w:fill="FFFFFF"/>
                    <w:spacing w:line="240" w:lineRule="auto"/>
                    <w:ind w:firstLine="0" w:firstLineChars="0"/>
                    <w:jc w:val="left"/>
                    <w:rPr>
                      <w:rStyle w:val="28"/>
                      <w:rFonts w:hint="eastAsia" w:ascii="宋体" w:hAnsi="宋体" w:eastAsia="宋体" w:cs="Times New Roman"/>
                      <w:color w:val="000000" w:themeColor="text1"/>
                      <w:kern w:val="2"/>
                      <w:sz w:val="21"/>
                      <w:szCs w:val="21"/>
                      <w:lang w:val="en-US" w:eastAsia="zh-CN" w:bidi="ar-SA"/>
                      <w14:textFill>
                        <w14:solidFill>
                          <w14:schemeClr w14:val="tx1"/>
                        </w14:solidFill>
                      </w14:textFill>
                    </w:rPr>
                  </w:pPr>
                  <w:r>
                    <w:rPr>
                      <w:rStyle w:val="28"/>
                      <w:rFonts w:hint="eastAsia" w:ascii="宋体" w:hAnsi="宋体" w:eastAsia="宋体" w:cs="Times New Roman"/>
                      <w:color w:val="000000" w:themeColor="text1"/>
                      <w:kern w:val="2"/>
                      <w:sz w:val="21"/>
                      <w:szCs w:val="21"/>
                      <w:lang w:val="en-US" w:eastAsia="zh-CN" w:bidi="ar-SA"/>
                      <w14:textFill>
                        <w14:solidFill>
                          <w14:schemeClr w14:val="tx1"/>
                        </w14:solidFill>
                      </w14:textFill>
                    </w:rPr>
                    <w:t>3、其它同达州市工业重点管控单元要求</w:t>
                  </w:r>
                </w:p>
                <w:p>
                  <w:pPr>
                    <w:pStyle w:val="86"/>
                    <w:widowControl/>
                    <w:shd w:val="clear" w:color="auto" w:fill="FFFFFF"/>
                    <w:spacing w:line="240" w:lineRule="auto"/>
                    <w:ind w:firstLine="0" w:firstLineChars="0"/>
                    <w:jc w:val="left"/>
                    <w:rPr>
                      <w:rStyle w:val="28"/>
                      <w:rFonts w:hint="eastAsia" w:ascii="宋体" w:hAnsi="宋体" w:eastAsia="宋体" w:cs="Times New Roman"/>
                      <w:color w:val="000000" w:themeColor="text1"/>
                      <w:kern w:val="2"/>
                      <w:sz w:val="21"/>
                      <w:szCs w:val="21"/>
                      <w:lang w:val="en-US" w:eastAsia="zh-CN" w:bidi="ar-SA"/>
                      <w14:textFill>
                        <w14:solidFill>
                          <w14:schemeClr w14:val="tx1"/>
                        </w14:solidFill>
                      </w14:textFill>
                    </w:rPr>
                  </w:pPr>
                  <w:r>
                    <w:rPr>
                      <w:rStyle w:val="28"/>
                      <w:rFonts w:hint="eastAsia" w:ascii="宋体" w:hAnsi="宋体" w:eastAsia="宋体" w:cs="Times New Roman"/>
                      <w:color w:val="000000" w:themeColor="text1"/>
                      <w:kern w:val="2"/>
                      <w:sz w:val="21"/>
                      <w:szCs w:val="21"/>
                      <w:lang w:val="en-US" w:eastAsia="zh-CN" w:bidi="ar-SA"/>
                      <w14:textFill>
                        <w14:solidFill>
                          <w14:schemeClr w14:val="tx1"/>
                        </w14:solidFill>
                      </w14:textFill>
                    </w:rPr>
                    <w:t>允许开发建设活动的要求</w:t>
                  </w:r>
                </w:p>
                <w:p>
                  <w:pPr>
                    <w:pStyle w:val="86"/>
                    <w:widowControl/>
                    <w:shd w:val="clear" w:color="auto" w:fill="FFFFFF"/>
                    <w:spacing w:line="240" w:lineRule="auto"/>
                    <w:ind w:firstLine="0" w:firstLineChars="0"/>
                    <w:jc w:val="left"/>
                    <w:rPr>
                      <w:rStyle w:val="28"/>
                      <w:rFonts w:hint="eastAsia" w:ascii="宋体" w:hAnsi="宋体" w:eastAsia="宋体" w:cs="Times New Roman"/>
                      <w:color w:val="000000" w:themeColor="text1"/>
                      <w:kern w:val="2"/>
                      <w:sz w:val="21"/>
                      <w:szCs w:val="21"/>
                      <w:lang w:val="en-US" w:eastAsia="zh-CN" w:bidi="ar-SA"/>
                      <w14:textFill>
                        <w14:solidFill>
                          <w14:schemeClr w14:val="tx1"/>
                        </w14:solidFill>
                      </w14:textFill>
                    </w:rPr>
                  </w:pPr>
                  <w:r>
                    <w:rPr>
                      <w:rStyle w:val="28"/>
                      <w:rFonts w:hint="eastAsia" w:ascii="宋体" w:hAnsi="宋体" w:eastAsia="宋体" w:cs="Times New Roman"/>
                      <w:color w:val="000000" w:themeColor="text1"/>
                      <w:kern w:val="2"/>
                      <w:sz w:val="21"/>
                      <w:szCs w:val="21"/>
                      <w:lang w:val="en-US" w:eastAsia="zh-CN" w:bidi="ar-SA"/>
                      <w14:textFill>
                        <w14:solidFill>
                          <w14:schemeClr w14:val="tx1"/>
                        </w14:solidFill>
                      </w14:textFill>
                    </w:rPr>
                    <w:t>/</w:t>
                  </w:r>
                </w:p>
                <w:p>
                  <w:pPr>
                    <w:pStyle w:val="86"/>
                    <w:widowControl/>
                    <w:shd w:val="clear" w:color="auto" w:fill="FFFFFF"/>
                    <w:spacing w:line="240" w:lineRule="auto"/>
                    <w:ind w:firstLine="0" w:firstLineChars="0"/>
                    <w:jc w:val="left"/>
                    <w:rPr>
                      <w:rStyle w:val="28"/>
                      <w:rFonts w:hint="eastAsia" w:ascii="宋体" w:hAnsi="宋体" w:eastAsia="宋体" w:cs="Times New Roman"/>
                      <w:color w:val="000000" w:themeColor="text1"/>
                      <w:kern w:val="2"/>
                      <w:sz w:val="21"/>
                      <w:szCs w:val="21"/>
                      <w:lang w:val="en-US" w:eastAsia="zh-CN" w:bidi="ar-SA"/>
                      <w14:textFill>
                        <w14:solidFill>
                          <w14:schemeClr w14:val="tx1"/>
                        </w14:solidFill>
                      </w14:textFill>
                    </w:rPr>
                  </w:pPr>
                  <w:r>
                    <w:rPr>
                      <w:rStyle w:val="28"/>
                      <w:rFonts w:hint="eastAsia" w:ascii="宋体" w:hAnsi="宋体" w:eastAsia="宋体" w:cs="Times New Roman"/>
                      <w:color w:val="000000" w:themeColor="text1"/>
                      <w:kern w:val="2"/>
                      <w:sz w:val="21"/>
                      <w:szCs w:val="21"/>
                      <w:lang w:val="en-US" w:eastAsia="zh-CN" w:bidi="ar-SA"/>
                      <w14:textFill>
                        <w14:solidFill>
                          <w14:schemeClr w14:val="tx1"/>
                        </w14:solidFill>
                      </w14:textFill>
                    </w:rPr>
                    <w:t>不符合空间布局要求活动的退出要求</w:t>
                  </w:r>
                </w:p>
                <w:p>
                  <w:pPr>
                    <w:pStyle w:val="86"/>
                    <w:widowControl/>
                    <w:shd w:val="clear" w:color="auto" w:fill="FFFFFF"/>
                    <w:spacing w:line="240" w:lineRule="auto"/>
                    <w:ind w:firstLine="0" w:firstLineChars="0"/>
                    <w:jc w:val="left"/>
                    <w:rPr>
                      <w:rStyle w:val="28"/>
                      <w:rFonts w:hint="eastAsia" w:ascii="宋体" w:hAnsi="宋体" w:eastAsia="宋体" w:cs="Times New Roman"/>
                      <w:color w:val="000000" w:themeColor="text1"/>
                      <w:kern w:val="2"/>
                      <w:sz w:val="21"/>
                      <w:szCs w:val="21"/>
                      <w:lang w:val="en-US" w:eastAsia="zh-CN" w:bidi="ar-SA"/>
                      <w14:textFill>
                        <w14:solidFill>
                          <w14:schemeClr w14:val="tx1"/>
                        </w14:solidFill>
                      </w14:textFill>
                    </w:rPr>
                  </w:pPr>
                  <w:r>
                    <w:rPr>
                      <w:rStyle w:val="28"/>
                      <w:rFonts w:hint="eastAsia" w:ascii="宋体" w:hAnsi="宋体" w:eastAsia="宋体" w:cs="Times New Roman"/>
                      <w:color w:val="000000" w:themeColor="text1"/>
                      <w:kern w:val="2"/>
                      <w:sz w:val="21"/>
                      <w:szCs w:val="21"/>
                      <w:lang w:val="en-US" w:eastAsia="zh-CN" w:bidi="ar-SA"/>
                      <w14:textFill>
                        <w14:solidFill>
                          <w14:schemeClr w14:val="tx1"/>
                        </w14:solidFill>
                      </w14:textFill>
                    </w:rPr>
                    <w:t>1、南坝功能区：1）中石油净化厂厂址用地可布局改性硫磺、天然气脱硫净化配套服务业、相关设备制造等环境影响较小的产业；2）该功能区不得在规划边界外现有或已规划的居住区等敏感目标的近距离范围内布设与敏感目标相禁忌的产业；不得入驻食品、医药成品等与该功能区主导产业相禁忌的产业</w:t>
                  </w:r>
                </w:p>
                <w:p>
                  <w:pPr>
                    <w:pStyle w:val="86"/>
                    <w:widowControl/>
                    <w:shd w:val="clear" w:color="auto" w:fill="FFFFFF"/>
                    <w:spacing w:line="240" w:lineRule="auto"/>
                    <w:ind w:firstLine="0" w:firstLineChars="0"/>
                    <w:jc w:val="left"/>
                    <w:rPr>
                      <w:rStyle w:val="28"/>
                      <w:rFonts w:hint="eastAsia" w:ascii="宋体" w:hAnsi="宋体" w:eastAsia="宋体" w:cs="Times New Roman"/>
                      <w:color w:val="000000" w:themeColor="text1"/>
                      <w:kern w:val="2"/>
                      <w:sz w:val="21"/>
                      <w:szCs w:val="21"/>
                      <w:lang w:val="en-US" w:eastAsia="zh-CN" w:bidi="ar-SA"/>
                      <w14:textFill>
                        <w14:solidFill>
                          <w14:schemeClr w14:val="tx1"/>
                        </w14:solidFill>
                      </w14:textFill>
                    </w:rPr>
                  </w:pPr>
                  <w:r>
                    <w:rPr>
                      <w:rStyle w:val="28"/>
                      <w:rFonts w:hint="eastAsia" w:ascii="宋体" w:hAnsi="宋体" w:eastAsia="宋体" w:cs="Times New Roman"/>
                      <w:color w:val="000000" w:themeColor="text1"/>
                      <w:kern w:val="2"/>
                      <w:sz w:val="21"/>
                      <w:szCs w:val="21"/>
                      <w:lang w:val="en-US" w:eastAsia="zh-CN" w:bidi="ar-SA"/>
                      <w14:textFill>
                        <w14:solidFill>
                          <w14:schemeClr w14:val="tx1"/>
                        </w14:solidFill>
                      </w14:textFill>
                    </w:rPr>
                    <w:t>2、普光功能区：将天然气化工、硫化工、锂钾综合开发等符合相关规划的化工产业布局在达州普光化工园区内；改性硫磺、天然气脱硫净化、锂钾综合开发等化工产业的配套服务业、相关设备制造业等符合相关规划的产业优先布局在达州普光化工园区之外的工业用地上</w:t>
                  </w:r>
                </w:p>
                <w:p>
                  <w:pPr>
                    <w:pStyle w:val="86"/>
                    <w:widowControl/>
                    <w:shd w:val="clear" w:color="auto" w:fill="FFFFFF"/>
                    <w:spacing w:line="240" w:lineRule="auto"/>
                    <w:ind w:firstLine="0" w:firstLineChars="0"/>
                    <w:jc w:val="left"/>
                    <w:rPr>
                      <w:rStyle w:val="28"/>
                      <w:rFonts w:hint="eastAsia" w:ascii="宋体" w:hAnsi="宋体" w:eastAsia="宋体" w:cs="Times New Roman"/>
                      <w:color w:val="000000" w:themeColor="text1"/>
                      <w:kern w:val="2"/>
                      <w:sz w:val="21"/>
                      <w:szCs w:val="21"/>
                      <w:lang w:val="en-US" w:eastAsia="zh-CN" w:bidi="ar-SA"/>
                      <w14:textFill>
                        <w14:solidFill>
                          <w14:schemeClr w14:val="tx1"/>
                        </w14:solidFill>
                      </w14:textFill>
                    </w:rPr>
                  </w:pPr>
                  <w:r>
                    <w:rPr>
                      <w:rStyle w:val="28"/>
                      <w:rFonts w:hint="eastAsia" w:ascii="宋体" w:hAnsi="宋体" w:eastAsia="宋体" w:cs="Times New Roman"/>
                      <w:color w:val="000000" w:themeColor="text1"/>
                      <w:kern w:val="2"/>
                      <w:sz w:val="21"/>
                      <w:szCs w:val="21"/>
                      <w:lang w:val="en-US" w:eastAsia="zh-CN" w:bidi="ar-SA"/>
                      <w14:textFill>
                        <w14:solidFill>
                          <w14:schemeClr w14:val="tx1"/>
                        </w14:solidFill>
                      </w14:textFill>
                    </w:rPr>
                    <w:t>3、方斗功能区：农副食品加工产业中涉及恶臭、异味的企业建议集中布局在方斗社区以西、国道210线以南的区域</w:t>
                  </w:r>
                </w:p>
                <w:p>
                  <w:pPr>
                    <w:pStyle w:val="86"/>
                    <w:widowControl/>
                    <w:shd w:val="clear" w:color="auto" w:fill="FFFFFF"/>
                    <w:spacing w:line="240" w:lineRule="auto"/>
                    <w:ind w:firstLine="0" w:firstLineChars="0"/>
                    <w:jc w:val="left"/>
                    <w:rPr>
                      <w:rStyle w:val="28"/>
                      <w:rFonts w:hint="eastAsia" w:ascii="宋体" w:hAnsi="宋体" w:eastAsia="宋体" w:cs="Times New Roman"/>
                      <w:color w:val="000000" w:themeColor="text1"/>
                      <w:kern w:val="2"/>
                      <w:sz w:val="21"/>
                      <w:szCs w:val="21"/>
                      <w:lang w:val="en-US" w:eastAsia="zh-CN" w:bidi="ar-SA"/>
                      <w14:textFill>
                        <w14:solidFill>
                          <w14:schemeClr w14:val="tx1"/>
                        </w14:solidFill>
                      </w14:textFill>
                    </w:rPr>
                  </w:pPr>
                </w:p>
                <w:p>
                  <w:pPr>
                    <w:pStyle w:val="86"/>
                    <w:widowControl/>
                    <w:shd w:val="clear" w:color="auto" w:fill="FFFFFF"/>
                    <w:spacing w:line="240" w:lineRule="auto"/>
                    <w:ind w:firstLine="0" w:firstLineChars="0"/>
                    <w:jc w:val="left"/>
                    <w:rPr>
                      <w:rStyle w:val="28"/>
                      <w:rFonts w:hint="eastAsia" w:ascii="宋体" w:hAnsi="宋体" w:eastAsia="宋体" w:cs="Times New Roman"/>
                      <w:color w:val="000000" w:themeColor="text1"/>
                      <w:kern w:val="2"/>
                      <w:sz w:val="21"/>
                      <w:szCs w:val="21"/>
                      <w:lang w:val="en-US" w:eastAsia="zh-CN" w:bidi="ar-SA"/>
                      <w14:textFill>
                        <w14:solidFill>
                          <w14:schemeClr w14:val="tx1"/>
                        </w14:solidFill>
                      </w14:textFill>
                    </w:rPr>
                  </w:pPr>
                  <w:r>
                    <w:rPr>
                      <w:rStyle w:val="28"/>
                      <w:rFonts w:hint="eastAsia" w:ascii="宋体" w:hAnsi="宋体" w:eastAsia="宋体" w:cs="Times New Roman"/>
                      <w:color w:val="000000" w:themeColor="text1"/>
                      <w:kern w:val="2"/>
                      <w:sz w:val="21"/>
                      <w:szCs w:val="21"/>
                      <w:lang w:val="en-US" w:eastAsia="zh-CN" w:bidi="ar-SA"/>
                      <w14:textFill>
                        <w14:solidFill>
                          <w14:schemeClr w14:val="tx1"/>
                        </w14:solidFill>
                      </w14:textFill>
                    </w:rPr>
                    <w:t>其他空间布局约束要求</w:t>
                  </w:r>
                </w:p>
                <w:p>
                  <w:pPr>
                    <w:pStyle w:val="86"/>
                    <w:widowControl/>
                    <w:shd w:val="clear" w:color="auto" w:fill="FFFFFF"/>
                    <w:spacing w:line="240" w:lineRule="auto"/>
                    <w:ind w:firstLine="0" w:firstLineChars="0"/>
                    <w:jc w:val="left"/>
                    <w:rPr>
                      <w:rStyle w:val="28"/>
                      <w:rFonts w:hint="eastAsia" w:ascii="宋体" w:hAnsi="宋体" w:eastAsia="宋体" w:cs="Times New Roman"/>
                      <w:color w:val="000000" w:themeColor="text1"/>
                      <w:kern w:val="2"/>
                      <w:sz w:val="21"/>
                      <w:szCs w:val="21"/>
                      <w:lang w:val="en-US" w:eastAsia="zh-CN" w:bidi="ar-SA"/>
                      <w14:textFill>
                        <w14:solidFill>
                          <w14:schemeClr w14:val="tx1"/>
                        </w14:solidFill>
                      </w14:textFill>
                    </w:rPr>
                  </w:pPr>
                  <w:r>
                    <w:rPr>
                      <w:rStyle w:val="28"/>
                      <w:rFonts w:hint="eastAsia" w:ascii="宋体" w:hAnsi="宋体" w:eastAsia="宋体" w:cs="Times New Roman"/>
                      <w:color w:val="000000" w:themeColor="text1"/>
                      <w:kern w:val="2"/>
                      <w:sz w:val="21"/>
                      <w:szCs w:val="21"/>
                      <w:lang w:val="en-US" w:eastAsia="zh-CN" w:bidi="ar-SA"/>
                      <w14:textFill>
                        <w14:solidFill>
                          <w14:schemeClr w14:val="tx1"/>
                        </w14:solidFill>
                      </w14:textFill>
                    </w:rPr>
                    <w:t>/</w:t>
                  </w:r>
                </w:p>
              </w:tc>
              <w:tc>
                <w:tcPr>
                  <w:tcW w:w="2010" w:type="dxa"/>
                  <w:tcBorders>
                    <w:tl2br w:val="nil"/>
                    <w:tr2bl w:val="nil"/>
                  </w:tcBorders>
                  <w:noWrap w:val="0"/>
                  <w:vAlign w:val="center"/>
                </w:tcPr>
                <w:p>
                  <w:pPr>
                    <w:pStyle w:val="86"/>
                    <w:widowControl/>
                    <w:shd w:val="clear" w:color="auto" w:fill="FFFFFF"/>
                    <w:spacing w:line="240" w:lineRule="auto"/>
                    <w:ind w:firstLine="0" w:firstLineChars="0"/>
                    <w:jc w:val="center"/>
                    <w:rPr>
                      <w:rStyle w:val="28"/>
                      <w:rFonts w:hint="default" w:ascii="宋体" w:hAnsi="宋体" w:eastAsia="宋体" w:cs="Times New Roman"/>
                      <w:color w:val="000000" w:themeColor="text1"/>
                      <w:kern w:val="2"/>
                      <w:sz w:val="21"/>
                      <w:szCs w:val="21"/>
                      <w:lang w:val="en-US" w:eastAsia="zh-CN" w:bidi="ar-SA"/>
                      <w14:textFill>
                        <w14:solidFill>
                          <w14:schemeClr w14:val="tx1"/>
                        </w14:solidFill>
                      </w14:textFill>
                    </w:rPr>
                  </w:pPr>
                  <w:r>
                    <w:rPr>
                      <w:rStyle w:val="28"/>
                      <w:rFonts w:hint="eastAsia" w:ascii="宋体" w:hAnsi="宋体" w:eastAsia="宋体" w:cs="Times New Roman"/>
                      <w:color w:val="000000" w:themeColor="text1"/>
                      <w:kern w:val="2"/>
                      <w:sz w:val="21"/>
                      <w:szCs w:val="21"/>
                      <w:lang w:val="en-US" w:eastAsia="zh-CN" w:bidi="ar-SA"/>
                      <w14:textFill>
                        <w14:solidFill>
                          <w14:schemeClr w14:val="tx1"/>
                        </w14:solidFill>
                      </w14:textFill>
                    </w:rPr>
                    <w:t>本项目为新建项目，不属于有色金属冶炼（再生铝除外）、印染、皮革鞣制、制浆造纸、印制电路板、专业电镀等重污染项目，</w:t>
                  </w:r>
                  <w:r>
                    <w:rPr>
                      <w:rStyle w:val="28"/>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项目租用标准化厂房，园区雨污管网完善，项目采取雨污分流制，雨水进入雨水管网，生活污水依托租赁厂房的化粪池处理后排入柳池工业园区污水处理厂，生产废水经厂区污水处理系统（采用“物化法+板框压滤机+MBR亲水性膜处理工艺”）处理后回用，不外排。</w:t>
                  </w:r>
                  <w:r>
                    <w:rPr>
                      <w:rStyle w:val="28"/>
                      <w:rFonts w:hint="eastAsia" w:ascii="宋体" w:hAnsi="宋体" w:eastAsia="宋体" w:cs="Times New Roman"/>
                      <w:color w:val="000000" w:themeColor="text1"/>
                      <w:kern w:val="2"/>
                      <w:sz w:val="21"/>
                      <w:szCs w:val="21"/>
                      <w:lang w:val="en-US" w:eastAsia="zh-CN" w:bidi="ar-SA"/>
                      <w14:textFill>
                        <w14:solidFill>
                          <w14:schemeClr w14:val="tx1"/>
                        </w14:solidFill>
                      </w14:textFill>
                    </w:rPr>
                    <w:t>不属于对水体污染严重的建设项目，不属于禁止开发建设活动的要求。本项目不涉及电镀工序，本项目在柳池工业园区现有厂房内，厂房用地为2类工业用地，不涉及基本农田，不属于限制开发建设活动的要求。本项目在柳池工业园区现有厂房内。不属于不符合空间布局要求退出的活动</w:t>
                  </w:r>
                </w:p>
              </w:tc>
              <w:tc>
                <w:tcPr>
                  <w:tcW w:w="696" w:type="dxa"/>
                  <w:tcBorders>
                    <w:tl2br w:val="nil"/>
                    <w:tr2bl w:val="nil"/>
                  </w:tcBorders>
                  <w:noWrap w:val="0"/>
                  <w:vAlign w:val="center"/>
                </w:tcPr>
                <w:p>
                  <w:pPr>
                    <w:pStyle w:val="86"/>
                    <w:widowControl/>
                    <w:shd w:val="clear" w:color="auto" w:fill="FFFFFF"/>
                    <w:spacing w:line="240" w:lineRule="auto"/>
                    <w:ind w:firstLine="0" w:firstLineChars="0"/>
                    <w:jc w:val="center"/>
                    <w:rPr>
                      <w:rStyle w:val="28"/>
                      <w:rFonts w:hint="default" w:ascii="宋体" w:hAnsi="宋体" w:eastAsia="宋体" w:cs="Times New Roman"/>
                      <w:kern w:val="2"/>
                      <w:sz w:val="21"/>
                      <w:szCs w:val="21"/>
                      <w:lang w:val="en-US" w:eastAsia="zh-CN" w:bidi="ar-SA"/>
                    </w:rPr>
                  </w:pPr>
                  <w:r>
                    <w:rPr>
                      <w:rStyle w:val="28"/>
                      <w:rFonts w:hint="eastAsia" w:ascii="宋体" w:hAnsi="宋体" w:eastAsia="宋体" w:cs="Times New Roman"/>
                      <w:kern w:val="2"/>
                      <w:sz w:val="21"/>
                      <w:szCs w:val="21"/>
                      <w:lang w:val="en-US" w:eastAsia="zh-CN" w:bidi="ar-SA"/>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14" w:type="dxa"/>
                  <w:vMerge w:val="continue"/>
                  <w:tcBorders>
                    <w:tl2br w:val="nil"/>
                    <w:tr2bl w:val="nil"/>
                  </w:tcBorders>
                  <w:noWrap w:val="0"/>
                  <w:vAlign w:val="center"/>
                </w:tcPr>
                <w:p>
                  <w:pPr>
                    <w:pStyle w:val="86"/>
                    <w:widowControl/>
                    <w:spacing w:line="240" w:lineRule="auto"/>
                    <w:ind w:firstLine="0" w:firstLineChars="0"/>
                    <w:jc w:val="left"/>
                    <w:rPr>
                      <w:rStyle w:val="28"/>
                      <w:rFonts w:ascii="宋体" w:hAnsi="宋体" w:eastAsia="宋体" w:cs="Times New Roman"/>
                      <w:kern w:val="2"/>
                      <w:sz w:val="21"/>
                      <w:szCs w:val="21"/>
                      <w:lang w:val="en-US" w:eastAsia="zh-CN" w:bidi="ar-SA"/>
                    </w:rPr>
                  </w:pPr>
                  <w:r>
                    <w:rPr>
                      <w:rStyle w:val="28"/>
                      <w:rFonts w:hint="eastAsia" w:ascii="宋体" w:hAnsi="宋体" w:eastAsia="宋体" w:cs="Times New Roman"/>
                      <w:kern w:val="2"/>
                      <w:sz w:val="21"/>
                      <w:szCs w:val="21"/>
                      <w:lang w:val="en-US" w:eastAsia="zh-CN" w:bidi="ar-SA"/>
                    </w:rPr>
                    <w:t>ZH51172220002</w:t>
                  </w:r>
                </w:p>
              </w:tc>
              <w:tc>
                <w:tcPr>
                  <w:tcW w:w="1305" w:type="dxa"/>
                  <w:vMerge w:val="continue"/>
                  <w:tcBorders>
                    <w:tl2br w:val="nil"/>
                    <w:tr2bl w:val="nil"/>
                  </w:tcBorders>
                  <w:noWrap w:val="0"/>
                  <w:vAlign w:val="center"/>
                </w:tcPr>
                <w:p>
                  <w:pPr>
                    <w:pStyle w:val="86"/>
                    <w:widowControl/>
                    <w:spacing w:line="240" w:lineRule="auto"/>
                    <w:ind w:firstLine="0" w:firstLineChars="0"/>
                    <w:jc w:val="left"/>
                    <w:rPr>
                      <w:rStyle w:val="28"/>
                      <w:rFonts w:ascii="宋体" w:hAnsi="宋体" w:eastAsia="宋体" w:cs="Times New Roman"/>
                      <w:kern w:val="2"/>
                      <w:sz w:val="21"/>
                      <w:szCs w:val="21"/>
                      <w:lang w:val="en-US" w:eastAsia="zh-CN" w:bidi="ar-SA"/>
                    </w:rPr>
                  </w:pPr>
                  <w:r>
                    <w:rPr>
                      <w:rStyle w:val="28"/>
                      <w:rFonts w:hint="eastAsia" w:ascii="宋体" w:hAnsi="宋体" w:eastAsia="宋体" w:cs="Times New Roman"/>
                      <w:kern w:val="2"/>
                      <w:sz w:val="21"/>
                      <w:szCs w:val="21"/>
                      <w:lang w:val="en-US" w:eastAsia="zh-CN" w:bidi="ar-SA"/>
                    </w:rPr>
                    <w:t>四川达州普光经济开发区</w:t>
                  </w:r>
                </w:p>
              </w:tc>
              <w:tc>
                <w:tcPr>
                  <w:tcW w:w="4725" w:type="dxa"/>
                  <w:vMerge w:val="continue"/>
                  <w:tcBorders>
                    <w:tl2br w:val="nil"/>
                    <w:tr2bl w:val="nil"/>
                  </w:tcBorders>
                  <w:noWrap w:val="0"/>
                  <w:vAlign w:val="top"/>
                </w:tcPr>
                <w:p>
                  <w:pPr>
                    <w:pStyle w:val="86"/>
                    <w:widowControl w:val="0"/>
                    <w:spacing w:line="240" w:lineRule="auto"/>
                    <w:ind w:firstLine="0" w:firstLineChars="0"/>
                    <w:jc w:val="both"/>
                    <w:rPr>
                      <w:rStyle w:val="28"/>
                      <w:rFonts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空间布局约束：</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禁止开发建设活动的要求</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-禁止在长江干支流、重要湖泊岸线一公里范围内新建、扩建化工园区和化工项目，严控新建石油化工、煤化工、涉磷、造纸、印染、制革等项目。</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-禁止从事《长江经济带发展负面清单指南（试行）》禁止准入类事项。</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-引进项目应符合园区规划环评和区域产业准入及负面清单要求。</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-禁止新建不符合国家产业政策和行业准入条件的高污染项目。</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-工业园区禁止新建高污染燃料锅炉。</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-禁止在长江流域河湖管理范围内倾倒、填埋、堆放、弃置、处理固体废物。</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-未通过认定的化工园区，不得新建、改扩建化工项目（安全、环保、节能和智能化改造项目除外），按属地原则依法依规妥善做好未通过认定化工园区及园内企业的转型、关闭、处置及监管工作。</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限制开发建设活动的要求</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-严格控制污染物新增排放量，对新建排放二氧化硫、氮氧化物、工业烟粉尘和 VOCS 的项目实施现役源 2 倍削减量替代。</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-严格实施环评制度，将细颗粒物达标情况纳入规划环评和相关项目环评内容，加快制定颗粒物、VOCS排放总量管理配套政策。</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-严格控制新建、扩建燃煤发电项目。</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-严控达州市主城区上游沿岸地区新建石油化工、煤化工、涉磷、造纸、印染、制革等项目。</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不符合空间布局要求活动的退出要求</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-现有属于禁止引入产业门类的企业，应按相关规定限期整治或退出。</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 xml:space="preserve">-重点区域城市钢铁企业要切实采取彻底关停、转型发展、就地改造、域外搬迁等方式。四川省达州钢铁集团有限责任公司处于四川省大气污染防治重点区域，属于“彻底关停、转型发展、就地改造、域外搬迁”企业； </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-引导重污染产业退出或搬迁、企业分类退城入园，逐步打破近水靠城的历史工业布局。加大城市区域现有装备水平低、环保设施差的微小企业“关、停、并、转”实施力度，清理建成区上风向重点涉气项目。</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-石化、现代煤化工项目应纳入国家产业规划。新建、扩建石化、化工、焦化、有色金属冶炼、平板玻璃项目应布设在依法合规设立并经规划环评的产业园区。</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其他空间布局约束要求</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污染物排放管控：</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允许排放量要求</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达州市2025年水污染物允许排放量COD4396.41t，氨氮418.7t，TP45.36t；达州市2025年大气污染物一次PM2.5 5805t、SO2 12773t、NOx11892t、VOCs 13969t</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现有源提标升级改造</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-污水收集处理率达100%；</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到2025年底前，现有钢铁行业80%以上产能完成超低排放改造，烧结机机头、球团焙烧烟气颗粒物、二氧化硫、氮氧化物排放浓度小时均值分别不高于10、35、50毫克/立方米；其他主要污染源颗粒物、二氧化硫、氮氧化物排放浓度小时均值原则上分别不高于10、50、200毫克/立方米。</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有行业标准的工业炉窑，要求严格执行已有的行业排放标准，配套建设高效除尘脱硫脱硝设施，确保稳定达标排放。有排污许可证的，应严格执行许可要求。暂没有行业标准的，要求参照有关行业标准执行，其中，铸造行业烧结、高炉工序污染排放控制按照钢铁行业相关标准要求执行；颗粒物、二氧化硫、氮氧化物排放限值分别不高于30、200、300毫克/立方米实施改造，其中，日用玻璃、玻璃棉氮氧化物排放限值不高于400毫克/立方米。</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完善园区及企业雨污分流系统，全面推进医药、化工等行业初期雨水收集处理，推动有条件的园区实施入园企业“一企一管、明管输送、实时监测”。加强企业废水预处理和排水管理，鼓励纳管企业与园区污水处理厂运营单位通过签订委托处理合同等方式协同处理废水。</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其他污染物排放管控要求</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新增源等量或倍量替代:上一年度水环境质量未完成目标的，新建排放水污染的建设项目按照总量管控要求进行倍量削减替代。</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 xml:space="preserve">上一年度空气质量年平均浓度不达标的城市，建设项目新增相关污染物按照总量管控要求进行倍量削减替代。                </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 xml:space="preserve">对新建排放二氧化硫、氮氧化物、工业烟粉尘和VOCs的项目实施现役源倍量削减量替代。严禁钢铁、水泥、电解铝、平板玻璃等行业新增产能，对确有必要新建的必须实施等量或减量置换，防范过剩和落后产能跨地区转移.                                         </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 xml:space="preserve">污染物排放绩效水平准入要求:新、改扩建项目污染排放指标满足《四川省省级生态工业园区指标》综合类生态工业园区要求。工业固体废弃物利用处置率达100%，危险废物处置率达100%。          </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 xml:space="preserve">国家大气污染防治重点区域(以下称重点区域)内新建耗煤项目还应严格按规定采取煤炭消费减量替代措施，不得使用高污染燃料作为煤炭减量替代措施;重点区域执行大气污染物特别排放限值，严禁新增钢铁、电力、水泥、玻璃、砖瓦、陶瓷、焦化、电解铝、有色等重点行业大气污染物排放。                                                                         </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 xml:space="preserve">钢铁行业新建应参考达州市“三线一单”生态环境分区管控中钢铁行业资源环境绩效准入门槛。                         </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 xml:space="preserve"> 2030年，渠江流域用水总量控制在31.61亿立方米以内，渠江干流COD排放总量限制在4.89万t/a内、氨氮排放总量限制在0.54万t/a内。全面推进节水型社会建设，加强河湖（库）水域岸线保护及管理，加强入河排污口规范化建设，加强工业污染、农业农村污染、船舶港口污染防治。对流域内饮用水源地进行有效保护及规范化建设。</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化工园区应按照分类收集，分质处理的要求，配备专业化工生产废水集中处理设施（独立建设或依托骨干企业）及专管或明管输送的配套管网，化工生产废水纳管率达到100%。入河排污口设置应符合相关规定。</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重点行业建设项目应遵循重点重金属污染物排放“等量替代”原则。按国家规定，建设单位在提交环境影响评价文件时应明确重点重金属污染物排放总量及来源，无明确具体总量来源的，各级生态环境部门不得批准相关环境影响评价文件。重金属污染物排放总量替代管理豁免的情形参见《四川省“十四五”重金属污染防控工作方案》；重点行业、重点重金属的界定参见《四川省“十四五”重金属污染防控工作方案》。</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落实《四川省深入打好重污染天气消除、臭氧污染防治和柴油货车污染治理攻坚战实施方案》要求，推进重点行业超低排放改造和深度治理，加快实施低VOCs含量原辅材料替代，持续开展VOCs治理设施提级增效，强化VOCs无组织排放整治，加强非正常工况废气排放管控，推进涉VOCs产业集群治理提升，推进油品VOCs综合管控。</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环境风险防控：</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联防联控要求</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强化区域联防联控，严格落实《关于建立跨省流域上下游突发水污染事件联防联控机制的指导意见》；定期召开区域大气环境形式分析会，强化信息共享和联动合作，实行环境规划，标准，环评，执法，信息公开“六统一”，协力推进大气污染源头防控，加强川东北区域大气污染防治合作。</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其他环境风险防控要求</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企业环境风险防控要求:涉及有毒有害、易燃易爆物质新建、改扩建项目，严控准入要求。（根据《GB 8978-2002》中第一类污染物以及《优先控制化学品名录》《有毒有害大气污染物名录》《有毒有害水污染物名录》确定）。对钢铁、焦化平板玻璃、铜铅锌硅冶炼等环境影响大或环境风险高的项目类别，不得以改革试点名义随意下放环评审批权限或降低审批要求。</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园区环境风险防控要求:园区风险防控体系要求：构建三级环境风险防控体系，强化危化品泄漏应急处置措施，确保风险可控。针对化工园区进一步强化风险防控。化工园区应具有安全风险监控体系、建立生态环境监测监控体系、建立必要的突发环境事件应急体系。杜绝危化品泄漏、事故排放等，确保环境安全。</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用地环境风险防控要求:化工、电镀等行业企业拆除生产设施设备、构筑物和污染治理设施，要事先制定残留污染物清理和安全处置方案，要严格按照有关规定实施安全处理处置，防范拆除活动污染土壤。有色金属矿采选、有色金属冶炼、石油加工、化工、焦化、电镀、制革、天然（页岩）气开采、铅蓄电池、汽车制造、农药、危废处置、电子拆解等行业企业及其他可能影响土壤环境质量的生产设施设备、构筑物和污染治理设施的拆除，按照有关规定制定残留污染物清理和安全处置方案，要严格按照有关规定实施安全处理处置，防范拆除活动污染土壤。</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资源开发利用效率要求：</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水资源利用总量要求</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新、改扩建项目污染水耗指标满足《四川省省级生态工业园区指标》综合类生态工业园区要求；到2022年，万元国内生产总值用水量、万元工业增加值用水量较2015年分别下降30%和28%。</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地下水开采要求</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以省市下发指标为准</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能源利用总量及效率要求</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川东北区域实施新建项目与煤炭消费总量控制挂钩机制，耗煤建设项目实行煤炭消耗等量减量替代。提高煤炭利用效率和天然气利用占比，工业领域有序推进“煤改电”和有序推进“煤改气”。</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-大力实施和推广以电代煤、以电代油工程，重点在城市交通、工商业等领域实施以电代油、以电代煤。</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-增加天然气对煤炭和石油的替代，提高天然气民用、交通、发电、工业领域天然气消费比重。</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-实施煤炭消费总量控制：严格控制煤炭消费总量；严格控制新建、改建、扩建耗煤项目，新增耗煤项目实行煤炭消耗减量倍量替代。</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鼓励使用清洁燃料，重点区域建设项目原则上不新建燃煤自备锅炉。鼓励重点区域高炉-转炉长流程钢铁企业转型为电炉短流程企业。大宗物料优先采用铁路、管道或水路运输，短途接驳优先使用新能源车辆运输。</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-推进清洁能源的推广使用，全面推进散煤清洁化整治；</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全面淘汰10蒸吨/小时及以下燃煤锅炉，原则上不再新建35蒸吨/小时及以下的燃煤锅炉，推进县级及以上城市建成区淘汰35蒸吨/小时及以下燃煤锅炉，以工业余热、电厂热力、清洁能源等替代煤炭。加快推进火电、钢铁、铸造（含烧结、球团、高炉工序）水泥、焦化行业燃煤锅炉和工业炉窑超低排放改造及深度治理。稳步实施陶瓷、玻璃、铁合金、有色、砖瓦等行业企业深度治理，推进工业炉窑煤改电（气）和低氮燃烧改造。全面加强钢铁、建材、有色、焦化、铸造重点行业无组织排放治理。生物质锅炉采用专用锅炉，配套布袋等高效除尘设施，禁止掺烧煤炭、垃圾等其他物料。</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-对20蒸吨及以上燃煤锅炉实施脱硫改造，建设高效脱硫设施；对循环流化床锅炉以外的燃煤发电机组一律安装脱硫设施，对燃煤锅炉和工业锅炉现有除尘设施实施升级改造，确保达到新的排放标准和特别排放限值</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禁燃区要求</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高污染燃料禁燃区内禁止燃用的燃料为《高污染燃料目录》（2017）中III类（严格）燃料组合，包括：（一）煤炭及其制品；（二）石油焦、油页岩、原油、重油、渣油、煤焦油；（三）非专用锅炉或未配置高效除尘设施的专用锅炉燃用的生物质成型燃料。</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-禁燃区内禁止销售、燃用高污染燃料；禁止新建、改建、扩建燃用高污染燃料的设施和设备。</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-禁燃区内已建成的高污染燃料燃用设施由辖区人民政府制定限期改造计划，改用天然气、页岩气、液化石油气、电或其他清洁能源。</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其他资源利用效率要求</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w:t>
                  </w:r>
                </w:p>
              </w:tc>
              <w:tc>
                <w:tcPr>
                  <w:tcW w:w="690" w:type="dxa"/>
                  <w:tcBorders>
                    <w:tl2br w:val="nil"/>
                    <w:tr2bl w:val="nil"/>
                  </w:tcBorders>
                  <w:noWrap w:val="0"/>
                  <w:vAlign w:val="center"/>
                </w:tcPr>
                <w:p>
                  <w:pPr>
                    <w:pStyle w:val="86"/>
                    <w:widowControl/>
                    <w:spacing w:line="240" w:lineRule="auto"/>
                    <w:ind w:firstLine="0" w:firstLineChars="0"/>
                    <w:jc w:val="left"/>
                    <w:rPr>
                      <w:rStyle w:val="28"/>
                      <w:rFonts w:ascii="宋体" w:hAnsi="宋体" w:eastAsia="宋体" w:cs="Times New Roman"/>
                      <w:color w:val="000000" w:themeColor="text1"/>
                      <w:kern w:val="2"/>
                      <w:sz w:val="21"/>
                      <w:szCs w:val="21"/>
                      <w:lang w:val="en-US" w:eastAsia="zh-CN" w:bidi="ar-SA"/>
                      <w14:textFill>
                        <w14:solidFill>
                          <w14:schemeClr w14:val="tx1"/>
                        </w14:solidFill>
                      </w14:textFill>
                    </w:rPr>
                  </w:pPr>
                  <w:r>
                    <w:rPr>
                      <w:rStyle w:val="28"/>
                      <w:rFonts w:hint="eastAsia" w:ascii="宋体" w:hAnsi="宋体" w:eastAsia="宋体" w:cs="Times New Roman"/>
                      <w:color w:val="000000" w:themeColor="text1"/>
                      <w:kern w:val="2"/>
                      <w:sz w:val="21"/>
                      <w:szCs w:val="21"/>
                      <w:lang w:val="en-US" w:eastAsia="zh-CN" w:bidi="ar-SA"/>
                      <w14:textFill>
                        <w14:solidFill>
                          <w14:schemeClr w14:val="tx1"/>
                        </w14:solidFill>
                      </w14:textFill>
                    </w:rPr>
                    <w:t>污染物排放管控</w:t>
                  </w:r>
                </w:p>
              </w:tc>
              <w:tc>
                <w:tcPr>
                  <w:tcW w:w="4020" w:type="dxa"/>
                  <w:tcBorders>
                    <w:tl2br w:val="nil"/>
                    <w:tr2bl w:val="nil"/>
                  </w:tcBorders>
                  <w:noWrap w:val="0"/>
                  <w:vAlign w:val="center"/>
                </w:tcPr>
                <w:p>
                  <w:pPr>
                    <w:pStyle w:val="86"/>
                    <w:widowControl/>
                    <w:shd w:val="clear" w:color="auto" w:fill="FFFFFF"/>
                    <w:spacing w:line="240" w:lineRule="auto"/>
                    <w:ind w:firstLine="0" w:firstLineChars="0"/>
                    <w:jc w:val="left"/>
                    <w:rPr>
                      <w:rStyle w:val="28"/>
                      <w:rFonts w:ascii="宋体" w:hAnsi="宋体" w:eastAsia="宋体" w:cs="Times New Roman"/>
                      <w:color w:val="000000" w:themeColor="text1"/>
                      <w:kern w:val="2"/>
                      <w:sz w:val="21"/>
                      <w:szCs w:val="21"/>
                      <w:lang w:val="en-US" w:eastAsia="zh-CN" w:bidi="ar-SA"/>
                      <w14:textFill>
                        <w14:solidFill>
                          <w14:schemeClr w14:val="tx1"/>
                        </w14:solidFill>
                      </w14:textFill>
                    </w:rPr>
                  </w:pPr>
                  <w:r>
                    <w:rPr>
                      <w:rStyle w:val="28"/>
                      <w:rFonts w:hint="eastAsia" w:ascii="宋体" w:hAnsi="宋体" w:eastAsia="宋体" w:cs="Times New Roman"/>
                      <w:color w:val="000000" w:themeColor="text1"/>
                      <w:kern w:val="2"/>
                      <w:sz w:val="21"/>
                      <w:szCs w:val="21"/>
                      <w:lang w:val="en-US" w:eastAsia="zh-CN" w:bidi="ar-SA"/>
                      <w14:textFill>
                        <w14:solidFill>
                          <w14:schemeClr w14:val="tx1"/>
                        </w14:solidFill>
                      </w14:textFill>
                    </w:rPr>
                    <w:t>现有源提标升级改造</w:t>
                  </w:r>
                </w:p>
                <w:p>
                  <w:pPr>
                    <w:pStyle w:val="86"/>
                    <w:widowControl/>
                    <w:shd w:val="clear" w:color="auto" w:fill="FFFFFF"/>
                    <w:spacing w:line="240" w:lineRule="auto"/>
                    <w:ind w:firstLine="0" w:firstLineChars="0"/>
                    <w:jc w:val="left"/>
                    <w:rPr>
                      <w:rStyle w:val="28"/>
                      <w:rFonts w:hint="eastAsia" w:ascii="宋体" w:hAnsi="宋体" w:eastAsia="宋体" w:cs="Times New Roman"/>
                      <w:color w:val="000000" w:themeColor="text1"/>
                      <w:kern w:val="2"/>
                      <w:sz w:val="21"/>
                      <w:szCs w:val="21"/>
                      <w:lang w:val="en-US" w:eastAsia="zh-CN" w:bidi="ar-SA"/>
                      <w14:textFill>
                        <w14:solidFill>
                          <w14:schemeClr w14:val="tx1"/>
                        </w14:solidFill>
                      </w14:textFill>
                    </w:rPr>
                  </w:pPr>
                  <w:r>
                    <w:rPr>
                      <w:rStyle w:val="28"/>
                      <w:rFonts w:hint="eastAsia" w:ascii="宋体" w:hAnsi="宋体" w:eastAsia="宋体" w:cs="Times New Roman"/>
                      <w:color w:val="000000" w:themeColor="text1"/>
                      <w:kern w:val="2"/>
                      <w:sz w:val="21"/>
                      <w:szCs w:val="21"/>
                      <w:lang w:val="en-US" w:eastAsia="zh-CN" w:bidi="ar-SA"/>
                      <w14:textFill>
                        <w14:solidFill>
                          <w14:schemeClr w14:val="tx1"/>
                        </w14:solidFill>
                      </w14:textFill>
                    </w:rPr>
                    <w:t>除柳池—方斗功能区二区废水需经深度处理至主要水污染物指标达《地表水环境质量标准》III类水域水质标准，石柱槽功能区废水处理达到回用水质标准外，其他各功能区污水厂出水标准执行《城镇污水处理厂污染物排放标准》一级A标准。</w:t>
                  </w:r>
                </w:p>
                <w:p>
                  <w:pPr>
                    <w:pStyle w:val="86"/>
                    <w:widowControl/>
                    <w:shd w:val="clear" w:color="auto" w:fill="FFFFFF"/>
                    <w:spacing w:line="240" w:lineRule="auto"/>
                    <w:ind w:firstLine="0" w:firstLineChars="0"/>
                    <w:jc w:val="left"/>
                    <w:rPr>
                      <w:rStyle w:val="28"/>
                      <w:rFonts w:hint="eastAsia" w:ascii="宋体" w:hAnsi="宋体" w:eastAsia="宋体" w:cs="Times New Roman"/>
                      <w:color w:val="000000" w:themeColor="text1"/>
                      <w:kern w:val="2"/>
                      <w:sz w:val="21"/>
                      <w:szCs w:val="21"/>
                      <w:lang w:val="en-US" w:eastAsia="zh-CN" w:bidi="ar-SA"/>
                      <w14:textFill>
                        <w14:solidFill>
                          <w14:schemeClr w14:val="tx1"/>
                        </w14:solidFill>
                      </w14:textFill>
                    </w:rPr>
                  </w:pPr>
                  <w:r>
                    <w:rPr>
                      <w:rStyle w:val="28"/>
                      <w:rFonts w:hint="eastAsia" w:ascii="宋体" w:hAnsi="宋体" w:eastAsia="宋体" w:cs="Times New Roman"/>
                      <w:color w:val="000000" w:themeColor="text1"/>
                      <w:kern w:val="2"/>
                      <w:sz w:val="21"/>
                      <w:szCs w:val="21"/>
                      <w:lang w:val="en-US" w:eastAsia="zh-CN" w:bidi="ar-SA"/>
                      <w14:textFill>
                        <w14:solidFill>
                          <w14:schemeClr w14:val="tx1"/>
                        </w14:solidFill>
                      </w14:textFill>
                    </w:rPr>
                    <w:t>-含五类重点控制的重金属（汞、镉、铅、砷、铬）废水实现零排放。其他同达州市工业重点总体准入要求</w:t>
                  </w:r>
                </w:p>
                <w:p>
                  <w:pPr>
                    <w:pStyle w:val="86"/>
                    <w:widowControl/>
                    <w:shd w:val="clear" w:color="auto" w:fill="FFFFFF"/>
                    <w:spacing w:line="240" w:lineRule="auto"/>
                    <w:ind w:firstLine="0" w:firstLineChars="0"/>
                    <w:jc w:val="left"/>
                    <w:rPr>
                      <w:rStyle w:val="28"/>
                      <w:rFonts w:hint="eastAsia" w:ascii="宋体" w:hAnsi="宋体" w:eastAsia="宋体" w:cs="Times New Roman"/>
                      <w:color w:val="000000" w:themeColor="text1"/>
                      <w:kern w:val="2"/>
                      <w:sz w:val="21"/>
                      <w:szCs w:val="21"/>
                      <w:lang w:val="en-US" w:eastAsia="zh-CN" w:bidi="ar-SA"/>
                      <w14:textFill>
                        <w14:solidFill>
                          <w14:schemeClr w14:val="tx1"/>
                        </w14:solidFill>
                      </w14:textFill>
                    </w:rPr>
                  </w:pPr>
                  <w:r>
                    <w:rPr>
                      <w:rStyle w:val="28"/>
                      <w:rFonts w:hint="eastAsia" w:ascii="宋体" w:hAnsi="宋体" w:eastAsia="宋体" w:cs="Times New Roman"/>
                      <w:color w:val="000000" w:themeColor="text1"/>
                      <w:kern w:val="2"/>
                      <w:sz w:val="21"/>
                      <w:szCs w:val="21"/>
                      <w:lang w:val="en-US" w:eastAsia="zh-CN" w:bidi="ar-SA"/>
                      <w14:textFill>
                        <w14:solidFill>
                          <w14:schemeClr w14:val="tx1"/>
                        </w14:solidFill>
                      </w14:textFill>
                    </w:rPr>
                    <w:t>新增源等量或倍量替代</w:t>
                  </w:r>
                </w:p>
                <w:p>
                  <w:pPr>
                    <w:pStyle w:val="86"/>
                    <w:widowControl/>
                    <w:shd w:val="clear" w:color="auto" w:fill="FFFFFF"/>
                    <w:spacing w:line="240" w:lineRule="auto"/>
                    <w:ind w:firstLine="0" w:firstLineChars="0"/>
                    <w:jc w:val="left"/>
                    <w:rPr>
                      <w:rStyle w:val="28"/>
                      <w:rFonts w:hint="eastAsia" w:ascii="宋体" w:hAnsi="宋体" w:eastAsia="宋体" w:cs="Times New Roman"/>
                      <w:color w:val="000000" w:themeColor="text1"/>
                      <w:kern w:val="2"/>
                      <w:sz w:val="21"/>
                      <w:szCs w:val="21"/>
                      <w:lang w:val="en-US" w:eastAsia="zh-CN" w:bidi="ar-SA"/>
                      <w14:textFill>
                        <w14:solidFill>
                          <w14:schemeClr w14:val="tx1"/>
                        </w14:solidFill>
                      </w14:textFill>
                    </w:rPr>
                  </w:pPr>
                  <w:r>
                    <w:rPr>
                      <w:rStyle w:val="28"/>
                      <w:rFonts w:hint="eastAsia" w:ascii="宋体" w:hAnsi="宋体" w:eastAsia="宋体" w:cs="Times New Roman"/>
                      <w:color w:val="000000" w:themeColor="text1"/>
                      <w:kern w:val="2"/>
                      <w:sz w:val="21"/>
                      <w:szCs w:val="21"/>
                      <w:lang w:val="en-US" w:eastAsia="zh-CN" w:bidi="ar-SA"/>
                      <w14:textFill>
                        <w14:solidFill>
                          <w14:schemeClr w14:val="tx1"/>
                        </w14:solidFill>
                      </w14:textFill>
                    </w:rPr>
                    <w:t>执行达州市工业重点管控单元总体准入要求</w:t>
                  </w:r>
                </w:p>
                <w:p>
                  <w:pPr>
                    <w:pStyle w:val="86"/>
                    <w:widowControl/>
                    <w:shd w:val="clear" w:color="auto" w:fill="FFFFFF"/>
                    <w:spacing w:line="240" w:lineRule="auto"/>
                    <w:ind w:firstLine="0" w:firstLineChars="0"/>
                    <w:jc w:val="left"/>
                    <w:rPr>
                      <w:rStyle w:val="28"/>
                      <w:rFonts w:hint="eastAsia" w:ascii="宋体" w:hAnsi="宋体" w:eastAsia="宋体" w:cs="Times New Roman"/>
                      <w:color w:val="000000" w:themeColor="text1"/>
                      <w:kern w:val="2"/>
                      <w:sz w:val="21"/>
                      <w:szCs w:val="21"/>
                      <w:lang w:val="en-US" w:eastAsia="zh-CN" w:bidi="ar-SA"/>
                      <w14:textFill>
                        <w14:solidFill>
                          <w14:schemeClr w14:val="tx1"/>
                        </w14:solidFill>
                      </w14:textFill>
                    </w:rPr>
                  </w:pPr>
                  <w:r>
                    <w:rPr>
                      <w:rStyle w:val="28"/>
                      <w:rFonts w:hint="eastAsia" w:ascii="宋体" w:hAnsi="宋体" w:eastAsia="宋体" w:cs="Times New Roman"/>
                      <w:color w:val="000000" w:themeColor="text1"/>
                      <w:kern w:val="2"/>
                      <w:sz w:val="21"/>
                      <w:szCs w:val="21"/>
                      <w:lang w:val="en-US" w:eastAsia="zh-CN" w:bidi="ar-SA"/>
                      <w14:textFill>
                        <w14:solidFill>
                          <w14:schemeClr w14:val="tx1"/>
                        </w14:solidFill>
                      </w14:textFill>
                    </w:rPr>
                    <w:t>新增源排放标准限值</w:t>
                  </w:r>
                </w:p>
                <w:p>
                  <w:pPr>
                    <w:pStyle w:val="86"/>
                    <w:widowControl/>
                    <w:shd w:val="clear" w:color="auto" w:fill="FFFFFF"/>
                    <w:spacing w:line="240" w:lineRule="auto"/>
                    <w:ind w:firstLine="0" w:firstLineChars="0"/>
                    <w:jc w:val="left"/>
                    <w:rPr>
                      <w:rStyle w:val="28"/>
                      <w:rFonts w:hint="eastAsia" w:ascii="宋体" w:hAnsi="宋体" w:eastAsia="宋体" w:cs="Times New Roman"/>
                      <w:color w:val="000000" w:themeColor="text1"/>
                      <w:kern w:val="2"/>
                      <w:sz w:val="21"/>
                      <w:szCs w:val="21"/>
                      <w:lang w:val="en-US" w:eastAsia="zh-CN" w:bidi="ar-SA"/>
                      <w14:textFill>
                        <w14:solidFill>
                          <w14:schemeClr w14:val="tx1"/>
                        </w14:solidFill>
                      </w14:textFill>
                    </w:rPr>
                  </w:pPr>
                  <w:r>
                    <w:rPr>
                      <w:rStyle w:val="28"/>
                      <w:rFonts w:hint="eastAsia" w:ascii="宋体" w:hAnsi="宋体" w:eastAsia="宋体" w:cs="Times New Roman"/>
                      <w:color w:val="000000" w:themeColor="text1"/>
                      <w:kern w:val="2"/>
                      <w:sz w:val="21"/>
                      <w:szCs w:val="21"/>
                      <w:lang w:val="en-US" w:eastAsia="zh-CN" w:bidi="ar-SA"/>
                      <w14:textFill>
                        <w14:solidFill>
                          <w14:schemeClr w14:val="tx1"/>
                        </w14:solidFill>
                      </w14:textFill>
                    </w:rPr>
                    <w:t>同达州市工业重点总体准入要求</w:t>
                  </w:r>
                </w:p>
                <w:p>
                  <w:pPr>
                    <w:pStyle w:val="86"/>
                    <w:widowControl/>
                    <w:shd w:val="clear" w:color="auto" w:fill="FFFFFF"/>
                    <w:spacing w:line="240" w:lineRule="auto"/>
                    <w:ind w:firstLine="0" w:firstLineChars="0"/>
                    <w:jc w:val="left"/>
                    <w:rPr>
                      <w:rStyle w:val="28"/>
                      <w:rFonts w:hint="eastAsia" w:ascii="宋体" w:hAnsi="宋体" w:eastAsia="宋体" w:cs="Times New Roman"/>
                      <w:color w:val="000000" w:themeColor="text1"/>
                      <w:kern w:val="2"/>
                      <w:sz w:val="21"/>
                      <w:szCs w:val="21"/>
                      <w:lang w:val="en-US" w:eastAsia="zh-CN" w:bidi="ar-SA"/>
                      <w14:textFill>
                        <w14:solidFill>
                          <w14:schemeClr w14:val="tx1"/>
                        </w14:solidFill>
                      </w14:textFill>
                    </w:rPr>
                  </w:pPr>
                  <w:r>
                    <w:rPr>
                      <w:rStyle w:val="28"/>
                      <w:rFonts w:hint="eastAsia" w:ascii="宋体" w:hAnsi="宋体" w:eastAsia="宋体" w:cs="Times New Roman"/>
                      <w:color w:val="000000" w:themeColor="text1"/>
                      <w:kern w:val="2"/>
                      <w:sz w:val="21"/>
                      <w:szCs w:val="21"/>
                      <w:lang w:val="en-US" w:eastAsia="zh-CN" w:bidi="ar-SA"/>
                      <w14:textFill>
                        <w14:solidFill>
                          <w14:schemeClr w14:val="tx1"/>
                        </w14:solidFill>
                      </w14:textFill>
                    </w:rPr>
                    <w:t>污染物排放绩效水平准入要求</w:t>
                  </w:r>
                </w:p>
                <w:p>
                  <w:pPr>
                    <w:pStyle w:val="86"/>
                    <w:widowControl/>
                    <w:shd w:val="clear" w:color="auto" w:fill="FFFFFF"/>
                    <w:spacing w:line="240" w:lineRule="auto"/>
                    <w:ind w:firstLine="0" w:firstLineChars="0"/>
                    <w:jc w:val="left"/>
                    <w:rPr>
                      <w:rStyle w:val="28"/>
                      <w:rFonts w:hint="eastAsia" w:ascii="宋体" w:hAnsi="宋体" w:eastAsia="宋体" w:cs="Times New Roman"/>
                      <w:color w:val="000000" w:themeColor="text1"/>
                      <w:kern w:val="2"/>
                      <w:sz w:val="21"/>
                      <w:szCs w:val="21"/>
                      <w:lang w:val="en-US" w:eastAsia="zh-CN" w:bidi="ar-SA"/>
                      <w14:textFill>
                        <w14:solidFill>
                          <w14:schemeClr w14:val="tx1"/>
                        </w14:solidFill>
                      </w14:textFill>
                    </w:rPr>
                  </w:pPr>
                  <w:r>
                    <w:rPr>
                      <w:rStyle w:val="28"/>
                      <w:rFonts w:hint="eastAsia" w:ascii="宋体" w:hAnsi="宋体" w:eastAsia="宋体" w:cs="Times New Roman"/>
                      <w:color w:val="000000" w:themeColor="text1"/>
                      <w:kern w:val="2"/>
                      <w:sz w:val="21"/>
                      <w:szCs w:val="21"/>
                      <w:lang w:val="en-US" w:eastAsia="zh-CN" w:bidi="ar-SA"/>
                      <w14:textFill>
                        <w14:solidFill>
                          <w14:schemeClr w14:val="tx1"/>
                        </w14:solidFill>
                      </w14:textFill>
                    </w:rPr>
                    <w:t>针对该区域重点发展行业提出大气和水污染物排放约束性和建议性准入指标，逐步构建绿色化工等产业园区。其他同达州市工业重点总体准入要求</w:t>
                  </w:r>
                </w:p>
                <w:p>
                  <w:pPr>
                    <w:pStyle w:val="86"/>
                    <w:widowControl/>
                    <w:shd w:val="clear" w:color="auto" w:fill="FFFFFF"/>
                    <w:spacing w:line="240" w:lineRule="auto"/>
                    <w:ind w:firstLine="0" w:firstLineChars="0"/>
                    <w:jc w:val="left"/>
                    <w:rPr>
                      <w:rStyle w:val="28"/>
                      <w:rFonts w:hint="eastAsia" w:ascii="宋体" w:hAnsi="宋体" w:eastAsia="宋体" w:cs="Times New Roman"/>
                      <w:color w:val="000000" w:themeColor="text1"/>
                      <w:kern w:val="2"/>
                      <w:sz w:val="21"/>
                      <w:szCs w:val="21"/>
                      <w:lang w:val="en-US" w:eastAsia="zh-CN" w:bidi="ar-SA"/>
                      <w14:textFill>
                        <w14:solidFill>
                          <w14:schemeClr w14:val="tx1"/>
                        </w14:solidFill>
                      </w14:textFill>
                    </w:rPr>
                  </w:pPr>
                  <w:r>
                    <w:rPr>
                      <w:rStyle w:val="28"/>
                      <w:rFonts w:hint="eastAsia" w:ascii="宋体" w:hAnsi="宋体" w:eastAsia="宋体" w:cs="Times New Roman"/>
                      <w:color w:val="000000" w:themeColor="text1"/>
                      <w:kern w:val="2"/>
                      <w:sz w:val="21"/>
                      <w:szCs w:val="21"/>
                      <w:lang w:val="en-US" w:eastAsia="zh-CN" w:bidi="ar-SA"/>
                      <w14:textFill>
                        <w14:solidFill>
                          <w14:schemeClr w14:val="tx1"/>
                        </w14:solidFill>
                      </w14:textFill>
                    </w:rPr>
                    <w:t>其他污染物排放管控要求</w:t>
                  </w:r>
                </w:p>
                <w:p>
                  <w:pPr>
                    <w:pStyle w:val="86"/>
                    <w:widowControl/>
                    <w:shd w:val="clear" w:color="auto" w:fill="FFFFFF"/>
                    <w:spacing w:line="240" w:lineRule="auto"/>
                    <w:ind w:firstLine="0" w:firstLineChars="0"/>
                    <w:jc w:val="left"/>
                    <w:rPr>
                      <w:rStyle w:val="28"/>
                      <w:rFonts w:hint="eastAsia" w:ascii="宋体" w:hAnsi="宋体" w:eastAsia="宋体" w:cs="Times New Roman"/>
                      <w:color w:val="000000" w:themeColor="text1"/>
                      <w:kern w:val="2"/>
                      <w:sz w:val="21"/>
                      <w:szCs w:val="21"/>
                      <w:lang w:val="en-US" w:eastAsia="zh-CN" w:bidi="ar-SA"/>
                      <w14:textFill>
                        <w14:solidFill>
                          <w14:schemeClr w14:val="tx1"/>
                        </w14:solidFill>
                      </w14:textFill>
                    </w:rPr>
                  </w:pPr>
                  <w:r>
                    <w:rPr>
                      <w:rStyle w:val="28"/>
                      <w:rFonts w:hint="eastAsia" w:ascii="宋体" w:hAnsi="宋体" w:eastAsia="宋体" w:cs="Times New Roman"/>
                      <w:color w:val="000000" w:themeColor="text1"/>
                      <w:kern w:val="2"/>
                      <w:sz w:val="21"/>
                      <w:szCs w:val="21"/>
                      <w:lang w:val="en-US" w:eastAsia="zh-CN" w:bidi="ar-SA"/>
                      <w14:textFill>
                        <w14:solidFill>
                          <w14:schemeClr w14:val="tx1"/>
                        </w14:solidFill>
                      </w14:textFill>
                    </w:rPr>
                    <w:t>/</w:t>
                  </w:r>
                </w:p>
              </w:tc>
              <w:tc>
                <w:tcPr>
                  <w:tcW w:w="2010" w:type="dxa"/>
                  <w:tcBorders>
                    <w:tl2br w:val="nil"/>
                    <w:tr2bl w:val="nil"/>
                  </w:tcBorders>
                  <w:noWrap w:val="0"/>
                  <w:vAlign w:val="center"/>
                </w:tcPr>
                <w:p>
                  <w:pPr>
                    <w:pStyle w:val="86"/>
                    <w:widowControl/>
                    <w:shd w:val="clear" w:color="auto" w:fill="FFFFFF"/>
                    <w:spacing w:line="240" w:lineRule="auto"/>
                    <w:ind w:firstLine="0" w:firstLineChars="0"/>
                    <w:jc w:val="center"/>
                    <w:rPr>
                      <w:rStyle w:val="28"/>
                      <w:rFonts w:hint="default" w:ascii="宋体" w:hAnsi="宋体" w:eastAsia="宋体" w:cs="Times New Roman"/>
                      <w:color w:val="000000" w:themeColor="text1"/>
                      <w:kern w:val="2"/>
                      <w:sz w:val="21"/>
                      <w:szCs w:val="21"/>
                      <w:lang w:val="en-US" w:eastAsia="zh-CN" w:bidi="ar-SA"/>
                      <w14:textFill>
                        <w14:solidFill>
                          <w14:schemeClr w14:val="tx1"/>
                        </w14:solidFill>
                      </w14:textFill>
                    </w:rPr>
                  </w:pPr>
                  <w:r>
                    <w:rPr>
                      <w:rStyle w:val="28"/>
                      <w:rFonts w:hint="eastAsia" w:ascii="宋体" w:hAnsi="宋体" w:eastAsia="宋体" w:cs="Times New Roman"/>
                      <w:color w:val="000000" w:themeColor="text1"/>
                      <w:kern w:val="2"/>
                      <w:sz w:val="21"/>
                      <w:szCs w:val="21"/>
                      <w:lang w:val="en-US" w:eastAsia="zh-CN" w:bidi="ar-SA"/>
                      <w14:textFill>
                        <w14:solidFill>
                          <w14:schemeClr w14:val="tx1"/>
                        </w14:solidFill>
                      </w14:textFill>
                    </w:rPr>
                    <w:t>本项目为新建项目，按要求申请总量指标，</w:t>
                  </w:r>
                  <w:r>
                    <w:rPr>
                      <w:rStyle w:val="28"/>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项目租用标准化厂房，园区雨污管网完善，项目采取雨污分流制，雨水进入雨水管网，生活污水依托租赁厂房的化粪池处理后排入柳池工业园区污水处理厂，生产废水经厂区污水处理系统（采用“物化法+板框压滤机+MBR亲水性膜处理工艺”）处理后回用，不外排</w:t>
                  </w:r>
                  <w:r>
                    <w:rPr>
                      <w:rStyle w:val="28"/>
                      <w:rFonts w:hint="eastAsia" w:ascii="宋体" w:hAnsi="宋体" w:eastAsia="宋体" w:cs="Times New Roman"/>
                      <w:color w:val="000000" w:themeColor="text1"/>
                      <w:kern w:val="2"/>
                      <w:sz w:val="21"/>
                      <w:szCs w:val="21"/>
                      <w:lang w:val="en-US" w:eastAsia="zh-CN" w:bidi="ar-SA"/>
                      <w14:textFill>
                        <w14:solidFill>
                          <w14:schemeClr w14:val="tx1"/>
                        </w14:solidFill>
                      </w14:textFill>
                    </w:rPr>
                    <w:t>。不属于对水体污染严重的建设项目。废气通过措施处理后能达标排放</w:t>
                  </w:r>
                </w:p>
              </w:tc>
              <w:tc>
                <w:tcPr>
                  <w:tcW w:w="696" w:type="dxa"/>
                  <w:tcBorders>
                    <w:tl2br w:val="nil"/>
                    <w:tr2bl w:val="nil"/>
                  </w:tcBorders>
                  <w:noWrap w:val="0"/>
                  <w:vAlign w:val="center"/>
                </w:tcPr>
                <w:p>
                  <w:pPr>
                    <w:pStyle w:val="86"/>
                    <w:widowControl/>
                    <w:shd w:val="clear" w:color="auto" w:fill="FFFFFF"/>
                    <w:spacing w:line="240" w:lineRule="auto"/>
                    <w:ind w:firstLine="0" w:firstLineChars="0"/>
                    <w:jc w:val="center"/>
                    <w:rPr>
                      <w:rStyle w:val="28"/>
                      <w:rFonts w:hint="default" w:ascii="宋体" w:hAnsi="宋体" w:eastAsia="宋体" w:cs="Times New Roman"/>
                      <w:kern w:val="2"/>
                      <w:sz w:val="21"/>
                      <w:szCs w:val="21"/>
                      <w:lang w:val="en-US" w:eastAsia="zh-CN" w:bidi="ar-SA"/>
                    </w:rPr>
                  </w:pPr>
                  <w:r>
                    <w:rPr>
                      <w:rStyle w:val="28"/>
                      <w:rFonts w:hint="eastAsia" w:ascii="宋体" w:hAnsi="宋体" w:eastAsia="宋体" w:cs="Times New Roman"/>
                      <w:kern w:val="2"/>
                      <w:sz w:val="21"/>
                      <w:szCs w:val="21"/>
                      <w:lang w:val="en-US" w:eastAsia="zh-CN" w:bidi="ar-SA"/>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14" w:type="dxa"/>
                  <w:vMerge w:val="continue"/>
                  <w:tcBorders>
                    <w:tl2br w:val="nil"/>
                    <w:tr2bl w:val="nil"/>
                  </w:tcBorders>
                  <w:noWrap w:val="0"/>
                  <w:vAlign w:val="center"/>
                </w:tcPr>
                <w:p>
                  <w:pPr>
                    <w:pStyle w:val="86"/>
                    <w:widowControl/>
                    <w:spacing w:line="240" w:lineRule="auto"/>
                    <w:ind w:firstLine="0" w:firstLineChars="0"/>
                    <w:jc w:val="left"/>
                    <w:rPr>
                      <w:rStyle w:val="28"/>
                      <w:rFonts w:ascii="宋体" w:hAnsi="宋体" w:eastAsia="宋体" w:cs="Times New Roman"/>
                      <w:kern w:val="2"/>
                      <w:sz w:val="21"/>
                      <w:szCs w:val="21"/>
                      <w:lang w:val="en-US" w:eastAsia="zh-CN" w:bidi="ar-SA"/>
                    </w:rPr>
                  </w:pPr>
                  <w:r>
                    <w:rPr>
                      <w:rStyle w:val="28"/>
                      <w:rFonts w:hint="eastAsia" w:ascii="宋体" w:hAnsi="宋体" w:eastAsia="宋体" w:cs="Times New Roman"/>
                      <w:kern w:val="2"/>
                      <w:sz w:val="21"/>
                      <w:szCs w:val="21"/>
                      <w:lang w:val="en-US" w:eastAsia="zh-CN" w:bidi="ar-SA"/>
                    </w:rPr>
                    <w:t>ZH51172220002</w:t>
                  </w:r>
                </w:p>
              </w:tc>
              <w:tc>
                <w:tcPr>
                  <w:tcW w:w="1305" w:type="dxa"/>
                  <w:vMerge w:val="continue"/>
                  <w:tcBorders>
                    <w:tl2br w:val="nil"/>
                    <w:tr2bl w:val="nil"/>
                  </w:tcBorders>
                  <w:noWrap w:val="0"/>
                  <w:vAlign w:val="center"/>
                </w:tcPr>
                <w:p>
                  <w:pPr>
                    <w:pStyle w:val="86"/>
                    <w:widowControl/>
                    <w:spacing w:line="240" w:lineRule="auto"/>
                    <w:ind w:firstLine="0" w:firstLineChars="0"/>
                    <w:jc w:val="left"/>
                    <w:rPr>
                      <w:rStyle w:val="28"/>
                      <w:rFonts w:ascii="宋体" w:hAnsi="宋体" w:eastAsia="宋体" w:cs="Times New Roman"/>
                      <w:kern w:val="2"/>
                      <w:sz w:val="21"/>
                      <w:szCs w:val="21"/>
                      <w:lang w:val="en-US" w:eastAsia="zh-CN" w:bidi="ar-SA"/>
                    </w:rPr>
                  </w:pPr>
                  <w:r>
                    <w:rPr>
                      <w:rStyle w:val="28"/>
                      <w:rFonts w:hint="eastAsia" w:ascii="宋体" w:hAnsi="宋体" w:eastAsia="宋体" w:cs="Times New Roman"/>
                      <w:kern w:val="2"/>
                      <w:sz w:val="21"/>
                      <w:szCs w:val="21"/>
                      <w:lang w:val="en-US" w:eastAsia="zh-CN" w:bidi="ar-SA"/>
                    </w:rPr>
                    <w:t>四川达州普光经济开发区</w:t>
                  </w:r>
                </w:p>
              </w:tc>
              <w:tc>
                <w:tcPr>
                  <w:tcW w:w="4725" w:type="dxa"/>
                  <w:vMerge w:val="continue"/>
                  <w:tcBorders>
                    <w:tl2br w:val="nil"/>
                    <w:tr2bl w:val="nil"/>
                  </w:tcBorders>
                  <w:noWrap w:val="0"/>
                  <w:vAlign w:val="top"/>
                </w:tcPr>
                <w:p>
                  <w:pPr>
                    <w:pStyle w:val="86"/>
                    <w:widowControl w:val="0"/>
                    <w:spacing w:line="240" w:lineRule="auto"/>
                    <w:ind w:firstLine="0" w:firstLineChars="0"/>
                    <w:jc w:val="both"/>
                    <w:rPr>
                      <w:rStyle w:val="28"/>
                      <w:rFonts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空间布局约束：</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禁止开发建设活动的要求</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-禁止在长江干支流、重要湖泊岸线一公里范围内新建、扩建化工园区和化工项目，严控新建石油化工、煤化工、涉磷、造纸、印染、制革等项目。</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-禁止从事《长江经济带发展负面清单指南（试行）》禁止准入类事项。</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-引进项目应符合园区规划环评和区域产业准入及负面清单要求。</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-禁止新建不符合国家产业政策和行业准入条件的高污染项目。</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-工业园区禁止新建高污染燃料锅炉。</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-禁止在长江流域河湖管理范围内倾倒、填埋、堆放、弃置、处理固体废物。</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-未通过认定的化工园区，不得新建、改扩建化工项目（安全、环保、节能和智能化改造项目除外），按属地原则依法依规妥善做好未通过认定化工园区及园内企业的转型、关闭、处置及监管工作。</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限制开发建设活动的要求</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-严格控制污染物新增排放量，对新建排放二氧化硫、氮氧化物、工业烟粉尘和 VOCS 的项目实施现役源 2 倍削减量替代。</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-严格实施环评制度，将细颗粒物达标情况纳入规划环评和相关项目环评内容，加快制定颗粒物、VOCS排放总量管理配套政策。</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-严格控制新建、扩建燃煤发电项目。</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-严控达州市主城区上游沿岸地区新建石油化工、煤化工、涉磷、造纸、印染、制革等项目。</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不符合空间布局要求活动的退出要求</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-现有属于禁止引入产业门类的企业，应按相关规定限期整治或退出。</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 xml:space="preserve">-重点区域城市钢铁企业要切实采取彻底关停、转型发展、就地改造、域外搬迁等方式。四川省达州钢铁集团有限责任公司处于四川省大气污染防治重点区域，属于“彻底关停、转型发展、就地改造、域外搬迁”企业； </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-引导重污染产业退出或搬迁、企业分类退城入园，逐步打破近水靠城的历史工业布局。加大城市区域现有装备水平低、环保设施差的微小企业“关、停、并、转”实施力度，清理建成区上风向重点涉气项目。</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-石化、现代煤化工项目应纳入国家产业规划。新建、扩建石化、化工、焦化、有色金属冶炼、平板玻璃项目应布设在依法合规设立并经规划环评的产业园区。</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其他空间布局约束要求</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污染物排放管控：</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允许排放量要求</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达州市2025年水污染物允许排放量COD4396.41t，氨氮418.7t，TP45.36t；达州市2025年大气污染物一次PM2.5 5805t、SO2 12773t、NOx11892t、VOCs 13969t</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现有源提标升级改造</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-污水收集处理率达100%；</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到2025年底前，现有钢铁行业80%以上产能完成超低排放改造，烧结机机头、球团焙烧烟气颗粒物、二氧化硫、氮氧化物排放浓度小时均值分别不高于10、35、50毫克/立方米；其他主要污染源颗粒物、二氧化硫、氮氧化物排放浓度小时均值原则上分别不高于10、50、200毫克/立方米。</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有行业标准的工业炉窑，要求严格执行已有的行业排放标准，配套建设高效除尘脱硫脱硝设施，确保稳定达标排放。有排污许可证的，应严格执行许可要求。暂没有行业标准的，要求参照有关行业标准执行，其中，铸造行业烧结、高炉工序污染排放控制按照钢铁行业相关标准要求执行；颗粒物、二氧化硫、氮氧化物排放限值分别不高于30、200、300毫克/立方米实施改造，其中，日用玻璃、玻璃棉氮氧化物排放限值不高于400毫克/立方米。</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完善园区及企业雨污分流系统，全面推进医药、化工等行业初期雨水收集处理，推动有条件的园区实施入园企业“一企一管、明管输送、实时监测”。加强企业废水预处理和排水管理，鼓励纳管企业与园区污水处理厂运营单位通过签订委托处理合同等方式协同处理废水。</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其他污染物排放管控要求</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新增源等量或倍量替代:上一年度水环境质量未完成目标的，新建排放水污染的建设项目按照总量管控要求进行倍量削减替代。</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 xml:space="preserve">上一年度空气质量年平均浓度不达标的城市，建设项目新增相关污染物按照总量管控要求进行倍量削减替代。                </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 xml:space="preserve">对新建排放二氧化硫、氮氧化物、工业烟粉尘和VOCs的项目实施现役源倍量削减量替代。严禁钢铁、水泥、电解铝、平板玻璃等行业新增产能，对确有必要新建的必须实施等量或减量置换，防范过剩和落后产能跨地区转移.                                         </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 xml:space="preserve">污染物排放绩效水平准入要求:新、改扩建项目污染排放指标满足《四川省省级生态工业园区指标》综合类生态工业园区要求。工业固体废弃物利用处置率达100%，危险废物处置率达100%。          </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 xml:space="preserve">国家大气污染防治重点区域(以下称重点区域)内新建耗煤项目还应严格按规定采取煤炭消费减量替代措施，不得使用高污染燃料作为煤炭减量替代措施;重点区域执行大气污染物特别排放限值，严禁新增钢铁、电力、水泥、玻璃、砖瓦、陶瓷、焦化、电解铝、有色等重点行业大气污染物排放。                                                                         </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 xml:space="preserve">钢铁行业新建应参考达州市“三线一单”生态环境分区管控中钢铁行业资源环境绩效准入门槛。                         </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 xml:space="preserve"> 2030年，渠江流域用水总量控制在31.61亿立方米以内，渠江干流COD排放总量限制在4.89万t/a内、氨氮排放总量限制在0.54万t/a内。全面推进节水型社会建设，加强河湖（库）水域岸线保护及管理，加强入河排污口规范化建设，加强工业污染、农业农村污染、船舶港口污染防治。对流域内饮用水源地进行有效保护及规范化建设。</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化工园区应按照分类收集，分质处理的要求，配备专业化工生产废水集中处理设施（独立建设或依托骨干企业）及专管或明管输送的配套管网，化工生产废水纳管率达到100%。入河排污口设置应符合相关规定。</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重点行业建设项目应遵循重点重金属污染物排放“等量替代”原则。按国家规定，建设单位在提交环境影响评价文件时应明确重点重金属污染物排放总量及来源，无明确具体总量来源的，各级生态环境部门不得批准相关环境影响评价文件。重金属污染物排放总量替代管理豁免的情形参见《四川省“十四五”重金属污染防控工作方案》；重点行业、重点重金属的界定参见《四川省“十四五”重金属污染防控工作方案》。</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落实《四川省深入打好重污染天气消除、臭氧污染防治和柴油货车污染治理攻坚战实施方案》要求，推进重点行业超低排放改造和深度治理，加快实施低VOCs含量原辅材料替代，持续开展VOCs治理设施提级增效，强化VOCs无组织排放整治，加强非正常工况废气排放管控，推进涉VOCs产业集群治理提升，推进油品VOCs综合管控。</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环境风险防控：</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联防联控要求</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强化区域联防联控，严格落实《关于建立跨省流域上下游突发水污染事件联防联控机制的指导意见》；定期召开区域大气环境形式分析会，强化信息共享和联动合作，实行环境规划，标准，环评，执法，信息公开“六统一”，协力推进大气污染源头防控，加强川东北区域大气污染防治合作。</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其他环境风险防控要求</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企业环境风险防控要求:涉及有毒有害、易燃易爆物质新建、改扩建项目，严控准入要求。（根据《GB 8978-2002》中第一类污染物以及《优先控制化学品名录》《有毒有害大气污染物名录》《有毒有害水污染物名录》确定）。对钢铁、焦化平板玻璃、铜铅锌硅冶炼等环境影响大或环境风险高的项目类别，不得以改革试点名义随意下放环评审批权限或降低审批要求。</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园区环境风险防控要求:园区风险防控体系要求：构建三级环境风险防控体系，强化危化品泄漏应急处置措施，确保风险可控。针对化工园区进一步强化风险防控。化工园区应具有安全风险监控体系、建立生态环境监测监控体系、建立必要的突发环境事件应急体系。杜绝危化品泄漏、事故排放等，确保环境安全。</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用地环境风险防控要求:化工、电镀等行业企业拆除生产设施设备、构筑物和污染治理设施，要事先制定残留污染物清理和安全处置方案，要严格按照有关规定实施安全处理处置，防范拆除活动污染土壤。有色金属矿采选、有色金属冶炼、石油加工、化工、焦化、电镀、制革、天然（页岩）气开采、铅蓄电池、汽车制造、农药、危废处置、电子拆解等行业企业及其他可能影响土壤环境质量的生产设施设备、构筑物和污染治理设施的拆除，按照有关规定制定残留污染物清理和安全处置方案，要严格按照有关规定实施安全处理处置，防范拆除活动污染土壤。</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资源开发利用效率要求：</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水资源利用总量要求</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新、改扩建项目污染水耗指标满足《四川省省级生态工业园区指标》综合类生态工业园区要求；到2022年，万元国内生产总值用水量、万元工业增加值用水量较2015年分别下降30%和28%。</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地下水开采要求</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以省市下发指标为准</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能源利用总量及效率要求</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川东北区域实施新建项目与煤炭消费总量控制挂钩机制，耗煤建设项目实行煤炭消耗等量减量替代。提高煤炭利用效率和天然气利用占比，工业领域有序推进“煤改电”和有序推进“煤改气”。</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-大力实施和推广以电代煤、以电代油工程，重点在城市交通、工商业等领域实施以电代油、以电代煤。</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-增加天然气对煤炭和石油的替代，提高天然气民用、交通、发电、工业领域天然气消费比重。</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-实施煤炭消费总量控制：严格控制煤炭消费总量；严格控制新建、改建、扩建耗煤项目，新增耗煤项目实行煤炭消耗减量倍量替代。</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鼓励使用清洁燃料，重点区域建设项目原则上不新建燃煤自备锅炉。鼓励重点区域高炉-转炉长流程钢铁企业转型为电炉短流程企业。大宗物料优先采用铁路、管道或水路运输，短途接驳优先使用新能源车辆运输。</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-推进清洁能源的推广使用，全面推进散煤清洁化整治；</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全面淘汰10蒸吨/小时及以下燃煤锅炉，原则上不再新建35蒸吨/小时及以下的燃煤锅炉，推进县级及以上城市建成区淘汰35蒸吨/小时及以下燃煤锅炉，以工业余热、电厂热力、清洁能源等替代煤炭。加快推进火电、钢铁、铸造（含烧结、球团、高炉工序）水泥、焦化行业燃煤锅炉和工业炉窑超低排放改造及深度治理。稳步实施陶瓷、玻璃、铁合金、有色、砖瓦等行业企业深度治理，推进工业炉窑煤改电（气）和低氮燃烧改造。全面加强钢铁、建材、有色、焦化、铸造重点行业无组织排放治理。生物质锅炉采用专用锅炉，配套布袋等高效除尘设施，禁止掺烧煤炭、垃圾等其他物料。</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-对20蒸吨及以上燃煤锅炉实施脱硫改造，建设高效脱硫设施；对循环流化床锅炉以外的燃煤发电机组一律安装脱硫设施，对燃煤锅炉和工业锅炉现有除尘设施实施升级改造，确保达到新的排放标准和特别排放限值</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禁燃区要求</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高污染燃料禁燃区内禁止燃用的燃料为《高污染燃料目录》（2017）中III类（严格）燃料组合，包括：（一）煤炭及其制品；（二）石油焦、油页岩、原油、重油、渣油、煤焦油；（三）非专用锅炉或未配置高效除尘设施的专用锅炉燃用的生物质成型燃料。</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-禁燃区内禁止销售、燃用高污染燃料；禁止新建、改建、扩建燃用高污染燃料的设施和设备。</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-禁燃区内已建成的高污染燃料燃用设施由辖区人民政府制定限期改造计划，改用天然气、页岩气、液化石油气、电或其他清洁能源。</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其他资源利用效率要求</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w:t>
                  </w:r>
                </w:p>
              </w:tc>
              <w:tc>
                <w:tcPr>
                  <w:tcW w:w="690" w:type="dxa"/>
                  <w:tcBorders>
                    <w:tl2br w:val="nil"/>
                    <w:tr2bl w:val="nil"/>
                  </w:tcBorders>
                  <w:noWrap w:val="0"/>
                  <w:vAlign w:val="center"/>
                </w:tcPr>
                <w:p>
                  <w:pPr>
                    <w:pStyle w:val="86"/>
                    <w:widowControl/>
                    <w:spacing w:line="240" w:lineRule="auto"/>
                    <w:ind w:firstLine="0" w:firstLineChars="0"/>
                    <w:jc w:val="left"/>
                    <w:rPr>
                      <w:rStyle w:val="28"/>
                      <w:rFonts w:ascii="宋体" w:hAnsi="宋体" w:eastAsia="宋体" w:cs="Times New Roman"/>
                      <w:color w:val="000000" w:themeColor="text1"/>
                      <w:kern w:val="2"/>
                      <w:sz w:val="21"/>
                      <w:szCs w:val="21"/>
                      <w:lang w:val="en-US" w:eastAsia="zh-CN" w:bidi="ar-SA"/>
                      <w14:textFill>
                        <w14:solidFill>
                          <w14:schemeClr w14:val="tx1"/>
                        </w14:solidFill>
                      </w14:textFill>
                    </w:rPr>
                  </w:pPr>
                  <w:r>
                    <w:rPr>
                      <w:rStyle w:val="28"/>
                      <w:rFonts w:hint="eastAsia" w:ascii="宋体" w:hAnsi="宋体" w:eastAsia="宋体" w:cs="Times New Roman"/>
                      <w:color w:val="000000" w:themeColor="text1"/>
                      <w:kern w:val="2"/>
                      <w:sz w:val="21"/>
                      <w:szCs w:val="21"/>
                      <w:lang w:val="en-US" w:eastAsia="zh-CN" w:bidi="ar-SA"/>
                      <w14:textFill>
                        <w14:solidFill>
                          <w14:schemeClr w14:val="tx1"/>
                        </w14:solidFill>
                      </w14:textFill>
                    </w:rPr>
                    <w:t>环境风险防控</w:t>
                  </w:r>
                </w:p>
              </w:tc>
              <w:tc>
                <w:tcPr>
                  <w:tcW w:w="4020" w:type="dxa"/>
                  <w:tcBorders>
                    <w:tl2br w:val="nil"/>
                    <w:tr2bl w:val="nil"/>
                  </w:tcBorders>
                  <w:noWrap w:val="0"/>
                  <w:vAlign w:val="center"/>
                </w:tcPr>
                <w:p>
                  <w:pPr>
                    <w:pStyle w:val="86"/>
                    <w:widowControl/>
                    <w:shd w:val="clear" w:color="auto" w:fill="FFFFFF"/>
                    <w:spacing w:line="240" w:lineRule="auto"/>
                    <w:ind w:firstLine="0" w:firstLineChars="0"/>
                    <w:jc w:val="left"/>
                    <w:rPr>
                      <w:rStyle w:val="28"/>
                      <w:rFonts w:ascii="宋体" w:hAnsi="宋体" w:eastAsia="宋体" w:cs="Times New Roman"/>
                      <w:color w:val="000000" w:themeColor="text1"/>
                      <w:kern w:val="2"/>
                      <w:sz w:val="21"/>
                      <w:szCs w:val="21"/>
                      <w:lang w:val="en-US" w:eastAsia="zh-CN" w:bidi="ar-SA"/>
                      <w14:textFill>
                        <w14:solidFill>
                          <w14:schemeClr w14:val="tx1"/>
                        </w14:solidFill>
                      </w14:textFill>
                    </w:rPr>
                  </w:pPr>
                  <w:r>
                    <w:rPr>
                      <w:rStyle w:val="28"/>
                      <w:rFonts w:hint="eastAsia" w:ascii="宋体" w:hAnsi="宋体" w:eastAsia="宋体" w:cs="Times New Roman"/>
                      <w:color w:val="000000" w:themeColor="text1"/>
                      <w:kern w:val="2"/>
                      <w:sz w:val="21"/>
                      <w:szCs w:val="21"/>
                      <w:lang w:val="en-US" w:eastAsia="zh-CN" w:bidi="ar-SA"/>
                      <w14:textFill>
                        <w14:solidFill>
                          <w14:schemeClr w14:val="tx1"/>
                        </w14:solidFill>
                      </w14:textFill>
                    </w:rPr>
                    <w:t>严格管控类农用地管控要求</w:t>
                  </w:r>
                </w:p>
                <w:p>
                  <w:pPr>
                    <w:pStyle w:val="86"/>
                    <w:widowControl/>
                    <w:shd w:val="clear" w:color="auto" w:fill="FFFFFF"/>
                    <w:spacing w:line="240" w:lineRule="auto"/>
                    <w:ind w:firstLine="0" w:firstLineChars="0"/>
                    <w:jc w:val="left"/>
                    <w:rPr>
                      <w:rStyle w:val="28"/>
                      <w:rFonts w:hint="eastAsia" w:ascii="宋体" w:hAnsi="宋体" w:eastAsia="宋体" w:cs="Times New Roman"/>
                      <w:color w:val="000000" w:themeColor="text1"/>
                      <w:kern w:val="2"/>
                      <w:sz w:val="21"/>
                      <w:szCs w:val="21"/>
                      <w:lang w:val="en-US" w:eastAsia="zh-CN" w:bidi="ar-SA"/>
                      <w14:textFill>
                        <w14:solidFill>
                          <w14:schemeClr w14:val="tx1"/>
                        </w14:solidFill>
                      </w14:textFill>
                    </w:rPr>
                  </w:pPr>
                  <w:r>
                    <w:rPr>
                      <w:rStyle w:val="28"/>
                      <w:rFonts w:hint="eastAsia" w:ascii="宋体" w:hAnsi="宋体" w:eastAsia="宋体" w:cs="Times New Roman"/>
                      <w:color w:val="000000" w:themeColor="text1"/>
                      <w:kern w:val="2"/>
                      <w:sz w:val="21"/>
                      <w:szCs w:val="21"/>
                      <w:lang w:val="en-US" w:eastAsia="zh-CN" w:bidi="ar-SA"/>
                      <w14:textFill>
                        <w14:solidFill>
                          <w14:schemeClr w14:val="tx1"/>
                        </w14:solidFill>
                      </w14:textFill>
                    </w:rPr>
                    <w:t>1、优先保护类耕地集中区域现有可能造成土壤污染的相关行业企业要采用新技术、新工艺，加快提标升级改造步伐，定期开展土壤污染隐患排查与风险管控，防止对耕地造成污染；</w:t>
                  </w:r>
                </w:p>
                <w:p>
                  <w:pPr>
                    <w:pStyle w:val="86"/>
                    <w:widowControl/>
                    <w:shd w:val="clear" w:color="auto" w:fill="FFFFFF"/>
                    <w:spacing w:line="240" w:lineRule="auto"/>
                    <w:ind w:firstLine="0" w:firstLineChars="0"/>
                    <w:jc w:val="left"/>
                    <w:rPr>
                      <w:rStyle w:val="28"/>
                      <w:rFonts w:hint="eastAsia" w:ascii="宋体" w:hAnsi="宋体" w:eastAsia="宋体" w:cs="Times New Roman"/>
                      <w:color w:val="000000" w:themeColor="text1"/>
                      <w:kern w:val="2"/>
                      <w:sz w:val="21"/>
                      <w:szCs w:val="21"/>
                      <w:lang w:val="en-US" w:eastAsia="zh-CN" w:bidi="ar-SA"/>
                      <w14:textFill>
                        <w14:solidFill>
                          <w14:schemeClr w14:val="tx1"/>
                        </w14:solidFill>
                      </w14:textFill>
                    </w:rPr>
                  </w:pPr>
                  <w:r>
                    <w:rPr>
                      <w:rStyle w:val="28"/>
                      <w:rFonts w:hint="eastAsia" w:ascii="宋体" w:hAnsi="宋体" w:eastAsia="宋体" w:cs="Times New Roman"/>
                      <w:color w:val="000000" w:themeColor="text1"/>
                      <w:kern w:val="2"/>
                      <w:sz w:val="21"/>
                      <w:szCs w:val="21"/>
                      <w:lang w:val="en-US" w:eastAsia="zh-CN" w:bidi="ar-SA"/>
                      <w14:textFill>
                        <w14:solidFill>
                          <w14:schemeClr w14:val="tx1"/>
                        </w14:solidFill>
                      </w14:textFill>
                    </w:rPr>
                    <w:t>2、排放污染物的企业事业单位和其他生产经营者应当采取有效措施，确保废水、废气排放和固体废物处理、处置符合国家有关规定要求，强化土壤环境污染治理及风险管控，防止对周边农用地土壤造成污染。</w:t>
                  </w:r>
                </w:p>
                <w:p>
                  <w:pPr>
                    <w:pStyle w:val="86"/>
                    <w:widowControl/>
                    <w:shd w:val="clear" w:color="auto" w:fill="FFFFFF"/>
                    <w:spacing w:line="240" w:lineRule="auto"/>
                    <w:ind w:firstLine="0" w:firstLineChars="0"/>
                    <w:jc w:val="left"/>
                    <w:rPr>
                      <w:rStyle w:val="28"/>
                      <w:rFonts w:hint="eastAsia" w:ascii="宋体" w:hAnsi="宋体" w:eastAsia="宋体" w:cs="Times New Roman"/>
                      <w:color w:val="000000" w:themeColor="text1"/>
                      <w:kern w:val="2"/>
                      <w:sz w:val="21"/>
                      <w:szCs w:val="21"/>
                      <w:lang w:val="en-US" w:eastAsia="zh-CN" w:bidi="ar-SA"/>
                      <w14:textFill>
                        <w14:solidFill>
                          <w14:schemeClr w14:val="tx1"/>
                        </w14:solidFill>
                      </w14:textFill>
                    </w:rPr>
                  </w:pPr>
                  <w:r>
                    <w:rPr>
                      <w:rStyle w:val="28"/>
                      <w:rFonts w:hint="eastAsia" w:ascii="宋体" w:hAnsi="宋体" w:eastAsia="宋体" w:cs="Times New Roman"/>
                      <w:color w:val="000000" w:themeColor="text1"/>
                      <w:kern w:val="2"/>
                      <w:sz w:val="21"/>
                      <w:szCs w:val="21"/>
                      <w:lang w:val="en-US" w:eastAsia="zh-CN" w:bidi="ar-SA"/>
                      <w14:textFill>
                        <w14:solidFill>
                          <w14:schemeClr w14:val="tx1"/>
                        </w14:solidFill>
                      </w14:textFill>
                    </w:rPr>
                    <w:t>其他同达州市工业重点总体准入要求</w:t>
                  </w:r>
                </w:p>
                <w:p>
                  <w:pPr>
                    <w:pStyle w:val="86"/>
                    <w:widowControl/>
                    <w:shd w:val="clear" w:color="auto" w:fill="FFFFFF"/>
                    <w:spacing w:line="240" w:lineRule="auto"/>
                    <w:ind w:firstLine="0" w:firstLineChars="0"/>
                    <w:jc w:val="left"/>
                    <w:rPr>
                      <w:rStyle w:val="28"/>
                      <w:rFonts w:hint="eastAsia" w:ascii="宋体" w:hAnsi="宋体" w:eastAsia="宋体" w:cs="Times New Roman"/>
                      <w:color w:val="000000" w:themeColor="text1"/>
                      <w:kern w:val="2"/>
                      <w:sz w:val="21"/>
                      <w:szCs w:val="21"/>
                      <w:lang w:val="en-US" w:eastAsia="zh-CN" w:bidi="ar-SA"/>
                      <w14:textFill>
                        <w14:solidFill>
                          <w14:schemeClr w14:val="tx1"/>
                        </w14:solidFill>
                      </w14:textFill>
                    </w:rPr>
                  </w:pPr>
                  <w:r>
                    <w:rPr>
                      <w:rStyle w:val="28"/>
                      <w:rFonts w:hint="eastAsia" w:ascii="宋体" w:hAnsi="宋体" w:eastAsia="宋体" w:cs="Times New Roman"/>
                      <w:color w:val="000000" w:themeColor="text1"/>
                      <w:kern w:val="2"/>
                      <w:sz w:val="21"/>
                      <w:szCs w:val="21"/>
                      <w:lang w:val="en-US" w:eastAsia="zh-CN" w:bidi="ar-SA"/>
                      <w14:textFill>
                        <w14:solidFill>
                          <w14:schemeClr w14:val="tx1"/>
                        </w14:solidFill>
                      </w14:textFill>
                    </w:rPr>
                    <w:t>安全利用类农用地管控要求</w:t>
                  </w:r>
                </w:p>
                <w:p>
                  <w:pPr>
                    <w:pStyle w:val="86"/>
                    <w:widowControl/>
                    <w:shd w:val="clear" w:color="auto" w:fill="FFFFFF"/>
                    <w:spacing w:line="240" w:lineRule="auto"/>
                    <w:ind w:firstLine="0" w:firstLineChars="0"/>
                    <w:jc w:val="left"/>
                    <w:rPr>
                      <w:rStyle w:val="28"/>
                      <w:rFonts w:hint="eastAsia" w:ascii="宋体" w:hAnsi="宋体" w:eastAsia="宋体" w:cs="Times New Roman"/>
                      <w:color w:val="000000" w:themeColor="text1"/>
                      <w:kern w:val="2"/>
                      <w:sz w:val="21"/>
                      <w:szCs w:val="21"/>
                      <w:lang w:val="en-US" w:eastAsia="zh-CN" w:bidi="ar-SA"/>
                      <w14:textFill>
                        <w14:solidFill>
                          <w14:schemeClr w14:val="tx1"/>
                        </w14:solidFill>
                      </w14:textFill>
                    </w:rPr>
                  </w:pPr>
                  <w:r>
                    <w:rPr>
                      <w:rStyle w:val="28"/>
                      <w:rFonts w:hint="eastAsia" w:ascii="宋体" w:hAnsi="宋体" w:eastAsia="宋体" w:cs="Times New Roman"/>
                      <w:color w:val="000000" w:themeColor="text1"/>
                      <w:kern w:val="2"/>
                      <w:sz w:val="21"/>
                      <w:szCs w:val="21"/>
                      <w:lang w:val="en-US" w:eastAsia="zh-CN" w:bidi="ar-SA"/>
                      <w14:textFill>
                        <w14:solidFill>
                          <w14:schemeClr w14:val="tx1"/>
                        </w14:solidFill>
                      </w14:textFill>
                    </w:rPr>
                    <w:t>天然气化工、硫化工等污染排放较大且环境风险防范要求较高的产业应避开下风向近距离场镇等人群集中居住区，其他同达州市工业重点总体准入要求</w:t>
                  </w:r>
                </w:p>
                <w:p>
                  <w:pPr>
                    <w:pStyle w:val="86"/>
                    <w:widowControl/>
                    <w:shd w:val="clear" w:color="auto" w:fill="FFFFFF"/>
                    <w:spacing w:line="240" w:lineRule="auto"/>
                    <w:ind w:firstLine="0" w:firstLineChars="0"/>
                    <w:jc w:val="left"/>
                    <w:rPr>
                      <w:rStyle w:val="28"/>
                      <w:rFonts w:hint="eastAsia" w:ascii="宋体" w:hAnsi="宋体" w:eastAsia="宋体" w:cs="Times New Roman"/>
                      <w:color w:val="000000" w:themeColor="text1"/>
                      <w:kern w:val="2"/>
                      <w:sz w:val="21"/>
                      <w:szCs w:val="21"/>
                      <w:lang w:val="en-US" w:eastAsia="zh-CN" w:bidi="ar-SA"/>
                      <w14:textFill>
                        <w14:solidFill>
                          <w14:schemeClr w14:val="tx1"/>
                        </w14:solidFill>
                      </w14:textFill>
                    </w:rPr>
                  </w:pPr>
                  <w:r>
                    <w:rPr>
                      <w:rStyle w:val="28"/>
                      <w:rFonts w:hint="eastAsia" w:ascii="宋体" w:hAnsi="宋体" w:eastAsia="宋体" w:cs="Times New Roman"/>
                      <w:color w:val="000000" w:themeColor="text1"/>
                      <w:kern w:val="2"/>
                      <w:sz w:val="21"/>
                      <w:szCs w:val="21"/>
                      <w:lang w:val="en-US" w:eastAsia="zh-CN" w:bidi="ar-SA"/>
                      <w14:textFill>
                        <w14:solidFill>
                          <w14:schemeClr w14:val="tx1"/>
                        </w14:solidFill>
                      </w14:textFill>
                    </w:rPr>
                    <w:t>污染地块管控要求</w:t>
                  </w:r>
                </w:p>
                <w:p>
                  <w:pPr>
                    <w:pStyle w:val="86"/>
                    <w:widowControl/>
                    <w:shd w:val="clear" w:color="auto" w:fill="FFFFFF"/>
                    <w:spacing w:line="240" w:lineRule="auto"/>
                    <w:ind w:firstLine="0" w:firstLineChars="0"/>
                    <w:jc w:val="left"/>
                    <w:rPr>
                      <w:rStyle w:val="28"/>
                      <w:rFonts w:hint="eastAsia" w:ascii="宋体" w:hAnsi="宋体" w:eastAsia="宋体" w:cs="Times New Roman"/>
                      <w:color w:val="000000" w:themeColor="text1"/>
                      <w:kern w:val="2"/>
                      <w:sz w:val="21"/>
                      <w:szCs w:val="21"/>
                      <w:lang w:val="en-US" w:eastAsia="zh-CN" w:bidi="ar-SA"/>
                      <w14:textFill>
                        <w14:solidFill>
                          <w14:schemeClr w14:val="tx1"/>
                        </w14:solidFill>
                      </w14:textFill>
                    </w:rPr>
                  </w:pPr>
                  <w:r>
                    <w:rPr>
                      <w:rStyle w:val="28"/>
                      <w:rFonts w:hint="eastAsia" w:ascii="宋体" w:hAnsi="宋体" w:eastAsia="宋体" w:cs="Times New Roman"/>
                      <w:color w:val="000000" w:themeColor="text1"/>
                      <w:kern w:val="2"/>
                      <w:sz w:val="21"/>
                      <w:szCs w:val="21"/>
                      <w:lang w:val="en-US" w:eastAsia="zh-CN" w:bidi="ar-SA"/>
                      <w14:textFill>
                        <w14:solidFill>
                          <w14:schemeClr w14:val="tx1"/>
                        </w14:solidFill>
                      </w14:textFill>
                    </w:rPr>
                    <w:t>执行达州市工业重点管控单元总体要求</w:t>
                  </w:r>
                </w:p>
                <w:p>
                  <w:pPr>
                    <w:pStyle w:val="86"/>
                    <w:widowControl/>
                    <w:shd w:val="clear" w:color="auto" w:fill="FFFFFF"/>
                    <w:spacing w:line="240" w:lineRule="auto"/>
                    <w:ind w:firstLine="0" w:firstLineChars="0"/>
                    <w:jc w:val="left"/>
                    <w:rPr>
                      <w:rStyle w:val="28"/>
                      <w:rFonts w:hint="eastAsia" w:ascii="宋体" w:hAnsi="宋体" w:eastAsia="宋体" w:cs="Times New Roman"/>
                      <w:color w:val="000000" w:themeColor="text1"/>
                      <w:kern w:val="2"/>
                      <w:sz w:val="21"/>
                      <w:szCs w:val="21"/>
                      <w:lang w:val="en-US" w:eastAsia="zh-CN" w:bidi="ar-SA"/>
                      <w14:textFill>
                        <w14:solidFill>
                          <w14:schemeClr w14:val="tx1"/>
                        </w14:solidFill>
                      </w14:textFill>
                    </w:rPr>
                  </w:pPr>
                  <w:r>
                    <w:rPr>
                      <w:rStyle w:val="28"/>
                      <w:rFonts w:hint="eastAsia" w:ascii="宋体" w:hAnsi="宋体" w:eastAsia="宋体" w:cs="Times New Roman"/>
                      <w:color w:val="000000" w:themeColor="text1"/>
                      <w:kern w:val="2"/>
                      <w:sz w:val="21"/>
                      <w:szCs w:val="21"/>
                      <w:lang w:val="en-US" w:eastAsia="zh-CN" w:bidi="ar-SA"/>
                      <w14:textFill>
                        <w14:solidFill>
                          <w14:schemeClr w14:val="tx1"/>
                        </w14:solidFill>
                      </w14:textFill>
                    </w:rPr>
                    <w:t>园区环境风险防控要求</w:t>
                  </w:r>
                </w:p>
                <w:p>
                  <w:pPr>
                    <w:pStyle w:val="86"/>
                    <w:widowControl/>
                    <w:shd w:val="clear" w:color="auto" w:fill="FFFFFF"/>
                    <w:spacing w:line="240" w:lineRule="auto"/>
                    <w:ind w:firstLine="0" w:firstLineChars="0"/>
                    <w:jc w:val="left"/>
                    <w:rPr>
                      <w:rStyle w:val="28"/>
                      <w:rFonts w:hint="eastAsia" w:ascii="宋体" w:hAnsi="宋体" w:eastAsia="宋体" w:cs="Times New Roman"/>
                      <w:color w:val="000000" w:themeColor="text1"/>
                      <w:kern w:val="2"/>
                      <w:sz w:val="21"/>
                      <w:szCs w:val="21"/>
                      <w:lang w:val="en-US" w:eastAsia="zh-CN" w:bidi="ar-SA"/>
                      <w14:textFill>
                        <w14:solidFill>
                          <w14:schemeClr w14:val="tx1"/>
                        </w14:solidFill>
                      </w14:textFill>
                    </w:rPr>
                  </w:pPr>
                  <w:r>
                    <w:rPr>
                      <w:rStyle w:val="28"/>
                      <w:rFonts w:hint="eastAsia" w:ascii="宋体" w:hAnsi="宋体" w:eastAsia="宋体" w:cs="Times New Roman"/>
                      <w:color w:val="000000" w:themeColor="text1"/>
                      <w:kern w:val="2"/>
                      <w:sz w:val="21"/>
                      <w:szCs w:val="21"/>
                      <w:lang w:val="en-US" w:eastAsia="zh-CN" w:bidi="ar-SA"/>
                      <w14:textFill>
                        <w14:solidFill>
                          <w14:schemeClr w14:val="tx1"/>
                        </w14:solidFill>
                      </w14:textFill>
                    </w:rPr>
                    <w:t>1、化工园区：建立污染源头、过程处理和最终排放的“三级防控”机制。高度重视化工园区的环境安全工作，构建“企业-园区-流域”三级防控体系，实现“事故废水不出涉事企业、不出园区管网、不进园区周边水系”的风险防控目标。</w:t>
                  </w:r>
                </w:p>
                <w:p>
                  <w:pPr>
                    <w:pStyle w:val="86"/>
                    <w:widowControl/>
                    <w:shd w:val="clear" w:color="auto" w:fill="FFFFFF"/>
                    <w:spacing w:line="240" w:lineRule="auto"/>
                    <w:ind w:firstLine="0" w:firstLineChars="0"/>
                    <w:jc w:val="left"/>
                    <w:rPr>
                      <w:rStyle w:val="28"/>
                      <w:rFonts w:hint="eastAsia" w:ascii="宋体" w:hAnsi="宋体" w:eastAsia="宋体" w:cs="Times New Roman"/>
                      <w:color w:val="000000" w:themeColor="text1"/>
                      <w:kern w:val="2"/>
                      <w:sz w:val="21"/>
                      <w:szCs w:val="21"/>
                      <w:lang w:val="en-US" w:eastAsia="zh-CN" w:bidi="ar-SA"/>
                      <w14:textFill>
                        <w14:solidFill>
                          <w14:schemeClr w14:val="tx1"/>
                        </w14:solidFill>
                      </w14:textFill>
                    </w:rPr>
                  </w:pPr>
                  <w:r>
                    <w:rPr>
                      <w:rStyle w:val="28"/>
                      <w:rFonts w:hint="eastAsia" w:ascii="宋体" w:hAnsi="宋体" w:eastAsia="宋体" w:cs="Times New Roman"/>
                      <w:color w:val="000000" w:themeColor="text1"/>
                      <w:kern w:val="2"/>
                      <w:sz w:val="21"/>
                      <w:szCs w:val="21"/>
                      <w:lang w:val="en-US" w:eastAsia="zh-CN" w:bidi="ar-SA"/>
                      <w14:textFill>
                        <w14:solidFill>
                          <w14:schemeClr w14:val="tx1"/>
                        </w14:solidFill>
                      </w14:textFill>
                    </w:rPr>
                    <w:t>其他同达州市工业重点总体准入要求</w:t>
                  </w:r>
                </w:p>
                <w:p>
                  <w:pPr>
                    <w:pStyle w:val="86"/>
                    <w:widowControl/>
                    <w:shd w:val="clear" w:color="auto" w:fill="FFFFFF"/>
                    <w:spacing w:line="240" w:lineRule="auto"/>
                    <w:ind w:firstLine="0" w:firstLineChars="0"/>
                    <w:jc w:val="left"/>
                    <w:rPr>
                      <w:rStyle w:val="28"/>
                      <w:rFonts w:hint="eastAsia" w:ascii="宋体" w:hAnsi="宋体" w:eastAsia="宋体" w:cs="Times New Roman"/>
                      <w:color w:val="000000" w:themeColor="text1"/>
                      <w:kern w:val="2"/>
                      <w:sz w:val="21"/>
                      <w:szCs w:val="21"/>
                      <w:lang w:val="en-US" w:eastAsia="zh-CN" w:bidi="ar-SA"/>
                      <w14:textFill>
                        <w14:solidFill>
                          <w14:schemeClr w14:val="tx1"/>
                        </w14:solidFill>
                      </w14:textFill>
                    </w:rPr>
                  </w:pPr>
                  <w:r>
                    <w:rPr>
                      <w:rStyle w:val="28"/>
                      <w:rFonts w:hint="eastAsia" w:ascii="宋体" w:hAnsi="宋体" w:eastAsia="宋体" w:cs="Times New Roman"/>
                      <w:color w:val="000000" w:themeColor="text1"/>
                      <w:kern w:val="2"/>
                      <w:sz w:val="21"/>
                      <w:szCs w:val="21"/>
                      <w:lang w:val="en-US" w:eastAsia="zh-CN" w:bidi="ar-SA"/>
                      <w14:textFill>
                        <w14:solidFill>
                          <w14:schemeClr w14:val="tx1"/>
                        </w14:solidFill>
                      </w14:textFill>
                    </w:rPr>
                    <w:t>企业环境风险防控要求</w:t>
                  </w:r>
                </w:p>
                <w:p>
                  <w:pPr>
                    <w:pStyle w:val="86"/>
                    <w:widowControl/>
                    <w:shd w:val="clear" w:color="auto" w:fill="FFFFFF"/>
                    <w:spacing w:line="240" w:lineRule="auto"/>
                    <w:ind w:firstLine="0" w:firstLineChars="0"/>
                    <w:jc w:val="left"/>
                    <w:rPr>
                      <w:rStyle w:val="28"/>
                      <w:rFonts w:hint="eastAsia" w:ascii="宋体" w:hAnsi="宋体" w:eastAsia="宋体" w:cs="Times New Roman"/>
                      <w:color w:val="000000" w:themeColor="text1"/>
                      <w:kern w:val="2"/>
                      <w:sz w:val="21"/>
                      <w:szCs w:val="21"/>
                      <w:lang w:val="en-US" w:eastAsia="zh-CN" w:bidi="ar-SA"/>
                      <w14:textFill>
                        <w14:solidFill>
                          <w14:schemeClr w14:val="tx1"/>
                        </w14:solidFill>
                      </w14:textFill>
                    </w:rPr>
                  </w:pPr>
                  <w:r>
                    <w:rPr>
                      <w:rStyle w:val="28"/>
                      <w:rFonts w:hint="eastAsia" w:ascii="宋体" w:hAnsi="宋体" w:eastAsia="宋体" w:cs="Times New Roman"/>
                      <w:color w:val="000000" w:themeColor="text1"/>
                      <w:kern w:val="2"/>
                      <w:sz w:val="21"/>
                      <w:szCs w:val="21"/>
                      <w:lang w:val="en-US" w:eastAsia="zh-CN" w:bidi="ar-SA"/>
                      <w14:textFill>
                        <w14:solidFill>
                          <w14:schemeClr w14:val="tx1"/>
                        </w14:solidFill>
                      </w14:textFill>
                    </w:rPr>
                    <w:t>-天然气化工、硫化工等污染排放较大且环境风险防范要求较高的产业应避开下风向近距离场镇等人群集中居住区。</w:t>
                  </w:r>
                </w:p>
                <w:p>
                  <w:pPr>
                    <w:pStyle w:val="86"/>
                    <w:widowControl/>
                    <w:shd w:val="clear" w:color="auto" w:fill="FFFFFF"/>
                    <w:spacing w:line="240" w:lineRule="auto"/>
                    <w:ind w:firstLine="0" w:firstLineChars="0"/>
                    <w:jc w:val="left"/>
                    <w:rPr>
                      <w:rStyle w:val="28"/>
                      <w:rFonts w:hint="eastAsia" w:ascii="宋体" w:hAnsi="宋体" w:eastAsia="宋体" w:cs="Times New Roman"/>
                      <w:color w:val="000000" w:themeColor="text1"/>
                      <w:kern w:val="2"/>
                      <w:sz w:val="21"/>
                      <w:szCs w:val="21"/>
                      <w:lang w:val="en-US" w:eastAsia="zh-CN" w:bidi="ar-SA"/>
                      <w14:textFill>
                        <w14:solidFill>
                          <w14:schemeClr w14:val="tx1"/>
                        </w14:solidFill>
                      </w14:textFill>
                    </w:rPr>
                  </w:pPr>
                  <w:r>
                    <w:rPr>
                      <w:rStyle w:val="28"/>
                      <w:rFonts w:hint="eastAsia" w:ascii="宋体" w:hAnsi="宋体" w:eastAsia="宋体" w:cs="Times New Roman"/>
                      <w:color w:val="000000" w:themeColor="text1"/>
                      <w:kern w:val="2"/>
                      <w:sz w:val="21"/>
                      <w:szCs w:val="21"/>
                      <w:lang w:val="en-US" w:eastAsia="zh-CN" w:bidi="ar-SA"/>
                      <w14:textFill>
                        <w14:solidFill>
                          <w14:schemeClr w14:val="tx1"/>
                        </w14:solidFill>
                      </w14:textFill>
                    </w:rPr>
                    <w:t>-在化工园区外禁止设置存储大宗危险化学物质的仓储项目，化工园区内设置存储大宗危险化学物质的仓储项目应充分论证其必要性。</w:t>
                  </w:r>
                </w:p>
                <w:p>
                  <w:pPr>
                    <w:pStyle w:val="86"/>
                    <w:widowControl/>
                    <w:shd w:val="clear" w:color="auto" w:fill="FFFFFF"/>
                    <w:spacing w:line="240" w:lineRule="auto"/>
                    <w:ind w:firstLine="0" w:firstLineChars="0"/>
                    <w:jc w:val="left"/>
                    <w:rPr>
                      <w:rStyle w:val="28"/>
                      <w:rFonts w:hint="eastAsia" w:ascii="宋体" w:hAnsi="宋体" w:eastAsia="宋体" w:cs="Times New Roman"/>
                      <w:color w:val="000000" w:themeColor="text1"/>
                      <w:kern w:val="2"/>
                      <w:sz w:val="21"/>
                      <w:szCs w:val="21"/>
                      <w:lang w:val="en-US" w:eastAsia="zh-CN" w:bidi="ar-SA"/>
                      <w14:textFill>
                        <w14:solidFill>
                          <w14:schemeClr w14:val="tx1"/>
                        </w14:solidFill>
                      </w14:textFill>
                    </w:rPr>
                  </w:pPr>
                  <w:r>
                    <w:rPr>
                      <w:rStyle w:val="28"/>
                      <w:rFonts w:hint="eastAsia" w:ascii="宋体" w:hAnsi="宋体" w:eastAsia="宋体" w:cs="Times New Roman"/>
                      <w:color w:val="000000" w:themeColor="text1"/>
                      <w:kern w:val="2"/>
                      <w:sz w:val="21"/>
                      <w:szCs w:val="21"/>
                      <w:lang w:val="en-US" w:eastAsia="zh-CN" w:bidi="ar-SA"/>
                      <w14:textFill>
                        <w14:solidFill>
                          <w14:schemeClr w14:val="tx1"/>
                        </w14:solidFill>
                      </w14:textFill>
                    </w:rPr>
                    <w:t>其他同达州市工业重点总体准入要求</w:t>
                  </w:r>
                </w:p>
                <w:p>
                  <w:pPr>
                    <w:pStyle w:val="86"/>
                    <w:widowControl/>
                    <w:shd w:val="clear" w:color="auto" w:fill="FFFFFF"/>
                    <w:spacing w:line="240" w:lineRule="auto"/>
                    <w:ind w:firstLine="0" w:firstLineChars="0"/>
                    <w:jc w:val="left"/>
                    <w:rPr>
                      <w:rStyle w:val="28"/>
                      <w:rFonts w:hint="eastAsia" w:ascii="宋体" w:hAnsi="宋体" w:eastAsia="宋体" w:cs="Times New Roman"/>
                      <w:color w:val="000000" w:themeColor="text1"/>
                      <w:kern w:val="2"/>
                      <w:sz w:val="21"/>
                      <w:szCs w:val="21"/>
                      <w:lang w:val="en-US" w:eastAsia="zh-CN" w:bidi="ar-SA"/>
                      <w14:textFill>
                        <w14:solidFill>
                          <w14:schemeClr w14:val="tx1"/>
                        </w14:solidFill>
                      </w14:textFill>
                    </w:rPr>
                  </w:pPr>
                  <w:r>
                    <w:rPr>
                      <w:rStyle w:val="28"/>
                      <w:rFonts w:hint="eastAsia" w:ascii="宋体" w:hAnsi="宋体" w:eastAsia="宋体" w:cs="Times New Roman"/>
                      <w:color w:val="000000" w:themeColor="text1"/>
                      <w:kern w:val="2"/>
                      <w:sz w:val="21"/>
                      <w:szCs w:val="21"/>
                      <w:lang w:val="en-US" w:eastAsia="zh-CN" w:bidi="ar-SA"/>
                      <w14:textFill>
                        <w14:solidFill>
                          <w14:schemeClr w14:val="tx1"/>
                        </w14:solidFill>
                      </w14:textFill>
                    </w:rPr>
                    <w:t>其他环境风险防控要求</w:t>
                  </w:r>
                </w:p>
                <w:p>
                  <w:pPr>
                    <w:pStyle w:val="86"/>
                    <w:widowControl/>
                    <w:shd w:val="clear" w:color="auto" w:fill="FFFFFF"/>
                    <w:spacing w:line="240" w:lineRule="auto"/>
                    <w:ind w:firstLine="0" w:firstLineChars="0"/>
                    <w:jc w:val="left"/>
                    <w:rPr>
                      <w:rStyle w:val="28"/>
                      <w:rFonts w:hint="eastAsia" w:ascii="宋体" w:hAnsi="宋体" w:eastAsia="宋体" w:cs="Times New Roman"/>
                      <w:color w:val="000000" w:themeColor="text1"/>
                      <w:kern w:val="2"/>
                      <w:sz w:val="21"/>
                      <w:szCs w:val="21"/>
                      <w:lang w:val="en-US" w:eastAsia="zh-CN" w:bidi="ar-SA"/>
                      <w14:textFill>
                        <w14:solidFill>
                          <w14:schemeClr w14:val="tx1"/>
                        </w14:solidFill>
                      </w14:textFill>
                    </w:rPr>
                  </w:pPr>
                  <w:r>
                    <w:rPr>
                      <w:rStyle w:val="28"/>
                      <w:rFonts w:hint="eastAsia" w:ascii="宋体" w:hAnsi="宋体" w:eastAsia="宋体" w:cs="Times New Roman"/>
                      <w:color w:val="000000" w:themeColor="text1"/>
                      <w:kern w:val="2"/>
                      <w:sz w:val="21"/>
                      <w:szCs w:val="21"/>
                      <w:lang w:val="en-US" w:eastAsia="zh-CN" w:bidi="ar-SA"/>
                      <w14:textFill>
                        <w14:solidFill>
                          <w14:schemeClr w14:val="tx1"/>
                        </w14:solidFill>
                      </w14:textFill>
                    </w:rPr>
                    <w:t>/</w:t>
                  </w:r>
                </w:p>
              </w:tc>
              <w:tc>
                <w:tcPr>
                  <w:tcW w:w="2010" w:type="dxa"/>
                  <w:tcBorders>
                    <w:tl2br w:val="nil"/>
                    <w:tr2bl w:val="nil"/>
                  </w:tcBorders>
                  <w:noWrap w:val="0"/>
                  <w:vAlign w:val="center"/>
                </w:tcPr>
                <w:p>
                  <w:pPr>
                    <w:pStyle w:val="86"/>
                    <w:widowControl/>
                    <w:shd w:val="clear" w:color="auto" w:fill="FFFFFF"/>
                    <w:spacing w:line="240" w:lineRule="auto"/>
                    <w:ind w:firstLine="0" w:firstLineChars="0"/>
                    <w:jc w:val="center"/>
                    <w:rPr>
                      <w:rStyle w:val="28"/>
                      <w:rFonts w:hint="default" w:ascii="宋体" w:hAnsi="宋体" w:eastAsia="宋体" w:cs="Times New Roman"/>
                      <w:color w:val="000000" w:themeColor="text1"/>
                      <w:kern w:val="2"/>
                      <w:sz w:val="21"/>
                      <w:szCs w:val="21"/>
                      <w:lang w:val="en-US" w:eastAsia="zh-CN" w:bidi="ar-SA"/>
                      <w14:textFill>
                        <w14:solidFill>
                          <w14:schemeClr w14:val="tx1"/>
                        </w14:solidFill>
                      </w14:textFill>
                    </w:rPr>
                  </w:pPr>
                  <w:r>
                    <w:rPr>
                      <w:rStyle w:val="28"/>
                      <w:rFonts w:hint="eastAsia" w:ascii="宋体" w:hAnsi="宋体" w:eastAsia="宋体" w:cs="Times New Roman"/>
                      <w:color w:val="000000" w:themeColor="text1"/>
                      <w:kern w:val="2"/>
                      <w:sz w:val="21"/>
                      <w:szCs w:val="21"/>
                      <w:lang w:val="en-US" w:eastAsia="zh-CN" w:bidi="ar-SA"/>
                      <w14:textFill>
                        <w14:solidFill>
                          <w14:schemeClr w14:val="tx1"/>
                        </w14:solidFill>
                      </w14:textFill>
                    </w:rPr>
                    <w:t>本项目为新建项目，位于柳池工业园区现有厂房内，厂房用地为2类工业用地，不涉及基本农田，</w:t>
                  </w:r>
                  <w:r>
                    <w:rPr>
                      <w:rStyle w:val="28"/>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项目租用标准化厂房，园区雨污管网完善，项目采取雨污分流制，雨水进入雨水管网，生活污水依托租赁厂房的化粪池处理后排入柳池工业园区污水处理厂，生产废水经厂区污水处理系统（采用“物化法+板框压滤机+MBR亲水性膜处理工艺”）处理后回用，不外排</w:t>
                  </w:r>
                  <w:r>
                    <w:rPr>
                      <w:rStyle w:val="28"/>
                      <w:rFonts w:hint="eastAsia" w:ascii="宋体" w:hAnsi="宋体" w:eastAsia="宋体" w:cs="Times New Roman"/>
                      <w:color w:val="000000" w:themeColor="text1"/>
                      <w:kern w:val="2"/>
                      <w:sz w:val="21"/>
                      <w:szCs w:val="21"/>
                      <w:lang w:val="en-US" w:eastAsia="zh-CN" w:bidi="ar-SA"/>
                      <w14:textFill>
                        <w14:solidFill>
                          <w14:schemeClr w14:val="tx1"/>
                        </w14:solidFill>
                      </w14:textFill>
                    </w:rPr>
                    <w:t>。废气通过措施处理后能达标排放。固废通过措施处理后，不会对外环境造成二次污染。且项目下风向无近距离场镇等人群集中居住区。且项目设置两个事故备用池，能确保事故废水不出涉事企业、不出园区管网、不进园区周边水系。本项目在厂房内设置储存氢氟酸的储罐，但涉及的量较少，不属于大宗危险化学物质。</w:t>
                  </w:r>
                </w:p>
              </w:tc>
              <w:tc>
                <w:tcPr>
                  <w:tcW w:w="696" w:type="dxa"/>
                  <w:tcBorders>
                    <w:tl2br w:val="nil"/>
                    <w:tr2bl w:val="nil"/>
                  </w:tcBorders>
                  <w:noWrap w:val="0"/>
                  <w:vAlign w:val="center"/>
                </w:tcPr>
                <w:p>
                  <w:pPr>
                    <w:pStyle w:val="86"/>
                    <w:widowControl/>
                    <w:shd w:val="clear" w:color="auto" w:fill="FFFFFF"/>
                    <w:spacing w:line="240" w:lineRule="auto"/>
                    <w:ind w:firstLine="0" w:firstLineChars="0"/>
                    <w:jc w:val="center"/>
                    <w:rPr>
                      <w:rStyle w:val="28"/>
                      <w:rFonts w:hint="default" w:ascii="宋体" w:hAnsi="宋体" w:eastAsia="宋体" w:cs="Times New Roman"/>
                      <w:kern w:val="2"/>
                      <w:sz w:val="21"/>
                      <w:szCs w:val="21"/>
                      <w:lang w:val="en-US" w:eastAsia="zh-CN" w:bidi="ar-SA"/>
                    </w:rPr>
                  </w:pPr>
                  <w:r>
                    <w:rPr>
                      <w:rStyle w:val="28"/>
                      <w:rFonts w:hint="eastAsia" w:ascii="宋体" w:hAnsi="宋体" w:eastAsia="宋体" w:cs="Times New Roman"/>
                      <w:kern w:val="2"/>
                      <w:sz w:val="21"/>
                      <w:szCs w:val="21"/>
                      <w:lang w:val="en-US" w:eastAsia="zh-CN" w:bidi="ar-SA"/>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14" w:type="dxa"/>
                  <w:vMerge w:val="continue"/>
                  <w:tcBorders>
                    <w:tl2br w:val="nil"/>
                    <w:tr2bl w:val="nil"/>
                  </w:tcBorders>
                  <w:noWrap w:val="0"/>
                  <w:vAlign w:val="center"/>
                </w:tcPr>
                <w:p>
                  <w:pPr>
                    <w:pStyle w:val="86"/>
                    <w:widowControl/>
                    <w:spacing w:line="240" w:lineRule="auto"/>
                    <w:ind w:firstLine="0" w:firstLineChars="0"/>
                    <w:jc w:val="left"/>
                    <w:rPr>
                      <w:rStyle w:val="28"/>
                      <w:rFonts w:ascii="宋体" w:hAnsi="宋体" w:eastAsia="宋体" w:cs="Times New Roman"/>
                      <w:kern w:val="2"/>
                      <w:sz w:val="21"/>
                      <w:szCs w:val="21"/>
                      <w:lang w:val="en-US" w:eastAsia="zh-CN" w:bidi="ar-SA"/>
                    </w:rPr>
                  </w:pPr>
                  <w:r>
                    <w:rPr>
                      <w:rStyle w:val="28"/>
                      <w:rFonts w:hint="eastAsia" w:ascii="宋体" w:hAnsi="宋体" w:eastAsia="宋体" w:cs="Times New Roman"/>
                      <w:kern w:val="2"/>
                      <w:sz w:val="21"/>
                      <w:szCs w:val="21"/>
                      <w:lang w:val="en-US" w:eastAsia="zh-CN" w:bidi="ar-SA"/>
                    </w:rPr>
                    <w:t>ZH51172220002</w:t>
                  </w:r>
                </w:p>
              </w:tc>
              <w:tc>
                <w:tcPr>
                  <w:tcW w:w="1305" w:type="dxa"/>
                  <w:vMerge w:val="continue"/>
                  <w:tcBorders>
                    <w:tl2br w:val="nil"/>
                    <w:tr2bl w:val="nil"/>
                  </w:tcBorders>
                  <w:noWrap w:val="0"/>
                  <w:vAlign w:val="center"/>
                </w:tcPr>
                <w:p>
                  <w:pPr>
                    <w:pStyle w:val="86"/>
                    <w:widowControl/>
                    <w:spacing w:line="240" w:lineRule="auto"/>
                    <w:ind w:firstLine="0" w:firstLineChars="0"/>
                    <w:jc w:val="left"/>
                    <w:rPr>
                      <w:rStyle w:val="28"/>
                      <w:rFonts w:ascii="宋体" w:hAnsi="宋体" w:eastAsia="宋体" w:cs="Times New Roman"/>
                      <w:kern w:val="2"/>
                      <w:sz w:val="21"/>
                      <w:szCs w:val="21"/>
                      <w:lang w:val="en-US" w:eastAsia="zh-CN" w:bidi="ar-SA"/>
                    </w:rPr>
                  </w:pPr>
                  <w:r>
                    <w:rPr>
                      <w:rStyle w:val="28"/>
                      <w:rFonts w:hint="eastAsia" w:ascii="宋体" w:hAnsi="宋体" w:eastAsia="宋体" w:cs="Times New Roman"/>
                      <w:kern w:val="2"/>
                      <w:sz w:val="21"/>
                      <w:szCs w:val="21"/>
                      <w:lang w:val="en-US" w:eastAsia="zh-CN" w:bidi="ar-SA"/>
                    </w:rPr>
                    <w:t>四川达州普光经济开发区</w:t>
                  </w:r>
                </w:p>
              </w:tc>
              <w:tc>
                <w:tcPr>
                  <w:tcW w:w="4725" w:type="dxa"/>
                  <w:vMerge w:val="continue"/>
                  <w:tcBorders>
                    <w:tl2br w:val="nil"/>
                    <w:tr2bl w:val="nil"/>
                  </w:tcBorders>
                  <w:noWrap w:val="0"/>
                  <w:vAlign w:val="top"/>
                </w:tcPr>
                <w:p>
                  <w:pPr>
                    <w:pStyle w:val="86"/>
                    <w:widowControl w:val="0"/>
                    <w:spacing w:line="240" w:lineRule="auto"/>
                    <w:ind w:firstLine="0" w:firstLineChars="0"/>
                    <w:jc w:val="both"/>
                    <w:rPr>
                      <w:rStyle w:val="28"/>
                      <w:rFonts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空间布局约束：</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禁止开发建设活动的要求</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-禁止在长江干支流、重要湖泊岸线一公里范围内新建、扩建化工园区和化工项目，严控新建石油化工、煤化工、涉磷、造纸、印染、制革等项目。</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-禁止从事《长江经济带发展负面清单指南（试行）》禁止准入类事项。</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-引进项目应符合园区规划环评和区域产业准入及负面清单要求。</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-禁止新建不符合国家产业政策和行业准入条件的高污染项目。</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-工业园区禁止新建高污染燃料锅炉。</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-禁止在长江流域河湖管理范围内倾倒、填埋、堆放、弃置、处理固体废物。</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-未通过认定的化工园区，不得新建、改扩建化工项目（安全、环保、节能和智能化改造项目除外），按属地原则依法依规妥善做好未通过认定化工园区及园内企业的转型、关闭、处置及监管工作。</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限制开发建设活动的要求</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-严格控制污染物新增排放量，对新建排放二氧化硫、氮氧化物、工业烟粉尘和 VOCS 的项目实施现役源 2 倍削减量替代。</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-严格实施环评制度，将细颗粒物达标情况纳入规划环评和相关项目环评内容，加快制定颗粒物、VOCS排放总量管理配套政策。</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-严格控制新建、扩建燃煤发电项目。</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-严控达州市主城区上游沿岸地区新建石油化工、煤化工、涉磷、造纸、印染、制革等项目。</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不符合空间布局要求活动的退出要求</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-现有属于禁止引入产业门类的企业，应按相关规定限期整治或退出。</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 xml:space="preserve">-重点区域城市钢铁企业要切实采取彻底关停、转型发展、就地改造、域外搬迁等方式。四川省达州钢铁集团有限责任公司处于四川省大气污染防治重点区域，属于“彻底关停、转型发展、就地改造、域外搬迁”企业； </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-引导重污染产业退出或搬迁、企业分类退城入园，逐步打破近水靠城的历史工业布局。加大城市区域现有装备水平低、环保设施差的微小企业“关、停、并、转”实施力度，清理建成区上风向重点涉气项目。</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-石化、现代煤化工项目应纳入国家产业规划。新建、扩建石化、化工、焦化、有色金属冶炼、平板玻璃项目应布设在依法合规设立并经规划环评的产业园区。</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其他空间布局约束要求</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污染物排放管控：</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允许排放量要求</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达州市2025年水污染物允许排放量COD4396.41t，氨氮418.7t，TP45.36t；达州市2025年大气污染物一次PM2.5 5805t、SO2 12773t、NOx11892t、VOCs 13969t</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现有源提标升级改造</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-污水收集处理率达100%；</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到2025年底前，现有钢铁行业80%以上产能完成超低排放改造，烧结机机头、球团焙烧烟气颗粒物、二氧化硫、氮氧化物排放浓度小时均值分别不高于10、35、50毫克/立方米；其他主要污染源颗粒物、二氧化硫、氮氧化物排放浓度小时均值原则上分别不高于10、50、200毫克/立方米。</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有行业标准的工业炉窑，要求严格执行已有的行业排放标准，配套建设高效除尘脱硫脱硝设施，确保稳定达标排放。有排污许可证的，应严格执行许可要求。暂没有行业标准的，要求参照有关行业标准执行，其中，铸造行业烧结、高炉工序污染排放控制按照钢铁行业相关标准要求执行；颗粒物、二氧化硫、氮氧化物排放限值分别不高于30、200、300毫克/立方米实施改造，其中，日用玻璃、玻璃棉氮氧化物排放限值不高于400毫克/立方米。</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完善园区及企业雨污分流系统，全面推进医药、化工等行业初期雨水收集处理，推动有条件的园区实施入园企业“一企一管、明管输送、实时监测”。加强企业废水预处理和排水管理，鼓励纳管企业与园区污水处理厂运营单位通过签订委托处理合同等方式协同处理废水。</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其他污染物排放管控要求</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新增源等量或倍量替代:上一年度水环境质量未完成目标的，新建排放水污染的建设项目按照总量管控要求进行倍量削减替代。</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 xml:space="preserve">上一年度空气质量年平均浓度不达标的城市，建设项目新增相关污染物按照总量管控要求进行倍量削减替代。                </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 xml:space="preserve">对新建排放二氧化硫、氮氧化物、工业烟粉尘和VOCs的项目实施现役源倍量削减量替代。严禁钢铁、水泥、电解铝、平板玻璃等行业新增产能，对确有必要新建的必须实施等量或减量置换，防范过剩和落后产能跨地区转移.                                         </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 xml:space="preserve">污染物排放绩效水平准入要求:新、改扩建项目污染排放指标满足《四川省省级生态工业园区指标》综合类生态工业园区要求。工业固体废弃物利用处置率达100%，危险废物处置率达100%。          </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 xml:space="preserve">国家大气污染防治重点区域(以下称重点区域)内新建耗煤项目还应严格按规定采取煤炭消费减量替代措施，不得使用高污染燃料作为煤炭减量替代措施;重点区域执行大气污染物特别排放限值，严禁新增钢铁、电力、水泥、玻璃、砖瓦、陶瓷、焦化、电解铝、有色等重点行业大气污染物排放。                                                                         </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 xml:space="preserve">钢铁行业新建应参考达州市“三线一单”生态环境分区管控中钢铁行业资源环境绩效准入门槛。                         </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 xml:space="preserve"> 2030年，渠江流域用水总量控制在31.61亿立方米以内，渠江干流COD排放总量限制在4.89万t/a内、氨氮排放总量限制在0.54万t/a内。全面推进节水型社会建设，加强河湖（库）水域岸线保护及管理，加强入河排污口规范化建设，加强工业污染、农业农村污染、船舶港口污染防治。对流域内饮用水源地进行有效保护及规范化建设。</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化工园区应按照分类收集，分质处理的要求，配备专业化工生产废水集中处理设施（独立建设或依托骨干企业）及专管或明管输送的配套管网，化工生产废水纳管率达到100%。入河排污口设置应符合相关规定。</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重点行业建设项目应遵循重点重金属污染物排放“等量替代”原则。按国家规定，建设单位在提交环境影响评价文件时应明确重点重金属污染物排放总量及来源，无明确具体总量来源的，各级生态环境部门不得批准相关环境影响评价文件。重金属污染物排放总量替代管理豁免的情形参见《四川省“十四五”重金属污染防控工作方案》；重点行业、重点重金属的界定参见《四川省“十四五”重金属污染防控工作方案》。</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落实《四川省深入打好重污染天气消除、臭氧污染防治和柴油货车污染治理攻坚战实施方案》要求，推进重点行业超低排放改造和深度治理，加快实施低VOCs含量原辅材料替代，持续开展VOCs治理设施提级增效，强化VOCs无组织排放整治，加强非正常工况废气排放管控，推进涉VOCs产业集群治理提升，推进油品VOCs综合管控。</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环境风险防控：</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联防联控要求</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强化区域联防联控，严格落实《关于建立跨省流域上下游突发水污染事件联防联控机制的指导意见》；定期召开区域大气环境形式分析会，强化信息共享和联动合作，实行环境规划，标准，环评，执法，信息公开“六统一”，协力推进大气污染源头防控，加强川东北区域大气污染防治合作。</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其他环境风险防控要求</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企业环境风险防控要求:涉及有毒有害、易燃易爆物质新建、改扩建项目，严控准入要求。（根据《GB 8978-2002》中第一类污染物以及《优先控制化学品名录》《有毒有害大气污染物名录》《有毒有害水污染物名录》确定）。对钢铁、焦化平板玻璃、铜铅锌硅冶炼等环境影响大或环境风险高的项目类别，不得以改革试点名义随意下放环评审批权限或降低审批要求。</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园区环境风险防控要求:园区风险防控体系要求：构建三级环境风险防控体系，强化危化品泄漏应急处置措施，确保风险可控。针对化工园区进一步强化风险防控。化工园区应具有安全风险监控体系、建立生态环境监测监控体系、建立必要的突发环境事件应急体系。杜绝危化品泄漏、事故排放等，确保环境安全。</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用地环境风险防控要求:化工、电镀等行业企业拆除生产设施设备、构筑物和污染治理设施，要事先制定残留污染物清理和安全处置方案，要严格按照有关规定实施安全处理处置，防范拆除活动污染土壤。有色金属矿采选、有色金属冶炼、石油加工、化工、焦化、电镀、制革、天然（页岩）气开采、铅蓄电池、汽车制造、农药、危废处置、电子拆解等行业企业及其他可能影响土壤环境质量的生产设施设备、构筑物和污染治理设施的拆除，按照有关规定制定残留污染物清理和安全处置方案，要严格按照有关规定实施安全处理处置，防范拆除活动污染土壤。</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资源开发利用效率要求：</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水资源利用总量要求</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新、改扩建项目污染水耗指标满足《四川省省级生态工业园区指标》综合类生态工业园区要求；到2022年，万元国内生产总值用水量、万元工业增加值用水量较2015年分别下降30%和28%。</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地下水开采要求</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以省市下发指标为准</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能源利用总量及效率要求</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川东北区域实施新建项目与煤炭消费总量控制挂钩机制，耗煤建设项目实行煤炭消耗等量减量替代。提高煤炭利用效率和天然气利用占比，工业领域有序推进“煤改电”和有序推进“煤改气”。</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-大力实施和推广以电代煤、以电代油工程，重点在城市交通、工商业等领域实施以电代油、以电代煤。</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-增加天然气对煤炭和石油的替代，提高天然气民用、交通、发电、工业领域天然气消费比重。</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-实施煤炭消费总量控制：严格控制煤炭消费总量；严格控制新建、改建、扩建耗煤项目，新增耗煤项目实行煤炭消耗减量倍量替代。</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鼓励使用清洁燃料，重点区域建设项目原则上不新建燃煤自备锅炉。鼓励重点区域高炉-转炉长流程钢铁企业转型为电炉短流程企业。大宗物料优先采用铁路、管道或水路运输，短途接驳优先使用新能源车辆运输。</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-推进清洁能源的推广使用，全面推进散煤清洁化整治；</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全面淘汰10蒸吨/小时及以下燃煤锅炉，原则上不再新建35蒸吨/小时及以下的燃煤锅炉，推进县级及以上城市建成区淘汰35蒸吨/小时及以下燃煤锅炉，以工业余热、电厂热力、清洁能源等替代煤炭。加快推进火电、钢铁、铸造（含烧结、球团、高炉工序）水泥、焦化行业燃煤锅炉和工业炉窑超低排放改造及深度治理。稳步实施陶瓷、玻璃、铁合金、有色、砖瓦等行业企业深度治理，推进工业炉窑煤改电（气）和低氮燃烧改造。全面加强钢铁、建材、有色、焦化、铸造重点行业无组织排放治理。生物质锅炉采用专用锅炉，配套布袋等高效除尘设施，禁止掺烧煤炭、垃圾等其他物料。</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-对20蒸吨及以上燃煤锅炉实施脱硫改造，建设高效脱硫设施；对循环流化床锅炉以外的燃煤发电机组一律安装脱硫设施，对燃煤锅炉和工业锅炉现有除尘设施实施升级改造，确保达到新的排放标准和特别排放限值</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禁燃区要求</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高污染燃料禁燃区内禁止燃用的燃料为《高污染燃料目录》（2017）中III类（严格）燃料组合，包括：（一）煤炭及其制品；（二）石油焦、油页岩、原油、重油、渣油、煤焦油；（三）非专用锅炉或未配置高效除尘设施的专用锅炉燃用的生物质成型燃料。</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-禁燃区内禁止销售、燃用高污染燃料；禁止新建、改建、扩建燃用高污染燃料的设施和设备。</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-禁燃区内已建成的高污染燃料燃用设施由辖区人民政府制定限期改造计划，改用天然气、页岩气、液化石油气、电或其他清洁能源。</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其他资源利用效率要求</w:t>
                  </w:r>
                </w:p>
                <w:p>
                  <w:pPr>
                    <w:pStyle w:val="86"/>
                    <w:widowControl w:val="0"/>
                    <w:spacing w:line="240" w:lineRule="auto"/>
                    <w:ind w:firstLine="0" w:firstLineChars="0"/>
                    <w:jc w:val="both"/>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pP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w:t>
                  </w:r>
                </w:p>
              </w:tc>
              <w:tc>
                <w:tcPr>
                  <w:tcW w:w="690" w:type="dxa"/>
                  <w:tcBorders>
                    <w:tl2br w:val="nil"/>
                    <w:tr2bl w:val="nil"/>
                  </w:tcBorders>
                  <w:noWrap w:val="0"/>
                  <w:vAlign w:val="center"/>
                </w:tcPr>
                <w:p>
                  <w:pPr>
                    <w:pStyle w:val="86"/>
                    <w:widowControl/>
                    <w:spacing w:line="240" w:lineRule="auto"/>
                    <w:ind w:firstLine="0" w:firstLineChars="0"/>
                    <w:jc w:val="left"/>
                    <w:rPr>
                      <w:rStyle w:val="28"/>
                      <w:rFonts w:ascii="宋体" w:hAnsi="宋体" w:eastAsia="宋体" w:cs="Times New Roman"/>
                      <w:color w:val="000000" w:themeColor="text1"/>
                      <w:kern w:val="2"/>
                      <w:sz w:val="21"/>
                      <w:szCs w:val="21"/>
                      <w:lang w:val="en-US" w:eastAsia="zh-CN" w:bidi="ar-SA"/>
                      <w14:textFill>
                        <w14:solidFill>
                          <w14:schemeClr w14:val="tx1"/>
                        </w14:solidFill>
                      </w14:textFill>
                    </w:rPr>
                  </w:pPr>
                  <w:r>
                    <w:rPr>
                      <w:rStyle w:val="28"/>
                      <w:rFonts w:hint="eastAsia" w:ascii="宋体" w:hAnsi="宋体" w:eastAsia="宋体" w:cs="Times New Roman"/>
                      <w:color w:val="000000" w:themeColor="text1"/>
                      <w:kern w:val="2"/>
                      <w:sz w:val="21"/>
                      <w:szCs w:val="21"/>
                      <w:lang w:val="en-US" w:eastAsia="zh-CN" w:bidi="ar-SA"/>
                      <w14:textFill>
                        <w14:solidFill>
                          <w14:schemeClr w14:val="tx1"/>
                        </w14:solidFill>
                      </w14:textFill>
                    </w:rPr>
                    <w:t>资源开发效率要求</w:t>
                  </w:r>
                </w:p>
              </w:tc>
              <w:tc>
                <w:tcPr>
                  <w:tcW w:w="4020" w:type="dxa"/>
                  <w:tcBorders>
                    <w:tl2br w:val="nil"/>
                    <w:tr2bl w:val="nil"/>
                  </w:tcBorders>
                  <w:noWrap w:val="0"/>
                  <w:vAlign w:val="center"/>
                </w:tcPr>
                <w:p>
                  <w:pPr>
                    <w:pStyle w:val="86"/>
                    <w:widowControl/>
                    <w:shd w:val="clear" w:color="auto" w:fill="FFFFFF"/>
                    <w:spacing w:line="240" w:lineRule="auto"/>
                    <w:ind w:firstLine="0" w:firstLineChars="0"/>
                    <w:jc w:val="left"/>
                    <w:rPr>
                      <w:rStyle w:val="28"/>
                      <w:rFonts w:ascii="宋体" w:hAnsi="宋体" w:eastAsia="宋体" w:cs="Times New Roman"/>
                      <w:color w:val="000000" w:themeColor="text1"/>
                      <w:kern w:val="2"/>
                      <w:sz w:val="21"/>
                      <w:szCs w:val="21"/>
                      <w:lang w:val="en-US" w:eastAsia="zh-CN" w:bidi="ar-SA"/>
                      <w14:textFill>
                        <w14:solidFill>
                          <w14:schemeClr w14:val="tx1"/>
                        </w14:solidFill>
                      </w14:textFill>
                    </w:rPr>
                  </w:pPr>
                  <w:r>
                    <w:rPr>
                      <w:rStyle w:val="28"/>
                      <w:rFonts w:hint="eastAsia" w:ascii="宋体" w:hAnsi="宋体" w:eastAsia="宋体" w:cs="Times New Roman"/>
                      <w:color w:val="000000" w:themeColor="text1"/>
                      <w:kern w:val="2"/>
                      <w:sz w:val="21"/>
                      <w:szCs w:val="21"/>
                      <w:lang w:val="en-US" w:eastAsia="zh-CN" w:bidi="ar-SA"/>
                      <w14:textFill>
                        <w14:solidFill>
                          <w14:schemeClr w14:val="tx1"/>
                        </w14:solidFill>
                      </w14:textFill>
                    </w:rPr>
                    <w:t>水资源利用效率要求</w:t>
                  </w:r>
                </w:p>
                <w:p>
                  <w:pPr>
                    <w:pStyle w:val="86"/>
                    <w:widowControl/>
                    <w:shd w:val="clear" w:color="auto" w:fill="FFFFFF"/>
                    <w:spacing w:line="240" w:lineRule="auto"/>
                    <w:ind w:firstLine="0" w:firstLineChars="0"/>
                    <w:jc w:val="left"/>
                    <w:rPr>
                      <w:rStyle w:val="28"/>
                      <w:rFonts w:hint="eastAsia" w:ascii="宋体" w:hAnsi="宋体" w:eastAsia="宋体" w:cs="Times New Roman"/>
                      <w:color w:val="000000" w:themeColor="text1"/>
                      <w:kern w:val="2"/>
                      <w:sz w:val="21"/>
                      <w:szCs w:val="21"/>
                      <w:lang w:val="en-US" w:eastAsia="zh-CN" w:bidi="ar-SA"/>
                      <w14:textFill>
                        <w14:solidFill>
                          <w14:schemeClr w14:val="tx1"/>
                        </w14:solidFill>
                      </w14:textFill>
                    </w:rPr>
                  </w:pPr>
                  <w:r>
                    <w:rPr>
                      <w:rStyle w:val="28"/>
                      <w:rFonts w:hint="eastAsia" w:ascii="宋体" w:hAnsi="宋体" w:eastAsia="宋体" w:cs="Times New Roman"/>
                      <w:color w:val="000000" w:themeColor="text1"/>
                      <w:kern w:val="2"/>
                      <w:sz w:val="21"/>
                      <w:szCs w:val="21"/>
                      <w:lang w:val="en-US" w:eastAsia="zh-CN" w:bidi="ar-SA"/>
                      <w14:textFill>
                        <w14:solidFill>
                          <w14:schemeClr w14:val="tx1"/>
                        </w14:solidFill>
                      </w14:textFill>
                    </w:rPr>
                    <w:t>执行达州市工业重点管控单元总体要求</w:t>
                  </w:r>
                </w:p>
                <w:p>
                  <w:pPr>
                    <w:pStyle w:val="86"/>
                    <w:widowControl/>
                    <w:shd w:val="clear" w:color="auto" w:fill="FFFFFF"/>
                    <w:spacing w:line="240" w:lineRule="auto"/>
                    <w:ind w:firstLine="0" w:firstLineChars="0"/>
                    <w:jc w:val="left"/>
                    <w:rPr>
                      <w:rStyle w:val="28"/>
                      <w:rFonts w:hint="eastAsia" w:ascii="宋体" w:hAnsi="宋体" w:eastAsia="宋体" w:cs="Times New Roman"/>
                      <w:color w:val="000000" w:themeColor="text1"/>
                      <w:kern w:val="2"/>
                      <w:sz w:val="21"/>
                      <w:szCs w:val="21"/>
                      <w:lang w:val="en-US" w:eastAsia="zh-CN" w:bidi="ar-SA"/>
                      <w14:textFill>
                        <w14:solidFill>
                          <w14:schemeClr w14:val="tx1"/>
                        </w14:solidFill>
                      </w14:textFill>
                    </w:rPr>
                  </w:pPr>
                  <w:r>
                    <w:rPr>
                      <w:rStyle w:val="28"/>
                      <w:rFonts w:hint="eastAsia" w:ascii="宋体" w:hAnsi="宋体" w:eastAsia="宋体" w:cs="Times New Roman"/>
                      <w:color w:val="000000" w:themeColor="text1"/>
                      <w:kern w:val="2"/>
                      <w:sz w:val="21"/>
                      <w:szCs w:val="21"/>
                      <w:lang w:val="en-US" w:eastAsia="zh-CN" w:bidi="ar-SA"/>
                      <w14:textFill>
                        <w14:solidFill>
                          <w14:schemeClr w14:val="tx1"/>
                        </w14:solidFill>
                      </w14:textFill>
                    </w:rPr>
                    <w:t>地下水开采要求</w:t>
                  </w:r>
                </w:p>
                <w:p>
                  <w:pPr>
                    <w:pStyle w:val="86"/>
                    <w:widowControl/>
                    <w:shd w:val="clear" w:color="auto" w:fill="FFFFFF"/>
                    <w:spacing w:line="240" w:lineRule="auto"/>
                    <w:ind w:firstLine="0" w:firstLineChars="0"/>
                    <w:jc w:val="left"/>
                    <w:rPr>
                      <w:rStyle w:val="28"/>
                      <w:rFonts w:hint="eastAsia" w:ascii="宋体" w:hAnsi="宋体" w:eastAsia="宋体" w:cs="Times New Roman"/>
                      <w:color w:val="000000" w:themeColor="text1"/>
                      <w:kern w:val="2"/>
                      <w:sz w:val="21"/>
                      <w:szCs w:val="21"/>
                      <w:lang w:val="en-US" w:eastAsia="zh-CN" w:bidi="ar-SA"/>
                      <w14:textFill>
                        <w14:solidFill>
                          <w14:schemeClr w14:val="tx1"/>
                        </w14:solidFill>
                      </w14:textFill>
                    </w:rPr>
                  </w:pPr>
                  <w:r>
                    <w:rPr>
                      <w:rStyle w:val="28"/>
                      <w:rFonts w:hint="eastAsia" w:ascii="宋体" w:hAnsi="宋体" w:eastAsia="宋体" w:cs="Times New Roman"/>
                      <w:color w:val="000000" w:themeColor="text1"/>
                      <w:kern w:val="2"/>
                      <w:sz w:val="21"/>
                      <w:szCs w:val="21"/>
                      <w:lang w:val="en-US" w:eastAsia="zh-CN" w:bidi="ar-SA"/>
                      <w14:textFill>
                        <w14:solidFill>
                          <w14:schemeClr w14:val="tx1"/>
                        </w14:solidFill>
                      </w14:textFill>
                    </w:rPr>
                    <w:t>执行达州市工业重点管控单元总体要求</w:t>
                  </w:r>
                </w:p>
                <w:p>
                  <w:pPr>
                    <w:pStyle w:val="86"/>
                    <w:widowControl/>
                    <w:shd w:val="clear" w:color="auto" w:fill="FFFFFF"/>
                    <w:spacing w:line="240" w:lineRule="auto"/>
                    <w:ind w:firstLine="0" w:firstLineChars="0"/>
                    <w:jc w:val="left"/>
                    <w:rPr>
                      <w:rStyle w:val="28"/>
                      <w:rFonts w:hint="eastAsia" w:ascii="宋体" w:hAnsi="宋体" w:eastAsia="宋体" w:cs="Times New Roman"/>
                      <w:color w:val="000000" w:themeColor="text1"/>
                      <w:kern w:val="2"/>
                      <w:sz w:val="21"/>
                      <w:szCs w:val="21"/>
                      <w:lang w:val="en-US" w:eastAsia="zh-CN" w:bidi="ar-SA"/>
                      <w14:textFill>
                        <w14:solidFill>
                          <w14:schemeClr w14:val="tx1"/>
                        </w14:solidFill>
                      </w14:textFill>
                    </w:rPr>
                  </w:pPr>
                  <w:r>
                    <w:rPr>
                      <w:rStyle w:val="28"/>
                      <w:rFonts w:hint="eastAsia" w:ascii="宋体" w:hAnsi="宋体" w:eastAsia="宋体" w:cs="Times New Roman"/>
                      <w:color w:val="000000" w:themeColor="text1"/>
                      <w:kern w:val="2"/>
                      <w:sz w:val="21"/>
                      <w:szCs w:val="21"/>
                      <w:lang w:val="en-US" w:eastAsia="zh-CN" w:bidi="ar-SA"/>
                      <w14:textFill>
                        <w14:solidFill>
                          <w14:schemeClr w14:val="tx1"/>
                        </w14:solidFill>
                      </w14:textFill>
                    </w:rPr>
                    <w:t>能源利用效率要求</w:t>
                  </w:r>
                </w:p>
                <w:p>
                  <w:pPr>
                    <w:pStyle w:val="86"/>
                    <w:widowControl/>
                    <w:shd w:val="clear" w:color="auto" w:fill="FFFFFF"/>
                    <w:spacing w:line="240" w:lineRule="auto"/>
                    <w:ind w:firstLine="0" w:firstLineChars="0"/>
                    <w:jc w:val="left"/>
                    <w:rPr>
                      <w:rStyle w:val="28"/>
                      <w:rFonts w:hint="eastAsia" w:ascii="宋体" w:hAnsi="宋体" w:eastAsia="宋体" w:cs="Times New Roman"/>
                      <w:color w:val="000000" w:themeColor="text1"/>
                      <w:kern w:val="2"/>
                      <w:sz w:val="21"/>
                      <w:szCs w:val="21"/>
                      <w:lang w:val="en-US" w:eastAsia="zh-CN" w:bidi="ar-SA"/>
                      <w14:textFill>
                        <w14:solidFill>
                          <w14:schemeClr w14:val="tx1"/>
                        </w14:solidFill>
                      </w14:textFill>
                    </w:rPr>
                  </w:pPr>
                  <w:r>
                    <w:rPr>
                      <w:rStyle w:val="28"/>
                      <w:rFonts w:hint="eastAsia" w:ascii="宋体" w:hAnsi="宋体" w:eastAsia="宋体" w:cs="Times New Roman"/>
                      <w:color w:val="000000" w:themeColor="text1"/>
                      <w:kern w:val="2"/>
                      <w:sz w:val="21"/>
                      <w:szCs w:val="21"/>
                      <w:lang w:val="en-US" w:eastAsia="zh-CN" w:bidi="ar-SA"/>
                      <w14:textFill>
                        <w14:solidFill>
                          <w14:schemeClr w14:val="tx1"/>
                        </w14:solidFill>
                      </w14:textFill>
                    </w:rPr>
                    <w:t>执行达州市工业重点管控单元总体要求</w:t>
                  </w:r>
                </w:p>
                <w:p>
                  <w:pPr>
                    <w:pStyle w:val="86"/>
                    <w:widowControl/>
                    <w:shd w:val="clear" w:color="auto" w:fill="FFFFFF"/>
                    <w:spacing w:line="240" w:lineRule="auto"/>
                    <w:ind w:firstLine="0" w:firstLineChars="0"/>
                    <w:jc w:val="left"/>
                    <w:rPr>
                      <w:rStyle w:val="28"/>
                      <w:rFonts w:hint="eastAsia" w:ascii="宋体" w:hAnsi="宋体" w:eastAsia="宋体" w:cs="Times New Roman"/>
                      <w:color w:val="000000" w:themeColor="text1"/>
                      <w:kern w:val="2"/>
                      <w:sz w:val="21"/>
                      <w:szCs w:val="21"/>
                      <w:lang w:val="en-US" w:eastAsia="zh-CN" w:bidi="ar-SA"/>
                      <w14:textFill>
                        <w14:solidFill>
                          <w14:schemeClr w14:val="tx1"/>
                        </w14:solidFill>
                      </w14:textFill>
                    </w:rPr>
                  </w:pPr>
                  <w:r>
                    <w:rPr>
                      <w:rStyle w:val="28"/>
                      <w:rFonts w:hint="eastAsia" w:ascii="宋体" w:hAnsi="宋体" w:eastAsia="宋体" w:cs="Times New Roman"/>
                      <w:color w:val="000000" w:themeColor="text1"/>
                      <w:kern w:val="2"/>
                      <w:sz w:val="21"/>
                      <w:szCs w:val="21"/>
                      <w:lang w:val="en-US" w:eastAsia="zh-CN" w:bidi="ar-SA"/>
                      <w14:textFill>
                        <w14:solidFill>
                          <w14:schemeClr w14:val="tx1"/>
                        </w14:solidFill>
                      </w14:textFill>
                    </w:rPr>
                    <w:t>其他资源利用效率要求</w:t>
                  </w:r>
                </w:p>
                <w:p>
                  <w:pPr>
                    <w:pStyle w:val="86"/>
                    <w:widowControl/>
                    <w:shd w:val="clear" w:color="auto" w:fill="FFFFFF"/>
                    <w:spacing w:line="240" w:lineRule="auto"/>
                    <w:ind w:firstLine="0" w:firstLineChars="0"/>
                    <w:jc w:val="left"/>
                    <w:rPr>
                      <w:rStyle w:val="28"/>
                      <w:rFonts w:hint="eastAsia" w:ascii="宋体" w:hAnsi="宋体" w:eastAsia="宋体" w:cs="Times New Roman"/>
                      <w:color w:val="000000" w:themeColor="text1"/>
                      <w:kern w:val="2"/>
                      <w:sz w:val="21"/>
                      <w:szCs w:val="21"/>
                      <w:lang w:val="en-US" w:eastAsia="zh-CN" w:bidi="ar-SA"/>
                      <w14:textFill>
                        <w14:solidFill>
                          <w14:schemeClr w14:val="tx1"/>
                        </w14:solidFill>
                      </w14:textFill>
                    </w:rPr>
                  </w:pPr>
                  <w:r>
                    <w:rPr>
                      <w:rStyle w:val="28"/>
                      <w:rFonts w:hint="eastAsia" w:ascii="宋体" w:hAnsi="宋体" w:eastAsia="宋体" w:cs="Times New Roman"/>
                      <w:color w:val="000000" w:themeColor="text1"/>
                      <w:kern w:val="2"/>
                      <w:sz w:val="21"/>
                      <w:szCs w:val="21"/>
                      <w:lang w:val="en-US" w:eastAsia="zh-CN" w:bidi="ar-SA"/>
                      <w14:textFill>
                        <w14:solidFill>
                          <w14:schemeClr w14:val="tx1"/>
                        </w14:solidFill>
                      </w14:textFill>
                    </w:rPr>
                    <w:t>/</w:t>
                  </w:r>
                </w:p>
              </w:tc>
              <w:tc>
                <w:tcPr>
                  <w:tcW w:w="2010" w:type="dxa"/>
                  <w:tcBorders>
                    <w:tl2br w:val="nil"/>
                    <w:tr2bl w:val="nil"/>
                  </w:tcBorders>
                  <w:noWrap w:val="0"/>
                  <w:vAlign w:val="center"/>
                </w:tcPr>
                <w:p>
                  <w:pPr>
                    <w:pStyle w:val="86"/>
                    <w:widowControl/>
                    <w:shd w:val="clear" w:color="auto" w:fill="FFFFFF"/>
                    <w:spacing w:line="240" w:lineRule="auto"/>
                    <w:ind w:firstLine="0" w:firstLineChars="0"/>
                    <w:jc w:val="left"/>
                    <w:rPr>
                      <w:rStyle w:val="28"/>
                      <w:rFonts w:hint="default" w:ascii="宋体" w:hAnsi="宋体" w:eastAsia="宋体" w:cs="Times New Roman"/>
                      <w:color w:val="000000" w:themeColor="text1"/>
                      <w:kern w:val="2"/>
                      <w:sz w:val="21"/>
                      <w:szCs w:val="21"/>
                      <w:lang w:val="en-US" w:eastAsia="zh-CN" w:bidi="ar-SA"/>
                      <w14:textFill>
                        <w14:solidFill>
                          <w14:schemeClr w14:val="tx1"/>
                        </w14:solidFill>
                      </w14:textFill>
                    </w:rPr>
                  </w:pPr>
                  <w:r>
                    <w:rPr>
                      <w:rStyle w:val="28"/>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项目租用标准化厂房，园区雨污管网完善，项目采取雨污分流制，雨水进入雨水管网，生活污水依托租赁厂房的化粪池处理后排入柳池工业园区污水处理厂，生产废水经厂区污水处理系统（采用“物化法+板框压滤机+MBR亲水性膜处理工艺”）处理后回用，不外排</w:t>
                  </w:r>
                  <w:r>
                    <w:rPr>
                      <w:rStyle w:val="28"/>
                      <w:rFonts w:hint="eastAsia" w:ascii="宋体" w:hAnsi="宋体" w:eastAsia="宋体" w:cs="Times New Roman"/>
                      <w:color w:val="000000" w:themeColor="text1"/>
                      <w:kern w:val="2"/>
                      <w:sz w:val="21"/>
                      <w:szCs w:val="21"/>
                      <w:lang w:val="en-US" w:eastAsia="zh-CN" w:bidi="ar-SA"/>
                      <w14:textFill>
                        <w14:solidFill>
                          <w14:schemeClr w14:val="tx1"/>
                        </w14:solidFill>
                      </w14:textFill>
                    </w:rPr>
                    <w:t>。</w:t>
                  </w:r>
                  <w:r>
                    <w:rPr>
                      <w:rStyle w:val="28"/>
                      <w:rFonts w:hint="eastAsia" w:ascii="宋体" w:hAnsi="宋体" w:eastAsia="宋体" w:cs="宋体"/>
                      <w:color w:val="000000" w:themeColor="text1"/>
                      <w:kern w:val="0"/>
                      <w:sz w:val="21"/>
                      <w:szCs w:val="21"/>
                      <w:lang w:val="en-US" w:eastAsia="zh-CN" w:bidi="ar-SA"/>
                      <w14:textFill>
                        <w14:solidFill>
                          <w14:schemeClr w14:val="tx1"/>
                        </w14:solidFill>
                      </w14:textFill>
                    </w:rPr>
                    <w:t>满足《四川省省级生态工业园区指标》。符合</w:t>
                  </w:r>
                  <w:r>
                    <w:rPr>
                      <w:rStyle w:val="28"/>
                      <w:rFonts w:hint="eastAsia" w:ascii="宋体" w:hAnsi="宋体" w:eastAsia="宋体" w:cs="Times New Roman"/>
                      <w:color w:val="000000" w:themeColor="text1"/>
                      <w:kern w:val="2"/>
                      <w:sz w:val="21"/>
                      <w:szCs w:val="21"/>
                      <w:lang w:val="en-US" w:eastAsia="zh-CN" w:bidi="ar-SA"/>
                      <w14:textFill>
                        <w14:solidFill>
                          <w14:schemeClr w14:val="tx1"/>
                        </w14:solidFill>
                      </w14:textFill>
                    </w:rPr>
                    <w:t>水资源利用效率要求。按要求执行达州市工业重点管控单元总体要求。本项目用水为自来水，不涉及地下水开采。本项目要用到加热炉，但使用的能源为清洁能源天然气。符合能源利用效率要求。</w:t>
                  </w:r>
                </w:p>
                <w:p>
                  <w:pPr>
                    <w:pStyle w:val="86"/>
                    <w:widowControl/>
                    <w:shd w:val="clear" w:color="auto" w:fill="FFFFFF"/>
                    <w:spacing w:line="240" w:lineRule="auto"/>
                    <w:ind w:firstLine="0" w:firstLineChars="0"/>
                    <w:jc w:val="center"/>
                    <w:rPr>
                      <w:rStyle w:val="28"/>
                      <w:rFonts w:hint="default" w:ascii="宋体" w:hAnsi="宋体" w:eastAsia="宋体" w:cs="Times New Roman"/>
                      <w:color w:val="000000" w:themeColor="text1"/>
                      <w:kern w:val="2"/>
                      <w:sz w:val="21"/>
                      <w:szCs w:val="21"/>
                      <w:lang w:val="en-US" w:eastAsia="zh-CN" w:bidi="ar-SA"/>
                      <w14:textFill>
                        <w14:solidFill>
                          <w14:schemeClr w14:val="tx1"/>
                        </w14:solidFill>
                      </w14:textFill>
                    </w:rPr>
                  </w:pPr>
                </w:p>
              </w:tc>
              <w:tc>
                <w:tcPr>
                  <w:tcW w:w="696" w:type="dxa"/>
                  <w:tcBorders>
                    <w:tl2br w:val="nil"/>
                    <w:tr2bl w:val="nil"/>
                  </w:tcBorders>
                  <w:noWrap w:val="0"/>
                  <w:vAlign w:val="center"/>
                </w:tcPr>
                <w:p>
                  <w:pPr>
                    <w:pStyle w:val="86"/>
                    <w:widowControl/>
                    <w:shd w:val="clear" w:color="auto" w:fill="FFFFFF"/>
                    <w:spacing w:line="240" w:lineRule="auto"/>
                    <w:ind w:firstLine="0" w:firstLineChars="0"/>
                    <w:jc w:val="center"/>
                    <w:rPr>
                      <w:rStyle w:val="28"/>
                      <w:rFonts w:hint="default" w:ascii="宋体" w:hAnsi="宋体" w:eastAsia="宋体" w:cs="Times New Roman"/>
                      <w:kern w:val="2"/>
                      <w:sz w:val="21"/>
                      <w:szCs w:val="21"/>
                      <w:lang w:val="en-US" w:eastAsia="zh-CN" w:bidi="ar-SA"/>
                    </w:rPr>
                  </w:pPr>
                  <w:r>
                    <w:rPr>
                      <w:rStyle w:val="28"/>
                      <w:rFonts w:hint="eastAsia" w:ascii="宋体" w:hAnsi="宋体" w:eastAsia="宋体" w:cs="Times New Roman"/>
                      <w:kern w:val="2"/>
                      <w:sz w:val="21"/>
                      <w:szCs w:val="21"/>
                      <w:lang w:val="en-US" w:eastAsia="zh-CN" w:bidi="ar-SA"/>
                    </w:rPr>
                    <w:t>符合</w:t>
                  </w:r>
                </w:p>
              </w:tc>
            </w:tr>
          </w:tbl>
          <w:p>
            <w:pPr>
              <w:spacing w:line="360" w:lineRule="auto"/>
              <w:ind w:firstLine="480" w:firstLineChars="200"/>
              <w:rPr>
                <w:rFonts w:cs="Times New Roman"/>
                <w:color w:val="000000" w:themeColor="text1"/>
                <w:sz w:val="24"/>
                <w:szCs w:val="24"/>
                <w14:textFill>
                  <w14:solidFill>
                    <w14:schemeClr w14:val="tx1"/>
                  </w14:solidFill>
                </w14:textFill>
              </w:rPr>
            </w:pPr>
          </w:p>
          <w:p>
            <w:pPr>
              <w:spacing w:line="360" w:lineRule="auto"/>
              <w:ind w:firstLine="480" w:firstLineChars="200"/>
              <w:rPr>
                <w:rFonts w:cs="Times New Roman"/>
                <w:color w:val="000000" w:themeColor="text1"/>
                <w:sz w:val="24"/>
                <w:szCs w:val="24"/>
                <w14:textFill>
                  <w14:solidFill>
                    <w14:schemeClr w14:val="tx1"/>
                  </w14:solidFill>
                </w14:textFill>
              </w:rPr>
            </w:pPr>
          </w:p>
          <w:p>
            <w:pPr>
              <w:spacing w:line="360" w:lineRule="auto"/>
              <w:rPr>
                <w:color w:val="000000" w:themeColor="text1"/>
                <w14:textFill>
                  <w14:solidFill>
                    <w14:schemeClr w14:val="tx1"/>
                  </w14:solidFill>
                </w14:textFill>
              </w:rPr>
            </w:pPr>
          </w:p>
        </w:tc>
      </w:tr>
    </w:tbl>
    <w:p>
      <w:pPr>
        <w:pStyle w:val="8"/>
        <w:rPr>
          <w:color w:val="000000" w:themeColor="text1"/>
          <w14:textFill>
            <w14:solidFill>
              <w14:schemeClr w14:val="tx1"/>
            </w14:solidFill>
          </w14:textFill>
        </w:rPr>
        <w:sectPr>
          <w:pgSz w:w="16838" w:h="11906" w:orient="landscape"/>
          <w:pgMar w:top="1418" w:right="1134" w:bottom="1134" w:left="1134" w:header="851" w:footer="992" w:gutter="0"/>
          <w:pgBorders>
            <w:top w:val="none" w:sz="0" w:space="0"/>
            <w:left w:val="none" w:sz="0" w:space="0"/>
            <w:bottom w:val="none" w:sz="0" w:space="0"/>
            <w:right w:val="none" w:sz="0" w:space="0"/>
          </w:pgBorders>
          <w:pgNumType w:fmt="decimal"/>
          <w:cols w:space="720" w:num="1"/>
          <w:docGrid w:type="lines" w:linePitch="312" w:charSpace="0"/>
        </w:sectPr>
      </w:pP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8"/>
        <w:gridCol w:w="88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8" w:type="dxa"/>
            <w:vAlign w:val="center"/>
          </w:tcPr>
          <w:p>
            <w:pPr>
              <w:spacing w:line="360" w:lineRule="auto"/>
              <w:jc w:val="center"/>
              <w:rPr>
                <w:color w:val="000000" w:themeColor="text1"/>
                <w14:textFill>
                  <w14:solidFill>
                    <w14:schemeClr w14:val="tx1"/>
                  </w14:solidFill>
                </w14:textFill>
              </w:rPr>
            </w:pPr>
            <w:r>
              <w:rPr>
                <w:rFonts w:hint="eastAsia"/>
                <w:color w:val="000000" w:themeColor="text1"/>
                <w:sz w:val="24"/>
                <w:szCs w:val="24"/>
                <w14:textFill>
                  <w14:solidFill>
                    <w14:schemeClr w14:val="tx1"/>
                  </w14:solidFill>
                </w14:textFill>
              </w:rPr>
              <w:t>其他符合性分析</w:t>
            </w:r>
          </w:p>
        </w:tc>
        <w:tc>
          <w:tcPr>
            <w:tcW w:w="8852" w:type="dxa"/>
          </w:tcPr>
          <w:p>
            <w:pPr>
              <w:spacing w:line="360" w:lineRule="auto"/>
              <w:ind w:firstLine="482" w:firstLineChars="200"/>
              <w:rPr>
                <w:rFonts w:cs="Times New Roman"/>
                <w:b/>
                <w:bCs/>
                <w:color w:val="000000" w:themeColor="text1"/>
                <w:sz w:val="24"/>
                <w:szCs w:val="24"/>
                <w14:textFill>
                  <w14:solidFill>
                    <w14:schemeClr w14:val="tx1"/>
                  </w14:solidFill>
                </w14:textFill>
              </w:rPr>
            </w:pPr>
            <w:r>
              <w:rPr>
                <w:rFonts w:hint="eastAsia" w:cs="Times New Roman"/>
                <w:b/>
                <w:bCs/>
                <w:color w:val="000000" w:themeColor="text1"/>
                <w:sz w:val="24"/>
                <w:szCs w:val="24"/>
                <w:lang w:val="en-US" w:eastAsia="zh-CN"/>
                <w14:textFill>
                  <w14:solidFill>
                    <w14:schemeClr w14:val="tx1"/>
                  </w14:solidFill>
                </w14:textFill>
              </w:rPr>
              <w:t>10</w:t>
            </w:r>
            <w:r>
              <w:rPr>
                <w:rFonts w:cs="Times New Roman"/>
                <w:b/>
                <w:bCs/>
                <w:color w:val="000000" w:themeColor="text1"/>
                <w:sz w:val="24"/>
                <w:szCs w:val="24"/>
                <w14:textFill>
                  <w14:solidFill>
                    <w14:schemeClr w14:val="tx1"/>
                  </w14:solidFill>
                </w14:textFill>
              </w:rPr>
              <w:t>、与大气污染防治相关规划符合性分析</w:t>
            </w:r>
          </w:p>
          <w:p>
            <w:pPr>
              <w:spacing w:line="360" w:lineRule="auto"/>
              <w:ind w:firstLine="480" w:firstLineChars="200"/>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与大气污染防治相关规划符合性分析见下表。</w:t>
            </w:r>
          </w:p>
          <w:p>
            <w:pPr>
              <w:spacing w:line="360" w:lineRule="auto"/>
              <w:jc w:val="center"/>
              <w:rPr>
                <w:rFonts w:cs="Times New Roman"/>
                <w:b/>
                <w:bCs/>
                <w:color w:val="000000" w:themeColor="text1"/>
                <w:sz w:val="24"/>
                <w:szCs w:val="24"/>
                <w14:textFill>
                  <w14:solidFill>
                    <w14:schemeClr w14:val="tx1"/>
                  </w14:solidFill>
                </w14:textFill>
              </w:rPr>
            </w:pPr>
            <w:r>
              <w:rPr>
                <w:rFonts w:cs="Times New Roman"/>
                <w:b/>
                <w:bCs/>
                <w:color w:val="000000" w:themeColor="text1"/>
                <w:sz w:val="24"/>
                <w:szCs w:val="24"/>
                <w14:textFill>
                  <w14:solidFill>
                    <w14:schemeClr w14:val="tx1"/>
                  </w14:solidFill>
                </w14:textFill>
              </w:rPr>
              <w:t>表1-1</w:t>
            </w:r>
            <w:r>
              <w:rPr>
                <w:rFonts w:hint="eastAsia" w:cs="Times New Roman"/>
                <w:b/>
                <w:bCs/>
                <w:color w:val="000000" w:themeColor="text1"/>
                <w:sz w:val="24"/>
                <w:szCs w:val="24"/>
                <w:lang w:val="en-US" w:eastAsia="zh-CN"/>
                <w14:textFill>
                  <w14:solidFill>
                    <w14:schemeClr w14:val="tx1"/>
                  </w14:solidFill>
                </w14:textFill>
              </w:rPr>
              <w:t>0</w:t>
            </w:r>
            <w:r>
              <w:rPr>
                <w:rFonts w:cs="Times New Roman"/>
                <w:b/>
                <w:bCs/>
                <w:color w:val="000000" w:themeColor="text1"/>
                <w:sz w:val="24"/>
                <w:szCs w:val="24"/>
                <w14:textFill>
                  <w14:solidFill>
                    <w14:schemeClr w14:val="tx1"/>
                  </w14:solidFill>
                </w14:textFill>
              </w:rPr>
              <w:t xml:space="preserve">  大气污染防治相关规划符合性</w:t>
            </w:r>
          </w:p>
          <w:tbl>
            <w:tblPr>
              <w:tblStyle w:val="26"/>
              <w:tblW w:w="499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481"/>
              <w:gridCol w:w="1841"/>
              <w:gridCol w:w="3877"/>
              <w:gridCol w:w="1927"/>
              <w:gridCol w:w="49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481" w:type="dxa"/>
                  <w:tcBorders>
                    <w:tl2br w:val="nil"/>
                    <w:tr2bl w:val="nil"/>
                  </w:tcBorders>
                  <w:vAlign w:val="center"/>
                </w:tcPr>
                <w:p>
                  <w:pPr>
                    <w:jc w:val="center"/>
                    <w:rPr>
                      <w:rFonts w:cs="Times New Roman"/>
                      <w:b/>
                      <w:color w:val="000000" w:themeColor="text1"/>
                      <w:szCs w:val="21"/>
                      <w14:textFill>
                        <w14:solidFill>
                          <w14:schemeClr w14:val="tx1"/>
                        </w14:solidFill>
                      </w14:textFill>
                    </w:rPr>
                  </w:pPr>
                  <w:r>
                    <w:rPr>
                      <w:rFonts w:cs="Times New Roman"/>
                      <w:b/>
                      <w:color w:val="000000" w:themeColor="text1"/>
                      <w:szCs w:val="21"/>
                      <w14:textFill>
                        <w14:solidFill>
                          <w14:schemeClr w14:val="tx1"/>
                        </w14:solidFill>
                      </w14:textFill>
                    </w:rPr>
                    <w:t>序号</w:t>
                  </w:r>
                </w:p>
              </w:tc>
              <w:tc>
                <w:tcPr>
                  <w:tcW w:w="1841" w:type="dxa"/>
                  <w:tcBorders>
                    <w:tl2br w:val="nil"/>
                    <w:tr2bl w:val="nil"/>
                  </w:tcBorders>
                  <w:vAlign w:val="center"/>
                </w:tcPr>
                <w:p>
                  <w:pPr>
                    <w:jc w:val="center"/>
                    <w:rPr>
                      <w:rFonts w:cs="Times New Roman"/>
                      <w:b/>
                      <w:color w:val="000000" w:themeColor="text1"/>
                      <w:szCs w:val="21"/>
                      <w14:textFill>
                        <w14:solidFill>
                          <w14:schemeClr w14:val="tx1"/>
                        </w14:solidFill>
                      </w14:textFill>
                    </w:rPr>
                  </w:pPr>
                  <w:r>
                    <w:rPr>
                      <w:rFonts w:cs="Times New Roman"/>
                      <w:b/>
                      <w:color w:val="000000" w:themeColor="text1"/>
                      <w:szCs w:val="21"/>
                      <w14:textFill>
                        <w14:solidFill>
                          <w14:schemeClr w14:val="tx1"/>
                        </w14:solidFill>
                      </w14:textFill>
                    </w:rPr>
                    <w:t>文件名称</w:t>
                  </w:r>
                </w:p>
              </w:tc>
              <w:tc>
                <w:tcPr>
                  <w:tcW w:w="3877" w:type="dxa"/>
                  <w:tcBorders>
                    <w:tl2br w:val="nil"/>
                    <w:tr2bl w:val="nil"/>
                  </w:tcBorders>
                  <w:vAlign w:val="center"/>
                </w:tcPr>
                <w:p>
                  <w:pPr>
                    <w:jc w:val="center"/>
                    <w:rPr>
                      <w:rFonts w:cs="Times New Roman"/>
                      <w:b/>
                      <w:color w:val="000000" w:themeColor="text1"/>
                      <w:szCs w:val="21"/>
                      <w14:textFill>
                        <w14:solidFill>
                          <w14:schemeClr w14:val="tx1"/>
                        </w14:solidFill>
                      </w14:textFill>
                    </w:rPr>
                  </w:pPr>
                  <w:r>
                    <w:rPr>
                      <w:rFonts w:cs="Times New Roman"/>
                      <w:b/>
                      <w:color w:val="000000" w:themeColor="text1"/>
                      <w:szCs w:val="21"/>
                      <w14:textFill>
                        <w14:solidFill>
                          <w14:schemeClr w14:val="tx1"/>
                        </w14:solidFill>
                      </w14:textFill>
                    </w:rPr>
                    <w:t>相关要求</w:t>
                  </w:r>
                </w:p>
              </w:tc>
              <w:tc>
                <w:tcPr>
                  <w:tcW w:w="1927" w:type="dxa"/>
                  <w:tcBorders>
                    <w:tl2br w:val="nil"/>
                    <w:tr2bl w:val="nil"/>
                  </w:tcBorders>
                  <w:vAlign w:val="center"/>
                </w:tcPr>
                <w:p>
                  <w:pPr>
                    <w:jc w:val="center"/>
                    <w:rPr>
                      <w:rFonts w:cs="Times New Roman"/>
                      <w:b/>
                      <w:color w:val="000000" w:themeColor="text1"/>
                      <w:szCs w:val="21"/>
                      <w14:textFill>
                        <w14:solidFill>
                          <w14:schemeClr w14:val="tx1"/>
                        </w14:solidFill>
                      </w14:textFill>
                    </w:rPr>
                  </w:pPr>
                  <w:r>
                    <w:rPr>
                      <w:rFonts w:cs="Times New Roman"/>
                      <w:b/>
                      <w:color w:val="000000" w:themeColor="text1"/>
                      <w:szCs w:val="21"/>
                      <w14:textFill>
                        <w14:solidFill>
                          <w14:schemeClr w14:val="tx1"/>
                        </w14:solidFill>
                      </w14:textFill>
                    </w:rPr>
                    <w:t>项目相关情况</w:t>
                  </w:r>
                </w:p>
              </w:tc>
              <w:tc>
                <w:tcPr>
                  <w:tcW w:w="493" w:type="dxa"/>
                  <w:tcBorders>
                    <w:tl2br w:val="nil"/>
                    <w:tr2bl w:val="nil"/>
                  </w:tcBorders>
                  <w:vAlign w:val="center"/>
                </w:tcPr>
                <w:p>
                  <w:pPr>
                    <w:jc w:val="center"/>
                    <w:rPr>
                      <w:rFonts w:cs="Times New Roman"/>
                      <w:b/>
                      <w:color w:val="000000" w:themeColor="text1"/>
                      <w:szCs w:val="21"/>
                      <w14:textFill>
                        <w14:solidFill>
                          <w14:schemeClr w14:val="tx1"/>
                        </w14:solidFill>
                      </w14:textFill>
                    </w:rPr>
                  </w:pPr>
                  <w:r>
                    <w:rPr>
                      <w:rFonts w:cs="Times New Roman"/>
                      <w:b/>
                      <w:color w:val="000000" w:themeColor="text1"/>
                      <w:szCs w:val="21"/>
                      <w14:textFill>
                        <w14:solidFill>
                          <w14:schemeClr w14:val="tx1"/>
                        </w14:solidFill>
                      </w14:textFill>
                    </w:rPr>
                    <w:t>符合性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481" w:type="dxa"/>
                  <w:tcBorders>
                    <w:tl2br w:val="nil"/>
                    <w:tr2bl w:val="nil"/>
                  </w:tcBorders>
                  <w:vAlign w:val="center"/>
                </w:tcPr>
                <w:p>
                  <w:pPr>
                    <w:jc w:val="center"/>
                    <w:rPr>
                      <w:rFonts w:cs="Times New Roman"/>
                      <w:bCs/>
                      <w:color w:val="000000" w:themeColor="text1"/>
                      <w:szCs w:val="21"/>
                      <w14:textFill>
                        <w14:solidFill>
                          <w14:schemeClr w14:val="tx1"/>
                        </w14:solidFill>
                      </w14:textFill>
                    </w:rPr>
                  </w:pPr>
                  <w:r>
                    <w:rPr>
                      <w:rFonts w:cs="Times New Roman"/>
                      <w:bCs/>
                      <w:color w:val="000000" w:themeColor="text1"/>
                      <w:szCs w:val="21"/>
                      <w14:textFill>
                        <w14:solidFill>
                          <w14:schemeClr w14:val="tx1"/>
                        </w14:solidFill>
                      </w14:textFill>
                    </w:rPr>
                    <w:t>1</w:t>
                  </w:r>
                </w:p>
              </w:tc>
              <w:tc>
                <w:tcPr>
                  <w:tcW w:w="1841" w:type="dxa"/>
                  <w:tcBorders>
                    <w:tl2br w:val="nil"/>
                    <w:tr2bl w:val="nil"/>
                  </w:tcBorders>
                  <w:vAlign w:val="center"/>
                </w:tcPr>
                <w:p>
                  <w:pPr>
                    <w:jc w:val="center"/>
                    <w:rPr>
                      <w:rFonts w:cs="Times New Roman"/>
                      <w:bCs/>
                      <w:color w:val="000000" w:themeColor="text1"/>
                      <w:szCs w:val="21"/>
                      <w14:textFill>
                        <w14:solidFill>
                          <w14:schemeClr w14:val="tx1"/>
                        </w14:solidFill>
                      </w14:textFill>
                    </w:rPr>
                  </w:pPr>
                  <w:r>
                    <w:rPr>
                      <w:rFonts w:cs="Times New Roman"/>
                      <w:bCs/>
                      <w:color w:val="000000" w:themeColor="text1"/>
                      <w:szCs w:val="21"/>
                      <w14:textFill>
                        <w14:solidFill>
                          <w14:schemeClr w14:val="tx1"/>
                        </w14:solidFill>
                      </w14:textFill>
                    </w:rPr>
                    <w:t>《中华人民共和国大气污染防治法》（2018年修正）</w:t>
                  </w:r>
                </w:p>
              </w:tc>
              <w:tc>
                <w:tcPr>
                  <w:tcW w:w="3877" w:type="dxa"/>
                  <w:tcBorders>
                    <w:tl2br w:val="nil"/>
                    <w:tr2bl w:val="nil"/>
                  </w:tcBorders>
                  <w:vAlign w:val="center"/>
                </w:tcPr>
                <w:p>
                  <w:pPr>
                    <w:jc w:val="center"/>
                    <w:rPr>
                      <w:rFonts w:cs="Times New Roman"/>
                      <w:bCs/>
                      <w:color w:val="000000" w:themeColor="text1"/>
                      <w:szCs w:val="21"/>
                      <w14:textFill>
                        <w14:solidFill>
                          <w14:schemeClr w14:val="tx1"/>
                        </w14:solidFill>
                      </w14:textFill>
                    </w:rPr>
                  </w:pPr>
                  <w:r>
                    <w:rPr>
                      <w:rFonts w:hint="eastAsia" w:cs="Times New Roman"/>
                      <w:bCs/>
                      <w:color w:val="000000" w:themeColor="text1"/>
                      <w:szCs w:val="21"/>
                      <w14:textFill>
                        <w14:solidFill>
                          <w14:schemeClr w14:val="tx1"/>
                        </w14:solidFill>
                      </w14:textFill>
                    </w:rPr>
                    <w:t>钢铁、建材、有色金属、石油、化工等企业生产过程中排放粉尘、硫化物和氮氧化物的，应当采用清洁生产工艺，配套建设除尘、脱硫、脱硝等装置，或者采取技术改造等其他控制大气污染物排放的措施。</w:t>
                  </w:r>
                </w:p>
              </w:tc>
              <w:tc>
                <w:tcPr>
                  <w:tcW w:w="1927" w:type="dxa"/>
                  <w:tcBorders>
                    <w:tl2br w:val="nil"/>
                    <w:tr2bl w:val="nil"/>
                  </w:tcBorders>
                  <w:vAlign w:val="center"/>
                </w:tcPr>
                <w:p>
                  <w:pPr>
                    <w:jc w:val="center"/>
                    <w:rPr>
                      <w:rFonts w:cs="Times New Roman"/>
                      <w:bCs/>
                      <w:color w:val="000000" w:themeColor="text1"/>
                      <w:szCs w:val="21"/>
                      <w14:textFill>
                        <w14:solidFill>
                          <w14:schemeClr w14:val="tx1"/>
                        </w14:solidFill>
                      </w14:textFill>
                    </w:rPr>
                  </w:pPr>
                  <w:r>
                    <w:rPr>
                      <w:rStyle w:val="28"/>
                      <w:rFonts w:hint="eastAsia" w:ascii="宋体" w:hAnsi="宋体" w:eastAsia="宋体" w:cs="Times New Roman"/>
                      <w:kern w:val="2"/>
                      <w:sz w:val="21"/>
                      <w:szCs w:val="21"/>
                      <w:lang w:val="en-US" w:eastAsia="zh-CN" w:bidi="ar-SA"/>
                    </w:rPr>
                    <w:t>本项目要用到加热炉，但使用的能源为清洁能源天然气</w:t>
                  </w:r>
                  <w:r>
                    <w:rPr>
                      <w:rFonts w:cs="Times New Roman"/>
                      <w:bCs/>
                      <w:color w:val="000000" w:themeColor="text1"/>
                      <w:szCs w:val="21"/>
                      <w14:textFill>
                        <w14:solidFill>
                          <w14:schemeClr w14:val="tx1"/>
                        </w14:solidFill>
                      </w14:textFill>
                    </w:rPr>
                    <w:t>。</w:t>
                  </w:r>
                </w:p>
              </w:tc>
              <w:tc>
                <w:tcPr>
                  <w:tcW w:w="493" w:type="dxa"/>
                  <w:tcBorders>
                    <w:tl2br w:val="nil"/>
                    <w:tr2bl w:val="nil"/>
                  </w:tcBorders>
                  <w:vAlign w:val="center"/>
                </w:tcPr>
                <w:p>
                  <w:pPr>
                    <w:jc w:val="center"/>
                    <w:rPr>
                      <w:rFonts w:cs="Times New Roman"/>
                      <w:bCs/>
                      <w:color w:val="000000" w:themeColor="text1"/>
                      <w:szCs w:val="21"/>
                      <w14:textFill>
                        <w14:solidFill>
                          <w14:schemeClr w14:val="tx1"/>
                        </w14:solidFill>
                      </w14:textFill>
                    </w:rPr>
                  </w:pPr>
                  <w:r>
                    <w:rPr>
                      <w:rFonts w:cs="Times New Roman"/>
                      <w:bCs/>
                      <w:color w:val="000000" w:themeColor="text1"/>
                      <w:szCs w:val="21"/>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481" w:type="dxa"/>
                  <w:tcBorders>
                    <w:tl2br w:val="nil"/>
                    <w:tr2bl w:val="nil"/>
                  </w:tcBorders>
                  <w:vAlign w:val="center"/>
                </w:tcPr>
                <w:p>
                  <w:pPr>
                    <w:jc w:val="center"/>
                    <w:rPr>
                      <w:rFonts w:hint="eastAsia" w:eastAsia="宋体" w:cs="Times New Roman"/>
                      <w:bCs/>
                      <w:color w:val="000000" w:themeColor="text1"/>
                      <w:szCs w:val="21"/>
                      <w:lang w:eastAsia="zh-CN"/>
                      <w14:textFill>
                        <w14:solidFill>
                          <w14:schemeClr w14:val="tx1"/>
                        </w14:solidFill>
                      </w14:textFill>
                    </w:rPr>
                  </w:pPr>
                  <w:r>
                    <w:rPr>
                      <w:rFonts w:hint="eastAsia" w:cs="Times New Roman"/>
                      <w:bCs/>
                      <w:color w:val="000000" w:themeColor="text1"/>
                      <w:szCs w:val="21"/>
                      <w:lang w:val="en-US" w:eastAsia="zh-CN"/>
                      <w14:textFill>
                        <w14:solidFill>
                          <w14:schemeClr w14:val="tx1"/>
                        </w14:solidFill>
                      </w14:textFill>
                    </w:rPr>
                    <w:t>2</w:t>
                  </w:r>
                </w:p>
              </w:tc>
              <w:tc>
                <w:tcPr>
                  <w:tcW w:w="1841" w:type="dxa"/>
                  <w:tcBorders>
                    <w:tl2br w:val="nil"/>
                    <w:tr2bl w:val="nil"/>
                  </w:tcBorders>
                  <w:vAlign w:val="center"/>
                </w:tcPr>
                <w:p>
                  <w:pPr>
                    <w:jc w:val="center"/>
                    <w:rPr>
                      <w:rFonts w:cs="Times New Roman"/>
                      <w:bCs/>
                      <w:color w:val="000000" w:themeColor="text1"/>
                      <w:szCs w:val="21"/>
                      <w14:textFill>
                        <w14:solidFill>
                          <w14:schemeClr w14:val="tx1"/>
                        </w14:solidFill>
                      </w14:textFill>
                    </w:rPr>
                  </w:pPr>
                  <w:r>
                    <w:rPr>
                      <w:rFonts w:cs="Times New Roman"/>
                      <w:bCs/>
                      <w:color w:val="000000" w:themeColor="text1"/>
                      <w:szCs w:val="21"/>
                      <w14:textFill>
                        <w14:solidFill>
                          <w14:schemeClr w14:val="tx1"/>
                        </w14:solidFill>
                      </w14:textFill>
                    </w:rPr>
                    <w:t>《达州市重污染天气应急预案2022（试行）》的通知</w:t>
                  </w:r>
                </w:p>
                <w:p>
                  <w:pPr>
                    <w:jc w:val="center"/>
                    <w:rPr>
                      <w:rFonts w:cs="Times New Roman"/>
                      <w:bCs/>
                      <w:color w:val="000000" w:themeColor="text1"/>
                      <w:szCs w:val="21"/>
                      <w14:textFill>
                        <w14:solidFill>
                          <w14:schemeClr w14:val="tx1"/>
                        </w14:solidFill>
                      </w14:textFill>
                    </w:rPr>
                  </w:pPr>
                </w:p>
              </w:tc>
              <w:tc>
                <w:tcPr>
                  <w:tcW w:w="3877" w:type="dxa"/>
                  <w:tcBorders>
                    <w:tl2br w:val="nil"/>
                    <w:tr2bl w:val="nil"/>
                  </w:tcBorders>
                  <w:vAlign w:val="center"/>
                </w:tcPr>
                <w:p>
                  <w:pPr>
                    <w:jc w:val="center"/>
                    <w:rPr>
                      <w:rFonts w:cs="Times New Roman"/>
                      <w:bCs/>
                      <w:color w:val="000000" w:themeColor="text1"/>
                      <w:szCs w:val="21"/>
                      <w14:textFill>
                        <w14:solidFill>
                          <w14:schemeClr w14:val="tx1"/>
                        </w14:solidFill>
                      </w14:textFill>
                    </w:rPr>
                  </w:pPr>
                  <w:r>
                    <w:rPr>
                      <w:rFonts w:cs="Times New Roman"/>
                      <w:bCs/>
                      <w:color w:val="000000" w:themeColor="text1"/>
                      <w:szCs w:val="21"/>
                      <w14:textFill>
                        <w14:solidFill>
                          <w14:schemeClr w14:val="tx1"/>
                        </w14:solidFill>
                      </w14:textFill>
                    </w:rPr>
                    <w:t>项目建设运营过程中，应根据预警等级要求，严格执行强制性污染减排措施。重污染天气预警级别由低到高分为黄色、橙色和红色预警三级。与之对应的应急响应级别分别为Ⅲ级、Ⅱ级、Ⅰ级应急响应。不同等级应急响应级别配套应急响应措施。应急响应措施包括健康防护措施、倡议性污染减排措施、强制性污染减排措施等。</w:t>
                  </w:r>
                </w:p>
              </w:tc>
              <w:tc>
                <w:tcPr>
                  <w:tcW w:w="1927" w:type="dxa"/>
                  <w:tcBorders>
                    <w:tl2br w:val="nil"/>
                    <w:tr2bl w:val="nil"/>
                  </w:tcBorders>
                  <w:vAlign w:val="center"/>
                </w:tcPr>
                <w:p>
                  <w:pPr>
                    <w:jc w:val="center"/>
                    <w:rPr>
                      <w:rFonts w:cs="Times New Roman"/>
                      <w:bCs/>
                      <w:color w:val="000000" w:themeColor="text1"/>
                      <w:szCs w:val="21"/>
                      <w14:textFill>
                        <w14:solidFill>
                          <w14:schemeClr w14:val="tx1"/>
                        </w14:solidFill>
                      </w14:textFill>
                    </w:rPr>
                  </w:pPr>
                  <w:r>
                    <w:rPr>
                      <w:rFonts w:cs="Times New Roman"/>
                      <w:bCs/>
                      <w:color w:val="000000" w:themeColor="text1"/>
                      <w:szCs w:val="21"/>
                      <w14:textFill>
                        <w14:solidFill>
                          <w14:schemeClr w14:val="tx1"/>
                        </w14:solidFill>
                      </w14:textFill>
                    </w:rPr>
                    <w:t>本项目根据预警等级要求，严格执行强制性污染减排措施</w:t>
                  </w:r>
                </w:p>
              </w:tc>
              <w:tc>
                <w:tcPr>
                  <w:tcW w:w="493" w:type="dxa"/>
                  <w:tcBorders>
                    <w:tl2br w:val="nil"/>
                    <w:tr2bl w:val="nil"/>
                  </w:tcBorders>
                  <w:vAlign w:val="center"/>
                </w:tcPr>
                <w:p>
                  <w:pPr>
                    <w:jc w:val="center"/>
                    <w:rPr>
                      <w:rFonts w:cs="Times New Roman"/>
                      <w:bCs/>
                      <w:color w:val="000000" w:themeColor="text1"/>
                      <w:szCs w:val="21"/>
                      <w14:textFill>
                        <w14:solidFill>
                          <w14:schemeClr w14:val="tx1"/>
                        </w14:solidFill>
                      </w14:textFill>
                    </w:rPr>
                  </w:pPr>
                  <w:r>
                    <w:rPr>
                      <w:rFonts w:cs="Times New Roman"/>
                      <w:bCs/>
                      <w:color w:val="000000" w:themeColor="text1"/>
                      <w:szCs w:val="21"/>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481" w:type="dxa"/>
                  <w:tcBorders>
                    <w:tl2br w:val="nil"/>
                    <w:tr2bl w:val="nil"/>
                  </w:tcBorders>
                  <w:vAlign w:val="center"/>
                </w:tcPr>
                <w:p>
                  <w:pPr>
                    <w:jc w:val="center"/>
                    <w:rPr>
                      <w:rFonts w:hint="eastAsia" w:eastAsia="宋体" w:cs="Times New Roman"/>
                      <w:bCs/>
                      <w:color w:val="000000" w:themeColor="text1"/>
                      <w:szCs w:val="21"/>
                      <w:lang w:eastAsia="zh-CN"/>
                      <w14:textFill>
                        <w14:solidFill>
                          <w14:schemeClr w14:val="tx1"/>
                        </w14:solidFill>
                      </w14:textFill>
                    </w:rPr>
                  </w:pPr>
                  <w:r>
                    <w:rPr>
                      <w:rFonts w:hint="eastAsia" w:cs="Times New Roman"/>
                      <w:bCs/>
                      <w:color w:val="000000" w:themeColor="text1"/>
                      <w:szCs w:val="21"/>
                      <w:lang w:val="en-US" w:eastAsia="zh-CN"/>
                      <w14:textFill>
                        <w14:solidFill>
                          <w14:schemeClr w14:val="tx1"/>
                        </w14:solidFill>
                      </w14:textFill>
                    </w:rPr>
                    <w:t>3</w:t>
                  </w:r>
                </w:p>
              </w:tc>
              <w:tc>
                <w:tcPr>
                  <w:tcW w:w="1841" w:type="dxa"/>
                  <w:tcBorders>
                    <w:tl2br w:val="nil"/>
                    <w:tr2bl w:val="nil"/>
                  </w:tcBorders>
                  <w:vAlign w:val="center"/>
                </w:tcPr>
                <w:p>
                  <w:pPr>
                    <w:jc w:val="center"/>
                    <w:rPr>
                      <w:rFonts w:cs="Times New Roman"/>
                      <w:bCs/>
                      <w:color w:val="000000" w:themeColor="text1"/>
                      <w:szCs w:val="21"/>
                      <w14:textFill>
                        <w14:solidFill>
                          <w14:schemeClr w14:val="tx1"/>
                        </w14:solidFill>
                      </w14:textFill>
                    </w:rPr>
                  </w:pPr>
                  <w:r>
                    <w:rPr>
                      <w:rFonts w:cs="Times New Roman"/>
                      <w:bCs/>
                      <w:color w:val="000000" w:themeColor="text1"/>
                      <w:szCs w:val="21"/>
                      <w14:textFill>
                        <w14:solidFill>
                          <w14:schemeClr w14:val="tx1"/>
                        </w14:solidFill>
                      </w14:textFill>
                    </w:rPr>
                    <w:t>《达州市大气环境质量限期达标规划（2018-2030年）》</w:t>
                  </w:r>
                </w:p>
              </w:tc>
              <w:tc>
                <w:tcPr>
                  <w:tcW w:w="3877" w:type="dxa"/>
                  <w:tcBorders>
                    <w:tl2br w:val="nil"/>
                    <w:tr2bl w:val="nil"/>
                  </w:tcBorders>
                  <w:vAlign w:val="center"/>
                </w:tcPr>
                <w:p>
                  <w:pPr>
                    <w:jc w:val="center"/>
                    <w:rPr>
                      <w:rFonts w:cs="Times New Roman"/>
                      <w:bCs/>
                      <w:color w:val="000000" w:themeColor="text1"/>
                      <w:szCs w:val="21"/>
                      <w14:textFill>
                        <w14:solidFill>
                          <w14:schemeClr w14:val="tx1"/>
                        </w14:solidFill>
                      </w14:textFill>
                    </w:rPr>
                  </w:pPr>
                  <w:r>
                    <w:rPr>
                      <w:rFonts w:hint="eastAsia" w:cs="Times New Roman"/>
                      <w:bCs/>
                      <w:color w:val="000000" w:themeColor="text1"/>
                      <w:szCs w:val="21"/>
                      <w14:textFill>
                        <w14:solidFill>
                          <w14:schemeClr w14:val="tx1"/>
                        </w14:solidFill>
                      </w14:textFill>
                    </w:rPr>
                    <w:t>严格控制污染物新增排放量。把能源消耗与污染物排放总量指标作为环评审批的前置条件，对新建排放二氧化硫、氮氧化物、工业烟粉尘和</w:t>
                  </w:r>
                  <w:r>
                    <w:rPr>
                      <w:rFonts w:cs="Times New Roman"/>
                      <w:bCs/>
                      <w:color w:val="000000" w:themeColor="text1"/>
                      <w:szCs w:val="21"/>
                      <w14:textFill>
                        <w14:solidFill>
                          <w14:schemeClr w14:val="tx1"/>
                        </w14:solidFill>
                      </w14:textFill>
                    </w:rPr>
                    <w:t>VOCs</w:t>
                  </w:r>
                  <w:r>
                    <w:rPr>
                      <w:rFonts w:hint="eastAsia" w:cs="Times New Roman"/>
                      <w:bCs/>
                      <w:color w:val="000000" w:themeColor="text1"/>
                      <w:szCs w:val="21"/>
                      <w14:textFill>
                        <w14:solidFill>
                          <w14:schemeClr w14:val="tx1"/>
                        </w14:solidFill>
                      </w14:textFill>
                    </w:rPr>
                    <w:t>的项目实施现役源</w:t>
                  </w:r>
                  <w:r>
                    <w:rPr>
                      <w:rFonts w:hint="eastAsia" w:cs="Times New Roman"/>
                      <w:bCs/>
                      <w:color w:val="000000" w:themeColor="text1"/>
                      <w:szCs w:val="21"/>
                      <w:lang w:val="en-US" w:eastAsia="zh-CN"/>
                      <w14:textFill>
                        <w14:solidFill>
                          <w14:schemeClr w14:val="tx1"/>
                        </w14:solidFill>
                      </w14:textFill>
                    </w:rPr>
                    <w:t>2</w:t>
                  </w:r>
                  <w:r>
                    <w:rPr>
                      <w:rFonts w:hint="eastAsia" w:cs="Times New Roman"/>
                      <w:bCs/>
                      <w:color w:val="000000" w:themeColor="text1"/>
                      <w:szCs w:val="21"/>
                      <w14:textFill>
                        <w14:solidFill>
                          <w14:schemeClr w14:val="tx1"/>
                        </w14:solidFill>
                      </w14:textFill>
                    </w:rPr>
                    <w:t>倍削减量替代。严格实施环评制度，将细颗粒物达标情况纳入规划环评和相关项目环评内容，加快制定颗粒物、</w:t>
                  </w:r>
                  <w:r>
                    <w:rPr>
                      <w:rFonts w:cs="Times New Roman"/>
                      <w:bCs/>
                      <w:color w:val="000000" w:themeColor="text1"/>
                      <w:szCs w:val="21"/>
                      <w14:textFill>
                        <w14:solidFill>
                          <w14:schemeClr w14:val="tx1"/>
                        </w14:solidFill>
                      </w14:textFill>
                    </w:rPr>
                    <w:t>VOCs</w:t>
                  </w:r>
                  <w:r>
                    <w:rPr>
                      <w:rFonts w:hint="eastAsia" w:cs="Times New Roman"/>
                      <w:bCs/>
                      <w:color w:val="000000" w:themeColor="text1"/>
                      <w:szCs w:val="21"/>
                      <w14:textFill>
                        <w14:solidFill>
                          <w14:schemeClr w14:val="tx1"/>
                        </w14:solidFill>
                      </w14:textFill>
                    </w:rPr>
                    <w:t>排放总量管理配套政策。</w:t>
                  </w:r>
                </w:p>
              </w:tc>
              <w:tc>
                <w:tcPr>
                  <w:tcW w:w="1927" w:type="dxa"/>
                  <w:tcBorders>
                    <w:tl2br w:val="nil"/>
                    <w:tr2bl w:val="nil"/>
                  </w:tcBorders>
                  <w:vAlign w:val="center"/>
                </w:tcPr>
                <w:p>
                  <w:pPr>
                    <w:jc w:val="center"/>
                    <w:rPr>
                      <w:rFonts w:hint="default" w:eastAsia="宋体" w:cs="Times New Roman"/>
                      <w:bCs/>
                      <w:color w:val="000000" w:themeColor="text1"/>
                      <w:szCs w:val="21"/>
                      <w:lang w:val="en-US" w:eastAsia="zh-CN"/>
                      <w14:textFill>
                        <w14:solidFill>
                          <w14:schemeClr w14:val="tx1"/>
                        </w14:solidFill>
                      </w14:textFill>
                    </w:rPr>
                  </w:pPr>
                  <w:r>
                    <w:rPr>
                      <w:rFonts w:cs="Times New Roman"/>
                      <w:bCs/>
                      <w:color w:val="000000" w:themeColor="text1"/>
                      <w:szCs w:val="21"/>
                      <w14:textFill>
                        <w14:solidFill>
                          <w14:schemeClr w14:val="tx1"/>
                        </w14:solidFill>
                      </w14:textFill>
                    </w:rPr>
                    <w:t>本项目位于达州市</w:t>
                  </w:r>
                  <w:r>
                    <w:rPr>
                      <w:rFonts w:hint="eastAsia" w:cs="Times New Roman"/>
                      <w:bCs/>
                      <w:color w:val="000000" w:themeColor="text1"/>
                      <w:szCs w:val="21"/>
                      <w14:textFill>
                        <w14:solidFill>
                          <w14:schemeClr w14:val="tx1"/>
                        </w14:solidFill>
                      </w14:textFill>
                    </w:rPr>
                    <w:t>宣汉县</w:t>
                  </w:r>
                  <w:r>
                    <w:rPr>
                      <w:rFonts w:cs="Times New Roman"/>
                      <w:bCs/>
                      <w:color w:val="000000" w:themeColor="text1"/>
                      <w:szCs w:val="21"/>
                      <w14:textFill>
                        <w14:solidFill>
                          <w14:schemeClr w14:val="tx1"/>
                        </w14:solidFill>
                      </w14:textFill>
                    </w:rPr>
                    <w:t>，根据《达州市202</w:t>
                  </w:r>
                  <w:r>
                    <w:rPr>
                      <w:rFonts w:hint="eastAsia" w:cs="Times New Roman"/>
                      <w:bCs/>
                      <w:color w:val="000000" w:themeColor="text1"/>
                      <w:szCs w:val="21"/>
                      <w:lang w:val="en-US" w:eastAsia="zh-CN"/>
                      <w14:textFill>
                        <w14:solidFill>
                          <w14:schemeClr w14:val="tx1"/>
                        </w14:solidFill>
                      </w14:textFill>
                    </w:rPr>
                    <w:t>3</w:t>
                  </w:r>
                  <w:r>
                    <w:rPr>
                      <w:rFonts w:cs="Times New Roman"/>
                      <w:bCs/>
                      <w:color w:val="000000" w:themeColor="text1"/>
                      <w:szCs w:val="21"/>
                      <w14:textFill>
                        <w14:solidFill>
                          <w14:schemeClr w14:val="tx1"/>
                        </w14:solidFill>
                      </w14:textFill>
                    </w:rPr>
                    <w:t>年环境空气质量状况》中相关数据和结论，本项目位于达标区。</w:t>
                  </w:r>
                  <w:r>
                    <w:rPr>
                      <w:rFonts w:hint="eastAsia" w:cs="Times New Roman"/>
                      <w:bCs/>
                      <w:color w:val="000000" w:themeColor="text1"/>
                      <w:szCs w:val="21"/>
                      <w14:textFill>
                        <w14:solidFill>
                          <w14:schemeClr w14:val="tx1"/>
                        </w14:solidFill>
                      </w14:textFill>
                    </w:rPr>
                    <w:t>本项目的粉尘经过布袋除尘器处理后，由排气筒排放，</w:t>
                  </w:r>
                  <w:r>
                    <w:rPr>
                      <w:rFonts w:hint="eastAsia" w:cs="Times New Roman"/>
                      <w:bCs/>
                      <w:color w:val="000000" w:themeColor="text1"/>
                      <w:szCs w:val="21"/>
                      <w:lang w:val="en-US" w:eastAsia="zh-CN"/>
                      <w14:textFill>
                        <w14:solidFill>
                          <w14:schemeClr w14:val="tx1"/>
                        </w14:solidFill>
                      </w14:textFill>
                    </w:rPr>
                    <w:t>玻璃</w:t>
                  </w:r>
                  <w:r>
                    <w:rPr>
                      <w:rFonts w:hint="eastAsia" w:cs="Times New Roman"/>
                      <w:bCs/>
                      <w:color w:val="000000" w:themeColor="text1"/>
                      <w:szCs w:val="21"/>
                      <w14:textFill>
                        <w14:solidFill>
                          <w14:schemeClr w14:val="tx1"/>
                        </w14:solidFill>
                      </w14:textFill>
                    </w:rPr>
                    <w:t>砂（细颗粒）采取吨袋收集、投料工序采用重力落料的方式，控制并减少粉尘无组织排放</w:t>
                  </w:r>
                  <w:r>
                    <w:rPr>
                      <w:rFonts w:hint="eastAsia" w:cs="Times New Roman"/>
                      <w:bCs/>
                      <w:color w:val="000000" w:themeColor="text1"/>
                      <w:sz w:val="21"/>
                      <w:szCs w:val="21"/>
                      <w:lang w:val="en-US" w:eastAsia="zh-CN"/>
                      <w14:textFill>
                        <w14:solidFill>
                          <w14:schemeClr w14:val="tx1"/>
                        </w14:solidFill>
                      </w14:textFill>
                    </w:rPr>
                    <w:t>；</w:t>
                  </w:r>
                  <w:r>
                    <w:rPr>
                      <w:rFonts w:hint="eastAsia" w:cs="Times New Roman"/>
                      <w:bCs/>
                      <w:color w:val="000000" w:themeColor="text1"/>
                      <w:szCs w:val="21"/>
                      <w:lang w:val="en-US" w:eastAsia="zh-CN"/>
                      <w14:textFill>
                        <w14:solidFill>
                          <w14:schemeClr w14:val="tx1"/>
                        </w14:solidFill>
                      </w14:textFill>
                    </w:rPr>
                    <w:t>二氧化硫</w:t>
                  </w:r>
                  <w:r>
                    <w:rPr>
                      <w:rFonts w:hint="eastAsia" w:cs="Times New Roman"/>
                      <w:bCs/>
                      <w:color w:val="000000" w:themeColor="text1"/>
                      <w:szCs w:val="21"/>
                      <w:lang w:eastAsia="zh-CN"/>
                      <w14:textFill>
                        <w14:solidFill>
                          <w14:schemeClr w14:val="tx1"/>
                        </w14:solidFill>
                      </w14:textFill>
                    </w:rPr>
                    <w:t>、</w:t>
                  </w:r>
                  <w:r>
                    <w:rPr>
                      <w:rFonts w:hint="eastAsia" w:cs="Times New Roman"/>
                      <w:bCs/>
                      <w:color w:val="000000" w:themeColor="text1"/>
                      <w:szCs w:val="21"/>
                      <w14:textFill>
                        <w14:solidFill>
                          <w14:schemeClr w14:val="tx1"/>
                        </w14:solidFill>
                      </w14:textFill>
                    </w:rPr>
                    <w:t>氮氧化物</w:t>
                  </w:r>
                  <w:r>
                    <w:rPr>
                      <w:rFonts w:hint="eastAsia" w:cs="Times New Roman"/>
                      <w:bCs/>
                      <w:color w:val="000000" w:themeColor="text1"/>
                      <w:szCs w:val="21"/>
                      <w:lang w:val="en-US" w:eastAsia="zh-CN"/>
                      <w14:textFill>
                        <w14:solidFill>
                          <w14:schemeClr w14:val="tx1"/>
                        </w14:solidFill>
                      </w14:textFill>
                    </w:rPr>
                    <w:t>和少量粉尘</w:t>
                  </w:r>
                  <w:r>
                    <w:rPr>
                      <w:rFonts w:hint="eastAsia" w:cs="Times New Roman"/>
                      <w:bCs/>
                      <w:color w:val="000000" w:themeColor="text1"/>
                      <w:szCs w:val="21"/>
                      <w14:textFill>
                        <w14:solidFill>
                          <w14:schemeClr w14:val="tx1"/>
                        </w14:solidFill>
                      </w14:textFill>
                    </w:rPr>
                    <w:t>通过排气筒有组织排放</w:t>
                  </w:r>
                  <w:r>
                    <w:rPr>
                      <w:rFonts w:hint="eastAsia" w:cs="Times New Roman"/>
                      <w:bCs/>
                      <w:color w:val="000000" w:themeColor="text1"/>
                      <w:szCs w:val="21"/>
                      <w:lang w:val="en-US" w:eastAsia="zh-CN"/>
                      <w14:textFill>
                        <w14:solidFill>
                          <w14:schemeClr w14:val="tx1"/>
                        </w14:solidFill>
                      </w14:textFill>
                    </w:rPr>
                    <w:t>；氟化物经集气罩收集后通过酸雾处理装置处理后通过排气筒排放，并按要求申请总量指标</w:t>
                  </w:r>
                  <w:r>
                    <w:rPr>
                      <w:rFonts w:cs="Times New Roman"/>
                      <w:bCs/>
                      <w:color w:val="000000" w:themeColor="text1"/>
                      <w:szCs w:val="21"/>
                      <w14:textFill>
                        <w14:solidFill>
                          <w14:schemeClr w14:val="tx1"/>
                        </w14:solidFill>
                      </w14:textFill>
                    </w:rPr>
                    <w:t>。</w:t>
                  </w:r>
                </w:p>
              </w:tc>
              <w:tc>
                <w:tcPr>
                  <w:tcW w:w="493" w:type="dxa"/>
                  <w:tcBorders>
                    <w:tl2br w:val="nil"/>
                    <w:tr2bl w:val="nil"/>
                  </w:tcBorders>
                  <w:vAlign w:val="center"/>
                </w:tcPr>
                <w:p>
                  <w:pPr>
                    <w:jc w:val="center"/>
                    <w:rPr>
                      <w:rFonts w:cs="Times New Roman"/>
                      <w:bCs/>
                      <w:color w:val="000000" w:themeColor="text1"/>
                      <w:szCs w:val="21"/>
                      <w14:textFill>
                        <w14:solidFill>
                          <w14:schemeClr w14:val="tx1"/>
                        </w14:solidFill>
                      </w14:textFill>
                    </w:rPr>
                  </w:pPr>
                  <w:r>
                    <w:rPr>
                      <w:rFonts w:cs="Times New Roman"/>
                      <w:bCs/>
                      <w:color w:val="000000" w:themeColor="text1"/>
                      <w:szCs w:val="21"/>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78" w:hRule="atLeast"/>
                <w:jc w:val="center"/>
              </w:trPr>
              <w:tc>
                <w:tcPr>
                  <w:tcW w:w="481" w:type="dxa"/>
                  <w:tcBorders>
                    <w:tl2br w:val="nil"/>
                    <w:tr2bl w:val="nil"/>
                  </w:tcBorders>
                  <w:vAlign w:val="center"/>
                </w:tcPr>
                <w:p>
                  <w:pPr>
                    <w:jc w:val="center"/>
                    <w:rPr>
                      <w:rFonts w:hint="eastAsia" w:eastAsia="宋体" w:cs="Times New Roman"/>
                      <w:bCs/>
                      <w:color w:val="000000" w:themeColor="text1"/>
                      <w:szCs w:val="21"/>
                      <w:lang w:eastAsia="zh-CN"/>
                      <w14:textFill>
                        <w14:solidFill>
                          <w14:schemeClr w14:val="tx1"/>
                        </w14:solidFill>
                      </w14:textFill>
                    </w:rPr>
                  </w:pPr>
                  <w:r>
                    <w:rPr>
                      <w:rFonts w:hint="eastAsia" w:cs="Times New Roman"/>
                      <w:bCs/>
                      <w:color w:val="000000" w:themeColor="text1"/>
                      <w:szCs w:val="21"/>
                      <w:lang w:val="en-US" w:eastAsia="zh-CN"/>
                      <w14:textFill>
                        <w14:solidFill>
                          <w14:schemeClr w14:val="tx1"/>
                        </w14:solidFill>
                      </w14:textFill>
                    </w:rPr>
                    <w:t>4</w:t>
                  </w:r>
                </w:p>
              </w:tc>
              <w:tc>
                <w:tcPr>
                  <w:tcW w:w="1841" w:type="dxa"/>
                  <w:tcBorders>
                    <w:tl2br w:val="nil"/>
                    <w:tr2bl w:val="nil"/>
                  </w:tcBorders>
                  <w:vAlign w:val="center"/>
                </w:tcPr>
                <w:p>
                  <w:pPr>
                    <w:jc w:val="center"/>
                    <w:rPr>
                      <w:rFonts w:cs="Times New Roman"/>
                      <w:bCs/>
                      <w:color w:val="000000" w:themeColor="text1"/>
                      <w:szCs w:val="21"/>
                      <w14:textFill>
                        <w14:solidFill>
                          <w14:schemeClr w14:val="tx1"/>
                        </w14:solidFill>
                      </w14:textFill>
                    </w:rPr>
                  </w:pPr>
                  <w:r>
                    <w:rPr>
                      <w:rFonts w:cs="Times New Roman"/>
                      <w:bCs/>
                      <w:color w:val="000000" w:themeColor="text1"/>
                      <w:szCs w:val="21"/>
                      <w14:textFill>
                        <w14:solidFill>
                          <w14:schemeClr w14:val="tx1"/>
                        </w14:solidFill>
                      </w14:textFill>
                    </w:rPr>
                    <w:t>达州市打赢蓝天保卫战等9个实施方案（达市府函〔2019〕20号）</w:t>
                  </w:r>
                </w:p>
              </w:tc>
              <w:tc>
                <w:tcPr>
                  <w:tcW w:w="3877" w:type="dxa"/>
                  <w:tcBorders>
                    <w:tl2br w:val="nil"/>
                    <w:tr2bl w:val="nil"/>
                  </w:tcBorders>
                  <w:vAlign w:val="center"/>
                </w:tcPr>
                <w:p>
                  <w:pPr>
                    <w:pStyle w:val="2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shd w:val="clear" w:fill="FFFFFF"/>
                    </w:rPr>
                    <w:t>深化工业污染治理。持续推进工业污染源全面达标排放，将烟气在线监测数据作为执法依据，加大超标处罚和联合惩戒力度，未达标排放的企业一律依法停产整治。建立覆盖所有固定污染源的企业排放许可制度，2020年底前，完成排污许可管理名录规定的行业许可证核发。</w:t>
                  </w:r>
                </w:p>
                <w:p>
                  <w:pPr>
                    <w:pStyle w:val="2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shd w:val="clear" w:fill="FFFFFF"/>
                    </w:rPr>
                    <w:t>推进重点行业污染治理升级改造。重点区域二氧化硫、氮氧化物、颗粒物、挥发性有机物（VOCs）全面执行大气污染物特别排放限值。推动实施钢铁等行业超低排放改造，重点区域城市建成区内焦炉实施炉体加罩封闭，并对废气进行收集处理。强化工业企业无组织排放管控。开展钢铁、建材、有色、火电、焦化、铸造等重点行业及燃煤锅炉无组织排放排查，建立管理台账，对物料（含废渣）运输、装卸、储存、转移和工艺过程等无组织排放实施深度治理，2018年底前京津冀及周边地区基本完成治理任务，长三角地区和汾渭平原2019年底前完成，全国2020年底前基本完成。</w:t>
                  </w:r>
                </w:p>
                <w:p>
                  <w:pPr>
                    <w:pStyle w:val="2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cs="Times New Roman"/>
                      <w:bCs/>
                      <w:color w:val="000000" w:themeColor="text1"/>
                      <w:szCs w:val="21"/>
                      <w14:textFill>
                        <w14:solidFill>
                          <w14:schemeClr w14:val="tx1"/>
                        </w14:solidFill>
                      </w14:textFill>
                    </w:rPr>
                  </w:pPr>
                  <w:r>
                    <w:rPr>
                      <w:rFonts w:hint="eastAsia" w:ascii="宋体" w:hAnsi="宋体" w:eastAsia="宋体" w:cs="宋体"/>
                      <w:i w:val="0"/>
                      <w:iCs w:val="0"/>
                      <w:caps w:val="0"/>
                      <w:color w:val="000000"/>
                      <w:spacing w:val="0"/>
                      <w:sz w:val="21"/>
                      <w:szCs w:val="21"/>
                      <w:shd w:val="clear" w:fill="FFFFFF"/>
                    </w:rPr>
                    <w:t>推进各类园区循环化改造、规范发展和提质增效。大力推进企业清洁生产。对开发区、工业园区、高新区等进行集中整治，限期进行达标改造，减少工业集聚区污染。完善园区集中供热设施，积极推广集中供热。有条件的工业集聚区建设集中喷涂工程中心，配备高效治污设施，替代企业独立喷涂工序。</w:t>
                  </w:r>
                </w:p>
              </w:tc>
              <w:tc>
                <w:tcPr>
                  <w:tcW w:w="1927" w:type="dxa"/>
                  <w:tcBorders>
                    <w:tl2br w:val="nil"/>
                    <w:tr2bl w:val="nil"/>
                  </w:tcBorders>
                  <w:vAlign w:val="center"/>
                </w:tcPr>
                <w:p>
                  <w:pPr>
                    <w:jc w:val="center"/>
                    <w:rPr>
                      <w:rFonts w:cs="Times New Roman"/>
                      <w:bCs/>
                      <w:color w:val="000000" w:themeColor="text1"/>
                      <w:szCs w:val="21"/>
                      <w14:textFill>
                        <w14:solidFill>
                          <w14:schemeClr w14:val="tx1"/>
                        </w14:solidFill>
                      </w14:textFill>
                    </w:rPr>
                  </w:pPr>
                  <w:r>
                    <w:rPr>
                      <w:rFonts w:cs="Times New Roman"/>
                      <w:bCs/>
                      <w:color w:val="000000" w:themeColor="text1"/>
                      <w:szCs w:val="21"/>
                      <w14:textFill>
                        <w14:solidFill>
                          <w14:schemeClr w14:val="tx1"/>
                        </w14:solidFill>
                      </w14:textFill>
                    </w:rPr>
                    <w:t>本项目位于柳池工业园区内，属于</w:t>
                  </w:r>
                  <w:r>
                    <w:rPr>
                      <w:rFonts w:hint="eastAsia" w:cs="Times New Roman"/>
                      <w:bCs/>
                      <w:color w:val="000000" w:themeColor="text1"/>
                      <w:szCs w:val="21"/>
                      <w:lang w:val="en-US" w:eastAsia="zh-CN"/>
                      <w14:textFill>
                        <w14:solidFill>
                          <w14:schemeClr w14:val="tx1"/>
                        </w14:solidFill>
                      </w14:textFill>
                    </w:rPr>
                    <w:t>其他</w:t>
                  </w:r>
                  <w:r>
                    <w:rPr>
                      <w:rFonts w:cs="Times New Roman"/>
                      <w:bCs/>
                      <w:color w:val="000000" w:themeColor="text1"/>
                      <w:szCs w:val="21"/>
                      <w14:textFill>
                        <w14:solidFill>
                          <w14:schemeClr w14:val="tx1"/>
                        </w14:solidFill>
                      </w14:textFill>
                    </w:rPr>
                    <w:t>玻璃制造；</w:t>
                  </w:r>
                  <w:r>
                    <w:rPr>
                      <w:rFonts w:hint="eastAsia" w:cs="Times New Roman"/>
                      <w:bCs/>
                      <w:color w:val="000000" w:themeColor="text1"/>
                      <w:szCs w:val="21"/>
                      <w14:textFill>
                        <w14:solidFill>
                          <w14:schemeClr w14:val="tx1"/>
                        </w14:solidFill>
                      </w14:textFill>
                    </w:rPr>
                    <w:t>本项目的粉尘经过布袋除尘器处理后，由排气筒排放，</w:t>
                  </w:r>
                  <w:r>
                    <w:rPr>
                      <w:rFonts w:hint="eastAsia" w:cs="Times New Roman"/>
                      <w:bCs/>
                      <w:color w:val="000000" w:themeColor="text1"/>
                      <w:szCs w:val="21"/>
                      <w:lang w:val="en-US" w:eastAsia="zh-CN"/>
                      <w14:textFill>
                        <w14:solidFill>
                          <w14:schemeClr w14:val="tx1"/>
                        </w14:solidFill>
                      </w14:textFill>
                    </w:rPr>
                    <w:t>玻璃</w:t>
                  </w:r>
                  <w:r>
                    <w:rPr>
                      <w:rFonts w:hint="eastAsia" w:cs="Times New Roman"/>
                      <w:bCs/>
                      <w:color w:val="000000" w:themeColor="text1"/>
                      <w:szCs w:val="21"/>
                      <w14:textFill>
                        <w14:solidFill>
                          <w14:schemeClr w14:val="tx1"/>
                        </w14:solidFill>
                      </w14:textFill>
                    </w:rPr>
                    <w:t>砂（细颗粒）采取吨袋收集、投料工序采用重力落料的方式，控制并减少粉尘无组织排放</w:t>
                  </w:r>
                  <w:r>
                    <w:rPr>
                      <w:rFonts w:hint="eastAsia" w:cs="Times New Roman"/>
                      <w:bCs/>
                      <w:color w:val="000000" w:themeColor="text1"/>
                      <w:sz w:val="21"/>
                      <w:szCs w:val="21"/>
                      <w:lang w:val="en-US" w:eastAsia="zh-CN"/>
                      <w14:textFill>
                        <w14:solidFill>
                          <w14:schemeClr w14:val="tx1"/>
                        </w14:solidFill>
                      </w14:textFill>
                    </w:rPr>
                    <w:t>；</w:t>
                  </w:r>
                  <w:r>
                    <w:rPr>
                      <w:rFonts w:hint="eastAsia" w:cs="Times New Roman"/>
                      <w:bCs/>
                      <w:color w:val="000000" w:themeColor="text1"/>
                      <w:szCs w:val="21"/>
                      <w:lang w:val="en-US" w:eastAsia="zh-CN"/>
                      <w14:textFill>
                        <w14:solidFill>
                          <w14:schemeClr w14:val="tx1"/>
                        </w14:solidFill>
                      </w14:textFill>
                    </w:rPr>
                    <w:t>二氧化硫</w:t>
                  </w:r>
                  <w:r>
                    <w:rPr>
                      <w:rFonts w:hint="eastAsia" w:cs="Times New Roman"/>
                      <w:bCs/>
                      <w:color w:val="000000" w:themeColor="text1"/>
                      <w:szCs w:val="21"/>
                      <w:lang w:eastAsia="zh-CN"/>
                      <w14:textFill>
                        <w14:solidFill>
                          <w14:schemeClr w14:val="tx1"/>
                        </w14:solidFill>
                      </w14:textFill>
                    </w:rPr>
                    <w:t>、</w:t>
                  </w:r>
                  <w:r>
                    <w:rPr>
                      <w:rFonts w:hint="eastAsia" w:cs="Times New Roman"/>
                      <w:bCs/>
                      <w:color w:val="000000" w:themeColor="text1"/>
                      <w:szCs w:val="21"/>
                      <w14:textFill>
                        <w14:solidFill>
                          <w14:schemeClr w14:val="tx1"/>
                        </w14:solidFill>
                      </w14:textFill>
                    </w:rPr>
                    <w:t>氮氧化物</w:t>
                  </w:r>
                  <w:r>
                    <w:rPr>
                      <w:rFonts w:hint="eastAsia" w:cs="Times New Roman"/>
                      <w:bCs/>
                      <w:color w:val="000000" w:themeColor="text1"/>
                      <w:szCs w:val="21"/>
                      <w:lang w:val="en-US" w:eastAsia="zh-CN"/>
                      <w14:textFill>
                        <w14:solidFill>
                          <w14:schemeClr w14:val="tx1"/>
                        </w14:solidFill>
                      </w14:textFill>
                    </w:rPr>
                    <w:t>和少量粉尘</w:t>
                  </w:r>
                  <w:r>
                    <w:rPr>
                      <w:rFonts w:hint="eastAsia" w:cs="Times New Roman"/>
                      <w:bCs/>
                      <w:color w:val="000000" w:themeColor="text1"/>
                      <w:szCs w:val="21"/>
                      <w14:textFill>
                        <w14:solidFill>
                          <w14:schemeClr w14:val="tx1"/>
                        </w14:solidFill>
                      </w14:textFill>
                    </w:rPr>
                    <w:t>通过排气筒有组织排放</w:t>
                  </w:r>
                  <w:r>
                    <w:rPr>
                      <w:rFonts w:hint="eastAsia" w:cs="Times New Roman"/>
                      <w:bCs/>
                      <w:color w:val="000000" w:themeColor="text1"/>
                      <w:szCs w:val="21"/>
                      <w:lang w:val="en-US" w:eastAsia="zh-CN"/>
                      <w14:textFill>
                        <w14:solidFill>
                          <w14:schemeClr w14:val="tx1"/>
                        </w14:solidFill>
                      </w14:textFill>
                    </w:rPr>
                    <w:t>；氟化物经集气罩收集后通过酸雾处理装置处理后通过排气筒排放，并按要求申请总量指标</w:t>
                  </w:r>
                  <w:r>
                    <w:rPr>
                      <w:rFonts w:cs="Times New Roman"/>
                      <w:bCs/>
                      <w:color w:val="000000" w:themeColor="text1"/>
                      <w:szCs w:val="21"/>
                      <w14:textFill>
                        <w14:solidFill>
                          <w14:schemeClr w14:val="tx1"/>
                        </w14:solidFill>
                      </w14:textFill>
                    </w:rPr>
                    <w:t>。</w:t>
                  </w:r>
                </w:p>
              </w:tc>
              <w:tc>
                <w:tcPr>
                  <w:tcW w:w="493" w:type="dxa"/>
                  <w:tcBorders>
                    <w:tl2br w:val="nil"/>
                    <w:tr2bl w:val="nil"/>
                  </w:tcBorders>
                  <w:vAlign w:val="center"/>
                </w:tcPr>
                <w:p>
                  <w:pPr>
                    <w:jc w:val="center"/>
                    <w:rPr>
                      <w:rFonts w:cs="Times New Roman"/>
                      <w:bCs/>
                      <w:color w:val="000000" w:themeColor="text1"/>
                      <w:szCs w:val="21"/>
                      <w14:textFill>
                        <w14:solidFill>
                          <w14:schemeClr w14:val="tx1"/>
                        </w14:solidFill>
                      </w14:textFill>
                    </w:rPr>
                  </w:pPr>
                  <w:r>
                    <w:rPr>
                      <w:rFonts w:cs="Times New Roman"/>
                      <w:bCs/>
                      <w:color w:val="000000" w:themeColor="text1"/>
                      <w:szCs w:val="21"/>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481" w:type="dxa"/>
                  <w:tcBorders>
                    <w:tl2br w:val="nil"/>
                    <w:tr2bl w:val="nil"/>
                  </w:tcBorders>
                  <w:vAlign w:val="center"/>
                </w:tcPr>
                <w:p>
                  <w:pPr>
                    <w:jc w:val="center"/>
                    <w:rPr>
                      <w:rFonts w:hint="eastAsia" w:eastAsia="宋体" w:cs="Times New Roman"/>
                      <w:bCs/>
                      <w:color w:val="000000" w:themeColor="text1"/>
                      <w:szCs w:val="21"/>
                      <w:lang w:eastAsia="zh-CN"/>
                      <w14:textFill>
                        <w14:solidFill>
                          <w14:schemeClr w14:val="tx1"/>
                        </w14:solidFill>
                      </w14:textFill>
                    </w:rPr>
                  </w:pPr>
                  <w:r>
                    <w:rPr>
                      <w:rFonts w:hint="eastAsia" w:cs="Times New Roman"/>
                      <w:bCs/>
                      <w:color w:val="000000" w:themeColor="text1"/>
                      <w:szCs w:val="21"/>
                      <w:lang w:val="en-US" w:eastAsia="zh-CN"/>
                      <w14:textFill>
                        <w14:solidFill>
                          <w14:schemeClr w14:val="tx1"/>
                        </w14:solidFill>
                      </w14:textFill>
                    </w:rPr>
                    <w:t>5</w:t>
                  </w:r>
                </w:p>
              </w:tc>
              <w:tc>
                <w:tcPr>
                  <w:tcW w:w="1841" w:type="dxa"/>
                  <w:tcBorders>
                    <w:tl2br w:val="nil"/>
                    <w:tr2bl w:val="nil"/>
                  </w:tcBorders>
                  <w:vAlign w:val="center"/>
                </w:tcPr>
                <w:p>
                  <w:pPr>
                    <w:jc w:val="center"/>
                    <w:rPr>
                      <w:rFonts w:cs="Times New Roman"/>
                      <w:bCs/>
                      <w:color w:val="000000" w:themeColor="text1"/>
                      <w:szCs w:val="21"/>
                      <w14:textFill>
                        <w14:solidFill>
                          <w14:schemeClr w14:val="tx1"/>
                        </w14:solidFill>
                      </w14:textFill>
                    </w:rPr>
                  </w:pPr>
                  <w:r>
                    <w:rPr>
                      <w:rFonts w:cs="Times New Roman"/>
                      <w:bCs/>
                      <w:color w:val="000000" w:themeColor="text1"/>
                      <w:szCs w:val="21"/>
                      <w14:textFill>
                        <w14:solidFill>
                          <w14:schemeClr w14:val="tx1"/>
                        </w14:solidFill>
                      </w14:textFill>
                    </w:rPr>
                    <w:t>《</w:t>
                  </w:r>
                  <w:r>
                    <w:rPr>
                      <w:rFonts w:hint="eastAsia" w:cs="Times New Roman"/>
                      <w:bCs/>
                      <w:color w:val="000000" w:themeColor="text1"/>
                      <w:szCs w:val="21"/>
                      <w:lang w:val="en-US" w:eastAsia="zh-CN"/>
                      <w14:textFill>
                        <w14:solidFill>
                          <w14:schemeClr w14:val="tx1"/>
                        </w14:solidFill>
                      </w14:textFill>
                    </w:rPr>
                    <w:t>宣汉县</w:t>
                  </w:r>
                  <w:r>
                    <w:rPr>
                      <w:rFonts w:cs="Times New Roman"/>
                      <w:bCs/>
                      <w:color w:val="000000" w:themeColor="text1"/>
                      <w:szCs w:val="21"/>
                      <w14:textFill>
                        <w14:solidFill>
                          <w14:schemeClr w14:val="tx1"/>
                        </w14:solidFill>
                      </w14:textFill>
                    </w:rPr>
                    <w:t>“十四五”环境保护规划》（</w:t>
                  </w:r>
                  <w:r>
                    <w:rPr>
                      <w:rFonts w:hint="eastAsia" w:cs="Times New Roman"/>
                      <w:bCs/>
                      <w:color w:val="000000" w:themeColor="text1"/>
                      <w:szCs w:val="21"/>
                      <w14:textFill>
                        <w14:solidFill>
                          <w14:schemeClr w14:val="tx1"/>
                        </w14:solidFill>
                      </w14:textFill>
                    </w:rPr>
                    <w:t>宣府发〔2022〕17号</w:t>
                  </w:r>
                  <w:r>
                    <w:rPr>
                      <w:rFonts w:cs="Times New Roman"/>
                      <w:bCs/>
                      <w:color w:val="000000" w:themeColor="text1"/>
                      <w:szCs w:val="21"/>
                      <w14:textFill>
                        <w14:solidFill>
                          <w14:schemeClr w14:val="tx1"/>
                        </w14:solidFill>
                      </w14:textFill>
                    </w:rPr>
                    <w:t>）</w:t>
                  </w:r>
                </w:p>
              </w:tc>
              <w:tc>
                <w:tcPr>
                  <w:tcW w:w="3877" w:type="dxa"/>
                  <w:tcBorders>
                    <w:tl2br w:val="nil"/>
                    <w:tr2bl w:val="nil"/>
                  </w:tcBorders>
                  <w:vAlign w:val="center"/>
                </w:tcPr>
                <w:p>
                  <w:pPr>
                    <w:ind w:firstLine="420" w:firstLineChars="200"/>
                    <w:jc w:val="left"/>
                    <w:rPr>
                      <w:rFonts w:hint="eastAsia" w:cs="Times New Roman"/>
                      <w:bCs/>
                      <w:color w:val="000000" w:themeColor="text1"/>
                      <w:szCs w:val="21"/>
                      <w14:textFill>
                        <w14:solidFill>
                          <w14:schemeClr w14:val="tx1"/>
                        </w14:solidFill>
                      </w14:textFill>
                    </w:rPr>
                  </w:pPr>
                  <w:r>
                    <w:rPr>
                      <w:rFonts w:hint="eastAsia" w:cs="Times New Roman"/>
                      <w:bCs/>
                      <w:color w:val="000000" w:themeColor="text1"/>
                      <w:szCs w:val="21"/>
                      <w14:textFill>
                        <w14:solidFill>
                          <w14:schemeClr w14:val="tx1"/>
                        </w14:solidFill>
                      </w14:textFill>
                    </w:rPr>
                    <w:t>推动锅炉、工业窑炉治理升级。立足源头控制，全面淘汰10 蒸吨/小时以下燃煤锅炉，县域内禁止新建35蒸吨/小时及以下燃煤锅炉，加快推进燃气锅炉低氮燃烧改造。有序推动玻纤、砖瓦等行业工业窑炉项目技术升级。完成四川亿隆环保科技有限公司回转窑窑头及天然气替代燃煤的燃烧系统改造。</w:t>
                  </w:r>
                </w:p>
                <w:p>
                  <w:pPr>
                    <w:ind w:firstLine="420" w:firstLineChars="200"/>
                    <w:jc w:val="left"/>
                    <w:rPr>
                      <w:rFonts w:hint="eastAsia" w:cs="Times New Roman"/>
                      <w:bCs/>
                      <w:color w:val="000000" w:themeColor="text1"/>
                      <w:szCs w:val="21"/>
                      <w14:textFill>
                        <w14:solidFill>
                          <w14:schemeClr w14:val="tx1"/>
                        </w14:solidFill>
                      </w14:textFill>
                    </w:rPr>
                  </w:pPr>
                  <w:r>
                    <w:rPr>
                      <w:rFonts w:hint="eastAsia" w:cs="Times New Roman"/>
                      <w:bCs/>
                      <w:color w:val="000000" w:themeColor="text1"/>
                      <w:szCs w:val="21"/>
                      <w14:textFill>
                        <w14:solidFill>
                          <w14:schemeClr w14:val="tx1"/>
                        </w14:solidFill>
                      </w14:textFill>
                    </w:rPr>
                    <w:t>开展重点行业企业超低排放改造。推进化工、钢铁、能源等行业治污设施升级改造，减少污染物排放。加快推动四川德润钢铁集团航达钢铁有限责任公司、中石化中原油田普光分公司、中石油川东北作业分公司、宣汉县正原微玻纤有限公司等企业实施超低排放改造。</w:t>
                  </w:r>
                </w:p>
                <w:p>
                  <w:pPr>
                    <w:ind w:firstLine="420" w:firstLineChars="200"/>
                    <w:jc w:val="left"/>
                    <w:rPr>
                      <w:rFonts w:hint="eastAsia" w:cs="Times New Roman"/>
                      <w:bCs/>
                      <w:color w:val="000000" w:themeColor="text1"/>
                      <w:szCs w:val="21"/>
                      <w14:textFill>
                        <w14:solidFill>
                          <w14:schemeClr w14:val="tx1"/>
                        </w14:solidFill>
                      </w14:textFill>
                    </w:rPr>
                  </w:pPr>
                  <w:r>
                    <w:rPr>
                      <w:rFonts w:hint="eastAsia" w:cs="Times New Roman"/>
                      <w:bCs/>
                      <w:color w:val="000000" w:themeColor="text1"/>
                      <w:szCs w:val="21"/>
                      <w14:textFill>
                        <w14:solidFill>
                          <w14:schemeClr w14:val="tx1"/>
                        </w14:solidFill>
                      </w14:textFill>
                    </w:rPr>
                    <w:t>加强无组织排放管控。开展煤炭、建材等重点行业无组织排放排查，建立管理台账，对物料（含废渣）运输、装卸、储存、转移等过程无组织排放实施深度治理。严格落实原料转运设施建设，封闭皮带通廊、转运站和落料点配套抽风收尘装置等抑尘措施，有效控制颗粒物无组织排放，确保各项大气污染物达到相应排放标准要求。完成砖瓦企业无组织粉尘治理，在破料区、物料传输区、制砖区实施全封闭作业，加装电除尘器进行粉尘收集，对收集后的粉尘进行回收再利用。</w:t>
                  </w:r>
                </w:p>
                <w:p>
                  <w:pPr>
                    <w:ind w:firstLine="420" w:firstLineChars="200"/>
                    <w:jc w:val="left"/>
                    <w:rPr>
                      <w:rFonts w:cs="Times New Roman"/>
                      <w:bCs/>
                      <w:color w:val="000000" w:themeColor="text1"/>
                      <w:szCs w:val="21"/>
                      <w14:textFill>
                        <w14:solidFill>
                          <w14:schemeClr w14:val="tx1"/>
                        </w14:solidFill>
                      </w14:textFill>
                    </w:rPr>
                  </w:pPr>
                  <w:r>
                    <w:rPr>
                      <w:rFonts w:hint="eastAsia" w:cs="Times New Roman"/>
                      <w:bCs/>
                      <w:color w:val="000000" w:themeColor="text1"/>
                      <w:szCs w:val="21"/>
                      <w14:textFill>
                        <w14:solidFill>
                          <w14:schemeClr w14:val="tx1"/>
                        </w14:solidFill>
                      </w14:textFill>
                    </w:rPr>
                    <w:t>深化挥发性有机物污染治理。推进原料替代工程，鼓励木质家具制造、包装印刷、汽修等行业按照《低挥发性有机物含量涂料技术规范》《低挥发性有机化合物含量涂料产品技术要求》等开展低毒性、低挥发性有机物原辅料源头替代，减少有毒气体和挥发性有机物排放。以工业园区、重点企业为重点管控对象，严格企业挥发性有机物原辅材料台账管理，全面加强挥发性有机物排放管控。强化挥发性有机化合物污染治理，大力推广先进实用可靠的挥发性有机物治理技术。对县城建成区加油站开展油气处置，督促年销售汽油量大于5000吨的加油站安装在线监测系统。建立油气回收在线监管平台，定期开展油气回收、处置装置运行维护情况的监督检查。</w:t>
                  </w:r>
                </w:p>
              </w:tc>
              <w:tc>
                <w:tcPr>
                  <w:tcW w:w="1927" w:type="dxa"/>
                  <w:tcBorders>
                    <w:tl2br w:val="nil"/>
                    <w:tr2bl w:val="nil"/>
                  </w:tcBorders>
                  <w:vAlign w:val="center"/>
                </w:tcPr>
                <w:p>
                  <w:pPr>
                    <w:jc w:val="center"/>
                    <w:rPr>
                      <w:rFonts w:hint="default" w:eastAsia="宋体" w:cs="Times New Roman"/>
                      <w:bCs/>
                      <w:color w:val="000000" w:themeColor="text1"/>
                      <w:szCs w:val="21"/>
                      <w:lang w:val="en-US" w:eastAsia="zh-CN"/>
                      <w14:textFill>
                        <w14:solidFill>
                          <w14:schemeClr w14:val="tx1"/>
                        </w14:solidFill>
                      </w14:textFill>
                    </w:rPr>
                  </w:pPr>
                  <w:r>
                    <w:rPr>
                      <w:rStyle w:val="28"/>
                      <w:rFonts w:hint="eastAsia" w:ascii="宋体" w:hAnsi="宋体" w:eastAsia="宋体" w:cs="Times New Roman"/>
                      <w:kern w:val="2"/>
                      <w:sz w:val="21"/>
                      <w:szCs w:val="21"/>
                      <w:lang w:val="en-US" w:eastAsia="zh-CN" w:bidi="ar-SA"/>
                    </w:rPr>
                    <w:t>本项目要用到加热炉，但使用的能源为清洁能源天然气</w:t>
                  </w:r>
                  <w:r>
                    <w:rPr>
                      <w:rFonts w:hint="eastAsia" w:cs="Times New Roman"/>
                      <w:bCs/>
                      <w:color w:val="000000" w:themeColor="text1"/>
                      <w:szCs w:val="21"/>
                      <w14:textFill>
                        <w14:solidFill>
                          <w14:schemeClr w14:val="tx1"/>
                        </w14:solidFill>
                      </w14:textFill>
                    </w:rPr>
                    <w:t>；项目的粉尘经过布袋除尘器处理后，由排气筒排放，</w:t>
                  </w:r>
                  <w:r>
                    <w:rPr>
                      <w:rFonts w:hint="eastAsia" w:cs="Times New Roman"/>
                      <w:bCs/>
                      <w:color w:val="000000" w:themeColor="text1"/>
                      <w:szCs w:val="21"/>
                      <w:lang w:val="en-US" w:eastAsia="zh-CN"/>
                      <w14:textFill>
                        <w14:solidFill>
                          <w14:schemeClr w14:val="tx1"/>
                        </w14:solidFill>
                      </w14:textFill>
                    </w:rPr>
                    <w:t>玻璃</w:t>
                  </w:r>
                  <w:r>
                    <w:rPr>
                      <w:rFonts w:hint="eastAsia" w:cs="Times New Roman"/>
                      <w:bCs/>
                      <w:color w:val="000000" w:themeColor="text1"/>
                      <w:szCs w:val="21"/>
                      <w14:textFill>
                        <w14:solidFill>
                          <w14:schemeClr w14:val="tx1"/>
                        </w14:solidFill>
                      </w14:textFill>
                    </w:rPr>
                    <w:t>砂（细颗粒）采取吨袋收集、投料工序采用重力落料的方式，控制并减少粉尘无组织排放</w:t>
                  </w:r>
                  <w:r>
                    <w:rPr>
                      <w:rFonts w:hint="eastAsia" w:cs="Times New Roman"/>
                      <w:bCs/>
                      <w:color w:val="000000" w:themeColor="text1"/>
                      <w:sz w:val="21"/>
                      <w:szCs w:val="21"/>
                      <w:lang w:val="en-US" w:eastAsia="zh-CN"/>
                      <w14:textFill>
                        <w14:solidFill>
                          <w14:schemeClr w14:val="tx1"/>
                        </w14:solidFill>
                      </w14:textFill>
                    </w:rPr>
                    <w:t>；</w:t>
                  </w:r>
                  <w:r>
                    <w:rPr>
                      <w:rFonts w:hint="eastAsia" w:cs="Times New Roman"/>
                      <w:bCs/>
                      <w:color w:val="000000" w:themeColor="text1"/>
                      <w:szCs w:val="21"/>
                      <w:lang w:val="en-US" w:eastAsia="zh-CN"/>
                      <w14:textFill>
                        <w14:solidFill>
                          <w14:schemeClr w14:val="tx1"/>
                        </w14:solidFill>
                      </w14:textFill>
                    </w:rPr>
                    <w:t>二氧化硫</w:t>
                  </w:r>
                  <w:r>
                    <w:rPr>
                      <w:rFonts w:hint="eastAsia" w:cs="Times New Roman"/>
                      <w:bCs/>
                      <w:color w:val="000000" w:themeColor="text1"/>
                      <w:szCs w:val="21"/>
                      <w:lang w:eastAsia="zh-CN"/>
                      <w14:textFill>
                        <w14:solidFill>
                          <w14:schemeClr w14:val="tx1"/>
                        </w14:solidFill>
                      </w14:textFill>
                    </w:rPr>
                    <w:t>、</w:t>
                  </w:r>
                  <w:r>
                    <w:rPr>
                      <w:rFonts w:hint="eastAsia" w:cs="Times New Roman"/>
                      <w:bCs/>
                      <w:color w:val="000000" w:themeColor="text1"/>
                      <w:szCs w:val="21"/>
                      <w14:textFill>
                        <w14:solidFill>
                          <w14:schemeClr w14:val="tx1"/>
                        </w14:solidFill>
                      </w14:textFill>
                    </w:rPr>
                    <w:t>氮氧化物</w:t>
                  </w:r>
                  <w:r>
                    <w:rPr>
                      <w:rFonts w:hint="eastAsia" w:cs="Times New Roman"/>
                      <w:bCs/>
                      <w:color w:val="000000" w:themeColor="text1"/>
                      <w:szCs w:val="21"/>
                      <w:lang w:val="en-US" w:eastAsia="zh-CN"/>
                      <w14:textFill>
                        <w14:solidFill>
                          <w14:schemeClr w14:val="tx1"/>
                        </w14:solidFill>
                      </w14:textFill>
                    </w:rPr>
                    <w:t>和少量粉尘</w:t>
                  </w:r>
                  <w:r>
                    <w:rPr>
                      <w:rFonts w:hint="eastAsia" w:cs="Times New Roman"/>
                      <w:bCs/>
                      <w:color w:val="000000" w:themeColor="text1"/>
                      <w:szCs w:val="21"/>
                      <w14:textFill>
                        <w14:solidFill>
                          <w14:schemeClr w14:val="tx1"/>
                        </w14:solidFill>
                      </w14:textFill>
                    </w:rPr>
                    <w:t>通过排气筒有组织排放</w:t>
                  </w:r>
                  <w:r>
                    <w:rPr>
                      <w:rFonts w:hint="eastAsia" w:cs="Times New Roman"/>
                      <w:bCs/>
                      <w:color w:val="000000" w:themeColor="text1"/>
                      <w:szCs w:val="21"/>
                      <w:lang w:val="en-US" w:eastAsia="zh-CN"/>
                      <w14:textFill>
                        <w14:solidFill>
                          <w14:schemeClr w14:val="tx1"/>
                        </w14:solidFill>
                      </w14:textFill>
                    </w:rPr>
                    <w:t>；氟化物经集气罩收集后通过酸雾处理装置处理后通过排气筒排放</w:t>
                  </w:r>
                  <w:r>
                    <w:rPr>
                      <w:rFonts w:cs="Times New Roman"/>
                      <w:bCs/>
                      <w:color w:val="000000" w:themeColor="text1"/>
                      <w:szCs w:val="21"/>
                      <w14:textFill>
                        <w14:solidFill>
                          <w14:schemeClr w14:val="tx1"/>
                        </w14:solidFill>
                      </w14:textFill>
                    </w:rPr>
                    <w:t>。</w:t>
                  </w:r>
                  <w:r>
                    <w:rPr>
                      <w:rFonts w:hint="eastAsia" w:cs="Times New Roman"/>
                      <w:bCs/>
                      <w:color w:val="000000" w:themeColor="text1"/>
                      <w:szCs w:val="21"/>
                      <w:lang w:val="en-US" w:eastAsia="zh-CN"/>
                      <w14:textFill>
                        <w14:solidFill>
                          <w14:schemeClr w14:val="tx1"/>
                        </w14:solidFill>
                      </w14:textFill>
                    </w:rPr>
                    <w:t>项目无组织排放粉尘通过重力落料、吨袋收集厂房阻隔等措施减少项目无组织排放粉尘；项目辅</w:t>
                  </w:r>
                  <w:r>
                    <w:rPr>
                      <w:rFonts w:cs="Times New Roman"/>
                      <w:bCs/>
                      <w:color w:val="000000" w:themeColor="text1"/>
                      <w:szCs w:val="21"/>
                      <w14:textFill>
                        <w14:solidFill>
                          <w14:schemeClr w14:val="tx1"/>
                        </w14:solidFill>
                      </w14:textFill>
                    </w:rPr>
                    <w:t>料使用</w:t>
                  </w:r>
                  <w:r>
                    <w:rPr>
                      <w:rFonts w:hint="eastAsia" w:cs="Times New Roman"/>
                      <w:bCs/>
                      <w:color w:val="000000" w:themeColor="text1"/>
                      <w:szCs w:val="21"/>
                      <w:lang w:val="en-US" w:eastAsia="zh-CN"/>
                      <w14:textFill>
                        <w14:solidFill>
                          <w14:schemeClr w14:val="tx1"/>
                        </w14:solidFill>
                      </w14:textFill>
                    </w:rPr>
                    <w:t>氢氟酸（20%）且</w:t>
                  </w:r>
                  <w:r>
                    <w:rPr>
                      <w:rFonts w:cs="Times New Roman"/>
                      <w:bCs/>
                      <w:color w:val="000000" w:themeColor="text1"/>
                      <w:szCs w:val="21"/>
                      <w14:textFill>
                        <w14:solidFill>
                          <w14:schemeClr w14:val="tx1"/>
                        </w14:solidFill>
                      </w14:textFill>
                    </w:rPr>
                    <w:t>储存于密闭的容器内</w:t>
                  </w:r>
                  <w:r>
                    <w:rPr>
                      <w:rFonts w:hint="eastAsia" w:cs="Times New Roman"/>
                      <w:bCs/>
                      <w:color w:val="000000" w:themeColor="text1"/>
                      <w:szCs w:val="21"/>
                      <w:lang w:eastAsia="zh-CN"/>
                      <w14:textFill>
                        <w14:solidFill>
                          <w14:schemeClr w14:val="tx1"/>
                        </w14:solidFill>
                      </w14:textFill>
                    </w:rPr>
                    <w:t>，</w:t>
                  </w:r>
                  <w:r>
                    <w:rPr>
                      <w:rFonts w:hint="eastAsia" w:cs="Times New Roman"/>
                      <w:bCs/>
                      <w:color w:val="000000" w:themeColor="text1"/>
                      <w:szCs w:val="21"/>
                      <w:lang w:val="en-US" w:eastAsia="zh-CN"/>
                      <w14:textFill>
                        <w14:solidFill>
                          <w14:schemeClr w14:val="tx1"/>
                        </w14:solidFill>
                      </w14:textFill>
                    </w:rPr>
                    <w:t>项目不使用含有机废气的原辅料。</w:t>
                  </w:r>
                </w:p>
              </w:tc>
              <w:tc>
                <w:tcPr>
                  <w:tcW w:w="493" w:type="dxa"/>
                  <w:tcBorders>
                    <w:tl2br w:val="nil"/>
                    <w:tr2bl w:val="nil"/>
                  </w:tcBorders>
                  <w:vAlign w:val="center"/>
                </w:tcPr>
                <w:p>
                  <w:pPr>
                    <w:jc w:val="center"/>
                    <w:rPr>
                      <w:rFonts w:cs="Times New Roman"/>
                      <w:bCs/>
                      <w:color w:val="000000" w:themeColor="text1"/>
                      <w:szCs w:val="21"/>
                      <w14:textFill>
                        <w14:solidFill>
                          <w14:schemeClr w14:val="tx1"/>
                        </w14:solidFill>
                      </w14:textFill>
                    </w:rPr>
                  </w:pPr>
                  <w:r>
                    <w:rPr>
                      <w:rFonts w:cs="Times New Roman"/>
                      <w:bCs/>
                      <w:color w:val="000000" w:themeColor="text1"/>
                      <w:szCs w:val="21"/>
                      <w14:textFill>
                        <w14:solidFill>
                          <w14:schemeClr w14:val="tx1"/>
                        </w14:solidFill>
                      </w14:textFill>
                    </w:rPr>
                    <w:t>符合</w:t>
                  </w:r>
                </w:p>
              </w:tc>
            </w:tr>
          </w:tbl>
          <w:p>
            <w:pPr>
              <w:spacing w:line="360" w:lineRule="auto"/>
              <w:ind w:firstLine="482" w:firstLineChars="200"/>
              <w:rPr>
                <w:rFonts w:cs="Times New Roman"/>
                <w:b/>
                <w:bCs/>
                <w:color w:val="000000" w:themeColor="text1"/>
                <w:sz w:val="24"/>
                <w:szCs w:val="24"/>
                <w14:textFill>
                  <w14:solidFill>
                    <w14:schemeClr w14:val="tx1"/>
                  </w14:solidFill>
                </w14:textFill>
              </w:rPr>
            </w:pPr>
            <w:r>
              <w:rPr>
                <w:rFonts w:cs="Times New Roman"/>
                <w:b/>
                <w:bCs/>
                <w:color w:val="000000" w:themeColor="text1"/>
                <w:sz w:val="24"/>
                <w:szCs w:val="24"/>
                <w14:textFill>
                  <w14:solidFill>
                    <w14:schemeClr w14:val="tx1"/>
                  </w14:solidFill>
                </w14:textFill>
              </w:rPr>
              <w:t>1</w:t>
            </w:r>
            <w:r>
              <w:rPr>
                <w:rFonts w:hint="eastAsia" w:cs="Times New Roman"/>
                <w:b/>
                <w:bCs/>
                <w:color w:val="000000" w:themeColor="text1"/>
                <w:sz w:val="24"/>
                <w:szCs w:val="24"/>
                <w:lang w:val="en-US" w:eastAsia="zh-CN"/>
                <w14:textFill>
                  <w14:solidFill>
                    <w14:schemeClr w14:val="tx1"/>
                  </w14:solidFill>
                </w14:textFill>
              </w:rPr>
              <w:t>1</w:t>
            </w:r>
            <w:r>
              <w:rPr>
                <w:rFonts w:cs="Times New Roman"/>
                <w:b/>
                <w:bCs/>
                <w:color w:val="000000" w:themeColor="text1"/>
                <w:sz w:val="24"/>
                <w:szCs w:val="24"/>
                <w14:textFill>
                  <w14:solidFill>
                    <w14:schemeClr w14:val="tx1"/>
                  </w14:solidFill>
                </w14:textFill>
              </w:rPr>
              <w:t>、选址合理性分析</w:t>
            </w:r>
          </w:p>
          <w:p>
            <w:pPr>
              <w:spacing w:line="360" w:lineRule="auto"/>
              <w:ind w:firstLine="480" w:firstLineChars="200"/>
              <w:rPr>
                <w:rFonts w:cs="Times New Roman"/>
                <w:b/>
                <w:bCs/>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本项目位于</w:t>
            </w:r>
            <w:r>
              <w:rPr>
                <w:rFonts w:hint="eastAsia" w:cs="Times New Roman"/>
                <w:color w:val="000000" w:themeColor="text1"/>
                <w:sz w:val="24"/>
                <w:szCs w:val="24"/>
                <w14:textFill>
                  <w14:solidFill>
                    <w14:schemeClr w14:val="tx1"/>
                  </w14:solidFill>
                </w14:textFill>
              </w:rPr>
              <w:t>四川达州普光经济开发区柳池工业园区农民工返乡创业孵化楼5号楼</w:t>
            </w:r>
            <w:r>
              <w:rPr>
                <w:rFonts w:cs="Times New Roman"/>
                <w:color w:val="000000" w:themeColor="text1"/>
                <w:sz w:val="24"/>
                <w:szCs w:val="24"/>
                <w14:textFill>
                  <w14:solidFill>
                    <w14:schemeClr w14:val="tx1"/>
                  </w14:solidFill>
                </w14:textFill>
              </w:rPr>
              <w:t>。根据现场踏勘，外环境关系如下：</w:t>
            </w:r>
          </w:p>
          <w:p>
            <w:pPr>
              <w:spacing w:line="360" w:lineRule="auto"/>
              <w:jc w:val="center"/>
              <w:rPr>
                <w:rFonts w:cs="Times New Roman"/>
                <w:b/>
                <w:bCs/>
                <w:color w:val="000000" w:themeColor="text1"/>
                <w:sz w:val="24"/>
                <w:szCs w:val="24"/>
                <w14:textFill>
                  <w14:solidFill>
                    <w14:schemeClr w14:val="tx1"/>
                  </w14:solidFill>
                </w14:textFill>
              </w:rPr>
            </w:pPr>
            <w:r>
              <w:rPr>
                <w:rFonts w:cs="Times New Roman"/>
                <w:b/>
                <w:bCs/>
                <w:color w:val="000000" w:themeColor="text1"/>
                <w:sz w:val="24"/>
                <w:szCs w:val="24"/>
                <w14:textFill>
                  <w14:solidFill>
                    <w14:schemeClr w14:val="tx1"/>
                  </w14:solidFill>
                </w14:textFill>
              </w:rPr>
              <w:t>表1-1</w:t>
            </w:r>
            <w:r>
              <w:rPr>
                <w:rFonts w:hint="eastAsia" w:cs="Times New Roman"/>
                <w:b/>
                <w:bCs/>
                <w:color w:val="000000" w:themeColor="text1"/>
                <w:sz w:val="24"/>
                <w:szCs w:val="24"/>
                <w:lang w:val="en-US" w:eastAsia="zh-CN"/>
                <w14:textFill>
                  <w14:solidFill>
                    <w14:schemeClr w14:val="tx1"/>
                  </w14:solidFill>
                </w14:textFill>
              </w:rPr>
              <w:t>1</w:t>
            </w:r>
            <w:r>
              <w:rPr>
                <w:rFonts w:cs="Times New Roman"/>
                <w:b/>
                <w:bCs/>
                <w:color w:val="000000" w:themeColor="text1"/>
                <w:sz w:val="24"/>
                <w:szCs w:val="24"/>
                <w14:textFill>
                  <w14:solidFill>
                    <w14:schemeClr w14:val="tx1"/>
                  </w14:solidFill>
                </w14:textFill>
              </w:rPr>
              <w:t xml:space="preserve"> 外环境关系一览表</w:t>
            </w:r>
          </w:p>
          <w:tbl>
            <w:tblPr>
              <w:tblStyle w:val="27"/>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3396"/>
              <w:gridCol w:w="975"/>
              <w:gridCol w:w="1553"/>
              <w:gridCol w:w="270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3396" w:type="dxa"/>
                  <w:shd w:val="clear" w:color="000000" w:fill="auto"/>
                  <w:vAlign w:val="center"/>
                </w:tcPr>
                <w:p>
                  <w:pPr>
                    <w:ind w:right="8"/>
                    <w:jc w:val="center"/>
                    <w:rPr>
                      <w:rFonts w:cs="Times New Roman"/>
                      <w:b/>
                      <w:bCs/>
                      <w:color w:val="000000" w:themeColor="text1"/>
                      <w:szCs w:val="21"/>
                      <w14:textFill>
                        <w14:solidFill>
                          <w14:schemeClr w14:val="tx1"/>
                        </w14:solidFill>
                      </w14:textFill>
                    </w:rPr>
                  </w:pPr>
                  <w:r>
                    <w:rPr>
                      <w:rFonts w:cs="Times New Roman"/>
                      <w:b/>
                      <w:bCs/>
                      <w:color w:val="000000" w:themeColor="text1"/>
                      <w:szCs w:val="21"/>
                      <w14:textFill>
                        <w14:solidFill>
                          <w14:schemeClr w14:val="tx1"/>
                        </w14:solidFill>
                      </w14:textFill>
                    </w:rPr>
                    <w:t>名称</w:t>
                  </w:r>
                </w:p>
              </w:tc>
              <w:tc>
                <w:tcPr>
                  <w:tcW w:w="975" w:type="dxa"/>
                  <w:shd w:val="clear" w:color="000000" w:fill="auto"/>
                  <w:vAlign w:val="center"/>
                </w:tcPr>
                <w:p>
                  <w:pPr>
                    <w:ind w:right="8"/>
                    <w:jc w:val="center"/>
                    <w:rPr>
                      <w:rFonts w:cs="Times New Roman"/>
                      <w:b/>
                      <w:bCs/>
                      <w:color w:val="000000" w:themeColor="text1"/>
                      <w:szCs w:val="21"/>
                      <w14:textFill>
                        <w14:solidFill>
                          <w14:schemeClr w14:val="tx1"/>
                        </w14:solidFill>
                      </w14:textFill>
                    </w:rPr>
                  </w:pPr>
                  <w:r>
                    <w:rPr>
                      <w:rFonts w:cs="Times New Roman"/>
                      <w:b/>
                      <w:bCs/>
                      <w:color w:val="000000" w:themeColor="text1"/>
                      <w:szCs w:val="21"/>
                      <w14:textFill>
                        <w14:solidFill>
                          <w14:schemeClr w14:val="tx1"/>
                        </w14:solidFill>
                      </w14:textFill>
                    </w:rPr>
                    <w:t>方位</w:t>
                  </w:r>
                </w:p>
              </w:tc>
              <w:tc>
                <w:tcPr>
                  <w:tcW w:w="1553" w:type="dxa"/>
                  <w:shd w:val="clear" w:color="000000" w:fill="auto"/>
                  <w:vAlign w:val="center"/>
                </w:tcPr>
                <w:p>
                  <w:pPr>
                    <w:ind w:right="8"/>
                    <w:jc w:val="center"/>
                    <w:rPr>
                      <w:rFonts w:hint="default" w:eastAsia="宋体" w:cs="Times New Roman"/>
                      <w:b/>
                      <w:bCs/>
                      <w:color w:val="000000" w:themeColor="text1"/>
                      <w:szCs w:val="21"/>
                      <w:lang w:val="en-US" w:eastAsia="zh-CN"/>
                      <w14:textFill>
                        <w14:solidFill>
                          <w14:schemeClr w14:val="tx1"/>
                        </w14:solidFill>
                      </w14:textFill>
                    </w:rPr>
                  </w:pPr>
                  <w:r>
                    <w:rPr>
                      <w:rFonts w:cs="Times New Roman"/>
                      <w:b/>
                      <w:bCs/>
                      <w:color w:val="000000" w:themeColor="text1"/>
                      <w14:textFill>
                        <w14:solidFill>
                          <w14:schemeClr w14:val="tx1"/>
                        </w14:solidFill>
                      </w14:textFill>
                    </w:rPr>
                    <w:t>与本项目最近距离</w:t>
                  </w:r>
                  <w:r>
                    <w:rPr>
                      <w:rFonts w:hint="eastAsia" w:cs="Times New Roman"/>
                      <w:b/>
                      <w:bCs/>
                      <w:color w:val="000000" w:themeColor="text1"/>
                      <w:lang w:eastAsia="zh-CN"/>
                      <w14:textFill>
                        <w14:solidFill>
                          <w14:schemeClr w14:val="tx1"/>
                        </w14:solidFill>
                      </w14:textFill>
                    </w:rPr>
                    <w:t>（</w:t>
                  </w:r>
                  <w:r>
                    <w:rPr>
                      <w:rFonts w:hint="eastAsia" w:cs="Times New Roman"/>
                      <w:b/>
                      <w:bCs/>
                      <w:color w:val="000000" w:themeColor="text1"/>
                      <w:lang w:val="en-US" w:eastAsia="zh-CN"/>
                      <w14:textFill>
                        <w14:solidFill>
                          <w14:schemeClr w14:val="tx1"/>
                        </w14:solidFill>
                      </w14:textFill>
                    </w:rPr>
                    <w:t>m</w:t>
                  </w:r>
                  <w:r>
                    <w:rPr>
                      <w:rFonts w:hint="eastAsia" w:cs="Times New Roman"/>
                      <w:b/>
                      <w:bCs/>
                      <w:color w:val="000000" w:themeColor="text1"/>
                      <w:lang w:eastAsia="zh-CN"/>
                      <w14:textFill>
                        <w14:solidFill>
                          <w14:schemeClr w14:val="tx1"/>
                        </w14:solidFill>
                      </w14:textFill>
                    </w:rPr>
                    <w:t>）</w:t>
                  </w:r>
                </w:p>
              </w:tc>
              <w:tc>
                <w:tcPr>
                  <w:tcW w:w="2709" w:type="dxa"/>
                  <w:shd w:val="clear" w:color="000000" w:fill="auto"/>
                  <w:vAlign w:val="center"/>
                </w:tcPr>
                <w:p>
                  <w:pPr>
                    <w:ind w:right="8"/>
                    <w:jc w:val="center"/>
                    <w:rPr>
                      <w:rFonts w:hint="eastAsia" w:eastAsia="宋体" w:cs="Times New Roman"/>
                      <w:b/>
                      <w:bCs/>
                      <w:color w:val="000000" w:themeColor="text1"/>
                      <w:lang w:eastAsia="zh-CN"/>
                      <w14:textFill>
                        <w14:solidFill>
                          <w14:schemeClr w14:val="tx1"/>
                        </w14:solidFill>
                      </w14:textFill>
                    </w:rPr>
                  </w:pPr>
                  <w:r>
                    <w:rPr>
                      <w:rFonts w:hint="eastAsia" w:cs="Times New Roman"/>
                      <w:b/>
                      <w:bCs/>
                      <w:color w:val="000000" w:themeColor="text1"/>
                      <w:lang w:val="en-US" w:eastAsia="zh-CN"/>
                      <w14:textFill>
                        <w14:solidFill>
                          <w14:schemeClr w14:val="tx1"/>
                        </w14:solidFill>
                      </w14:textFill>
                    </w:rPr>
                    <w:t>性质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3396" w:type="dxa"/>
                  <w:vAlign w:val="center"/>
                </w:tcPr>
                <w:p>
                  <w:pPr>
                    <w:ind w:right="8"/>
                    <w:jc w:val="center"/>
                    <w:rPr>
                      <w:rFonts w:cs="Times New Roman"/>
                      <w:color w:val="000000" w:themeColor="text1"/>
                      <w:szCs w:val="21"/>
                      <w14:textFill>
                        <w14:solidFill>
                          <w14:schemeClr w14:val="tx1"/>
                        </w14:solidFill>
                      </w14:textFill>
                    </w:rPr>
                  </w:pPr>
                  <w:r>
                    <w:rPr>
                      <w:rFonts w:hint="eastAsia" w:cs="Times New Roman"/>
                      <w:color w:val="000000" w:themeColor="text1"/>
                      <w:szCs w:val="21"/>
                      <w14:textFill>
                        <w14:solidFill>
                          <w14:schemeClr w14:val="tx1"/>
                        </w14:solidFill>
                      </w14:textFill>
                    </w:rPr>
                    <w:t>宣汉县源心玻璃制品有限公司</w:t>
                  </w:r>
                </w:p>
              </w:tc>
              <w:tc>
                <w:tcPr>
                  <w:tcW w:w="975" w:type="dxa"/>
                  <w:vAlign w:val="center"/>
                </w:tcPr>
                <w:p>
                  <w:pPr>
                    <w:ind w:right="8"/>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北侧</w:t>
                  </w:r>
                </w:p>
              </w:tc>
              <w:tc>
                <w:tcPr>
                  <w:tcW w:w="1553" w:type="dxa"/>
                  <w:vAlign w:val="center"/>
                </w:tcPr>
                <w:p>
                  <w:pPr>
                    <w:ind w:right="8"/>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约30</w:t>
                  </w:r>
                </w:p>
              </w:tc>
              <w:tc>
                <w:tcPr>
                  <w:tcW w:w="2709" w:type="dxa"/>
                  <w:vAlign w:val="center"/>
                </w:tcPr>
                <w:p>
                  <w:pPr>
                    <w:ind w:right="8"/>
                    <w:jc w:val="center"/>
                    <w:rPr>
                      <w:rFonts w:hint="eastAsia" w:eastAsia="宋体"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商业</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3396" w:type="dxa"/>
                  <w:vAlign w:val="center"/>
                </w:tcPr>
                <w:p>
                  <w:pPr>
                    <w:ind w:right="8"/>
                    <w:jc w:val="center"/>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孵化园办公区</w:t>
                  </w:r>
                </w:p>
              </w:tc>
              <w:tc>
                <w:tcPr>
                  <w:tcW w:w="975" w:type="dxa"/>
                  <w:vAlign w:val="center"/>
                </w:tcPr>
                <w:p>
                  <w:pPr>
                    <w:ind w:right="8"/>
                    <w:jc w:val="center"/>
                    <w:rPr>
                      <w:rFonts w:cs="Times New Roman"/>
                      <w:color w:val="000000" w:themeColor="text1"/>
                      <w14:textFill>
                        <w14:solidFill>
                          <w14:schemeClr w14:val="tx1"/>
                        </w14:solidFill>
                      </w14:textFill>
                    </w:rPr>
                  </w:pPr>
                  <w:r>
                    <w:rPr>
                      <w:rFonts w:cs="Times New Roman"/>
                      <w:color w:val="000000" w:themeColor="text1"/>
                      <w:szCs w:val="21"/>
                      <w14:textFill>
                        <w14:solidFill>
                          <w14:schemeClr w14:val="tx1"/>
                        </w14:solidFill>
                      </w14:textFill>
                    </w:rPr>
                    <w:t>北侧</w:t>
                  </w:r>
                </w:p>
              </w:tc>
              <w:tc>
                <w:tcPr>
                  <w:tcW w:w="1553" w:type="dxa"/>
                  <w:vAlign w:val="center"/>
                </w:tcPr>
                <w:p>
                  <w:pPr>
                    <w:ind w:right="8"/>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约3</w:t>
                  </w:r>
                  <w:r>
                    <w:rPr>
                      <w:rFonts w:hint="eastAsia" w:cs="Times New Roman"/>
                      <w:color w:val="000000" w:themeColor="text1"/>
                      <w:szCs w:val="21"/>
                      <w:lang w:val="en-US" w:eastAsia="zh-CN"/>
                      <w14:textFill>
                        <w14:solidFill>
                          <w14:schemeClr w14:val="tx1"/>
                        </w14:solidFill>
                      </w14:textFill>
                    </w:rPr>
                    <w:t>4</w:t>
                  </w:r>
                </w:p>
              </w:tc>
              <w:tc>
                <w:tcPr>
                  <w:tcW w:w="2709" w:type="dxa"/>
                  <w:vAlign w:val="center"/>
                </w:tcPr>
                <w:p>
                  <w:pPr>
                    <w:ind w:right="8"/>
                    <w:jc w:val="center"/>
                    <w:rPr>
                      <w:rFonts w:cs="Times New Roman"/>
                      <w:color w:val="000000" w:themeColor="text1"/>
                      <w:szCs w:val="21"/>
                      <w14:textFill>
                        <w14:solidFill>
                          <w14:schemeClr w14:val="tx1"/>
                        </w14:solidFill>
                      </w14:textFill>
                    </w:rPr>
                  </w:pPr>
                  <w:r>
                    <w:rPr>
                      <w:rFonts w:hint="eastAsia" w:cs="Times New Roman"/>
                      <w:color w:val="000000" w:themeColor="text1"/>
                      <w:lang w:val="en-US" w:eastAsia="zh-CN"/>
                      <w14:textFill>
                        <w14:solidFill>
                          <w14:schemeClr w14:val="tx1"/>
                        </w14:solidFill>
                      </w14:textFill>
                    </w:rPr>
                    <w:t>商业</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3396" w:type="dxa"/>
                  <w:vAlign w:val="center"/>
                </w:tcPr>
                <w:p>
                  <w:pPr>
                    <w:ind w:right="8"/>
                    <w:jc w:val="center"/>
                    <w:rPr>
                      <w:rFonts w:cs="Times New Roman"/>
                      <w:color w:val="000000" w:themeColor="text1"/>
                      <w:szCs w:val="21"/>
                      <w14:textFill>
                        <w14:solidFill>
                          <w14:schemeClr w14:val="tx1"/>
                        </w14:solidFill>
                      </w14:textFill>
                    </w:rPr>
                  </w:pPr>
                  <w:r>
                    <w:rPr>
                      <w:rFonts w:hint="eastAsia" w:cs="Times New Roman"/>
                      <w:color w:val="000000" w:themeColor="text1"/>
                      <w:szCs w:val="21"/>
                      <w14:textFill>
                        <w14:solidFill>
                          <w14:schemeClr w14:val="tx1"/>
                        </w14:solidFill>
                      </w14:textFill>
                    </w:rPr>
                    <w:t>新马水库</w:t>
                  </w:r>
                </w:p>
              </w:tc>
              <w:tc>
                <w:tcPr>
                  <w:tcW w:w="975" w:type="dxa"/>
                  <w:vAlign w:val="center"/>
                </w:tcPr>
                <w:p>
                  <w:pPr>
                    <w:ind w:right="8"/>
                    <w:jc w:val="center"/>
                    <w:rPr>
                      <w:rFonts w:cs="Times New Roman"/>
                      <w:color w:val="000000" w:themeColor="text1"/>
                      <w14:textFill>
                        <w14:solidFill>
                          <w14:schemeClr w14:val="tx1"/>
                        </w14:solidFill>
                      </w14:textFill>
                    </w:rPr>
                  </w:pPr>
                  <w:r>
                    <w:rPr>
                      <w:rFonts w:cs="Times New Roman"/>
                      <w:color w:val="000000" w:themeColor="text1"/>
                      <w:szCs w:val="21"/>
                      <w14:textFill>
                        <w14:solidFill>
                          <w14:schemeClr w14:val="tx1"/>
                        </w14:solidFill>
                      </w14:textFill>
                    </w:rPr>
                    <w:t>北侧</w:t>
                  </w:r>
                </w:p>
              </w:tc>
              <w:tc>
                <w:tcPr>
                  <w:tcW w:w="1553" w:type="dxa"/>
                  <w:vAlign w:val="center"/>
                </w:tcPr>
                <w:p>
                  <w:pPr>
                    <w:ind w:right="8"/>
                    <w:jc w:val="center"/>
                    <w:rPr>
                      <w:rFonts w:hint="default" w:eastAsia="宋体" w:cs="Times New Roman"/>
                      <w:color w:val="000000" w:themeColor="text1"/>
                      <w:szCs w:val="21"/>
                      <w:lang w:val="en-US" w:eastAsia="zh-CN"/>
                      <w14:textFill>
                        <w14:solidFill>
                          <w14:schemeClr w14:val="tx1"/>
                        </w14:solidFill>
                      </w14:textFill>
                    </w:rPr>
                  </w:pPr>
                  <w:r>
                    <w:rPr>
                      <w:rFonts w:cs="Times New Roman"/>
                      <w:color w:val="000000" w:themeColor="text1"/>
                      <w:szCs w:val="21"/>
                      <w14:textFill>
                        <w14:solidFill>
                          <w14:schemeClr w14:val="tx1"/>
                        </w14:solidFill>
                      </w14:textFill>
                    </w:rPr>
                    <w:t>约</w:t>
                  </w:r>
                  <w:r>
                    <w:rPr>
                      <w:rFonts w:hint="eastAsia" w:cs="Times New Roman"/>
                      <w:color w:val="000000" w:themeColor="text1"/>
                      <w:szCs w:val="21"/>
                      <w:lang w:val="en-US" w:eastAsia="zh-CN"/>
                      <w14:textFill>
                        <w14:solidFill>
                          <w14:schemeClr w14:val="tx1"/>
                        </w14:solidFill>
                      </w14:textFill>
                    </w:rPr>
                    <w:t>300</w:t>
                  </w:r>
                </w:p>
              </w:tc>
              <w:tc>
                <w:tcPr>
                  <w:tcW w:w="2709" w:type="dxa"/>
                  <w:vAlign w:val="center"/>
                </w:tcPr>
                <w:p>
                  <w:pPr>
                    <w:ind w:right="8"/>
                    <w:jc w:val="center"/>
                    <w:rPr>
                      <w:rFonts w:hint="default"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水库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3396" w:type="dxa"/>
                  <w:vAlign w:val="center"/>
                </w:tcPr>
                <w:p>
                  <w:pPr>
                    <w:jc w:val="center"/>
                    <w:rPr>
                      <w:rFonts w:cs="Times New Roman"/>
                      <w:color w:val="000000" w:themeColor="text1"/>
                      <w:szCs w:val="21"/>
                      <w14:textFill>
                        <w14:solidFill>
                          <w14:schemeClr w14:val="tx1"/>
                        </w14:solidFill>
                      </w14:textFill>
                    </w:rPr>
                  </w:pPr>
                  <w:r>
                    <w:rPr>
                      <w:rFonts w:hint="eastAsia" w:cs="Times New Roman"/>
                      <w:color w:val="000000" w:themeColor="text1"/>
                      <w:szCs w:val="21"/>
                      <w14:textFill>
                        <w14:solidFill>
                          <w14:schemeClr w14:val="tx1"/>
                        </w14:solidFill>
                      </w14:textFill>
                    </w:rPr>
                    <w:t>宣汉县阳光道路设施有限公司</w:t>
                  </w:r>
                </w:p>
              </w:tc>
              <w:tc>
                <w:tcPr>
                  <w:tcW w:w="975" w:type="dxa"/>
                  <w:vAlign w:val="center"/>
                </w:tcPr>
                <w:p>
                  <w:pPr>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北侧</w:t>
                  </w:r>
                </w:p>
              </w:tc>
              <w:tc>
                <w:tcPr>
                  <w:tcW w:w="1553" w:type="dxa"/>
                  <w:vAlign w:val="center"/>
                </w:tcPr>
                <w:p>
                  <w:pPr>
                    <w:jc w:val="center"/>
                    <w:rPr>
                      <w:rFonts w:hint="default" w:eastAsia="宋体" w:cs="Times New Roman"/>
                      <w:color w:val="000000" w:themeColor="text1"/>
                      <w:szCs w:val="21"/>
                      <w:lang w:val="en-US" w:eastAsia="zh-CN"/>
                      <w14:textFill>
                        <w14:solidFill>
                          <w14:schemeClr w14:val="tx1"/>
                        </w14:solidFill>
                      </w14:textFill>
                    </w:rPr>
                  </w:pPr>
                  <w:r>
                    <w:rPr>
                      <w:rFonts w:cs="Times New Roman"/>
                      <w:color w:val="000000" w:themeColor="text1"/>
                      <w:szCs w:val="21"/>
                      <w14:textFill>
                        <w14:solidFill>
                          <w14:schemeClr w14:val="tx1"/>
                        </w14:solidFill>
                      </w14:textFill>
                    </w:rPr>
                    <w:t>约</w:t>
                  </w:r>
                  <w:r>
                    <w:rPr>
                      <w:rFonts w:hint="eastAsia" w:cs="Times New Roman"/>
                      <w:color w:val="000000" w:themeColor="text1"/>
                      <w:szCs w:val="21"/>
                      <w:lang w:val="en-US" w:eastAsia="zh-CN"/>
                      <w14:textFill>
                        <w14:solidFill>
                          <w14:schemeClr w14:val="tx1"/>
                        </w14:solidFill>
                      </w14:textFill>
                    </w:rPr>
                    <w:t>370</w:t>
                  </w:r>
                </w:p>
              </w:tc>
              <w:tc>
                <w:tcPr>
                  <w:tcW w:w="2709" w:type="dxa"/>
                  <w:vAlign w:val="center"/>
                </w:tcPr>
                <w:p>
                  <w:pPr>
                    <w:ind w:right="8"/>
                    <w:jc w:val="center"/>
                    <w:rPr>
                      <w:rFonts w:hint="eastAsia"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商业</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3396" w:type="dxa"/>
                  <w:vAlign w:val="center"/>
                </w:tcPr>
                <w:p>
                  <w:pPr>
                    <w:jc w:val="center"/>
                    <w:rPr>
                      <w:rFonts w:cs="Times New Roman"/>
                      <w:color w:val="000000" w:themeColor="text1"/>
                      <w:szCs w:val="21"/>
                      <w14:textFill>
                        <w14:solidFill>
                          <w14:schemeClr w14:val="tx1"/>
                        </w14:solidFill>
                      </w14:textFill>
                    </w:rPr>
                  </w:pPr>
                  <w:r>
                    <w:rPr>
                      <w:rFonts w:hint="eastAsia" w:cs="Times New Roman"/>
                      <w:color w:val="000000" w:themeColor="text1"/>
                      <w:szCs w:val="21"/>
                      <w14:textFill>
                        <w14:solidFill>
                          <w14:schemeClr w14:val="tx1"/>
                        </w14:solidFill>
                      </w14:textFill>
                    </w:rPr>
                    <w:t>宣汉普光科睿新材料有限公司</w:t>
                  </w:r>
                </w:p>
              </w:tc>
              <w:tc>
                <w:tcPr>
                  <w:tcW w:w="975" w:type="dxa"/>
                  <w:vAlign w:val="center"/>
                </w:tcPr>
                <w:p>
                  <w:pPr>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北侧</w:t>
                  </w:r>
                </w:p>
              </w:tc>
              <w:tc>
                <w:tcPr>
                  <w:tcW w:w="1553" w:type="dxa"/>
                  <w:vAlign w:val="center"/>
                </w:tcPr>
                <w:p>
                  <w:pPr>
                    <w:jc w:val="center"/>
                    <w:rPr>
                      <w:rFonts w:hint="default" w:eastAsia="宋体" w:cs="Times New Roman"/>
                      <w:color w:val="000000" w:themeColor="text1"/>
                      <w:szCs w:val="21"/>
                      <w:lang w:val="en-US" w:eastAsia="zh-CN"/>
                      <w14:textFill>
                        <w14:solidFill>
                          <w14:schemeClr w14:val="tx1"/>
                        </w14:solidFill>
                      </w14:textFill>
                    </w:rPr>
                  </w:pPr>
                  <w:r>
                    <w:rPr>
                      <w:rFonts w:cs="Times New Roman"/>
                      <w:color w:val="000000" w:themeColor="text1"/>
                      <w:szCs w:val="21"/>
                      <w14:textFill>
                        <w14:solidFill>
                          <w14:schemeClr w14:val="tx1"/>
                        </w14:solidFill>
                      </w14:textFill>
                    </w:rPr>
                    <w:t>约</w:t>
                  </w:r>
                  <w:r>
                    <w:rPr>
                      <w:rFonts w:hint="eastAsia" w:cs="Times New Roman"/>
                      <w:color w:val="000000" w:themeColor="text1"/>
                      <w:szCs w:val="21"/>
                      <w:lang w:val="en-US" w:eastAsia="zh-CN"/>
                      <w14:textFill>
                        <w14:solidFill>
                          <w14:schemeClr w14:val="tx1"/>
                        </w14:solidFill>
                      </w14:textFill>
                    </w:rPr>
                    <w:t>440</w:t>
                  </w:r>
                </w:p>
              </w:tc>
              <w:tc>
                <w:tcPr>
                  <w:tcW w:w="2709" w:type="dxa"/>
                  <w:vAlign w:val="center"/>
                </w:tcPr>
                <w:p>
                  <w:pPr>
                    <w:ind w:right="8"/>
                    <w:jc w:val="center"/>
                    <w:rPr>
                      <w:rFonts w:cs="Times New Roman"/>
                      <w:color w:val="000000" w:themeColor="text1"/>
                      <w:szCs w:val="21"/>
                      <w14:textFill>
                        <w14:solidFill>
                          <w14:schemeClr w14:val="tx1"/>
                        </w14:solidFill>
                      </w14:textFill>
                    </w:rPr>
                  </w:pPr>
                  <w:r>
                    <w:rPr>
                      <w:rFonts w:hint="eastAsia" w:cs="Times New Roman"/>
                      <w:color w:val="000000" w:themeColor="text1"/>
                      <w:lang w:val="en-US" w:eastAsia="zh-CN"/>
                      <w14:textFill>
                        <w14:solidFill>
                          <w14:schemeClr w14:val="tx1"/>
                        </w14:solidFill>
                      </w14:textFill>
                    </w:rPr>
                    <w:t>商业</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3396" w:type="dxa"/>
                  <w:vAlign w:val="center"/>
                </w:tcPr>
                <w:p>
                  <w:pPr>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散户（</w:t>
                  </w:r>
                  <w:r>
                    <w:rPr>
                      <w:rFonts w:hint="eastAsia" w:cs="Times New Roman"/>
                      <w:color w:val="000000" w:themeColor="text1"/>
                      <w:szCs w:val="21"/>
                      <w:lang w:val="en-US" w:eastAsia="zh-CN"/>
                      <w14:textFill>
                        <w14:solidFill>
                          <w14:schemeClr w14:val="tx1"/>
                        </w14:solidFill>
                      </w14:textFill>
                    </w:rPr>
                    <w:t>4</w:t>
                  </w:r>
                  <w:r>
                    <w:rPr>
                      <w:rFonts w:cs="Times New Roman"/>
                      <w:color w:val="000000" w:themeColor="text1"/>
                      <w:szCs w:val="21"/>
                      <w14:textFill>
                        <w14:solidFill>
                          <w14:schemeClr w14:val="tx1"/>
                        </w14:solidFill>
                      </w14:textFill>
                    </w:rPr>
                    <w:t>户）</w:t>
                  </w:r>
                </w:p>
              </w:tc>
              <w:tc>
                <w:tcPr>
                  <w:tcW w:w="975" w:type="dxa"/>
                  <w:vAlign w:val="center"/>
                </w:tcPr>
                <w:p>
                  <w:pPr>
                    <w:jc w:val="center"/>
                    <w:rPr>
                      <w:rFonts w:cs="Times New Roman"/>
                      <w:color w:val="000000" w:themeColor="text1"/>
                      <w:szCs w:val="21"/>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东</w:t>
                  </w:r>
                  <w:r>
                    <w:rPr>
                      <w:rFonts w:cs="Times New Roman"/>
                      <w:color w:val="000000" w:themeColor="text1"/>
                      <w:szCs w:val="21"/>
                      <w14:textFill>
                        <w14:solidFill>
                          <w14:schemeClr w14:val="tx1"/>
                        </w14:solidFill>
                      </w14:textFill>
                    </w:rPr>
                    <w:t>北侧</w:t>
                  </w:r>
                </w:p>
              </w:tc>
              <w:tc>
                <w:tcPr>
                  <w:tcW w:w="1553" w:type="dxa"/>
                  <w:vAlign w:val="center"/>
                </w:tcPr>
                <w:p>
                  <w:pPr>
                    <w:jc w:val="center"/>
                    <w:rPr>
                      <w:rFonts w:hint="default" w:eastAsia="宋体" w:cs="Times New Roman"/>
                      <w:color w:val="000000" w:themeColor="text1"/>
                      <w:szCs w:val="21"/>
                      <w:lang w:val="en-US" w:eastAsia="zh-CN"/>
                      <w14:textFill>
                        <w14:solidFill>
                          <w14:schemeClr w14:val="tx1"/>
                        </w14:solidFill>
                      </w14:textFill>
                    </w:rPr>
                  </w:pPr>
                  <w:r>
                    <w:rPr>
                      <w:rFonts w:cs="Times New Roman"/>
                      <w:color w:val="000000" w:themeColor="text1"/>
                      <w:szCs w:val="21"/>
                      <w14:textFill>
                        <w14:solidFill>
                          <w14:schemeClr w14:val="tx1"/>
                        </w14:solidFill>
                      </w14:textFill>
                    </w:rPr>
                    <w:t>约</w:t>
                  </w:r>
                  <w:r>
                    <w:rPr>
                      <w:rFonts w:hint="eastAsia" w:cs="Times New Roman"/>
                      <w:color w:val="000000" w:themeColor="text1"/>
                      <w:szCs w:val="21"/>
                      <w:lang w:val="en-US" w:eastAsia="zh-CN"/>
                      <w14:textFill>
                        <w14:solidFill>
                          <w14:schemeClr w14:val="tx1"/>
                        </w14:solidFill>
                      </w14:textFill>
                    </w:rPr>
                    <w:t>330~370</w:t>
                  </w:r>
                </w:p>
              </w:tc>
              <w:tc>
                <w:tcPr>
                  <w:tcW w:w="2709" w:type="dxa"/>
                  <w:vAlign w:val="center"/>
                </w:tcPr>
                <w:p>
                  <w:pPr>
                    <w:ind w:right="8"/>
                    <w:jc w:val="center"/>
                    <w:rPr>
                      <w:rFonts w:cs="Times New Roman"/>
                      <w:color w:val="000000" w:themeColor="text1"/>
                      <w:szCs w:val="21"/>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居住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3396" w:type="dxa"/>
                  <w:vAlign w:val="center"/>
                </w:tcPr>
                <w:p>
                  <w:pPr>
                    <w:jc w:val="center"/>
                    <w:rPr>
                      <w:rFonts w:cs="Times New Roman"/>
                      <w:color w:val="000000" w:themeColor="text1"/>
                      <w:szCs w:val="21"/>
                      <w14:textFill>
                        <w14:solidFill>
                          <w14:schemeClr w14:val="tx1"/>
                        </w14:solidFill>
                      </w14:textFill>
                    </w:rPr>
                  </w:pPr>
                  <w:r>
                    <w:rPr>
                      <w:rFonts w:hint="eastAsia" w:cs="Times New Roman"/>
                      <w:color w:val="000000" w:themeColor="text1"/>
                      <w:szCs w:val="21"/>
                      <w14:textFill>
                        <w14:solidFill>
                          <w14:schemeClr w14:val="tx1"/>
                        </w14:solidFill>
                      </w14:textFill>
                    </w:rPr>
                    <w:t>园区标准化厂房</w:t>
                  </w:r>
                </w:p>
              </w:tc>
              <w:tc>
                <w:tcPr>
                  <w:tcW w:w="975" w:type="dxa"/>
                  <w:vAlign w:val="center"/>
                </w:tcPr>
                <w:p>
                  <w:pPr>
                    <w:jc w:val="center"/>
                    <w:rPr>
                      <w:rFonts w:cs="Times New Roman"/>
                      <w:color w:val="000000" w:themeColor="text1"/>
                      <w:szCs w:val="21"/>
                      <w14:textFill>
                        <w14:solidFill>
                          <w14:schemeClr w14:val="tx1"/>
                        </w14:solidFill>
                      </w14:textFill>
                    </w:rPr>
                  </w:pPr>
                  <w:r>
                    <w:rPr>
                      <w:rFonts w:cs="Times New Roman"/>
                      <w:color w:val="000000" w:themeColor="text1"/>
                      <w14:textFill>
                        <w14:solidFill>
                          <w14:schemeClr w14:val="tx1"/>
                        </w14:solidFill>
                      </w14:textFill>
                    </w:rPr>
                    <w:t>东侧</w:t>
                  </w:r>
                </w:p>
              </w:tc>
              <w:tc>
                <w:tcPr>
                  <w:tcW w:w="1553" w:type="dxa"/>
                  <w:vAlign w:val="center"/>
                </w:tcPr>
                <w:p>
                  <w:pPr>
                    <w:jc w:val="center"/>
                    <w:rPr>
                      <w:rFonts w:hint="default" w:eastAsia="宋体" w:cs="Times New Roman"/>
                      <w:color w:val="000000" w:themeColor="text1"/>
                      <w:szCs w:val="21"/>
                      <w:lang w:val="en-US" w:eastAsia="zh-CN"/>
                      <w14:textFill>
                        <w14:solidFill>
                          <w14:schemeClr w14:val="tx1"/>
                        </w14:solidFill>
                      </w14:textFill>
                    </w:rPr>
                  </w:pPr>
                  <w:r>
                    <w:rPr>
                      <w:rFonts w:cs="Times New Roman"/>
                      <w:color w:val="000000" w:themeColor="text1"/>
                      <w:szCs w:val="21"/>
                      <w14:textFill>
                        <w14:solidFill>
                          <w14:schemeClr w14:val="tx1"/>
                        </w14:solidFill>
                      </w14:textFill>
                    </w:rPr>
                    <w:t>约</w:t>
                  </w:r>
                  <w:r>
                    <w:rPr>
                      <w:rFonts w:hint="eastAsia" w:cs="Times New Roman"/>
                      <w:color w:val="000000" w:themeColor="text1"/>
                      <w:szCs w:val="21"/>
                      <w:lang w:val="en-US" w:eastAsia="zh-CN"/>
                      <w14:textFill>
                        <w14:solidFill>
                          <w14:schemeClr w14:val="tx1"/>
                        </w14:solidFill>
                      </w14:textFill>
                    </w:rPr>
                    <w:t>185</w:t>
                  </w:r>
                </w:p>
              </w:tc>
              <w:tc>
                <w:tcPr>
                  <w:tcW w:w="2709" w:type="dxa"/>
                  <w:vAlign w:val="center"/>
                </w:tcPr>
                <w:p>
                  <w:pPr>
                    <w:ind w:right="8" w:rightChars="0"/>
                    <w:jc w:val="center"/>
                    <w:rPr>
                      <w:rFonts w:hint="eastAsia" w:cs="Times New Roman"/>
                      <w:color w:val="000000" w:themeColor="text1"/>
                      <w:szCs w:val="2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商业</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3396" w:type="dxa"/>
                  <w:vAlign w:val="center"/>
                </w:tcPr>
                <w:p>
                  <w:pPr>
                    <w:ind w:right="8"/>
                    <w:jc w:val="center"/>
                    <w:rPr>
                      <w:rFonts w:cs="Times New Roman"/>
                      <w:color w:val="000000" w:themeColor="text1"/>
                      <w:szCs w:val="21"/>
                      <w14:textFill>
                        <w14:solidFill>
                          <w14:schemeClr w14:val="tx1"/>
                        </w14:solidFill>
                      </w14:textFill>
                    </w:rPr>
                  </w:pPr>
                  <w:r>
                    <w:rPr>
                      <w:rFonts w:hint="eastAsia" w:cs="Times New Roman"/>
                      <w:color w:val="000000" w:themeColor="text1"/>
                      <w:szCs w:val="21"/>
                      <w14:textFill>
                        <w14:solidFill>
                          <w14:schemeClr w14:val="tx1"/>
                        </w14:solidFill>
                      </w14:textFill>
                    </w:rPr>
                    <w:t>雷励生物</w:t>
                  </w:r>
                </w:p>
              </w:tc>
              <w:tc>
                <w:tcPr>
                  <w:tcW w:w="975" w:type="dxa"/>
                  <w:vAlign w:val="center"/>
                </w:tcPr>
                <w:p>
                  <w:pPr>
                    <w:ind w:right="8"/>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东南侧</w:t>
                  </w:r>
                </w:p>
              </w:tc>
              <w:tc>
                <w:tcPr>
                  <w:tcW w:w="1553" w:type="dxa"/>
                  <w:vAlign w:val="center"/>
                </w:tcPr>
                <w:p>
                  <w:pPr>
                    <w:ind w:right="8"/>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约1</w:t>
                  </w:r>
                  <w:r>
                    <w:rPr>
                      <w:rFonts w:hint="eastAsia" w:cs="Times New Roman"/>
                      <w:color w:val="000000" w:themeColor="text1"/>
                      <w:szCs w:val="21"/>
                      <w:lang w:val="en-US" w:eastAsia="zh-CN"/>
                      <w14:textFill>
                        <w14:solidFill>
                          <w14:schemeClr w14:val="tx1"/>
                        </w14:solidFill>
                      </w14:textFill>
                    </w:rPr>
                    <w:t>2</w:t>
                  </w:r>
                </w:p>
              </w:tc>
              <w:tc>
                <w:tcPr>
                  <w:tcW w:w="2709" w:type="dxa"/>
                  <w:vAlign w:val="center"/>
                </w:tcPr>
                <w:p>
                  <w:pPr>
                    <w:ind w:right="8"/>
                    <w:jc w:val="center"/>
                    <w:rPr>
                      <w:rFonts w:hint="eastAsia" w:eastAsia="宋体" w:cs="Times New Roman"/>
                      <w:color w:val="000000" w:themeColor="text1"/>
                      <w:szCs w:val="21"/>
                      <w:lang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商业</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3396" w:type="dxa"/>
                  <w:vAlign w:val="center"/>
                </w:tcPr>
                <w:p>
                  <w:pPr>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蒲江街道凉水井水库</w:t>
                  </w:r>
                </w:p>
              </w:tc>
              <w:tc>
                <w:tcPr>
                  <w:tcW w:w="975" w:type="dxa"/>
                  <w:vAlign w:val="center"/>
                </w:tcPr>
                <w:p>
                  <w:pPr>
                    <w:jc w:val="center"/>
                    <w:rPr>
                      <w:rFonts w:ascii="Times New Roman" w:hAnsi="Times New Roman" w:eastAsia="宋体" w:cs="Times New Roman"/>
                      <w:color w:val="000000" w:themeColor="text1"/>
                      <w:kern w:val="2"/>
                      <w:sz w:val="21"/>
                      <w:szCs w:val="22"/>
                      <w:lang w:val="en-US" w:eastAsia="zh-CN" w:bidi="ar-SA"/>
                      <w14:textFill>
                        <w14:solidFill>
                          <w14:schemeClr w14:val="tx1"/>
                        </w14:solidFill>
                      </w14:textFill>
                    </w:rPr>
                  </w:pPr>
                  <w:r>
                    <w:rPr>
                      <w:rFonts w:cs="Times New Roman"/>
                      <w:color w:val="000000" w:themeColor="text1"/>
                      <w14:textFill>
                        <w14:solidFill>
                          <w14:schemeClr w14:val="tx1"/>
                        </w14:solidFill>
                      </w14:textFill>
                    </w:rPr>
                    <w:t>东南侧</w:t>
                  </w:r>
                </w:p>
              </w:tc>
              <w:tc>
                <w:tcPr>
                  <w:tcW w:w="1553" w:type="dxa"/>
                  <w:vAlign w:val="center"/>
                </w:tcPr>
                <w:p>
                  <w:pPr>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cs="Times New Roman"/>
                      <w:color w:val="000000" w:themeColor="text1"/>
                      <w:szCs w:val="21"/>
                      <w14:textFill>
                        <w14:solidFill>
                          <w14:schemeClr w14:val="tx1"/>
                        </w14:solidFill>
                      </w14:textFill>
                    </w:rPr>
                    <w:t>约</w:t>
                  </w:r>
                  <w:r>
                    <w:rPr>
                      <w:rFonts w:hint="eastAsia" w:cs="Times New Roman"/>
                      <w:color w:val="000000" w:themeColor="text1"/>
                      <w:szCs w:val="21"/>
                      <w:lang w:val="en-US" w:eastAsia="zh-CN"/>
                      <w14:textFill>
                        <w14:solidFill>
                          <w14:schemeClr w14:val="tx1"/>
                        </w14:solidFill>
                      </w14:textFill>
                    </w:rPr>
                    <w:t>360</w:t>
                  </w:r>
                </w:p>
              </w:tc>
              <w:tc>
                <w:tcPr>
                  <w:tcW w:w="2709" w:type="dxa"/>
                  <w:vAlign w:val="center"/>
                </w:tcPr>
                <w:p>
                  <w:pPr>
                    <w:ind w:right="8"/>
                    <w:jc w:val="center"/>
                    <w:rPr>
                      <w:rFonts w:cs="Times New Roman"/>
                      <w:color w:val="000000" w:themeColor="text1"/>
                      <w:szCs w:val="21"/>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水库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3396" w:type="dxa"/>
                  <w:vAlign w:val="center"/>
                </w:tcPr>
                <w:p>
                  <w:pPr>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宣汉县弘泰电化有限责任公司</w:t>
                  </w:r>
                </w:p>
              </w:tc>
              <w:tc>
                <w:tcPr>
                  <w:tcW w:w="975" w:type="dxa"/>
                  <w:vAlign w:val="center"/>
                </w:tcPr>
                <w:p>
                  <w:pPr>
                    <w:jc w:val="center"/>
                    <w:rPr>
                      <w:rFonts w:ascii="Times New Roman" w:hAnsi="Times New Roman" w:eastAsia="宋体" w:cs="Times New Roman"/>
                      <w:color w:val="000000" w:themeColor="text1"/>
                      <w:kern w:val="2"/>
                      <w:sz w:val="21"/>
                      <w:szCs w:val="22"/>
                      <w:lang w:val="en-US" w:eastAsia="zh-CN" w:bidi="ar-SA"/>
                      <w14:textFill>
                        <w14:solidFill>
                          <w14:schemeClr w14:val="tx1"/>
                        </w14:solidFill>
                      </w14:textFill>
                    </w:rPr>
                  </w:pPr>
                  <w:r>
                    <w:rPr>
                      <w:rFonts w:hint="eastAsia" w:cs="Times New Roman"/>
                      <w:color w:val="000000" w:themeColor="text1"/>
                      <w:lang w:val="en-US" w:eastAsia="zh-CN"/>
                      <w14:textFill>
                        <w14:solidFill>
                          <w14:schemeClr w14:val="tx1"/>
                        </w14:solidFill>
                      </w14:textFill>
                    </w:rPr>
                    <w:t>西</w:t>
                  </w:r>
                  <w:r>
                    <w:rPr>
                      <w:rFonts w:cs="Times New Roman"/>
                      <w:color w:val="000000" w:themeColor="text1"/>
                      <w14:textFill>
                        <w14:solidFill>
                          <w14:schemeClr w14:val="tx1"/>
                        </w14:solidFill>
                      </w14:textFill>
                    </w:rPr>
                    <w:t>南侧</w:t>
                  </w:r>
                </w:p>
              </w:tc>
              <w:tc>
                <w:tcPr>
                  <w:tcW w:w="1553" w:type="dxa"/>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cs="Times New Roman"/>
                      <w:color w:val="000000" w:themeColor="text1"/>
                      <w:szCs w:val="21"/>
                      <w14:textFill>
                        <w14:solidFill>
                          <w14:schemeClr w14:val="tx1"/>
                        </w14:solidFill>
                      </w14:textFill>
                    </w:rPr>
                    <w:t>约</w:t>
                  </w:r>
                  <w:r>
                    <w:rPr>
                      <w:rFonts w:hint="eastAsia" w:cs="Times New Roman"/>
                      <w:color w:val="000000" w:themeColor="text1"/>
                      <w:szCs w:val="21"/>
                      <w:lang w:val="en-US" w:eastAsia="zh-CN"/>
                      <w14:textFill>
                        <w14:solidFill>
                          <w14:schemeClr w14:val="tx1"/>
                        </w14:solidFill>
                      </w14:textFill>
                    </w:rPr>
                    <w:t>260</w:t>
                  </w:r>
                </w:p>
              </w:tc>
              <w:tc>
                <w:tcPr>
                  <w:tcW w:w="2709" w:type="dxa"/>
                  <w:vAlign w:val="center"/>
                </w:tcPr>
                <w:p>
                  <w:pPr>
                    <w:ind w:right="8"/>
                    <w:jc w:val="center"/>
                    <w:rPr>
                      <w:rFonts w:cs="Times New Roman"/>
                      <w:color w:val="000000" w:themeColor="text1"/>
                      <w:szCs w:val="21"/>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发电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3396" w:type="dxa"/>
                  <w:vAlign w:val="center"/>
                </w:tcPr>
                <w:p>
                  <w:pPr>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四川中汉众鑫再生资源综合利用有限公司</w:t>
                  </w:r>
                </w:p>
              </w:tc>
              <w:tc>
                <w:tcPr>
                  <w:tcW w:w="975" w:type="dxa"/>
                  <w:vAlign w:val="center"/>
                </w:tcPr>
                <w:p>
                  <w:pPr>
                    <w:jc w:val="center"/>
                    <w:rPr>
                      <w:rFonts w:ascii="Times New Roman" w:hAnsi="Times New Roman" w:eastAsia="宋体" w:cs="Times New Roman"/>
                      <w:color w:val="000000" w:themeColor="text1"/>
                      <w:kern w:val="2"/>
                      <w:sz w:val="21"/>
                      <w:szCs w:val="22"/>
                      <w:lang w:val="en-US" w:eastAsia="zh-CN" w:bidi="ar-SA"/>
                      <w14:textFill>
                        <w14:solidFill>
                          <w14:schemeClr w14:val="tx1"/>
                        </w14:solidFill>
                      </w14:textFill>
                    </w:rPr>
                  </w:pPr>
                  <w:r>
                    <w:rPr>
                      <w:rFonts w:hint="eastAsia" w:cs="Times New Roman"/>
                      <w:color w:val="000000" w:themeColor="text1"/>
                      <w:lang w:val="en-US" w:eastAsia="zh-CN"/>
                      <w14:textFill>
                        <w14:solidFill>
                          <w14:schemeClr w14:val="tx1"/>
                        </w14:solidFill>
                      </w14:textFill>
                    </w:rPr>
                    <w:t>西</w:t>
                  </w:r>
                  <w:r>
                    <w:rPr>
                      <w:rFonts w:cs="Times New Roman"/>
                      <w:color w:val="000000" w:themeColor="text1"/>
                      <w14:textFill>
                        <w14:solidFill>
                          <w14:schemeClr w14:val="tx1"/>
                        </w14:solidFill>
                      </w14:textFill>
                    </w:rPr>
                    <w:t>南侧</w:t>
                  </w:r>
                </w:p>
              </w:tc>
              <w:tc>
                <w:tcPr>
                  <w:tcW w:w="1553" w:type="dxa"/>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cs="Times New Roman"/>
                      <w:color w:val="000000" w:themeColor="text1"/>
                      <w:szCs w:val="21"/>
                      <w14:textFill>
                        <w14:solidFill>
                          <w14:schemeClr w14:val="tx1"/>
                        </w14:solidFill>
                      </w14:textFill>
                    </w:rPr>
                    <w:t>约</w:t>
                  </w:r>
                  <w:r>
                    <w:rPr>
                      <w:rFonts w:hint="eastAsia" w:cs="Times New Roman"/>
                      <w:color w:val="000000" w:themeColor="text1"/>
                      <w:szCs w:val="21"/>
                      <w:lang w:val="en-US" w:eastAsia="zh-CN"/>
                      <w14:textFill>
                        <w14:solidFill>
                          <w14:schemeClr w14:val="tx1"/>
                        </w14:solidFill>
                      </w14:textFill>
                    </w:rPr>
                    <w:t>440</w:t>
                  </w:r>
                </w:p>
              </w:tc>
              <w:tc>
                <w:tcPr>
                  <w:tcW w:w="2709" w:type="dxa"/>
                  <w:vAlign w:val="center"/>
                </w:tcPr>
                <w:p>
                  <w:pPr>
                    <w:ind w:right="8"/>
                    <w:jc w:val="center"/>
                    <w:rPr>
                      <w:rFonts w:cs="Times New Roman"/>
                      <w:color w:val="000000" w:themeColor="text1"/>
                      <w:szCs w:val="21"/>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商业</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3396" w:type="dxa"/>
                  <w:vAlign w:val="center"/>
                </w:tcPr>
                <w:p>
                  <w:pPr>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达州美特思乳胶制品有限公司</w:t>
                  </w:r>
                </w:p>
              </w:tc>
              <w:tc>
                <w:tcPr>
                  <w:tcW w:w="975" w:type="dxa"/>
                  <w:vAlign w:val="center"/>
                </w:tcPr>
                <w:p>
                  <w:pPr>
                    <w:jc w:val="center"/>
                    <w:rPr>
                      <w:rFonts w:ascii="Times New Roman" w:hAnsi="Times New Roman" w:eastAsia="宋体" w:cs="Times New Roman"/>
                      <w:color w:val="000000" w:themeColor="text1"/>
                      <w:kern w:val="2"/>
                      <w:sz w:val="21"/>
                      <w:szCs w:val="22"/>
                      <w:lang w:val="en-US" w:eastAsia="zh-CN" w:bidi="ar-SA"/>
                      <w14:textFill>
                        <w14:solidFill>
                          <w14:schemeClr w14:val="tx1"/>
                        </w14:solidFill>
                      </w14:textFill>
                    </w:rPr>
                  </w:pPr>
                  <w:r>
                    <w:rPr>
                      <w:rFonts w:hint="eastAsia" w:cs="Times New Roman"/>
                      <w:color w:val="000000" w:themeColor="text1"/>
                      <w:lang w:val="en-US" w:eastAsia="zh-CN"/>
                      <w14:textFill>
                        <w14:solidFill>
                          <w14:schemeClr w14:val="tx1"/>
                        </w14:solidFill>
                      </w14:textFill>
                    </w:rPr>
                    <w:t>西</w:t>
                  </w:r>
                  <w:r>
                    <w:rPr>
                      <w:rFonts w:cs="Times New Roman"/>
                      <w:color w:val="000000" w:themeColor="text1"/>
                      <w14:textFill>
                        <w14:solidFill>
                          <w14:schemeClr w14:val="tx1"/>
                        </w14:solidFill>
                      </w14:textFill>
                    </w:rPr>
                    <w:t>南侧</w:t>
                  </w:r>
                </w:p>
              </w:tc>
              <w:tc>
                <w:tcPr>
                  <w:tcW w:w="1553" w:type="dxa"/>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cs="Times New Roman"/>
                      <w:color w:val="000000" w:themeColor="text1"/>
                      <w:szCs w:val="21"/>
                      <w14:textFill>
                        <w14:solidFill>
                          <w14:schemeClr w14:val="tx1"/>
                        </w14:solidFill>
                      </w14:textFill>
                    </w:rPr>
                    <w:t>约</w:t>
                  </w:r>
                  <w:r>
                    <w:rPr>
                      <w:rFonts w:hint="eastAsia" w:cs="Times New Roman"/>
                      <w:color w:val="000000" w:themeColor="text1"/>
                      <w:szCs w:val="21"/>
                      <w:lang w:val="en-US" w:eastAsia="zh-CN"/>
                      <w14:textFill>
                        <w14:solidFill>
                          <w14:schemeClr w14:val="tx1"/>
                        </w14:solidFill>
                      </w14:textFill>
                    </w:rPr>
                    <w:t>400</w:t>
                  </w:r>
                </w:p>
              </w:tc>
              <w:tc>
                <w:tcPr>
                  <w:tcW w:w="2709" w:type="dxa"/>
                  <w:vAlign w:val="center"/>
                </w:tcPr>
                <w:p>
                  <w:pPr>
                    <w:ind w:right="8"/>
                    <w:jc w:val="center"/>
                    <w:rPr>
                      <w:rFonts w:cs="Times New Roman"/>
                      <w:color w:val="000000" w:themeColor="text1"/>
                      <w:szCs w:val="21"/>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商业</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3396" w:type="dxa"/>
                  <w:vAlign w:val="center"/>
                </w:tcPr>
                <w:p>
                  <w:pPr>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达州亚欣照明科技有限责任公司</w:t>
                  </w:r>
                </w:p>
              </w:tc>
              <w:tc>
                <w:tcPr>
                  <w:tcW w:w="975" w:type="dxa"/>
                  <w:vAlign w:val="center"/>
                </w:tcPr>
                <w:p>
                  <w:pPr>
                    <w:jc w:val="center"/>
                    <w:rPr>
                      <w:rFonts w:ascii="Times New Roman" w:hAnsi="Times New Roman" w:eastAsia="宋体" w:cs="Times New Roman"/>
                      <w:color w:val="000000" w:themeColor="text1"/>
                      <w:kern w:val="2"/>
                      <w:sz w:val="21"/>
                      <w:szCs w:val="22"/>
                      <w:lang w:val="en-US" w:eastAsia="zh-CN" w:bidi="ar-SA"/>
                      <w14:textFill>
                        <w14:solidFill>
                          <w14:schemeClr w14:val="tx1"/>
                        </w14:solidFill>
                      </w14:textFill>
                    </w:rPr>
                  </w:pPr>
                  <w:r>
                    <w:rPr>
                      <w:rFonts w:hint="eastAsia" w:cs="Times New Roman"/>
                      <w:color w:val="000000" w:themeColor="text1"/>
                      <w:lang w:val="en-US" w:eastAsia="zh-CN"/>
                      <w14:textFill>
                        <w14:solidFill>
                          <w14:schemeClr w14:val="tx1"/>
                        </w14:solidFill>
                      </w14:textFill>
                    </w:rPr>
                    <w:t>西</w:t>
                  </w:r>
                  <w:r>
                    <w:rPr>
                      <w:rFonts w:cs="Times New Roman"/>
                      <w:color w:val="000000" w:themeColor="text1"/>
                      <w14:textFill>
                        <w14:solidFill>
                          <w14:schemeClr w14:val="tx1"/>
                        </w14:solidFill>
                      </w14:textFill>
                    </w:rPr>
                    <w:t>侧</w:t>
                  </w:r>
                </w:p>
              </w:tc>
              <w:tc>
                <w:tcPr>
                  <w:tcW w:w="1553" w:type="dxa"/>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cs="Times New Roman"/>
                      <w:color w:val="000000" w:themeColor="text1"/>
                      <w:szCs w:val="21"/>
                      <w14:textFill>
                        <w14:solidFill>
                          <w14:schemeClr w14:val="tx1"/>
                        </w14:solidFill>
                      </w14:textFill>
                    </w:rPr>
                    <w:t>约</w:t>
                  </w:r>
                  <w:r>
                    <w:rPr>
                      <w:rFonts w:hint="eastAsia" w:cs="Times New Roman"/>
                      <w:color w:val="000000" w:themeColor="text1"/>
                      <w:szCs w:val="21"/>
                      <w:lang w:val="en-US" w:eastAsia="zh-CN"/>
                      <w14:textFill>
                        <w14:solidFill>
                          <w14:schemeClr w14:val="tx1"/>
                        </w14:solidFill>
                      </w14:textFill>
                    </w:rPr>
                    <w:t>17</w:t>
                  </w:r>
                </w:p>
              </w:tc>
              <w:tc>
                <w:tcPr>
                  <w:tcW w:w="2709" w:type="dxa"/>
                  <w:vAlign w:val="center"/>
                </w:tcPr>
                <w:p>
                  <w:pPr>
                    <w:ind w:right="8"/>
                    <w:jc w:val="center"/>
                    <w:rPr>
                      <w:rFonts w:cs="Times New Roman"/>
                      <w:color w:val="000000" w:themeColor="text1"/>
                      <w:szCs w:val="21"/>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商业</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3396" w:type="dxa"/>
                  <w:vAlign w:val="center"/>
                </w:tcPr>
                <w:p>
                  <w:pPr>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达州市宏盛电化有限公司</w:t>
                  </w:r>
                </w:p>
              </w:tc>
              <w:tc>
                <w:tcPr>
                  <w:tcW w:w="975" w:type="dxa"/>
                  <w:vAlign w:val="center"/>
                </w:tcPr>
                <w:p>
                  <w:pPr>
                    <w:jc w:val="center"/>
                    <w:rPr>
                      <w:rFonts w:hint="default"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西侧</w:t>
                  </w:r>
                </w:p>
              </w:tc>
              <w:tc>
                <w:tcPr>
                  <w:tcW w:w="1553" w:type="dxa"/>
                  <w:vAlign w:val="center"/>
                </w:tcPr>
                <w:p>
                  <w:pPr>
                    <w:jc w:val="center"/>
                    <w:rPr>
                      <w:rFonts w:hint="default"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约195</w:t>
                  </w:r>
                </w:p>
              </w:tc>
              <w:tc>
                <w:tcPr>
                  <w:tcW w:w="2709" w:type="dxa"/>
                  <w:vAlign w:val="center"/>
                </w:tcPr>
                <w:p>
                  <w:pPr>
                    <w:ind w:right="8"/>
                    <w:jc w:val="center"/>
                    <w:rPr>
                      <w:rFonts w:hint="default"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发电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3396" w:type="dxa"/>
                  <w:vAlign w:val="center"/>
                </w:tcPr>
                <w:p>
                  <w:pPr>
                    <w:ind w:right="8"/>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万象建材</w:t>
                  </w:r>
                </w:p>
              </w:tc>
              <w:tc>
                <w:tcPr>
                  <w:tcW w:w="975" w:type="dxa"/>
                  <w:vAlign w:val="center"/>
                </w:tcPr>
                <w:p>
                  <w:pPr>
                    <w:ind w:right="8"/>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西</w:t>
                  </w:r>
                  <w:r>
                    <w:rPr>
                      <w:rFonts w:hint="eastAsia" w:cs="Times New Roman"/>
                      <w:color w:val="000000" w:themeColor="text1"/>
                      <w:lang w:val="en-US" w:eastAsia="zh-CN"/>
                      <w14:textFill>
                        <w14:solidFill>
                          <w14:schemeClr w14:val="tx1"/>
                        </w14:solidFill>
                      </w14:textFill>
                    </w:rPr>
                    <w:t>北</w:t>
                  </w:r>
                  <w:r>
                    <w:rPr>
                      <w:rFonts w:cs="Times New Roman"/>
                      <w:color w:val="000000" w:themeColor="text1"/>
                      <w14:textFill>
                        <w14:solidFill>
                          <w14:schemeClr w14:val="tx1"/>
                        </w14:solidFill>
                      </w14:textFill>
                    </w:rPr>
                    <w:t>侧</w:t>
                  </w:r>
                </w:p>
              </w:tc>
              <w:tc>
                <w:tcPr>
                  <w:tcW w:w="1553" w:type="dxa"/>
                  <w:vAlign w:val="center"/>
                </w:tcPr>
                <w:p>
                  <w:pPr>
                    <w:ind w:right="8"/>
                    <w:jc w:val="center"/>
                    <w:rPr>
                      <w:rFonts w:hint="default" w:eastAsia="宋体" w:cs="Times New Roman"/>
                      <w:color w:val="000000" w:themeColor="text1"/>
                      <w:szCs w:val="21"/>
                      <w:lang w:val="en-US" w:eastAsia="zh-CN"/>
                      <w14:textFill>
                        <w14:solidFill>
                          <w14:schemeClr w14:val="tx1"/>
                        </w14:solidFill>
                      </w14:textFill>
                    </w:rPr>
                  </w:pPr>
                  <w:r>
                    <w:rPr>
                      <w:rFonts w:cs="Times New Roman"/>
                      <w:color w:val="000000" w:themeColor="text1"/>
                      <w:szCs w:val="21"/>
                      <w14:textFill>
                        <w14:solidFill>
                          <w14:schemeClr w14:val="tx1"/>
                        </w14:solidFill>
                      </w14:textFill>
                    </w:rPr>
                    <w:t>约</w:t>
                  </w:r>
                  <w:r>
                    <w:rPr>
                      <w:rFonts w:hint="eastAsia" w:cs="Times New Roman"/>
                      <w:color w:val="000000" w:themeColor="text1"/>
                      <w:szCs w:val="21"/>
                      <w:lang w:val="en-US" w:eastAsia="zh-CN"/>
                      <w14:textFill>
                        <w14:solidFill>
                          <w14:schemeClr w14:val="tx1"/>
                        </w14:solidFill>
                      </w14:textFill>
                    </w:rPr>
                    <w:t>180</w:t>
                  </w:r>
                </w:p>
              </w:tc>
              <w:tc>
                <w:tcPr>
                  <w:tcW w:w="2709" w:type="dxa"/>
                  <w:vAlign w:val="center"/>
                </w:tcPr>
                <w:p>
                  <w:pPr>
                    <w:ind w:right="8"/>
                    <w:jc w:val="center"/>
                    <w:rPr>
                      <w:rFonts w:cs="Times New Roman"/>
                      <w:color w:val="000000" w:themeColor="text1"/>
                      <w:szCs w:val="21"/>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商业</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3396" w:type="dxa"/>
                  <w:vAlign w:val="center"/>
                </w:tcPr>
                <w:p>
                  <w:pPr>
                    <w:ind w:right="8"/>
                    <w:jc w:val="center"/>
                    <w:rPr>
                      <w:rFonts w:cs="Times New Roman"/>
                      <w:color w:val="000000" w:themeColor="text1"/>
                      <w:szCs w:val="21"/>
                      <w14:textFill>
                        <w14:solidFill>
                          <w14:schemeClr w14:val="tx1"/>
                        </w14:solidFill>
                      </w14:textFill>
                    </w:rPr>
                  </w:pPr>
                  <w:r>
                    <w:rPr>
                      <w:rFonts w:hint="eastAsia" w:cs="Times New Roman"/>
                      <w:color w:val="000000" w:themeColor="text1"/>
                      <w:szCs w:val="21"/>
                      <w14:textFill>
                        <w14:solidFill>
                          <w14:schemeClr w14:val="tx1"/>
                        </w14:solidFill>
                      </w14:textFill>
                    </w:rPr>
                    <w:t>达州拓普节能建材有限公司</w:t>
                  </w:r>
                </w:p>
              </w:tc>
              <w:tc>
                <w:tcPr>
                  <w:tcW w:w="975" w:type="dxa"/>
                  <w:vAlign w:val="center"/>
                </w:tcPr>
                <w:p>
                  <w:pPr>
                    <w:ind w:right="8"/>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西</w:t>
                  </w:r>
                  <w:r>
                    <w:rPr>
                      <w:rFonts w:hint="eastAsia" w:cs="Times New Roman"/>
                      <w:color w:val="000000" w:themeColor="text1"/>
                      <w:lang w:val="en-US" w:eastAsia="zh-CN"/>
                      <w14:textFill>
                        <w14:solidFill>
                          <w14:schemeClr w14:val="tx1"/>
                        </w14:solidFill>
                      </w14:textFill>
                    </w:rPr>
                    <w:t>北</w:t>
                  </w:r>
                  <w:r>
                    <w:rPr>
                      <w:rFonts w:cs="Times New Roman"/>
                      <w:color w:val="000000" w:themeColor="text1"/>
                      <w14:textFill>
                        <w14:solidFill>
                          <w14:schemeClr w14:val="tx1"/>
                        </w14:solidFill>
                      </w14:textFill>
                    </w:rPr>
                    <w:t>侧</w:t>
                  </w:r>
                </w:p>
              </w:tc>
              <w:tc>
                <w:tcPr>
                  <w:tcW w:w="1553" w:type="dxa"/>
                  <w:vAlign w:val="center"/>
                </w:tcPr>
                <w:p>
                  <w:pPr>
                    <w:ind w:right="8"/>
                    <w:jc w:val="center"/>
                    <w:rPr>
                      <w:rFonts w:hint="default" w:eastAsia="宋体" w:cs="Times New Roman"/>
                      <w:color w:val="000000" w:themeColor="text1"/>
                      <w:szCs w:val="21"/>
                      <w:lang w:val="en-US" w:eastAsia="zh-CN"/>
                      <w14:textFill>
                        <w14:solidFill>
                          <w14:schemeClr w14:val="tx1"/>
                        </w14:solidFill>
                      </w14:textFill>
                    </w:rPr>
                  </w:pPr>
                  <w:r>
                    <w:rPr>
                      <w:rFonts w:cs="Times New Roman"/>
                      <w:color w:val="000000" w:themeColor="text1"/>
                      <w:szCs w:val="21"/>
                      <w14:textFill>
                        <w14:solidFill>
                          <w14:schemeClr w14:val="tx1"/>
                        </w14:solidFill>
                      </w14:textFill>
                    </w:rPr>
                    <w:t>约</w:t>
                  </w:r>
                  <w:r>
                    <w:rPr>
                      <w:rFonts w:hint="eastAsia" w:cs="Times New Roman"/>
                      <w:color w:val="000000" w:themeColor="text1"/>
                      <w:szCs w:val="21"/>
                      <w:lang w:val="en-US" w:eastAsia="zh-CN"/>
                      <w14:textFill>
                        <w14:solidFill>
                          <w14:schemeClr w14:val="tx1"/>
                        </w14:solidFill>
                      </w14:textFill>
                    </w:rPr>
                    <w:t>370</w:t>
                  </w:r>
                </w:p>
              </w:tc>
              <w:tc>
                <w:tcPr>
                  <w:tcW w:w="2709" w:type="dxa"/>
                  <w:vAlign w:val="center"/>
                </w:tcPr>
                <w:p>
                  <w:pPr>
                    <w:ind w:right="8"/>
                    <w:jc w:val="center"/>
                    <w:rPr>
                      <w:rFonts w:hint="eastAsia" w:eastAsia="宋体" w:cs="Times New Roman"/>
                      <w:color w:val="000000" w:themeColor="text1"/>
                      <w:szCs w:val="21"/>
                      <w:lang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商业</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3396" w:type="dxa"/>
                  <w:vAlign w:val="center"/>
                </w:tcPr>
                <w:p>
                  <w:pPr>
                    <w:ind w:right="8"/>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四川海洋塑胶有限公司</w:t>
                  </w:r>
                </w:p>
              </w:tc>
              <w:tc>
                <w:tcPr>
                  <w:tcW w:w="975" w:type="dxa"/>
                  <w:vAlign w:val="center"/>
                </w:tcPr>
                <w:p>
                  <w:pPr>
                    <w:ind w:right="8"/>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西</w:t>
                  </w:r>
                  <w:r>
                    <w:rPr>
                      <w:rFonts w:hint="eastAsia" w:cs="Times New Roman"/>
                      <w:color w:val="000000" w:themeColor="text1"/>
                      <w:lang w:val="en-US" w:eastAsia="zh-CN"/>
                      <w14:textFill>
                        <w14:solidFill>
                          <w14:schemeClr w14:val="tx1"/>
                        </w14:solidFill>
                      </w14:textFill>
                    </w:rPr>
                    <w:t>北</w:t>
                  </w:r>
                  <w:r>
                    <w:rPr>
                      <w:rFonts w:cs="Times New Roman"/>
                      <w:color w:val="000000" w:themeColor="text1"/>
                      <w14:textFill>
                        <w14:solidFill>
                          <w14:schemeClr w14:val="tx1"/>
                        </w14:solidFill>
                      </w14:textFill>
                    </w:rPr>
                    <w:t>侧</w:t>
                  </w:r>
                </w:p>
              </w:tc>
              <w:tc>
                <w:tcPr>
                  <w:tcW w:w="1553" w:type="dxa"/>
                  <w:vAlign w:val="center"/>
                </w:tcPr>
                <w:p>
                  <w:pPr>
                    <w:ind w:right="8"/>
                    <w:jc w:val="center"/>
                    <w:rPr>
                      <w:rFonts w:hint="default" w:eastAsia="宋体" w:cs="Times New Roman"/>
                      <w:color w:val="000000" w:themeColor="text1"/>
                      <w:szCs w:val="21"/>
                      <w:lang w:val="en-US" w:eastAsia="zh-CN"/>
                      <w14:textFill>
                        <w14:solidFill>
                          <w14:schemeClr w14:val="tx1"/>
                        </w14:solidFill>
                      </w14:textFill>
                    </w:rPr>
                  </w:pPr>
                  <w:r>
                    <w:rPr>
                      <w:rFonts w:cs="Times New Roman"/>
                      <w:color w:val="000000" w:themeColor="text1"/>
                      <w:szCs w:val="21"/>
                      <w14:textFill>
                        <w14:solidFill>
                          <w14:schemeClr w14:val="tx1"/>
                        </w14:solidFill>
                      </w14:textFill>
                    </w:rPr>
                    <w:t>约</w:t>
                  </w:r>
                  <w:r>
                    <w:rPr>
                      <w:rFonts w:hint="eastAsia" w:cs="Times New Roman"/>
                      <w:color w:val="000000" w:themeColor="text1"/>
                      <w:szCs w:val="21"/>
                      <w:lang w:val="en-US" w:eastAsia="zh-CN"/>
                      <w14:textFill>
                        <w14:solidFill>
                          <w14:schemeClr w14:val="tx1"/>
                        </w14:solidFill>
                      </w14:textFill>
                    </w:rPr>
                    <w:t>420</w:t>
                  </w:r>
                </w:p>
              </w:tc>
              <w:tc>
                <w:tcPr>
                  <w:tcW w:w="2709" w:type="dxa"/>
                  <w:vAlign w:val="center"/>
                </w:tcPr>
                <w:p>
                  <w:pPr>
                    <w:ind w:right="8"/>
                    <w:jc w:val="center"/>
                    <w:rPr>
                      <w:rFonts w:cs="Times New Roman"/>
                      <w:color w:val="000000" w:themeColor="text1"/>
                      <w:szCs w:val="21"/>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商业</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3396" w:type="dxa"/>
                  <w:vAlign w:val="center"/>
                </w:tcPr>
                <w:p>
                  <w:pPr>
                    <w:ind w:right="8"/>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四川国华环保设备制造有限公司</w:t>
                  </w:r>
                </w:p>
              </w:tc>
              <w:tc>
                <w:tcPr>
                  <w:tcW w:w="975" w:type="dxa"/>
                  <w:vAlign w:val="center"/>
                </w:tcPr>
                <w:p>
                  <w:pPr>
                    <w:ind w:right="8"/>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西</w:t>
                  </w:r>
                  <w:r>
                    <w:rPr>
                      <w:rFonts w:hint="eastAsia" w:cs="Times New Roman"/>
                      <w:color w:val="000000" w:themeColor="text1"/>
                      <w:lang w:val="en-US" w:eastAsia="zh-CN"/>
                      <w14:textFill>
                        <w14:solidFill>
                          <w14:schemeClr w14:val="tx1"/>
                        </w14:solidFill>
                      </w14:textFill>
                    </w:rPr>
                    <w:t>北</w:t>
                  </w:r>
                  <w:r>
                    <w:rPr>
                      <w:rFonts w:cs="Times New Roman"/>
                      <w:color w:val="000000" w:themeColor="text1"/>
                      <w14:textFill>
                        <w14:solidFill>
                          <w14:schemeClr w14:val="tx1"/>
                        </w14:solidFill>
                      </w14:textFill>
                    </w:rPr>
                    <w:t>侧</w:t>
                  </w:r>
                </w:p>
              </w:tc>
              <w:tc>
                <w:tcPr>
                  <w:tcW w:w="1553" w:type="dxa"/>
                  <w:vAlign w:val="center"/>
                </w:tcPr>
                <w:p>
                  <w:pPr>
                    <w:ind w:right="8"/>
                    <w:jc w:val="center"/>
                    <w:rPr>
                      <w:rFonts w:hint="default" w:eastAsia="宋体" w:cs="Times New Roman"/>
                      <w:color w:val="000000" w:themeColor="text1"/>
                      <w:szCs w:val="21"/>
                      <w:lang w:val="en-US" w:eastAsia="zh-CN"/>
                      <w14:textFill>
                        <w14:solidFill>
                          <w14:schemeClr w14:val="tx1"/>
                        </w14:solidFill>
                      </w14:textFill>
                    </w:rPr>
                  </w:pPr>
                  <w:r>
                    <w:rPr>
                      <w:rFonts w:cs="Times New Roman"/>
                      <w:color w:val="000000" w:themeColor="text1"/>
                      <w:szCs w:val="21"/>
                      <w14:textFill>
                        <w14:solidFill>
                          <w14:schemeClr w14:val="tx1"/>
                        </w14:solidFill>
                      </w14:textFill>
                    </w:rPr>
                    <w:t>约</w:t>
                  </w:r>
                  <w:r>
                    <w:rPr>
                      <w:rFonts w:hint="eastAsia" w:cs="Times New Roman"/>
                      <w:color w:val="000000" w:themeColor="text1"/>
                      <w:szCs w:val="21"/>
                      <w:lang w:val="en-US" w:eastAsia="zh-CN"/>
                      <w14:textFill>
                        <w14:solidFill>
                          <w14:schemeClr w14:val="tx1"/>
                        </w14:solidFill>
                      </w14:textFill>
                    </w:rPr>
                    <w:t>480</w:t>
                  </w:r>
                </w:p>
              </w:tc>
              <w:tc>
                <w:tcPr>
                  <w:tcW w:w="2709" w:type="dxa"/>
                  <w:vAlign w:val="center"/>
                </w:tcPr>
                <w:p>
                  <w:pPr>
                    <w:ind w:right="8"/>
                    <w:jc w:val="center"/>
                    <w:rPr>
                      <w:rFonts w:cs="Times New Roman"/>
                      <w:color w:val="000000" w:themeColor="text1"/>
                      <w:szCs w:val="21"/>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商业</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3396" w:type="dxa"/>
                  <w:vAlign w:val="center"/>
                </w:tcPr>
                <w:p>
                  <w:pPr>
                    <w:ind w:right="8"/>
                    <w:jc w:val="center"/>
                    <w:rPr>
                      <w:rFonts w:cs="Times New Roman"/>
                      <w:color w:val="000000" w:themeColor="text1"/>
                      <w:szCs w:val="21"/>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后河徐家坡饮用水源地一级保护区</w:t>
                  </w:r>
                </w:p>
              </w:tc>
              <w:tc>
                <w:tcPr>
                  <w:tcW w:w="975" w:type="dxa"/>
                  <w:vAlign w:val="center"/>
                </w:tcPr>
                <w:p>
                  <w:pPr>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东南侧</w:t>
                  </w:r>
                </w:p>
              </w:tc>
              <w:tc>
                <w:tcPr>
                  <w:tcW w:w="1553" w:type="dxa"/>
                  <w:vAlign w:val="center"/>
                </w:tcPr>
                <w:p>
                  <w:pPr>
                    <w:jc w:val="center"/>
                    <w:rPr>
                      <w:rFonts w:hint="default" w:cs="Times New Roman"/>
                      <w:color w:val="000000" w:themeColor="text1"/>
                      <w:szCs w:val="21"/>
                      <w:lang w:val="en-US"/>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约6700</w:t>
                  </w:r>
                </w:p>
              </w:tc>
              <w:tc>
                <w:tcPr>
                  <w:tcW w:w="2709" w:type="dxa"/>
                  <w:vAlign w:val="center"/>
                </w:tcPr>
                <w:p>
                  <w:pPr>
                    <w:ind w:right="8"/>
                    <w:jc w:val="center"/>
                    <w:rPr>
                      <w:rFonts w:hint="default"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水源地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3396" w:type="dxa"/>
                  <w:vAlign w:val="center"/>
                </w:tcPr>
                <w:p>
                  <w:pPr>
                    <w:ind w:right="8"/>
                    <w:jc w:val="center"/>
                    <w:rPr>
                      <w:rFonts w:cs="Times New Roman"/>
                      <w:color w:val="000000" w:themeColor="text1"/>
                      <w:szCs w:val="21"/>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后河徐家坡饮用水源地二级保护区</w:t>
                  </w:r>
                </w:p>
              </w:tc>
              <w:tc>
                <w:tcPr>
                  <w:tcW w:w="975" w:type="dxa"/>
                  <w:vAlign w:val="center"/>
                </w:tcPr>
                <w:p>
                  <w:pPr>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东南侧</w:t>
                  </w:r>
                </w:p>
              </w:tc>
              <w:tc>
                <w:tcPr>
                  <w:tcW w:w="1553" w:type="dxa"/>
                  <w:vAlign w:val="center"/>
                </w:tcPr>
                <w:p>
                  <w:pPr>
                    <w:jc w:val="center"/>
                    <w:rPr>
                      <w:rFonts w:hint="default" w:cs="Times New Roman"/>
                      <w:color w:val="000000" w:themeColor="text1"/>
                      <w:szCs w:val="21"/>
                      <w:lang w:val="en-US"/>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约4200</w:t>
                  </w:r>
                </w:p>
              </w:tc>
              <w:tc>
                <w:tcPr>
                  <w:tcW w:w="2709" w:type="dxa"/>
                  <w:vAlign w:val="center"/>
                </w:tcPr>
                <w:p>
                  <w:pPr>
                    <w:ind w:right="8"/>
                    <w:jc w:val="center"/>
                    <w:rPr>
                      <w:rFonts w:hint="default"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水源地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3396" w:type="dxa"/>
                  <w:vAlign w:val="center"/>
                </w:tcPr>
                <w:p>
                  <w:pPr>
                    <w:ind w:right="8"/>
                    <w:jc w:val="center"/>
                    <w:rPr>
                      <w:rFonts w:hint="default"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后河徐家坡饮用水源地准保护区</w:t>
                  </w:r>
                </w:p>
              </w:tc>
              <w:tc>
                <w:tcPr>
                  <w:tcW w:w="2528" w:type="dxa"/>
                  <w:gridSpan w:val="2"/>
                  <w:vAlign w:val="center"/>
                </w:tcPr>
                <w:p>
                  <w:pPr>
                    <w:ind w:right="8"/>
                    <w:jc w:val="center"/>
                    <w:rPr>
                      <w:rFonts w:hint="eastAsia"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位于准保护区内</w:t>
                  </w:r>
                </w:p>
              </w:tc>
              <w:tc>
                <w:tcPr>
                  <w:tcW w:w="2709" w:type="dxa"/>
                  <w:vAlign w:val="center"/>
                </w:tcPr>
                <w:p>
                  <w:pPr>
                    <w:ind w:right="8"/>
                    <w:jc w:val="center"/>
                    <w:rPr>
                      <w:rFonts w:hint="eastAsia"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水源地</w:t>
                  </w:r>
                </w:p>
              </w:tc>
            </w:tr>
          </w:tbl>
          <w:p>
            <w:pPr>
              <w:spacing w:line="360" w:lineRule="auto"/>
              <w:ind w:firstLine="480" w:firstLineChars="200"/>
              <w:rPr>
                <w:rFonts w:hint="default" w:eastAsia="宋体" w:cs="Times New Roman"/>
                <w:color w:val="000000" w:themeColor="text1"/>
                <w:sz w:val="24"/>
                <w:lang w:val="en-US" w:eastAsia="zh-CN"/>
                <w14:textFill>
                  <w14:solidFill>
                    <w14:schemeClr w14:val="tx1"/>
                  </w14:solidFill>
                </w14:textFill>
              </w:rPr>
            </w:pPr>
            <w:r>
              <w:rPr>
                <w:rFonts w:cs="Times New Roman"/>
                <w:color w:val="000000" w:themeColor="text1"/>
                <w:sz w:val="24"/>
                <w:szCs w:val="24"/>
                <w14:textFill>
                  <w14:solidFill>
                    <w14:schemeClr w14:val="tx1"/>
                  </w14:solidFill>
                </w14:textFill>
              </w:rPr>
              <w:t>本项目位于四川达州普光经济开发区</w:t>
            </w:r>
            <w:r>
              <w:rPr>
                <w:rFonts w:hint="eastAsia" w:cs="Times New Roman"/>
                <w:color w:val="000000" w:themeColor="text1"/>
                <w:sz w:val="24"/>
                <w:szCs w:val="24"/>
                <w14:textFill>
                  <w14:solidFill>
                    <w14:schemeClr w14:val="tx1"/>
                  </w14:solidFill>
                </w14:textFill>
              </w:rPr>
              <w:t>柳池工业园区农民工返乡创业孵化楼5号楼</w:t>
            </w:r>
            <w:r>
              <w:rPr>
                <w:rFonts w:hint="eastAsia" w:cs="Times New Roman"/>
                <w:color w:val="000000" w:themeColor="text1"/>
                <w:sz w:val="24"/>
                <w:szCs w:val="24"/>
                <w:lang w:eastAsia="zh-CN"/>
                <w14:textFill>
                  <w14:solidFill>
                    <w14:schemeClr w14:val="tx1"/>
                  </w14:solidFill>
                </w14:textFill>
              </w:rPr>
              <w:t>，</w:t>
            </w:r>
            <w:r>
              <w:rPr>
                <w:rFonts w:cs="Times New Roman"/>
                <w:color w:val="000000" w:themeColor="text1"/>
                <w:sz w:val="24"/>
                <w14:textFill>
                  <w14:solidFill>
                    <w14:schemeClr w14:val="tx1"/>
                  </w14:solidFill>
                </w14:textFill>
              </w:rPr>
              <w:t>项目周边企业以建材、机械、玻璃纤维制品企业为主，无食品、药品等企业。</w:t>
            </w:r>
            <w:r>
              <w:rPr>
                <w:rFonts w:cs="Times New Roman"/>
                <w:color w:val="000000" w:themeColor="text1"/>
                <w:kern w:val="0"/>
                <w:sz w:val="24"/>
                <w14:textFill>
                  <w14:solidFill>
                    <w14:schemeClr w14:val="tx1"/>
                  </w14:solidFill>
                </w14:textFill>
              </w:rPr>
              <w:t>与周围产业片区主业之间不冲突，不会形成交叉影响，周边项目对本项目不会产生不利影响。本项目</w:t>
            </w:r>
            <w:r>
              <w:rPr>
                <w:rFonts w:cs="Times New Roman"/>
                <w:color w:val="000000" w:themeColor="text1"/>
                <w:sz w:val="24"/>
                <w14:textFill>
                  <w14:solidFill>
                    <w14:schemeClr w14:val="tx1"/>
                  </w14:solidFill>
                </w14:textFill>
              </w:rPr>
              <w:t>评价范围内不涉及</w:t>
            </w:r>
            <w:r>
              <w:rPr>
                <w:rFonts w:cs="Times New Roman"/>
                <w:color w:val="000000" w:themeColor="text1"/>
                <w:sz w:val="24"/>
                <w:szCs w:val="24"/>
                <w14:textFill>
                  <w14:solidFill>
                    <w14:schemeClr w14:val="tx1"/>
                  </w14:solidFill>
                </w14:textFill>
              </w:rPr>
              <w:t>自然保护区、风景名胜区等环境敏感区，亦无文物古迹等敏感点</w:t>
            </w:r>
            <w:r>
              <w:rPr>
                <w:rFonts w:cs="Times New Roman"/>
                <w:color w:val="000000" w:themeColor="text1"/>
                <w:sz w:val="24"/>
                <w14:textFill>
                  <w14:solidFill>
                    <w14:schemeClr w14:val="tx1"/>
                  </w14:solidFill>
                </w14:textFill>
              </w:rPr>
              <w:t>。项目涉及后河徐家坡饮用水水源准保护区，</w:t>
            </w:r>
            <w:r>
              <w:rPr>
                <w:rFonts w:hint="eastAsia" w:cs="Times New Roman"/>
                <w:color w:val="000000" w:themeColor="text1"/>
                <w:sz w:val="24"/>
                <w:lang w:val="en-US" w:eastAsia="zh-CN"/>
                <w14:textFill>
                  <w14:solidFill>
                    <w14:schemeClr w14:val="tx1"/>
                  </w14:solidFill>
                </w14:textFill>
              </w:rPr>
              <w:t>但</w:t>
            </w:r>
            <w:r>
              <w:rPr>
                <w:rFonts w:hint="eastAsia" w:cs="Times New Roman"/>
                <w:color w:val="000000" w:themeColor="text1"/>
                <w:sz w:val="24"/>
                <w14:textFill>
                  <w14:solidFill>
                    <w14:schemeClr w14:val="tx1"/>
                  </w14:solidFill>
                </w14:textFill>
              </w:rPr>
              <w:t>项目租用标准化厂房，园区雨污管网完善，项目采取雨污分流制，雨水进入雨水管网，生活污水依托租赁厂房的化粪池处理后排入柳池工业园区污水处理厂，生产废水经厂区污水处理系统（采用“物化法+板框压滤机+MBR亲水性膜处理工艺”）处理后回用，不外排；本项目不会进行可能影响饮用水水源水质的天然气矿产勘查和开采活动</w:t>
            </w:r>
            <w:r>
              <w:rPr>
                <w:rFonts w:cs="Times New Roman"/>
                <w:color w:val="000000" w:themeColor="text1"/>
                <w:sz w:val="24"/>
                <w14:textFill>
                  <w14:solidFill>
                    <w14:schemeClr w14:val="tx1"/>
                  </w14:solidFill>
                </w14:textFill>
              </w:rPr>
              <w:t>，满足饮用水水源地准保护区要求</w:t>
            </w:r>
            <w:r>
              <w:rPr>
                <w:rFonts w:hint="eastAsia" w:cs="Times New Roman"/>
                <w:color w:val="000000" w:themeColor="text1"/>
                <w:sz w:val="24"/>
                <w:lang w:eastAsia="zh-CN"/>
                <w14:textFill>
                  <w14:solidFill>
                    <w14:schemeClr w14:val="tx1"/>
                  </w14:solidFill>
                </w14:textFill>
              </w:rPr>
              <w:t>，</w:t>
            </w:r>
            <w:r>
              <w:rPr>
                <w:rFonts w:hint="eastAsia" w:cs="Times New Roman"/>
                <w:color w:val="000000" w:themeColor="text1"/>
                <w:sz w:val="24"/>
                <w:lang w:val="en-US" w:eastAsia="zh-CN"/>
                <w14:textFill>
                  <w14:solidFill>
                    <w14:schemeClr w14:val="tx1"/>
                  </w14:solidFill>
                </w14:textFill>
              </w:rPr>
              <w:t>本项目敏感点主要为上风口的散户，废气通过措施能达标排放，对上风口的散户产生的影响较小。</w:t>
            </w:r>
          </w:p>
          <w:p>
            <w:pPr>
              <w:spacing w:line="360" w:lineRule="auto"/>
              <w:ind w:firstLine="480" w:firstLineChars="200"/>
              <w:rPr>
                <w:rFonts w:cs="Times New Roman"/>
                <w:color w:val="000000" w:themeColor="text1"/>
                <w:sz w:val="24"/>
                <w14:textFill>
                  <w14:solidFill>
                    <w14:schemeClr w14:val="tx1"/>
                  </w14:solidFill>
                </w14:textFill>
              </w:rPr>
            </w:pPr>
            <w:r>
              <w:rPr>
                <w:rFonts w:cs="Times New Roman"/>
                <w:color w:val="000000" w:themeColor="text1"/>
                <w:sz w:val="24"/>
                <w14:textFill>
                  <w14:solidFill>
                    <w14:schemeClr w14:val="tx1"/>
                  </w14:solidFill>
                </w14:textFill>
              </w:rPr>
              <w:t>同时，项目运营过程中通过采取合理有效的废气、废水、噪声、固废治理措施后，可实现达标排放，对周边环境的影响较小。</w:t>
            </w:r>
          </w:p>
          <w:p>
            <w:pPr>
              <w:spacing w:line="360" w:lineRule="auto"/>
              <w:ind w:firstLine="480" w:firstLineChars="200"/>
              <w:rPr>
                <w:color w:val="000000" w:themeColor="text1"/>
                <w14:textFill>
                  <w14:solidFill>
                    <w14:schemeClr w14:val="tx1"/>
                  </w14:solidFill>
                </w14:textFill>
              </w:rPr>
            </w:pPr>
            <w:r>
              <w:rPr>
                <w:rFonts w:cs="Times New Roman"/>
                <w:color w:val="000000" w:themeColor="text1"/>
                <w:sz w:val="24"/>
                <w:szCs w:val="24"/>
                <w14:textFill>
                  <w14:solidFill>
                    <w14:schemeClr w14:val="tx1"/>
                  </w14:solidFill>
                </w14:textFill>
              </w:rPr>
              <w:t>综上，本评价认为本项目选址合理。</w:t>
            </w:r>
          </w:p>
        </w:tc>
      </w:tr>
    </w:tbl>
    <w:p>
      <w:pPr>
        <w:rPr>
          <w:color w:val="000000" w:themeColor="text1"/>
          <w14:textFill>
            <w14:solidFill>
              <w14:schemeClr w14:val="tx1"/>
            </w14:solidFill>
          </w14:textFill>
        </w:rPr>
        <w:sectPr>
          <w:footerReference r:id="rId6" w:type="default"/>
          <w:pgSz w:w="11906" w:h="16838"/>
          <w:pgMar w:top="1134" w:right="1134" w:bottom="1134" w:left="1418" w:header="851" w:footer="992" w:gutter="0"/>
          <w:pgBorders>
            <w:top w:val="none" w:sz="0" w:space="0"/>
            <w:left w:val="none" w:sz="0" w:space="0"/>
            <w:bottom w:val="none" w:sz="0" w:space="0"/>
            <w:right w:val="none" w:sz="0" w:space="0"/>
          </w:pgBorders>
          <w:pgNumType w:fmt="decimal" w:start="31"/>
          <w:cols w:space="720" w:num="1"/>
          <w:docGrid w:type="lines" w:linePitch="312" w:charSpace="0"/>
        </w:sectPr>
      </w:pPr>
    </w:p>
    <w:p>
      <w:pPr>
        <w:pStyle w:val="61"/>
        <w:jc w:val="center"/>
        <w:rPr>
          <w:rFonts w:eastAsia="黑体" w:cs="Times New Roman"/>
          <w:b w:val="0"/>
          <w:color w:val="000000" w:themeColor="text1"/>
          <w:sz w:val="30"/>
          <w:szCs w:val="30"/>
          <w14:textFill>
            <w14:solidFill>
              <w14:schemeClr w14:val="tx1"/>
            </w14:solidFill>
          </w14:textFill>
        </w:rPr>
      </w:pPr>
      <w:r>
        <w:rPr>
          <w:rFonts w:eastAsia="黑体" w:cs="Times New Roman"/>
          <w:b w:val="0"/>
          <w:color w:val="000000" w:themeColor="text1"/>
          <w:sz w:val="30"/>
          <w:szCs w:val="30"/>
          <w14:textFill>
            <w14:solidFill>
              <w14:schemeClr w14:val="tx1"/>
            </w14:solidFill>
          </w14:textFill>
        </w:rPr>
        <w:t>二、建设项目工程分析</w:t>
      </w:r>
    </w:p>
    <w:tbl>
      <w:tblPr>
        <w:tblStyle w:val="26"/>
        <w:tblW w:w="95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5"/>
        <w:gridCol w:w="91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55" w:type="dxa"/>
            <w:vAlign w:val="center"/>
          </w:tcPr>
          <w:p>
            <w:pPr>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建设内容</w:t>
            </w:r>
          </w:p>
        </w:tc>
        <w:tc>
          <w:tcPr>
            <w:tcW w:w="9115" w:type="dxa"/>
            <w:vAlign w:val="center"/>
          </w:tcPr>
          <w:p>
            <w:pPr>
              <w:spacing w:line="360" w:lineRule="auto"/>
              <w:ind w:firstLine="482" w:firstLineChars="200"/>
              <w:rPr>
                <w:rFonts w:cs="Times New Roman"/>
                <w:b/>
                <w:color w:val="000000" w:themeColor="text1"/>
                <w:sz w:val="24"/>
                <w:szCs w:val="24"/>
                <w14:textFill>
                  <w14:solidFill>
                    <w14:schemeClr w14:val="tx1"/>
                  </w14:solidFill>
                </w14:textFill>
              </w:rPr>
            </w:pPr>
            <w:r>
              <w:rPr>
                <w:rFonts w:hint="eastAsia" w:cs="Times New Roman"/>
                <w:b/>
                <w:color w:val="000000" w:themeColor="text1"/>
                <w:sz w:val="24"/>
                <w:szCs w:val="24"/>
                <w:lang w:val="en-US" w:eastAsia="zh-CN"/>
                <w14:textFill>
                  <w14:solidFill>
                    <w14:schemeClr w14:val="tx1"/>
                  </w14:solidFill>
                </w14:textFill>
              </w:rPr>
              <w:t>1</w:t>
            </w:r>
            <w:r>
              <w:rPr>
                <w:rFonts w:cs="Times New Roman"/>
                <w:b/>
                <w:color w:val="000000" w:themeColor="text1"/>
                <w:sz w:val="24"/>
                <w:szCs w:val="24"/>
                <w14:textFill>
                  <w14:solidFill>
                    <w14:schemeClr w14:val="tx1"/>
                  </w14:solidFill>
                </w14:textFill>
              </w:rPr>
              <w:t>、项目概况</w:t>
            </w:r>
          </w:p>
          <w:p>
            <w:pPr>
              <w:spacing w:line="360" w:lineRule="auto"/>
              <w:ind w:firstLine="480" w:firstLineChars="200"/>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项目名称：</w:t>
            </w:r>
            <w:r>
              <w:rPr>
                <w:rFonts w:hint="eastAsia" w:cs="Times New Roman"/>
                <w:color w:val="000000" w:themeColor="text1"/>
                <w:sz w:val="24"/>
                <w:szCs w:val="24"/>
                <w14:textFill>
                  <w14:solidFill>
                    <w14:schemeClr w14:val="tx1"/>
                  </w14:solidFill>
                </w14:textFill>
              </w:rPr>
              <w:t>玻璃微珠生产线建设项目</w:t>
            </w:r>
          </w:p>
          <w:p>
            <w:pPr>
              <w:spacing w:line="360" w:lineRule="auto"/>
              <w:ind w:firstLine="480" w:firstLineChars="200"/>
              <w:rPr>
                <w:rFonts w:hint="eastAsia"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建设单位：</w:t>
            </w:r>
            <w:r>
              <w:rPr>
                <w:rFonts w:hint="eastAsia" w:cs="Times New Roman"/>
                <w:color w:val="000000" w:themeColor="text1"/>
                <w:sz w:val="24"/>
                <w:szCs w:val="24"/>
                <w14:textFill>
                  <w14:solidFill>
                    <w14:schemeClr w14:val="tx1"/>
                  </w14:solidFill>
                </w14:textFill>
              </w:rPr>
              <w:t>达州百丰玻璃制品有限公司</w:t>
            </w:r>
          </w:p>
          <w:p>
            <w:pPr>
              <w:spacing w:line="360" w:lineRule="auto"/>
              <w:ind w:left="1679" w:leftChars="228" w:hanging="1200" w:hangingChars="500"/>
              <w:rPr>
                <w:rFonts w:hint="default" w:eastAsia="宋体" w:cs="Times New Roman"/>
                <w:color w:val="000000" w:themeColor="text1"/>
                <w:sz w:val="24"/>
                <w:szCs w:val="24"/>
                <w:lang w:val="en-US" w:eastAsia="zh-CN"/>
                <w14:textFill>
                  <w14:solidFill>
                    <w14:schemeClr w14:val="tx1"/>
                  </w14:solidFill>
                </w14:textFill>
              </w:rPr>
            </w:pPr>
            <w:r>
              <w:rPr>
                <w:rFonts w:cs="Times New Roman"/>
                <w:color w:val="000000" w:themeColor="text1"/>
                <w:sz w:val="24"/>
                <w:szCs w:val="24"/>
                <w14:textFill>
                  <w14:solidFill>
                    <w14:schemeClr w14:val="tx1"/>
                  </w14:solidFill>
                </w14:textFill>
              </w:rPr>
              <w:t>建设地点：</w:t>
            </w:r>
            <w:r>
              <w:rPr>
                <w:rFonts w:hint="eastAsia" w:cs="Times New Roman"/>
                <w:color w:val="000000" w:themeColor="text1"/>
                <w:sz w:val="24"/>
                <w:szCs w:val="24"/>
                <w14:textFill>
                  <w14:solidFill>
                    <w14:schemeClr w14:val="tx1"/>
                  </w14:solidFill>
                </w14:textFill>
              </w:rPr>
              <w:t>四川达州普光经济开发区柳池工业园区农民工返乡创业孵化楼5号楼</w:t>
            </w:r>
            <w:r>
              <w:rPr>
                <w:rFonts w:hint="eastAsia" w:cs="Times New Roman"/>
                <w:color w:val="000000" w:themeColor="text1"/>
                <w:sz w:val="24"/>
                <w:szCs w:val="24"/>
                <w:lang w:val="en-US" w:eastAsia="zh-CN"/>
                <w14:textFill>
                  <w14:solidFill>
                    <w14:schemeClr w14:val="tx1"/>
                  </w14:solidFill>
                </w14:textFill>
              </w:rPr>
              <w:t>1层</w:t>
            </w:r>
          </w:p>
          <w:p>
            <w:pPr>
              <w:spacing w:line="360" w:lineRule="auto"/>
              <w:ind w:firstLine="480" w:firstLineChars="200"/>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建设性质：</w:t>
            </w:r>
            <w:r>
              <w:rPr>
                <w:rFonts w:hint="eastAsia" w:cs="Times New Roman"/>
                <w:color w:val="000000" w:themeColor="text1"/>
                <w:sz w:val="24"/>
                <w:szCs w:val="24"/>
                <w:lang w:val="en-US" w:eastAsia="zh-CN"/>
                <w14:textFill>
                  <w14:solidFill>
                    <w14:schemeClr w14:val="tx1"/>
                  </w14:solidFill>
                </w14:textFill>
              </w:rPr>
              <w:t>新</w:t>
            </w:r>
            <w:r>
              <w:rPr>
                <w:rFonts w:cs="Times New Roman"/>
                <w:color w:val="000000" w:themeColor="text1"/>
                <w:sz w:val="24"/>
                <w:szCs w:val="24"/>
                <w14:textFill>
                  <w14:solidFill>
                    <w14:schemeClr w14:val="tx1"/>
                  </w14:solidFill>
                </w14:textFill>
              </w:rPr>
              <w:t>建</w:t>
            </w:r>
          </w:p>
          <w:p>
            <w:pPr>
              <w:spacing w:line="360" w:lineRule="auto"/>
              <w:ind w:firstLine="480" w:firstLineChars="200"/>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项目投资：总投资</w:t>
            </w:r>
            <w:r>
              <w:rPr>
                <w:rFonts w:hint="eastAsia" w:cs="Times New Roman"/>
                <w:color w:val="000000" w:themeColor="text1"/>
                <w:sz w:val="24"/>
                <w:szCs w:val="24"/>
                <w:lang w:val="en-US" w:eastAsia="zh-CN"/>
                <w14:textFill>
                  <w14:solidFill>
                    <w14:schemeClr w14:val="tx1"/>
                  </w14:solidFill>
                </w14:textFill>
              </w:rPr>
              <w:t>1000</w:t>
            </w:r>
            <w:r>
              <w:rPr>
                <w:rFonts w:cs="Times New Roman"/>
                <w:color w:val="000000" w:themeColor="text1"/>
                <w:sz w:val="24"/>
                <w:szCs w:val="24"/>
                <w14:textFill>
                  <w14:solidFill>
                    <w14:schemeClr w14:val="tx1"/>
                  </w14:solidFill>
                </w14:textFill>
              </w:rPr>
              <w:t>万元</w:t>
            </w:r>
          </w:p>
          <w:p>
            <w:pPr>
              <w:spacing w:line="360" w:lineRule="auto"/>
              <w:ind w:firstLine="480" w:firstLineChars="200"/>
              <w:rPr>
                <w:rFonts w:hint="eastAsia"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建设内容：</w:t>
            </w:r>
            <w:r>
              <w:rPr>
                <w:rFonts w:hint="eastAsia" w:cs="Times New Roman"/>
                <w:color w:val="000000" w:themeColor="text1"/>
                <w:sz w:val="24"/>
                <w:szCs w:val="24"/>
                <w:lang w:val="en-US" w:eastAsia="zh-CN"/>
                <w14:textFill>
                  <w14:solidFill>
                    <w14:schemeClr w14:val="tx1"/>
                  </w14:solidFill>
                </w14:textFill>
              </w:rPr>
              <w:t>厂区占地</w:t>
            </w:r>
            <w:r>
              <w:rPr>
                <w:rFonts w:hint="eastAsia" w:cs="Times New Roman"/>
                <w:color w:val="000000" w:themeColor="text1"/>
                <w:sz w:val="24"/>
                <w:szCs w:val="24"/>
                <w14:textFill>
                  <w14:solidFill>
                    <w14:schemeClr w14:val="tx1"/>
                  </w14:solidFill>
                </w14:textFill>
              </w:rPr>
              <w:t>面积约4900m</w:t>
            </w:r>
            <w:r>
              <w:rPr>
                <w:rFonts w:hint="eastAsia" w:cs="Times New Roman"/>
                <w:color w:val="000000" w:themeColor="text1"/>
                <w:sz w:val="24"/>
                <w:szCs w:val="24"/>
                <w:vertAlign w:val="superscript"/>
                <w14:textFill>
                  <w14:solidFill>
                    <w14:schemeClr w14:val="tx1"/>
                  </w14:solidFill>
                </w14:textFill>
              </w:rPr>
              <w:t>2</w:t>
            </w:r>
            <w:r>
              <w:rPr>
                <w:rFonts w:hint="eastAsia" w:cs="Times New Roman"/>
                <w:color w:val="000000" w:themeColor="text1"/>
                <w:sz w:val="24"/>
                <w:szCs w:val="24"/>
                <w14:textFill>
                  <w14:solidFill>
                    <w14:schemeClr w14:val="tx1"/>
                  </w14:solidFill>
                </w14:textFill>
              </w:rPr>
              <w:t>，以上游对废旧玻璃进行加工的碎玻璃（＜150mm）为原料，碎玻璃通过给料、一次烘干、玻璃初筛除杂、破碎、一次筛分生产玻璃砂（16~30目【占70%】、30~80目【占20%】、80目以下【占10%】），采取吨袋装并作为生产玻璃微珠原料。其中，本项目将16~30目玻璃砂进一步加工成玻璃微珠，30~80目、80目以下玻璃砂外售。建设玻璃砂生产线2条，玻璃砂生产规模3万t/a。</w:t>
            </w:r>
          </w:p>
          <w:p>
            <w:pPr>
              <w:spacing w:line="360" w:lineRule="auto"/>
              <w:ind w:firstLine="480" w:firstLineChars="200"/>
              <w:rPr>
                <w:rFonts w:hint="eastAsia" w:ascii="Times New Roman" w:hAnsi="Times New Roman" w:eastAsia="宋体" w:cs="Times New Roman"/>
                <w:color w:val="000000" w:themeColor="text1"/>
                <w:sz w:val="24"/>
                <w:szCs w:val="24"/>
                <w:lang w:eastAsia="zh-CN"/>
                <w14:textFill>
                  <w14:solidFill>
                    <w14:schemeClr w14:val="tx1"/>
                  </w14:solidFill>
                </w14:textFill>
              </w:rPr>
            </w:pPr>
            <w:r>
              <w:rPr>
                <w:rFonts w:hint="eastAsia" w:cs="Times New Roman"/>
                <w:color w:val="000000" w:themeColor="text1"/>
                <w:sz w:val="24"/>
                <w:szCs w:val="24"/>
                <w14:textFill>
                  <w14:solidFill>
                    <w14:schemeClr w14:val="tx1"/>
                  </w14:solidFill>
                </w14:textFill>
              </w:rPr>
              <w:t>建设2条16目</w:t>
            </w:r>
            <w:r>
              <w:rPr>
                <w:rFonts w:hint="eastAsia" w:cs="Times New Roman"/>
                <w:color w:val="000000" w:themeColor="text1"/>
                <w:sz w:val="24"/>
                <w:szCs w:val="24"/>
                <w:lang w:eastAsia="zh-CN"/>
                <w14:textFill>
                  <w14:solidFill>
                    <w14:schemeClr w14:val="tx1"/>
                  </w14:solidFill>
                </w14:textFill>
              </w:rPr>
              <w:t>～</w:t>
            </w:r>
            <w:r>
              <w:rPr>
                <w:rFonts w:hint="eastAsia" w:cs="Times New Roman"/>
                <w:color w:val="000000" w:themeColor="text1"/>
                <w:sz w:val="24"/>
                <w:szCs w:val="24"/>
                <w14:textFill>
                  <w14:solidFill>
                    <w14:schemeClr w14:val="tx1"/>
                  </w14:solidFill>
                </w14:textFill>
              </w:rPr>
              <w:t>30目玻璃微珠生产线，吨袋装玻璃砂采取重力落料的方式进入烘干机，经二次烘干、二次筛分（除细小颗粒杂质）、进入搅拌机并加入木炭粉搅拌均匀、提升上料至料仓、进入加热管加热滚动塑</w:t>
            </w:r>
            <w:r>
              <w:rPr>
                <w:rFonts w:hint="eastAsia" w:cs="Times New Roman"/>
                <w:color w:val="000000" w:themeColor="text1"/>
                <w:sz w:val="24"/>
                <w:szCs w:val="24"/>
                <w:lang w:val="en-US" w:eastAsia="zh-CN"/>
                <w14:textFill>
                  <w14:solidFill>
                    <w14:schemeClr w14:val="tx1"/>
                  </w14:solidFill>
                </w14:textFill>
              </w:rPr>
              <w:t>形</w:t>
            </w:r>
            <w:r>
              <w:rPr>
                <w:rFonts w:hint="eastAsia" w:cs="Times New Roman"/>
                <w:color w:val="000000" w:themeColor="text1"/>
                <w:sz w:val="24"/>
                <w:szCs w:val="24"/>
                <w14:textFill>
                  <w14:solidFill>
                    <w14:schemeClr w14:val="tx1"/>
                  </w14:solidFill>
                </w14:textFill>
              </w:rPr>
              <w:t>（间接加热）、冷却（空冷），酸洗研磨（2%HF酸于清洗罐中清洗）、清洗（自来水清洗）、三次烘干（烘干机间接烘干）、三次筛分得到产品，玻璃微珠生产规模为2万t/a。</w:t>
            </w:r>
          </w:p>
          <w:p>
            <w:pPr>
              <w:spacing w:line="360" w:lineRule="auto"/>
              <w:ind w:firstLine="482" w:firstLineChars="200"/>
              <w:rPr>
                <w:rFonts w:cs="Times New Roman"/>
                <w:b/>
                <w:bCs/>
                <w:color w:val="000000" w:themeColor="text1"/>
                <w:sz w:val="24"/>
                <w:szCs w:val="24"/>
                <w14:textFill>
                  <w14:solidFill>
                    <w14:schemeClr w14:val="tx1"/>
                  </w14:solidFill>
                </w14:textFill>
              </w:rPr>
            </w:pPr>
            <w:r>
              <w:rPr>
                <w:rFonts w:hint="eastAsia" w:cs="Times New Roman"/>
                <w:b/>
                <w:bCs/>
                <w:color w:val="000000" w:themeColor="text1"/>
                <w:sz w:val="24"/>
                <w:szCs w:val="24"/>
                <w:lang w:val="en-US" w:eastAsia="zh-CN"/>
                <w14:textFill>
                  <w14:solidFill>
                    <w14:schemeClr w14:val="tx1"/>
                  </w14:solidFill>
                </w14:textFill>
              </w:rPr>
              <w:t>2</w:t>
            </w:r>
            <w:r>
              <w:rPr>
                <w:rFonts w:cs="Times New Roman"/>
                <w:b/>
                <w:bCs/>
                <w:color w:val="000000" w:themeColor="text1"/>
                <w:sz w:val="24"/>
                <w:szCs w:val="24"/>
                <w14:textFill>
                  <w14:solidFill>
                    <w14:schemeClr w14:val="tx1"/>
                  </w14:solidFill>
                </w14:textFill>
              </w:rPr>
              <w:t>、产品方案</w:t>
            </w:r>
          </w:p>
          <w:p>
            <w:pPr>
              <w:spacing w:line="360" w:lineRule="auto"/>
              <w:ind w:firstLine="480" w:firstLineChars="200"/>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本项目产品方案及年产能见表2-1。</w:t>
            </w:r>
          </w:p>
          <w:p>
            <w:pPr>
              <w:spacing w:line="360" w:lineRule="auto"/>
              <w:jc w:val="center"/>
              <w:rPr>
                <w:rFonts w:ascii="Times New Roman" w:hAnsi="Times New Roman" w:eastAsia="宋体" w:cs="Times New Roman"/>
                <w:b/>
                <w:bCs/>
                <w:color w:val="000000" w:themeColor="text1"/>
                <w:kern w:val="24"/>
                <w:sz w:val="24"/>
                <w:szCs w:val="24"/>
                <w14:textFill>
                  <w14:solidFill>
                    <w14:schemeClr w14:val="tx1"/>
                  </w14:solidFill>
                </w14:textFill>
              </w:rPr>
            </w:pPr>
            <w:r>
              <w:rPr>
                <w:rFonts w:ascii="Times New Roman" w:hAnsi="Times New Roman" w:eastAsia="宋体" w:cs="Times New Roman"/>
                <w:b/>
                <w:bCs/>
                <w:color w:val="000000" w:themeColor="text1"/>
                <w:kern w:val="24"/>
                <w:sz w:val="24"/>
                <w:szCs w:val="24"/>
                <w14:textFill>
                  <w14:solidFill>
                    <w14:schemeClr w14:val="tx1"/>
                  </w14:solidFill>
                </w14:textFill>
              </w:rPr>
              <w:t>表2-1  产品方案一览表</w:t>
            </w:r>
          </w:p>
          <w:tbl>
            <w:tblPr>
              <w:tblStyle w:val="26"/>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20"/>
              <w:gridCol w:w="1279"/>
              <w:gridCol w:w="893"/>
              <w:gridCol w:w="1295"/>
              <w:gridCol w:w="450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09" w:hRule="atLeast"/>
                <w:jc w:val="center"/>
              </w:trPr>
              <w:tc>
                <w:tcPr>
                  <w:tcW w:w="517" w:type="pct"/>
                  <w:tcBorders>
                    <w:tl2br w:val="nil"/>
                    <w:tr2bl w:val="nil"/>
                  </w:tcBorders>
                  <w:vAlign w:val="center"/>
                </w:tcPr>
                <w:p>
                  <w:pPr>
                    <w:adjustRightInd w:val="0"/>
                    <w:snapToGrid w:val="0"/>
                    <w:jc w:val="center"/>
                    <w:rPr>
                      <w:b/>
                      <w:bCs/>
                      <w:color w:val="000000" w:themeColor="text1"/>
                      <w:sz w:val="21"/>
                      <w14:textFill>
                        <w14:solidFill>
                          <w14:schemeClr w14:val="tx1"/>
                        </w14:solidFill>
                      </w14:textFill>
                    </w:rPr>
                  </w:pPr>
                  <w:r>
                    <w:rPr>
                      <w:b/>
                      <w:bCs/>
                      <w:color w:val="000000" w:themeColor="text1"/>
                      <w:sz w:val="21"/>
                      <w14:textFill>
                        <w14:solidFill>
                          <w14:schemeClr w14:val="tx1"/>
                        </w14:solidFill>
                      </w14:textFill>
                    </w:rPr>
                    <w:t>序号</w:t>
                  </w:r>
                </w:p>
              </w:tc>
              <w:tc>
                <w:tcPr>
                  <w:tcW w:w="719" w:type="pct"/>
                  <w:tcBorders>
                    <w:tl2br w:val="nil"/>
                    <w:tr2bl w:val="nil"/>
                  </w:tcBorders>
                  <w:vAlign w:val="center"/>
                </w:tcPr>
                <w:p>
                  <w:pPr>
                    <w:adjustRightInd w:val="0"/>
                    <w:snapToGrid w:val="0"/>
                    <w:jc w:val="center"/>
                    <w:rPr>
                      <w:b/>
                      <w:bCs/>
                      <w:color w:val="000000" w:themeColor="text1"/>
                      <w:sz w:val="21"/>
                      <w14:textFill>
                        <w14:solidFill>
                          <w14:schemeClr w14:val="tx1"/>
                        </w14:solidFill>
                      </w14:textFill>
                    </w:rPr>
                  </w:pPr>
                  <w:r>
                    <w:rPr>
                      <w:b/>
                      <w:bCs/>
                      <w:color w:val="000000" w:themeColor="text1"/>
                      <w:sz w:val="21"/>
                      <w14:textFill>
                        <w14:solidFill>
                          <w14:schemeClr w14:val="tx1"/>
                        </w14:solidFill>
                      </w14:textFill>
                    </w:rPr>
                    <w:t>产品名称</w:t>
                  </w:r>
                </w:p>
              </w:tc>
              <w:tc>
                <w:tcPr>
                  <w:tcW w:w="502" w:type="pct"/>
                  <w:tcBorders>
                    <w:tl2br w:val="nil"/>
                    <w:tr2bl w:val="nil"/>
                  </w:tcBorders>
                  <w:vAlign w:val="center"/>
                </w:tcPr>
                <w:p>
                  <w:pPr>
                    <w:adjustRightInd w:val="0"/>
                    <w:snapToGrid w:val="0"/>
                    <w:jc w:val="center"/>
                    <w:rPr>
                      <w:b/>
                      <w:bCs/>
                      <w:color w:val="000000" w:themeColor="text1"/>
                      <w:sz w:val="21"/>
                      <w14:textFill>
                        <w14:solidFill>
                          <w14:schemeClr w14:val="tx1"/>
                        </w14:solidFill>
                      </w14:textFill>
                    </w:rPr>
                  </w:pPr>
                  <w:r>
                    <w:rPr>
                      <w:b/>
                      <w:bCs/>
                      <w:color w:val="000000" w:themeColor="text1"/>
                      <w:sz w:val="21"/>
                      <w14:textFill>
                        <w14:solidFill>
                          <w14:schemeClr w14:val="tx1"/>
                        </w14:solidFill>
                      </w14:textFill>
                    </w:rPr>
                    <w:t>单位</w:t>
                  </w:r>
                </w:p>
              </w:tc>
              <w:tc>
                <w:tcPr>
                  <w:tcW w:w="728" w:type="pct"/>
                  <w:tcBorders>
                    <w:tl2br w:val="nil"/>
                    <w:tr2bl w:val="nil"/>
                  </w:tcBorders>
                  <w:vAlign w:val="center"/>
                </w:tcPr>
                <w:p>
                  <w:pPr>
                    <w:adjustRightInd w:val="0"/>
                    <w:snapToGrid w:val="0"/>
                    <w:jc w:val="center"/>
                    <w:rPr>
                      <w:b/>
                      <w:bCs/>
                      <w:color w:val="000000" w:themeColor="text1"/>
                      <w:sz w:val="21"/>
                      <w14:textFill>
                        <w14:solidFill>
                          <w14:schemeClr w14:val="tx1"/>
                        </w14:solidFill>
                      </w14:textFill>
                    </w:rPr>
                  </w:pPr>
                  <w:r>
                    <w:rPr>
                      <w:b/>
                      <w:bCs/>
                      <w:color w:val="000000" w:themeColor="text1"/>
                      <w:sz w:val="21"/>
                      <w14:textFill>
                        <w14:solidFill>
                          <w14:schemeClr w14:val="tx1"/>
                        </w14:solidFill>
                      </w14:textFill>
                    </w:rPr>
                    <w:t>产量</w:t>
                  </w:r>
                </w:p>
              </w:tc>
              <w:tc>
                <w:tcPr>
                  <w:tcW w:w="2533" w:type="pct"/>
                  <w:tcBorders>
                    <w:tl2br w:val="nil"/>
                    <w:tr2bl w:val="nil"/>
                  </w:tcBorders>
                  <w:vAlign w:val="center"/>
                </w:tcPr>
                <w:p>
                  <w:pPr>
                    <w:adjustRightInd w:val="0"/>
                    <w:snapToGrid w:val="0"/>
                    <w:jc w:val="center"/>
                    <w:rPr>
                      <w:b/>
                      <w:bCs/>
                      <w:color w:val="000000" w:themeColor="text1"/>
                      <w:sz w:val="21"/>
                      <w14:textFill>
                        <w14:solidFill>
                          <w14:schemeClr w14:val="tx1"/>
                        </w14:solidFill>
                      </w14:textFill>
                    </w:rPr>
                  </w:pPr>
                  <w:r>
                    <w:rPr>
                      <w:b/>
                      <w:bCs/>
                      <w:color w:val="000000" w:themeColor="text1"/>
                      <w:sz w:val="21"/>
                      <w14:textFill>
                        <w14:solidFill>
                          <w14:schemeClr w14:val="tx1"/>
                        </w14:solidFill>
                      </w14:textFill>
                    </w:rPr>
                    <w:t>产品照片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320" w:hRule="atLeast"/>
                <w:jc w:val="center"/>
              </w:trPr>
              <w:tc>
                <w:tcPr>
                  <w:tcW w:w="517" w:type="pct"/>
                  <w:tcBorders>
                    <w:tl2br w:val="nil"/>
                    <w:tr2bl w:val="nil"/>
                  </w:tcBorders>
                  <w:vAlign w:val="center"/>
                </w:tcPr>
                <w:p>
                  <w:pPr>
                    <w:adjustRightInd w:val="0"/>
                    <w:snapToGrid w:val="0"/>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1</w:t>
                  </w:r>
                </w:p>
              </w:tc>
              <w:tc>
                <w:tcPr>
                  <w:tcW w:w="719" w:type="pct"/>
                  <w:tcBorders>
                    <w:tl2br w:val="nil"/>
                    <w:tr2bl w:val="nil"/>
                  </w:tcBorders>
                  <w:vAlign w:val="center"/>
                </w:tcPr>
                <w:p>
                  <w:pPr>
                    <w:adjustRightInd w:val="0"/>
                    <w:snapToGrid w:val="0"/>
                    <w:jc w:val="center"/>
                    <w:rPr>
                      <w:rFonts w:hint="eastAsia" w:eastAsia="宋体"/>
                      <w:color w:val="000000" w:themeColor="text1"/>
                      <w:sz w:val="21"/>
                      <w:lang w:eastAsia="zh-CN"/>
                      <w14:textFill>
                        <w14:solidFill>
                          <w14:schemeClr w14:val="tx1"/>
                        </w14:solidFill>
                      </w14:textFill>
                    </w:rPr>
                  </w:pPr>
                  <w:r>
                    <w:rPr>
                      <w:rFonts w:hint="eastAsia"/>
                      <w:color w:val="000000" w:themeColor="text1"/>
                      <w:sz w:val="21"/>
                      <w:lang w:val="en-US" w:eastAsia="zh-CN"/>
                      <w14:textFill>
                        <w14:solidFill>
                          <w14:schemeClr w14:val="tx1"/>
                        </w14:solidFill>
                      </w14:textFill>
                    </w:rPr>
                    <w:t>玻璃微珠</w:t>
                  </w:r>
                </w:p>
              </w:tc>
              <w:tc>
                <w:tcPr>
                  <w:tcW w:w="502" w:type="pct"/>
                  <w:tcBorders>
                    <w:tl2br w:val="nil"/>
                    <w:tr2bl w:val="nil"/>
                  </w:tcBorders>
                  <w:vAlign w:val="center"/>
                </w:tcPr>
                <w:p>
                  <w:pPr>
                    <w:jc w:val="center"/>
                    <w:rPr>
                      <w:rFonts w:hint="eastAsia" w:eastAsia="宋体"/>
                      <w:color w:val="000000" w:themeColor="text1"/>
                      <w:sz w:val="21"/>
                      <w:lang w:eastAsia="zh-CN"/>
                      <w14:textFill>
                        <w14:solidFill>
                          <w14:schemeClr w14:val="tx1"/>
                        </w14:solidFill>
                      </w14:textFill>
                    </w:rPr>
                  </w:pPr>
                  <w:r>
                    <w:rPr>
                      <w:rFonts w:hint="eastAsia"/>
                      <w:color w:val="000000" w:themeColor="text1"/>
                      <w:sz w:val="21"/>
                      <w:lang w:val="en-US" w:eastAsia="zh-CN"/>
                      <w14:textFill>
                        <w14:solidFill>
                          <w14:schemeClr w14:val="tx1"/>
                        </w14:solidFill>
                      </w14:textFill>
                    </w:rPr>
                    <w:t>万t</w:t>
                  </w:r>
                </w:p>
              </w:tc>
              <w:tc>
                <w:tcPr>
                  <w:tcW w:w="728" w:type="pct"/>
                  <w:tcBorders>
                    <w:tl2br w:val="nil"/>
                    <w:tr2bl w:val="nil"/>
                  </w:tcBorders>
                  <w:vAlign w:val="center"/>
                </w:tcPr>
                <w:p>
                  <w:pPr>
                    <w:jc w:val="center"/>
                    <w:rPr>
                      <w:rFonts w:hint="default"/>
                      <w:bCs/>
                      <w:color w:val="000000" w:themeColor="text1"/>
                      <w:sz w:val="21"/>
                      <w:lang w:val="en-US"/>
                      <w14:textFill>
                        <w14:solidFill>
                          <w14:schemeClr w14:val="tx1"/>
                        </w14:solidFill>
                      </w14:textFill>
                    </w:rPr>
                  </w:pPr>
                  <w:r>
                    <w:rPr>
                      <w:rFonts w:hint="eastAsia" w:cs="Times New Roman"/>
                      <w:color w:val="auto"/>
                      <w:sz w:val="21"/>
                      <w:szCs w:val="21"/>
                      <w:highlight w:val="none"/>
                      <w:lang w:val="en-US" w:eastAsia="zh-CN"/>
                    </w:rPr>
                    <w:t>2</w:t>
                  </w:r>
                </w:p>
              </w:tc>
              <w:tc>
                <w:tcPr>
                  <w:tcW w:w="2533" w:type="pct"/>
                  <w:tcBorders>
                    <w:tl2br w:val="nil"/>
                    <w:tr2bl w:val="nil"/>
                  </w:tcBorders>
                  <w:vAlign w:val="center"/>
                </w:tcPr>
                <w:p>
                  <w:pPr>
                    <w:adjustRightInd w:val="0"/>
                    <w:snapToGrid w:val="0"/>
                    <w:jc w:val="center"/>
                    <w:rPr>
                      <w:color w:val="000000" w:themeColor="text1"/>
                      <w:sz w:val="21"/>
                      <w14:textFill>
                        <w14:solidFill>
                          <w14:schemeClr w14:val="tx1"/>
                        </w14:solidFill>
                      </w14:textFill>
                    </w:rPr>
                  </w:pPr>
                  <w:r>
                    <w:drawing>
                      <wp:inline distT="0" distB="0" distL="114300" distR="114300">
                        <wp:extent cx="2658110" cy="1290955"/>
                        <wp:effectExtent l="0" t="0" r="8890" b="4445"/>
                        <wp:docPr id="1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7"/>
                                <pic:cNvPicPr>
                                  <a:picLocks noChangeAspect="1"/>
                                </pic:cNvPicPr>
                              </pic:nvPicPr>
                              <pic:blipFill>
                                <a:blip r:embed="rId14"/>
                                <a:stretch>
                                  <a:fillRect/>
                                </a:stretch>
                              </pic:blipFill>
                              <pic:spPr>
                                <a:xfrm>
                                  <a:off x="0" y="0"/>
                                  <a:ext cx="2658110" cy="1290955"/>
                                </a:xfrm>
                                <a:prstGeom prst="rect">
                                  <a:avLst/>
                                </a:prstGeom>
                                <a:noFill/>
                                <a:ln>
                                  <a:noFill/>
                                </a:ln>
                              </pic:spPr>
                            </pic:pic>
                          </a:graphicData>
                        </a:graphic>
                      </wp:inline>
                    </w:drawing>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320" w:hRule="atLeast"/>
                <w:jc w:val="center"/>
              </w:trPr>
              <w:tc>
                <w:tcPr>
                  <w:tcW w:w="517" w:type="pct"/>
                  <w:tcBorders>
                    <w:tl2br w:val="nil"/>
                    <w:tr2bl w:val="nil"/>
                  </w:tcBorders>
                  <w:vAlign w:val="center"/>
                </w:tcPr>
                <w:p>
                  <w:pPr>
                    <w:adjustRightInd w:val="0"/>
                    <w:snapToGrid w:val="0"/>
                    <w:jc w:val="center"/>
                    <w:rPr>
                      <w:rFonts w:hint="eastAsia" w:eastAsia="宋体"/>
                      <w:color w:val="000000" w:themeColor="text1"/>
                      <w:sz w:val="21"/>
                      <w:lang w:val="en-US" w:eastAsia="zh-CN"/>
                      <w14:textFill>
                        <w14:solidFill>
                          <w14:schemeClr w14:val="tx1"/>
                        </w14:solidFill>
                      </w14:textFill>
                    </w:rPr>
                  </w:pPr>
                  <w:r>
                    <w:rPr>
                      <w:rFonts w:hint="eastAsia"/>
                      <w:color w:val="000000" w:themeColor="text1"/>
                      <w:sz w:val="21"/>
                      <w:lang w:val="en-US" w:eastAsia="zh-CN"/>
                      <w14:textFill>
                        <w14:solidFill>
                          <w14:schemeClr w14:val="tx1"/>
                        </w14:solidFill>
                      </w14:textFill>
                    </w:rPr>
                    <w:t>2</w:t>
                  </w:r>
                </w:p>
              </w:tc>
              <w:tc>
                <w:tcPr>
                  <w:tcW w:w="719" w:type="pct"/>
                  <w:tcBorders>
                    <w:tl2br w:val="nil"/>
                    <w:tr2bl w:val="nil"/>
                  </w:tcBorders>
                  <w:vAlign w:val="center"/>
                </w:tcPr>
                <w:p>
                  <w:pPr>
                    <w:adjustRightInd w:val="0"/>
                    <w:snapToGrid w:val="0"/>
                    <w:jc w:val="center"/>
                    <w:rPr>
                      <w:rFonts w:hint="default"/>
                      <w:color w:val="000000" w:themeColor="text1"/>
                      <w:sz w:val="21"/>
                      <w:lang w:val="en-US" w:eastAsia="zh-CN"/>
                      <w14:textFill>
                        <w14:solidFill>
                          <w14:schemeClr w14:val="tx1"/>
                        </w14:solidFill>
                      </w14:textFill>
                    </w:rPr>
                  </w:pPr>
                  <w:r>
                    <w:rPr>
                      <w:rFonts w:hint="eastAsia"/>
                      <w:color w:val="000000" w:themeColor="text1"/>
                      <w:sz w:val="21"/>
                      <w:lang w:val="en-US" w:eastAsia="zh-CN"/>
                      <w14:textFill>
                        <w14:solidFill>
                          <w14:schemeClr w14:val="tx1"/>
                        </w14:solidFill>
                      </w14:textFill>
                    </w:rPr>
                    <w:t>玻璃砂</w:t>
                  </w:r>
                </w:p>
              </w:tc>
              <w:tc>
                <w:tcPr>
                  <w:tcW w:w="502" w:type="pct"/>
                  <w:tcBorders>
                    <w:tl2br w:val="nil"/>
                    <w:tr2bl w:val="nil"/>
                  </w:tcBorders>
                  <w:vAlign w:val="center"/>
                </w:tcPr>
                <w:p>
                  <w:pPr>
                    <w:jc w:val="center"/>
                    <w:rPr>
                      <w:rFonts w:hint="default"/>
                      <w:color w:val="000000" w:themeColor="text1"/>
                      <w:sz w:val="21"/>
                      <w:lang w:val="en-US" w:eastAsia="zh-CN"/>
                      <w14:textFill>
                        <w14:solidFill>
                          <w14:schemeClr w14:val="tx1"/>
                        </w14:solidFill>
                      </w14:textFill>
                    </w:rPr>
                  </w:pPr>
                  <w:r>
                    <w:rPr>
                      <w:rFonts w:hint="eastAsia"/>
                      <w:color w:val="000000" w:themeColor="text1"/>
                      <w:sz w:val="21"/>
                      <w:lang w:val="en-US" w:eastAsia="zh-CN"/>
                      <w14:textFill>
                        <w14:solidFill>
                          <w14:schemeClr w14:val="tx1"/>
                        </w14:solidFill>
                      </w14:textFill>
                    </w:rPr>
                    <w:t>万t</w:t>
                  </w:r>
                </w:p>
              </w:tc>
              <w:tc>
                <w:tcPr>
                  <w:tcW w:w="728" w:type="pct"/>
                  <w:tcBorders>
                    <w:tl2br w:val="nil"/>
                    <w:tr2bl w:val="nil"/>
                  </w:tcBorders>
                  <w:vAlign w:val="center"/>
                </w:tcPr>
                <w:p>
                  <w:pPr>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3</w:t>
                  </w:r>
                </w:p>
              </w:tc>
              <w:tc>
                <w:tcPr>
                  <w:tcW w:w="2533" w:type="pct"/>
                  <w:tcBorders>
                    <w:tl2br w:val="nil"/>
                    <w:tr2bl w:val="nil"/>
                  </w:tcBorders>
                  <w:vAlign w:val="center"/>
                </w:tcPr>
                <w:p>
                  <w:pPr>
                    <w:adjustRightInd w:val="0"/>
                    <w:snapToGrid w:val="0"/>
                    <w:jc w:val="center"/>
                  </w:pPr>
                  <w:r>
                    <w:drawing>
                      <wp:inline distT="0" distB="0" distL="114300" distR="114300">
                        <wp:extent cx="2655570" cy="1358900"/>
                        <wp:effectExtent l="0" t="0" r="11430" b="12700"/>
                        <wp:docPr id="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9"/>
                                <pic:cNvPicPr>
                                  <a:picLocks noChangeAspect="1"/>
                                </pic:cNvPicPr>
                              </pic:nvPicPr>
                              <pic:blipFill>
                                <a:blip r:embed="rId15"/>
                                <a:stretch>
                                  <a:fillRect/>
                                </a:stretch>
                              </pic:blipFill>
                              <pic:spPr>
                                <a:xfrm>
                                  <a:off x="0" y="0"/>
                                  <a:ext cx="2655570" cy="1358900"/>
                                </a:xfrm>
                                <a:prstGeom prst="rect">
                                  <a:avLst/>
                                </a:prstGeom>
                                <a:noFill/>
                                <a:ln>
                                  <a:noFill/>
                                </a:ln>
                              </pic:spPr>
                            </pic:pic>
                          </a:graphicData>
                        </a:graphic>
                      </wp:inline>
                    </w:drawing>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35" w:hRule="atLeast"/>
                <w:jc w:val="center"/>
              </w:trPr>
              <w:tc>
                <w:tcPr>
                  <w:tcW w:w="5000" w:type="pct"/>
                  <w:gridSpan w:val="5"/>
                  <w:tcBorders>
                    <w:tl2br w:val="nil"/>
                    <w:tr2bl w:val="nil"/>
                  </w:tcBorders>
                  <w:vAlign w:val="center"/>
                </w:tcPr>
                <w:p>
                  <w:pPr>
                    <w:adjustRightInd w:val="0"/>
                    <w:snapToGrid w:val="0"/>
                    <w:jc w:val="left"/>
                    <w:rPr>
                      <w:rFonts w:hint="default" w:eastAsia="宋体"/>
                      <w:color w:val="000000" w:themeColor="text1"/>
                      <w:lang w:val="en-US" w:eastAsia="zh-CN"/>
                      <w14:textFill>
                        <w14:solidFill>
                          <w14:schemeClr w14:val="tx1"/>
                        </w14:solidFill>
                      </w14:textFill>
                    </w:rPr>
                  </w:pPr>
                  <w:r>
                    <w:rPr>
                      <w:rFonts w:hint="eastAsia"/>
                      <w:b/>
                      <w:bCs/>
                      <w:color w:val="000000" w:themeColor="text1"/>
                      <w:lang w:val="en-US" w:eastAsia="zh-CN"/>
                      <w14:textFill>
                        <w14:solidFill>
                          <w14:schemeClr w14:val="tx1"/>
                        </w14:solidFill>
                      </w14:textFill>
                    </w:rPr>
                    <w:t>注：本项目生产的玻璃砂为中间产物，其中16~30目【占70%】是作为生产玻璃微珠的主要原料。其他大小的玻璃砂外卖。</w:t>
                  </w:r>
                </w:p>
              </w:tc>
            </w:tr>
          </w:tbl>
          <w:p>
            <w:pPr>
              <w:spacing w:line="360" w:lineRule="auto"/>
              <w:ind w:firstLine="482" w:firstLineChars="200"/>
              <w:rPr>
                <w:rFonts w:cs="Times New Roman"/>
                <w:b/>
                <w:color w:val="000000" w:themeColor="text1"/>
                <w:sz w:val="24"/>
                <w:szCs w:val="24"/>
                <w14:textFill>
                  <w14:solidFill>
                    <w14:schemeClr w14:val="tx1"/>
                  </w14:solidFill>
                </w14:textFill>
              </w:rPr>
            </w:pPr>
            <w:r>
              <w:rPr>
                <w:rFonts w:hint="eastAsia" w:cs="Times New Roman"/>
                <w:b/>
                <w:color w:val="000000" w:themeColor="text1"/>
                <w:sz w:val="24"/>
                <w:szCs w:val="24"/>
                <w:lang w:val="en-US" w:eastAsia="zh-CN"/>
                <w14:textFill>
                  <w14:solidFill>
                    <w14:schemeClr w14:val="tx1"/>
                  </w14:solidFill>
                </w14:textFill>
              </w:rPr>
              <w:t>3</w:t>
            </w:r>
            <w:r>
              <w:rPr>
                <w:rFonts w:cs="Times New Roman"/>
                <w:b/>
                <w:color w:val="000000" w:themeColor="text1"/>
                <w:sz w:val="24"/>
                <w:szCs w:val="24"/>
                <w14:textFill>
                  <w14:solidFill>
                    <w14:schemeClr w14:val="tx1"/>
                  </w14:solidFill>
                </w14:textFill>
              </w:rPr>
              <w:t>、项目组成及主要环境问题</w:t>
            </w:r>
          </w:p>
          <w:p>
            <w:pPr>
              <w:spacing w:line="360" w:lineRule="auto"/>
              <w:ind w:firstLine="480" w:firstLineChars="200"/>
              <w:rPr>
                <w:rFonts w:cs="Times New Roman"/>
                <w:b/>
                <w:bCs/>
                <w:color w:val="000000" w:themeColor="text1"/>
                <w:kern w:val="24"/>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项目组成及主要环境问题见表2-</w:t>
            </w:r>
            <w:r>
              <w:rPr>
                <w:rFonts w:hint="eastAsia" w:cs="Times New Roman"/>
                <w:color w:val="000000" w:themeColor="text1"/>
                <w:sz w:val="24"/>
                <w:szCs w:val="24"/>
                <w:lang w:val="en-US" w:eastAsia="zh-CN"/>
                <w14:textFill>
                  <w14:solidFill>
                    <w14:schemeClr w14:val="tx1"/>
                  </w14:solidFill>
                </w14:textFill>
              </w:rPr>
              <w:t>2</w:t>
            </w:r>
            <w:r>
              <w:rPr>
                <w:rFonts w:cs="Times New Roman"/>
                <w:color w:val="000000" w:themeColor="text1"/>
                <w:sz w:val="24"/>
                <w:szCs w:val="24"/>
                <w14:textFill>
                  <w14:solidFill>
                    <w14:schemeClr w14:val="tx1"/>
                  </w14:solidFill>
                </w14:textFill>
              </w:rPr>
              <w:t>。</w:t>
            </w:r>
          </w:p>
          <w:p>
            <w:pPr>
              <w:spacing w:line="360" w:lineRule="auto"/>
              <w:jc w:val="center"/>
              <w:rPr>
                <w:rFonts w:cs="Times New Roman"/>
                <w:b/>
                <w:bCs/>
                <w:color w:val="000000" w:themeColor="text1"/>
                <w:kern w:val="24"/>
                <w:sz w:val="24"/>
                <w:szCs w:val="24"/>
                <w14:textFill>
                  <w14:solidFill>
                    <w14:schemeClr w14:val="tx1"/>
                  </w14:solidFill>
                </w14:textFill>
              </w:rPr>
            </w:pPr>
            <w:r>
              <w:rPr>
                <w:rFonts w:cs="Times New Roman"/>
                <w:b/>
                <w:bCs/>
                <w:color w:val="000000" w:themeColor="text1"/>
                <w:kern w:val="24"/>
                <w:sz w:val="24"/>
                <w:szCs w:val="24"/>
                <w14:textFill>
                  <w14:solidFill>
                    <w14:schemeClr w14:val="tx1"/>
                  </w14:solidFill>
                </w14:textFill>
              </w:rPr>
              <w:t>表2-</w:t>
            </w:r>
            <w:r>
              <w:rPr>
                <w:rFonts w:hint="eastAsia" w:cs="Times New Roman"/>
                <w:b/>
                <w:bCs/>
                <w:color w:val="000000" w:themeColor="text1"/>
                <w:kern w:val="24"/>
                <w:sz w:val="24"/>
                <w:szCs w:val="24"/>
                <w:lang w:val="en-US" w:eastAsia="zh-CN"/>
                <w14:textFill>
                  <w14:solidFill>
                    <w14:schemeClr w14:val="tx1"/>
                  </w14:solidFill>
                </w14:textFill>
              </w:rPr>
              <w:t>2</w:t>
            </w:r>
            <w:r>
              <w:rPr>
                <w:rFonts w:cs="Times New Roman"/>
                <w:b/>
                <w:bCs/>
                <w:color w:val="000000" w:themeColor="text1"/>
                <w:kern w:val="24"/>
                <w:sz w:val="24"/>
                <w:szCs w:val="24"/>
                <w14:textFill>
                  <w14:solidFill>
                    <w14:schemeClr w14:val="tx1"/>
                  </w14:solidFill>
                </w14:textFill>
              </w:rPr>
              <w:t xml:space="preserve"> 项目组成及主要环境问题</w:t>
            </w:r>
          </w:p>
          <w:tbl>
            <w:tblPr>
              <w:tblStyle w:val="26"/>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669"/>
              <w:gridCol w:w="587"/>
              <w:gridCol w:w="1239"/>
              <w:gridCol w:w="4437"/>
              <w:gridCol w:w="1103"/>
              <w:gridCol w:w="86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376" w:type="pct"/>
                  <w:vMerge w:val="restart"/>
                  <w:tcBorders>
                    <w:tl2br w:val="nil"/>
                    <w:tr2bl w:val="nil"/>
                  </w:tcBorders>
                  <w:shd w:val="clear" w:color="auto" w:fill="auto"/>
                  <w:vAlign w:val="center"/>
                </w:tcPr>
                <w:p>
                  <w:pPr>
                    <w:jc w:val="center"/>
                    <w:rPr>
                      <w:rFonts w:cs="Times New Roman"/>
                      <w:b/>
                      <w:bCs/>
                      <w:color w:val="000000" w:themeColor="text1"/>
                      <w:szCs w:val="21"/>
                      <w14:textFill>
                        <w14:solidFill>
                          <w14:schemeClr w14:val="tx1"/>
                        </w14:solidFill>
                      </w14:textFill>
                    </w:rPr>
                  </w:pPr>
                  <w:r>
                    <w:rPr>
                      <w:rFonts w:cs="Times New Roman"/>
                      <w:b/>
                      <w:bCs/>
                      <w:color w:val="000000" w:themeColor="text1"/>
                      <w:szCs w:val="21"/>
                      <w14:textFill>
                        <w14:solidFill>
                          <w14:schemeClr w14:val="tx1"/>
                        </w14:solidFill>
                      </w14:textFill>
                    </w:rPr>
                    <w:t>工程分类</w:t>
                  </w:r>
                </w:p>
              </w:tc>
              <w:tc>
                <w:tcPr>
                  <w:tcW w:w="1026" w:type="pct"/>
                  <w:gridSpan w:val="2"/>
                  <w:vMerge w:val="restart"/>
                  <w:tcBorders>
                    <w:tl2br w:val="nil"/>
                    <w:tr2bl w:val="nil"/>
                  </w:tcBorders>
                  <w:shd w:val="clear" w:color="auto" w:fill="auto"/>
                  <w:vAlign w:val="center"/>
                </w:tcPr>
                <w:p>
                  <w:pPr>
                    <w:jc w:val="center"/>
                    <w:rPr>
                      <w:rFonts w:cs="Times New Roman"/>
                      <w:b/>
                      <w:bCs/>
                      <w:color w:val="000000" w:themeColor="text1"/>
                      <w:szCs w:val="21"/>
                      <w14:textFill>
                        <w14:solidFill>
                          <w14:schemeClr w14:val="tx1"/>
                        </w14:solidFill>
                      </w14:textFill>
                    </w:rPr>
                  </w:pPr>
                  <w:r>
                    <w:rPr>
                      <w:rFonts w:cs="Times New Roman"/>
                      <w:b/>
                      <w:bCs/>
                      <w:color w:val="000000" w:themeColor="text1"/>
                      <w:szCs w:val="21"/>
                      <w14:textFill>
                        <w14:solidFill>
                          <w14:schemeClr w14:val="tx1"/>
                        </w14:solidFill>
                      </w14:textFill>
                    </w:rPr>
                    <w:t>项目名称</w:t>
                  </w:r>
                </w:p>
              </w:tc>
              <w:tc>
                <w:tcPr>
                  <w:tcW w:w="2494" w:type="pct"/>
                  <w:vMerge w:val="restart"/>
                  <w:tcBorders>
                    <w:tl2br w:val="nil"/>
                    <w:tr2bl w:val="nil"/>
                  </w:tcBorders>
                  <w:shd w:val="clear" w:color="auto" w:fill="auto"/>
                  <w:vAlign w:val="center"/>
                </w:tcPr>
                <w:p>
                  <w:pPr>
                    <w:jc w:val="center"/>
                    <w:rPr>
                      <w:rFonts w:cs="Times New Roman"/>
                      <w:b/>
                      <w:bCs/>
                      <w:color w:val="000000" w:themeColor="text1"/>
                      <w:szCs w:val="21"/>
                      <w14:textFill>
                        <w14:solidFill>
                          <w14:schemeClr w14:val="tx1"/>
                        </w14:solidFill>
                      </w14:textFill>
                    </w:rPr>
                  </w:pPr>
                  <w:r>
                    <w:rPr>
                      <w:rFonts w:cs="Times New Roman"/>
                      <w:b/>
                      <w:bCs/>
                      <w:color w:val="000000" w:themeColor="text1"/>
                      <w:szCs w:val="21"/>
                      <w14:textFill>
                        <w14:solidFill>
                          <w14:schemeClr w14:val="tx1"/>
                        </w14:solidFill>
                      </w14:textFill>
                    </w:rPr>
                    <w:t>建设内容及规模</w:t>
                  </w:r>
                </w:p>
              </w:tc>
              <w:tc>
                <w:tcPr>
                  <w:tcW w:w="1103" w:type="pct"/>
                  <w:gridSpan w:val="2"/>
                  <w:tcBorders>
                    <w:tl2br w:val="nil"/>
                    <w:tr2bl w:val="nil"/>
                  </w:tcBorders>
                  <w:shd w:val="clear" w:color="auto" w:fill="auto"/>
                  <w:vAlign w:val="center"/>
                </w:tcPr>
                <w:p>
                  <w:pPr>
                    <w:jc w:val="center"/>
                    <w:rPr>
                      <w:rFonts w:cs="Times New Roman"/>
                      <w:b/>
                      <w:bCs/>
                      <w:color w:val="000000" w:themeColor="text1"/>
                      <w:szCs w:val="21"/>
                      <w14:textFill>
                        <w14:solidFill>
                          <w14:schemeClr w14:val="tx1"/>
                        </w14:solidFill>
                      </w14:textFill>
                    </w:rPr>
                  </w:pPr>
                  <w:r>
                    <w:rPr>
                      <w:rFonts w:cs="Times New Roman"/>
                      <w:b/>
                      <w:bCs/>
                      <w:color w:val="000000" w:themeColor="text1"/>
                      <w:szCs w:val="21"/>
                      <w14:textFill>
                        <w14:solidFill>
                          <w14:schemeClr w14:val="tx1"/>
                        </w14:solidFill>
                      </w14:textFill>
                    </w:rPr>
                    <w:t>可能产生的环境问题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376" w:type="pct"/>
                  <w:vMerge w:val="continue"/>
                  <w:tcBorders>
                    <w:tl2br w:val="nil"/>
                    <w:tr2bl w:val="nil"/>
                  </w:tcBorders>
                  <w:shd w:val="clear" w:color="auto" w:fill="auto"/>
                  <w:vAlign w:val="center"/>
                </w:tcPr>
                <w:p>
                  <w:pPr>
                    <w:jc w:val="center"/>
                    <w:rPr>
                      <w:rFonts w:cs="Times New Roman"/>
                      <w:color w:val="000000" w:themeColor="text1"/>
                      <w:szCs w:val="21"/>
                      <w14:textFill>
                        <w14:solidFill>
                          <w14:schemeClr w14:val="tx1"/>
                        </w14:solidFill>
                      </w14:textFill>
                    </w:rPr>
                  </w:pPr>
                </w:p>
              </w:tc>
              <w:tc>
                <w:tcPr>
                  <w:tcW w:w="1026" w:type="pct"/>
                  <w:gridSpan w:val="2"/>
                  <w:vMerge w:val="continue"/>
                  <w:tcBorders>
                    <w:tl2br w:val="nil"/>
                    <w:tr2bl w:val="nil"/>
                  </w:tcBorders>
                  <w:shd w:val="clear" w:color="auto" w:fill="auto"/>
                  <w:vAlign w:val="center"/>
                </w:tcPr>
                <w:p>
                  <w:pPr>
                    <w:jc w:val="center"/>
                    <w:rPr>
                      <w:rFonts w:cs="Times New Roman"/>
                      <w:color w:val="000000" w:themeColor="text1"/>
                      <w:szCs w:val="21"/>
                      <w14:textFill>
                        <w14:solidFill>
                          <w14:schemeClr w14:val="tx1"/>
                        </w14:solidFill>
                      </w14:textFill>
                    </w:rPr>
                  </w:pPr>
                </w:p>
              </w:tc>
              <w:tc>
                <w:tcPr>
                  <w:tcW w:w="2494" w:type="pct"/>
                  <w:vMerge w:val="continue"/>
                  <w:tcBorders>
                    <w:tl2br w:val="nil"/>
                    <w:tr2bl w:val="nil"/>
                  </w:tcBorders>
                  <w:shd w:val="clear" w:color="auto" w:fill="auto"/>
                  <w:vAlign w:val="center"/>
                </w:tcPr>
                <w:p>
                  <w:pPr>
                    <w:jc w:val="center"/>
                    <w:rPr>
                      <w:rFonts w:cs="Times New Roman"/>
                      <w:color w:val="000000" w:themeColor="text1"/>
                      <w:szCs w:val="21"/>
                      <w14:textFill>
                        <w14:solidFill>
                          <w14:schemeClr w14:val="tx1"/>
                        </w14:solidFill>
                      </w14:textFill>
                    </w:rPr>
                  </w:pPr>
                </w:p>
              </w:tc>
              <w:tc>
                <w:tcPr>
                  <w:tcW w:w="620" w:type="pct"/>
                  <w:tcBorders>
                    <w:tl2br w:val="nil"/>
                    <w:tr2bl w:val="nil"/>
                  </w:tcBorders>
                  <w:shd w:val="clear" w:color="auto" w:fill="auto"/>
                  <w:vAlign w:val="center"/>
                </w:tcPr>
                <w:p>
                  <w:pPr>
                    <w:jc w:val="center"/>
                    <w:rPr>
                      <w:rFonts w:cs="Times New Roman"/>
                      <w:b/>
                      <w:bCs/>
                      <w:color w:val="000000" w:themeColor="text1"/>
                      <w:szCs w:val="21"/>
                      <w14:textFill>
                        <w14:solidFill>
                          <w14:schemeClr w14:val="tx1"/>
                        </w14:solidFill>
                      </w14:textFill>
                    </w:rPr>
                  </w:pPr>
                  <w:r>
                    <w:rPr>
                      <w:rFonts w:cs="Times New Roman"/>
                      <w:b/>
                      <w:bCs/>
                      <w:color w:val="000000" w:themeColor="text1"/>
                      <w:szCs w:val="21"/>
                      <w14:textFill>
                        <w14:solidFill>
                          <w14:schemeClr w14:val="tx1"/>
                        </w14:solidFill>
                      </w14:textFill>
                    </w:rPr>
                    <w:t>施工期</w:t>
                  </w:r>
                </w:p>
              </w:tc>
              <w:tc>
                <w:tcPr>
                  <w:tcW w:w="483" w:type="pct"/>
                  <w:tcBorders>
                    <w:tl2br w:val="nil"/>
                    <w:tr2bl w:val="nil"/>
                  </w:tcBorders>
                  <w:shd w:val="clear" w:color="auto" w:fill="auto"/>
                  <w:vAlign w:val="center"/>
                </w:tcPr>
                <w:p>
                  <w:pPr>
                    <w:jc w:val="center"/>
                    <w:rPr>
                      <w:rFonts w:cs="Times New Roman"/>
                      <w:b/>
                      <w:bCs/>
                      <w:color w:val="000000" w:themeColor="text1"/>
                      <w:szCs w:val="21"/>
                      <w14:textFill>
                        <w14:solidFill>
                          <w14:schemeClr w14:val="tx1"/>
                        </w14:solidFill>
                      </w14:textFill>
                    </w:rPr>
                  </w:pPr>
                  <w:r>
                    <w:rPr>
                      <w:rFonts w:cs="Times New Roman"/>
                      <w:b/>
                      <w:bCs/>
                      <w:color w:val="000000" w:themeColor="text1"/>
                      <w:szCs w:val="21"/>
                      <w14:textFill>
                        <w14:solidFill>
                          <w14:schemeClr w14:val="tx1"/>
                        </w14:solidFill>
                      </w14:textFill>
                    </w:rPr>
                    <w:t>运营期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376" w:type="pct"/>
                  <w:tcBorders>
                    <w:tl2br w:val="nil"/>
                    <w:tr2bl w:val="nil"/>
                  </w:tcBorders>
                  <w:shd w:val="clear" w:color="auto" w:fill="auto"/>
                  <w:vAlign w:val="center"/>
                </w:tcPr>
                <w:p>
                  <w:pPr>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主体工程</w:t>
                  </w:r>
                </w:p>
              </w:tc>
              <w:tc>
                <w:tcPr>
                  <w:tcW w:w="1026" w:type="pct"/>
                  <w:gridSpan w:val="2"/>
                  <w:tcBorders>
                    <w:tl2br w:val="nil"/>
                    <w:tr2bl w:val="nil"/>
                  </w:tcBorders>
                  <w:shd w:val="clear" w:color="auto" w:fill="auto"/>
                  <w:vAlign w:val="center"/>
                </w:tcPr>
                <w:p>
                  <w:pPr>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生产车间</w:t>
                  </w:r>
                </w:p>
              </w:tc>
              <w:tc>
                <w:tcPr>
                  <w:tcW w:w="2494" w:type="pct"/>
                  <w:tcBorders>
                    <w:tl2br w:val="nil"/>
                    <w:tr2bl w:val="nil"/>
                  </w:tcBorders>
                  <w:shd w:val="clear" w:color="auto" w:fill="auto"/>
                  <w:vAlign w:val="center"/>
                </w:tcPr>
                <w:p>
                  <w:pPr>
                    <w:jc w:val="left"/>
                    <w:rPr>
                      <w:rFonts w:cs="Times New Roman"/>
                      <w:snapToGrid w:val="0"/>
                      <w:color w:val="000000" w:themeColor="text1"/>
                      <w:kern w:val="0"/>
                      <w:szCs w:val="21"/>
                      <w14:textFill>
                        <w14:solidFill>
                          <w14:schemeClr w14:val="tx1"/>
                        </w14:solidFill>
                      </w14:textFill>
                    </w:rPr>
                  </w:pPr>
                  <w:r>
                    <w:rPr>
                      <w:rFonts w:hint="eastAsia" w:cs="Times New Roman"/>
                      <w:snapToGrid w:val="0"/>
                      <w:color w:val="000000" w:themeColor="text1"/>
                      <w:kern w:val="0"/>
                      <w:szCs w:val="21"/>
                      <w14:textFill>
                        <w14:solidFill>
                          <w14:schemeClr w14:val="tx1"/>
                        </w14:solidFill>
                      </w14:textFill>
                    </w:rPr>
                    <w:t>项目租赁于四川达州普光经济开发区柳池工业园区农民工返乡创业孵化楼5号楼1层，建设面积约4900m</w:t>
                  </w:r>
                  <w:r>
                    <w:rPr>
                      <w:rFonts w:hint="eastAsia" w:cs="Times New Roman"/>
                      <w:snapToGrid w:val="0"/>
                      <w:color w:val="000000" w:themeColor="text1"/>
                      <w:kern w:val="0"/>
                      <w:szCs w:val="21"/>
                      <w:vertAlign w:val="superscript"/>
                      <w14:textFill>
                        <w14:solidFill>
                          <w14:schemeClr w14:val="tx1"/>
                        </w14:solidFill>
                      </w14:textFill>
                    </w:rPr>
                    <w:t>2</w:t>
                  </w:r>
                  <w:r>
                    <w:rPr>
                      <w:rFonts w:hint="eastAsia" w:cs="Times New Roman"/>
                      <w:snapToGrid w:val="0"/>
                      <w:color w:val="000000" w:themeColor="text1"/>
                      <w:kern w:val="0"/>
                      <w:szCs w:val="21"/>
                      <w14:textFill>
                        <w14:solidFill>
                          <w14:schemeClr w14:val="tx1"/>
                        </w14:solidFill>
                      </w14:textFill>
                    </w:rPr>
                    <w:t>，在厂区范围内设置两条玻璃砂生产线、两条玻璃微珠生产线，主要安装储料仓、破碎机、烘干管、振动筛、加热炉、清洗研磨罐等生产设备及配套的辅助设备，形成年产3万吨的玻璃砂生产线和年产量2万吨的玻璃微珠生产线。</w:t>
                  </w:r>
                </w:p>
              </w:tc>
              <w:tc>
                <w:tcPr>
                  <w:tcW w:w="620" w:type="pct"/>
                  <w:vMerge w:val="restart"/>
                  <w:tcBorders>
                    <w:tl2br w:val="nil"/>
                    <w:tr2bl w:val="nil"/>
                  </w:tcBorders>
                  <w:shd w:val="clear" w:color="auto" w:fill="auto"/>
                  <w:vAlign w:val="center"/>
                </w:tcPr>
                <w:p>
                  <w:pPr>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施工废气</w:t>
                  </w:r>
                </w:p>
                <w:p>
                  <w:pPr>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施工废水</w:t>
                  </w:r>
                </w:p>
                <w:p>
                  <w:pPr>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生活污水</w:t>
                  </w:r>
                </w:p>
                <w:p>
                  <w:pPr>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施工噪声</w:t>
                  </w:r>
                </w:p>
                <w:p>
                  <w:pPr>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固体废物</w:t>
                  </w:r>
                </w:p>
              </w:tc>
              <w:tc>
                <w:tcPr>
                  <w:tcW w:w="483" w:type="pct"/>
                  <w:tcBorders>
                    <w:tl2br w:val="nil"/>
                    <w:tr2bl w:val="nil"/>
                  </w:tcBorders>
                  <w:shd w:val="clear" w:color="auto" w:fill="auto"/>
                  <w:vAlign w:val="center"/>
                </w:tcPr>
                <w:p>
                  <w:pPr>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废气、噪声、固废</w:t>
                  </w:r>
                  <w:r>
                    <w:rPr>
                      <w:rFonts w:hint="eastAsia" w:cs="Times New Roman"/>
                      <w:color w:val="000000" w:themeColor="text1"/>
                      <w:szCs w:val="21"/>
                      <w14:textFill>
                        <w14:solidFill>
                          <w14:schemeClr w14:val="tx1"/>
                        </w14:solidFill>
                      </w14:textFill>
                    </w:rPr>
                    <w:t>、废水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376" w:type="pct"/>
                  <w:vMerge w:val="restart"/>
                  <w:tcBorders>
                    <w:tl2br w:val="nil"/>
                    <w:tr2bl w:val="nil"/>
                  </w:tcBorders>
                  <w:shd w:val="clear" w:color="auto" w:fill="auto"/>
                  <w:vAlign w:val="center"/>
                </w:tcPr>
                <w:p>
                  <w:pPr>
                    <w:jc w:val="center"/>
                    <w:rPr>
                      <w:rFonts w:hint="default" w:eastAsia="宋体" w:cs="Times New Roman"/>
                      <w:color w:val="000000" w:themeColor="text1"/>
                      <w:szCs w:val="21"/>
                      <w:lang w:val="en-US" w:eastAsia="zh-CN"/>
                      <w14:textFill>
                        <w14:solidFill>
                          <w14:schemeClr w14:val="tx1"/>
                        </w14:solidFill>
                      </w14:textFill>
                    </w:rPr>
                  </w:pPr>
                  <w:r>
                    <w:rPr>
                      <w:rFonts w:hint="eastAsia"/>
                      <w:color w:val="auto"/>
                      <w:sz w:val="21"/>
                      <w:szCs w:val="21"/>
                      <w:highlight w:val="none"/>
                    </w:rPr>
                    <w:t>辅助工程</w:t>
                  </w:r>
                </w:p>
              </w:tc>
              <w:tc>
                <w:tcPr>
                  <w:tcW w:w="1026" w:type="pct"/>
                  <w:gridSpan w:val="2"/>
                  <w:tcBorders>
                    <w:tl2br w:val="nil"/>
                    <w:tr2bl w:val="nil"/>
                  </w:tcBorders>
                  <w:shd w:val="clear" w:color="auto" w:fill="auto"/>
                  <w:vAlign w:val="center"/>
                </w:tcPr>
                <w:p>
                  <w:pPr>
                    <w:jc w:val="center"/>
                    <w:rPr>
                      <w:rFonts w:hint="eastAsia" w:eastAsia="宋体" w:cs="Times New Roman"/>
                      <w:color w:val="000000" w:themeColor="text1"/>
                      <w:szCs w:val="21"/>
                      <w:highlight w:val="yellow"/>
                      <w:lang w:eastAsia="zh-CN"/>
                      <w14:textFill>
                        <w14:solidFill>
                          <w14:schemeClr w14:val="tx1"/>
                        </w14:solidFill>
                      </w14:textFill>
                    </w:rPr>
                  </w:pPr>
                  <w:r>
                    <w:rPr>
                      <w:rFonts w:cs="Times New Roman"/>
                      <w:color w:val="000000" w:themeColor="text1"/>
                      <w:szCs w:val="21"/>
                      <w14:textFill>
                        <w14:solidFill>
                          <w14:schemeClr w14:val="tx1"/>
                        </w14:solidFill>
                      </w14:textFill>
                    </w:rPr>
                    <w:t>原料</w:t>
                  </w:r>
                  <w:r>
                    <w:rPr>
                      <w:rFonts w:hint="eastAsia" w:cs="Times New Roman"/>
                      <w:color w:val="000000" w:themeColor="text1"/>
                      <w:szCs w:val="21"/>
                      <w:lang w:val="en-US" w:eastAsia="zh-CN"/>
                      <w14:textFill>
                        <w14:solidFill>
                          <w14:schemeClr w14:val="tx1"/>
                        </w14:solidFill>
                      </w14:textFill>
                    </w:rPr>
                    <w:t>库房</w:t>
                  </w:r>
                </w:p>
              </w:tc>
              <w:tc>
                <w:tcPr>
                  <w:tcW w:w="2494" w:type="pct"/>
                  <w:tcBorders>
                    <w:tl2br w:val="nil"/>
                    <w:tr2bl w:val="nil"/>
                  </w:tcBorders>
                  <w:shd w:val="clear" w:color="auto" w:fill="auto"/>
                  <w:vAlign w:val="center"/>
                </w:tcPr>
                <w:p>
                  <w:pPr>
                    <w:rPr>
                      <w:rFonts w:cs="Times New Roman"/>
                      <w:color w:val="000000" w:themeColor="text1"/>
                      <w:szCs w:val="21"/>
                      <w14:textFill>
                        <w14:solidFill>
                          <w14:schemeClr w14:val="tx1"/>
                        </w14:solidFill>
                      </w14:textFill>
                    </w:rPr>
                  </w:pPr>
                  <w:r>
                    <w:rPr>
                      <w:rFonts w:cs="Times New Roman"/>
                      <w:snapToGrid w:val="0"/>
                      <w:color w:val="000000" w:themeColor="text1"/>
                      <w:kern w:val="0"/>
                      <w:szCs w:val="21"/>
                      <w14:textFill>
                        <w14:solidFill>
                          <w14:schemeClr w14:val="tx1"/>
                        </w14:solidFill>
                      </w14:textFill>
                    </w:rPr>
                    <w:t>位于车间</w:t>
                  </w:r>
                  <w:r>
                    <w:rPr>
                      <w:rFonts w:hint="eastAsia" w:cs="Times New Roman"/>
                      <w:snapToGrid w:val="0"/>
                      <w:color w:val="000000" w:themeColor="text1"/>
                      <w:kern w:val="0"/>
                      <w:szCs w:val="21"/>
                      <w:lang w:val="en-US" w:eastAsia="zh-CN"/>
                      <w14:textFill>
                        <w14:solidFill>
                          <w14:schemeClr w14:val="tx1"/>
                        </w14:solidFill>
                      </w14:textFill>
                    </w:rPr>
                    <w:t>北</w:t>
                  </w:r>
                  <w:r>
                    <w:rPr>
                      <w:rFonts w:cs="Times New Roman"/>
                      <w:snapToGrid w:val="0"/>
                      <w:color w:val="000000" w:themeColor="text1"/>
                      <w:kern w:val="0"/>
                      <w:szCs w:val="21"/>
                      <w14:textFill>
                        <w14:solidFill>
                          <w14:schemeClr w14:val="tx1"/>
                        </w14:solidFill>
                      </w14:textFill>
                    </w:rPr>
                    <w:t>侧，占地面积约</w:t>
                  </w:r>
                  <w:r>
                    <w:rPr>
                      <w:rFonts w:hint="eastAsia" w:cs="Times New Roman"/>
                      <w:snapToGrid w:val="0"/>
                      <w:color w:val="000000" w:themeColor="text1"/>
                      <w:kern w:val="0"/>
                      <w:szCs w:val="21"/>
                      <w:lang w:val="en-US" w:eastAsia="zh-CN"/>
                      <w14:textFill>
                        <w14:solidFill>
                          <w14:schemeClr w14:val="tx1"/>
                        </w14:solidFill>
                      </w14:textFill>
                    </w:rPr>
                    <w:t>100</w:t>
                  </w:r>
                  <w:r>
                    <w:rPr>
                      <w:rFonts w:cs="Times New Roman"/>
                      <w:snapToGrid w:val="0"/>
                      <w:color w:val="000000" w:themeColor="text1"/>
                      <w:kern w:val="0"/>
                      <w:szCs w:val="21"/>
                      <w14:textFill>
                        <w14:solidFill>
                          <w14:schemeClr w14:val="tx1"/>
                        </w14:solidFill>
                      </w14:textFill>
                    </w:rPr>
                    <w:t>0m</w:t>
                  </w:r>
                  <w:r>
                    <w:rPr>
                      <w:rFonts w:cs="Times New Roman"/>
                      <w:snapToGrid w:val="0"/>
                      <w:color w:val="000000" w:themeColor="text1"/>
                      <w:kern w:val="0"/>
                      <w:szCs w:val="21"/>
                      <w:vertAlign w:val="superscript"/>
                      <w14:textFill>
                        <w14:solidFill>
                          <w14:schemeClr w14:val="tx1"/>
                        </w14:solidFill>
                      </w14:textFill>
                    </w:rPr>
                    <w:t>2</w:t>
                  </w:r>
                  <w:r>
                    <w:rPr>
                      <w:rFonts w:cs="Times New Roman"/>
                      <w:snapToGrid w:val="0"/>
                      <w:color w:val="000000" w:themeColor="text1"/>
                      <w:kern w:val="0"/>
                      <w:szCs w:val="21"/>
                      <w14:textFill>
                        <w14:solidFill>
                          <w14:schemeClr w14:val="tx1"/>
                        </w14:solidFill>
                      </w14:textFill>
                    </w:rPr>
                    <w:t>，用于原料暂存。</w:t>
                  </w:r>
                </w:p>
              </w:tc>
              <w:tc>
                <w:tcPr>
                  <w:tcW w:w="620" w:type="pct"/>
                  <w:vMerge w:val="continue"/>
                  <w:tcBorders>
                    <w:tl2br w:val="nil"/>
                    <w:tr2bl w:val="nil"/>
                  </w:tcBorders>
                  <w:shd w:val="clear" w:color="auto" w:fill="auto"/>
                  <w:vAlign w:val="center"/>
                </w:tcPr>
                <w:p>
                  <w:pPr>
                    <w:jc w:val="center"/>
                    <w:rPr>
                      <w:rFonts w:cs="Times New Roman"/>
                      <w:color w:val="000000" w:themeColor="text1"/>
                      <w:szCs w:val="21"/>
                      <w14:textFill>
                        <w14:solidFill>
                          <w14:schemeClr w14:val="tx1"/>
                        </w14:solidFill>
                      </w14:textFill>
                    </w:rPr>
                  </w:pPr>
                </w:p>
              </w:tc>
              <w:tc>
                <w:tcPr>
                  <w:tcW w:w="483" w:type="pct"/>
                  <w:tcBorders>
                    <w:tl2br w:val="nil"/>
                    <w:tr2bl w:val="nil"/>
                  </w:tcBorders>
                  <w:shd w:val="clear" w:color="auto" w:fill="auto"/>
                  <w:vAlign w:val="center"/>
                </w:tcPr>
                <w:p>
                  <w:pPr>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粉尘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376" w:type="pct"/>
                  <w:vMerge w:val="continue"/>
                  <w:tcBorders>
                    <w:tl2br w:val="nil"/>
                    <w:tr2bl w:val="nil"/>
                  </w:tcBorders>
                  <w:shd w:val="clear" w:color="auto" w:fill="auto"/>
                  <w:vAlign w:val="center"/>
                </w:tcPr>
                <w:p>
                  <w:pPr>
                    <w:jc w:val="center"/>
                    <w:rPr>
                      <w:rFonts w:hint="eastAsia"/>
                      <w:color w:val="auto"/>
                      <w:sz w:val="21"/>
                      <w:szCs w:val="21"/>
                      <w:highlight w:val="none"/>
                    </w:rPr>
                  </w:pPr>
                </w:p>
              </w:tc>
              <w:tc>
                <w:tcPr>
                  <w:tcW w:w="1026" w:type="pct"/>
                  <w:gridSpan w:val="2"/>
                  <w:tcBorders>
                    <w:tl2br w:val="nil"/>
                    <w:tr2bl w:val="nil"/>
                  </w:tcBorders>
                  <w:shd w:val="clear" w:color="auto" w:fill="auto"/>
                  <w:vAlign w:val="center"/>
                </w:tcPr>
                <w:p>
                  <w:pPr>
                    <w:jc w:val="center"/>
                    <w:rPr>
                      <w:rFonts w:hint="default"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罐区</w:t>
                  </w:r>
                </w:p>
              </w:tc>
              <w:tc>
                <w:tcPr>
                  <w:tcW w:w="2494" w:type="pct"/>
                  <w:tcBorders>
                    <w:tl2br w:val="nil"/>
                    <w:tr2bl w:val="nil"/>
                  </w:tcBorders>
                  <w:shd w:val="clear" w:color="auto" w:fill="auto"/>
                  <w:vAlign w:val="center"/>
                </w:tcPr>
                <w:p>
                  <w:pPr>
                    <w:rPr>
                      <w:rFonts w:hint="default" w:eastAsia="宋体" w:cs="Times New Roman"/>
                      <w:snapToGrid w:val="0"/>
                      <w:color w:val="000000" w:themeColor="text1"/>
                      <w:kern w:val="0"/>
                      <w:szCs w:val="21"/>
                      <w:lang w:val="en-US" w:eastAsia="zh-CN"/>
                      <w14:textFill>
                        <w14:solidFill>
                          <w14:schemeClr w14:val="tx1"/>
                        </w14:solidFill>
                      </w14:textFill>
                    </w:rPr>
                  </w:pPr>
                  <w:r>
                    <w:rPr>
                      <w:rFonts w:hint="eastAsia" w:cs="Times New Roman"/>
                      <w:snapToGrid w:val="0"/>
                      <w:color w:val="000000" w:themeColor="text1"/>
                      <w:kern w:val="0"/>
                      <w:szCs w:val="21"/>
                      <w:lang w:val="en-US" w:eastAsia="zh-CN"/>
                      <w14:textFill>
                        <w14:solidFill>
                          <w14:schemeClr w14:val="tx1"/>
                        </w14:solidFill>
                      </w14:textFill>
                    </w:rPr>
                    <w:t>位于厂房南侧，下面设置20cm高的围堰</w:t>
                  </w:r>
                </w:p>
              </w:tc>
              <w:tc>
                <w:tcPr>
                  <w:tcW w:w="620" w:type="pct"/>
                  <w:vMerge w:val="continue"/>
                  <w:tcBorders>
                    <w:tl2br w:val="nil"/>
                    <w:tr2bl w:val="nil"/>
                  </w:tcBorders>
                  <w:shd w:val="clear" w:color="auto" w:fill="auto"/>
                  <w:vAlign w:val="center"/>
                </w:tcPr>
                <w:p>
                  <w:pPr>
                    <w:jc w:val="center"/>
                    <w:rPr>
                      <w:rFonts w:cs="Times New Roman"/>
                      <w:color w:val="000000" w:themeColor="text1"/>
                      <w:szCs w:val="21"/>
                      <w14:textFill>
                        <w14:solidFill>
                          <w14:schemeClr w14:val="tx1"/>
                        </w14:solidFill>
                      </w14:textFill>
                    </w:rPr>
                  </w:pPr>
                </w:p>
              </w:tc>
              <w:tc>
                <w:tcPr>
                  <w:tcW w:w="483" w:type="pct"/>
                  <w:tcBorders>
                    <w:tl2br w:val="nil"/>
                    <w:tr2bl w:val="nil"/>
                  </w:tcBorders>
                  <w:shd w:val="clear" w:color="auto" w:fill="auto"/>
                  <w:vAlign w:val="center"/>
                </w:tcPr>
                <w:p>
                  <w:pPr>
                    <w:jc w:val="center"/>
                    <w:rPr>
                      <w:rFonts w:hint="default"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环境风险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376" w:type="pct"/>
                  <w:vMerge w:val="continue"/>
                  <w:tcBorders>
                    <w:tl2br w:val="nil"/>
                    <w:tr2bl w:val="nil"/>
                  </w:tcBorders>
                  <w:shd w:val="clear" w:color="auto" w:fill="auto"/>
                  <w:vAlign w:val="center"/>
                </w:tcPr>
                <w:p>
                  <w:pPr>
                    <w:jc w:val="center"/>
                    <w:rPr>
                      <w:rFonts w:cs="Times New Roman"/>
                      <w:color w:val="000000" w:themeColor="text1"/>
                      <w:szCs w:val="21"/>
                      <w14:textFill>
                        <w14:solidFill>
                          <w14:schemeClr w14:val="tx1"/>
                        </w14:solidFill>
                      </w14:textFill>
                    </w:rPr>
                  </w:pPr>
                </w:p>
              </w:tc>
              <w:tc>
                <w:tcPr>
                  <w:tcW w:w="1026" w:type="pct"/>
                  <w:gridSpan w:val="2"/>
                  <w:tcBorders>
                    <w:tl2br w:val="nil"/>
                    <w:tr2bl w:val="nil"/>
                  </w:tcBorders>
                  <w:shd w:val="clear" w:color="auto" w:fill="auto"/>
                  <w:vAlign w:val="center"/>
                </w:tcPr>
                <w:p>
                  <w:pPr>
                    <w:jc w:val="center"/>
                    <w:rPr>
                      <w:rFonts w:hint="default" w:eastAsia="宋体" w:cs="Times New Roman"/>
                      <w:color w:val="000000" w:themeColor="text1"/>
                      <w:szCs w:val="21"/>
                      <w:highlight w:val="yellow"/>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成品库房</w:t>
                  </w:r>
                </w:p>
              </w:tc>
              <w:tc>
                <w:tcPr>
                  <w:tcW w:w="2494" w:type="pct"/>
                  <w:tcBorders>
                    <w:tl2br w:val="nil"/>
                    <w:tr2bl w:val="nil"/>
                  </w:tcBorders>
                  <w:shd w:val="clear" w:color="auto" w:fill="auto"/>
                  <w:vAlign w:val="center"/>
                </w:tcPr>
                <w:p>
                  <w:pPr>
                    <w:rPr>
                      <w:rFonts w:cs="Times New Roman"/>
                      <w:snapToGrid w:val="0"/>
                      <w:color w:val="000000" w:themeColor="text1"/>
                      <w:kern w:val="0"/>
                      <w:szCs w:val="21"/>
                      <w14:textFill>
                        <w14:solidFill>
                          <w14:schemeClr w14:val="tx1"/>
                        </w14:solidFill>
                      </w14:textFill>
                    </w:rPr>
                  </w:pPr>
                  <w:r>
                    <w:rPr>
                      <w:rFonts w:cs="Times New Roman"/>
                      <w:snapToGrid w:val="0"/>
                      <w:color w:val="000000" w:themeColor="text1"/>
                      <w:kern w:val="0"/>
                      <w:szCs w:val="21"/>
                      <w14:textFill>
                        <w14:solidFill>
                          <w14:schemeClr w14:val="tx1"/>
                        </w14:solidFill>
                      </w14:textFill>
                    </w:rPr>
                    <w:t>位于</w:t>
                  </w:r>
                  <w:r>
                    <w:rPr>
                      <w:rFonts w:hint="eastAsia" w:cs="Times New Roman"/>
                      <w:snapToGrid w:val="0"/>
                      <w:color w:val="000000" w:themeColor="text1"/>
                      <w:kern w:val="0"/>
                      <w:szCs w:val="21"/>
                      <w:lang w:val="en-US" w:eastAsia="zh-CN"/>
                      <w14:textFill>
                        <w14:solidFill>
                          <w14:schemeClr w14:val="tx1"/>
                        </w14:solidFill>
                      </w14:textFill>
                    </w:rPr>
                    <w:t>车间</w:t>
                  </w:r>
                  <w:r>
                    <w:rPr>
                      <w:rFonts w:cs="Times New Roman"/>
                      <w:snapToGrid w:val="0"/>
                      <w:color w:val="000000" w:themeColor="text1"/>
                      <w:kern w:val="0"/>
                      <w:szCs w:val="21"/>
                      <w14:textFill>
                        <w14:solidFill>
                          <w14:schemeClr w14:val="tx1"/>
                        </w14:solidFill>
                      </w14:textFill>
                    </w:rPr>
                    <w:t>西侧，占地面积约</w:t>
                  </w:r>
                  <w:r>
                    <w:rPr>
                      <w:rFonts w:hint="eastAsia" w:cs="Times New Roman"/>
                      <w:snapToGrid w:val="0"/>
                      <w:color w:val="000000" w:themeColor="text1"/>
                      <w:kern w:val="0"/>
                      <w:szCs w:val="21"/>
                      <w:lang w:val="en-US" w:eastAsia="zh-CN"/>
                      <w14:textFill>
                        <w14:solidFill>
                          <w14:schemeClr w14:val="tx1"/>
                        </w14:solidFill>
                      </w14:textFill>
                    </w:rPr>
                    <w:t>1000</w:t>
                  </w:r>
                  <w:r>
                    <w:rPr>
                      <w:rFonts w:cs="Times New Roman"/>
                      <w:snapToGrid w:val="0"/>
                      <w:color w:val="000000" w:themeColor="text1"/>
                      <w:kern w:val="0"/>
                      <w:szCs w:val="21"/>
                      <w14:textFill>
                        <w14:solidFill>
                          <w14:schemeClr w14:val="tx1"/>
                        </w14:solidFill>
                      </w14:textFill>
                    </w:rPr>
                    <w:t>m</w:t>
                  </w:r>
                  <w:r>
                    <w:rPr>
                      <w:rFonts w:cs="Times New Roman"/>
                      <w:snapToGrid w:val="0"/>
                      <w:color w:val="000000" w:themeColor="text1"/>
                      <w:kern w:val="0"/>
                      <w:szCs w:val="21"/>
                      <w:vertAlign w:val="superscript"/>
                      <w14:textFill>
                        <w14:solidFill>
                          <w14:schemeClr w14:val="tx1"/>
                        </w14:solidFill>
                      </w14:textFill>
                    </w:rPr>
                    <w:t>2</w:t>
                  </w:r>
                  <w:r>
                    <w:rPr>
                      <w:rFonts w:cs="Times New Roman"/>
                      <w:snapToGrid w:val="0"/>
                      <w:color w:val="000000" w:themeColor="text1"/>
                      <w:kern w:val="0"/>
                      <w:szCs w:val="21"/>
                      <w14:textFill>
                        <w14:solidFill>
                          <w14:schemeClr w14:val="tx1"/>
                        </w14:solidFill>
                      </w14:textFill>
                    </w:rPr>
                    <w:t>，用于</w:t>
                  </w:r>
                  <w:r>
                    <w:rPr>
                      <w:rFonts w:hint="eastAsia" w:cs="Times New Roman"/>
                      <w:snapToGrid w:val="0"/>
                      <w:color w:val="000000" w:themeColor="text1"/>
                      <w:kern w:val="0"/>
                      <w:szCs w:val="21"/>
                      <w:lang w:val="en-US" w:eastAsia="zh-CN"/>
                      <w14:textFill>
                        <w14:solidFill>
                          <w14:schemeClr w14:val="tx1"/>
                        </w14:solidFill>
                      </w14:textFill>
                    </w:rPr>
                    <w:t>成品玻璃微珠的</w:t>
                  </w:r>
                  <w:r>
                    <w:rPr>
                      <w:rFonts w:cs="Times New Roman"/>
                      <w:snapToGrid w:val="0"/>
                      <w:color w:val="000000" w:themeColor="text1"/>
                      <w:kern w:val="0"/>
                      <w:szCs w:val="21"/>
                      <w14:textFill>
                        <w14:solidFill>
                          <w14:schemeClr w14:val="tx1"/>
                        </w14:solidFill>
                      </w14:textFill>
                    </w:rPr>
                    <w:t>暂存</w:t>
                  </w:r>
                </w:p>
              </w:tc>
              <w:tc>
                <w:tcPr>
                  <w:tcW w:w="620" w:type="pct"/>
                  <w:vMerge w:val="continue"/>
                  <w:tcBorders>
                    <w:tl2br w:val="nil"/>
                    <w:tr2bl w:val="nil"/>
                  </w:tcBorders>
                  <w:shd w:val="clear" w:color="auto" w:fill="auto"/>
                  <w:vAlign w:val="center"/>
                </w:tcPr>
                <w:p>
                  <w:pPr>
                    <w:jc w:val="center"/>
                    <w:rPr>
                      <w:rFonts w:cs="Times New Roman"/>
                      <w:color w:val="000000" w:themeColor="text1"/>
                      <w:szCs w:val="21"/>
                      <w14:textFill>
                        <w14:solidFill>
                          <w14:schemeClr w14:val="tx1"/>
                        </w14:solidFill>
                      </w14:textFill>
                    </w:rPr>
                  </w:pPr>
                </w:p>
              </w:tc>
              <w:tc>
                <w:tcPr>
                  <w:tcW w:w="483" w:type="pct"/>
                  <w:tcBorders>
                    <w:tl2br w:val="nil"/>
                    <w:tr2bl w:val="nil"/>
                  </w:tcBorders>
                  <w:shd w:val="clear" w:color="auto" w:fill="auto"/>
                  <w:vAlign w:val="center"/>
                </w:tcPr>
                <w:p>
                  <w:pPr>
                    <w:jc w:val="center"/>
                    <w:rPr>
                      <w:rFonts w:hint="eastAsia" w:eastAsia="宋体" w:cs="Times New Roman"/>
                      <w:color w:val="000000" w:themeColor="text1"/>
                      <w:szCs w:val="21"/>
                      <w:lang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376" w:type="pct"/>
                  <w:vMerge w:val="continue"/>
                  <w:tcBorders>
                    <w:tl2br w:val="nil"/>
                    <w:tr2bl w:val="nil"/>
                  </w:tcBorders>
                  <w:shd w:val="clear" w:color="auto" w:fill="auto"/>
                  <w:vAlign w:val="center"/>
                </w:tcPr>
                <w:p>
                  <w:pPr>
                    <w:jc w:val="center"/>
                    <w:rPr>
                      <w:rFonts w:cs="Times New Roman"/>
                      <w:color w:val="000000" w:themeColor="text1"/>
                      <w:szCs w:val="21"/>
                      <w14:textFill>
                        <w14:solidFill>
                          <w14:schemeClr w14:val="tx1"/>
                        </w14:solidFill>
                      </w14:textFill>
                    </w:rPr>
                  </w:pPr>
                </w:p>
              </w:tc>
              <w:tc>
                <w:tcPr>
                  <w:tcW w:w="1026" w:type="pct"/>
                  <w:gridSpan w:val="2"/>
                  <w:tcBorders>
                    <w:tl2br w:val="nil"/>
                    <w:tr2bl w:val="nil"/>
                  </w:tcBorders>
                  <w:shd w:val="clear" w:color="auto" w:fill="auto"/>
                  <w:vAlign w:val="center"/>
                </w:tcPr>
                <w:p>
                  <w:pPr>
                    <w:jc w:val="center"/>
                    <w:rPr>
                      <w:rFonts w:hint="eastAsia" w:eastAsia="宋体" w:cs="Times New Roman"/>
                      <w:color w:val="000000" w:themeColor="text1"/>
                      <w:szCs w:val="21"/>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检验室</w:t>
                  </w:r>
                </w:p>
              </w:tc>
              <w:tc>
                <w:tcPr>
                  <w:tcW w:w="2494" w:type="pct"/>
                  <w:tcBorders>
                    <w:tl2br w:val="nil"/>
                    <w:tr2bl w:val="nil"/>
                  </w:tcBorders>
                  <w:shd w:val="clear" w:color="auto" w:fill="auto"/>
                  <w:vAlign w:val="center"/>
                </w:tcPr>
                <w:p>
                  <w:pPr>
                    <w:rPr>
                      <w:rFonts w:hint="default" w:eastAsia="宋体" w:cs="Times New Roman"/>
                      <w:snapToGrid w:val="0"/>
                      <w:color w:val="000000" w:themeColor="text1"/>
                      <w:kern w:val="0"/>
                      <w:szCs w:val="21"/>
                      <w:lang w:val="en-US" w:eastAsia="zh-CN"/>
                      <w14:textFill>
                        <w14:solidFill>
                          <w14:schemeClr w14:val="tx1"/>
                        </w14:solidFill>
                      </w14:textFill>
                    </w:rPr>
                  </w:pPr>
                  <w:r>
                    <w:rPr>
                      <w:rFonts w:hint="eastAsia" w:cs="Times New Roman"/>
                      <w:snapToGrid w:val="0"/>
                      <w:color w:val="000000" w:themeColor="text1"/>
                      <w:kern w:val="0"/>
                      <w:szCs w:val="21"/>
                      <w:lang w:val="en-US" w:eastAsia="zh-CN"/>
                      <w14:textFill>
                        <w14:solidFill>
                          <w14:schemeClr w14:val="tx1"/>
                        </w14:solidFill>
                      </w14:textFill>
                    </w:rPr>
                    <w:t>位于</w:t>
                  </w:r>
                  <w:r>
                    <w:rPr>
                      <w:rFonts w:hint="eastAsia"/>
                      <w:color w:val="000000" w:themeColor="text1"/>
                      <w:sz w:val="21"/>
                      <w:szCs w:val="21"/>
                      <w:highlight w:val="none"/>
                      <w:lang w:val="en-US" w:eastAsia="zh-CN"/>
                      <w14:textFill>
                        <w14:solidFill>
                          <w14:schemeClr w14:val="tx1"/>
                        </w14:solidFill>
                      </w14:textFill>
                    </w:rPr>
                    <w:t>分选包装车间</w:t>
                  </w:r>
                  <w:r>
                    <w:rPr>
                      <w:rFonts w:hint="eastAsia" w:cs="Times New Roman"/>
                      <w:snapToGrid w:val="0"/>
                      <w:color w:val="000000" w:themeColor="text1"/>
                      <w:kern w:val="0"/>
                      <w:szCs w:val="21"/>
                      <w:lang w:val="en-US" w:eastAsia="zh-CN"/>
                      <w14:textFill>
                        <w14:solidFill>
                          <w14:schemeClr w14:val="tx1"/>
                        </w14:solidFill>
                      </w14:textFill>
                    </w:rPr>
                    <w:t>，占地面积约10</w:t>
                  </w:r>
                  <w:r>
                    <w:rPr>
                      <w:rFonts w:cs="Times New Roman"/>
                      <w:color w:val="000000" w:themeColor="text1"/>
                      <w:szCs w:val="21"/>
                      <w14:textFill>
                        <w14:solidFill>
                          <w14:schemeClr w14:val="tx1"/>
                        </w14:solidFill>
                      </w14:textFill>
                    </w:rPr>
                    <w:t>m</w:t>
                  </w:r>
                  <w:r>
                    <w:rPr>
                      <w:rFonts w:cs="Times New Roman"/>
                      <w:color w:val="000000" w:themeColor="text1"/>
                      <w:szCs w:val="21"/>
                      <w:vertAlign w:val="superscript"/>
                      <w14:textFill>
                        <w14:solidFill>
                          <w14:schemeClr w14:val="tx1"/>
                        </w14:solidFill>
                      </w14:textFill>
                    </w:rPr>
                    <w:t>2</w:t>
                  </w:r>
                </w:p>
              </w:tc>
              <w:tc>
                <w:tcPr>
                  <w:tcW w:w="620" w:type="pct"/>
                  <w:vMerge w:val="continue"/>
                  <w:tcBorders>
                    <w:tl2br w:val="nil"/>
                    <w:tr2bl w:val="nil"/>
                  </w:tcBorders>
                  <w:shd w:val="clear" w:color="auto" w:fill="auto"/>
                  <w:vAlign w:val="center"/>
                </w:tcPr>
                <w:p>
                  <w:pPr>
                    <w:jc w:val="center"/>
                    <w:rPr>
                      <w:rFonts w:cs="Times New Roman"/>
                      <w:color w:val="000000" w:themeColor="text1"/>
                      <w:szCs w:val="21"/>
                      <w14:textFill>
                        <w14:solidFill>
                          <w14:schemeClr w14:val="tx1"/>
                        </w14:solidFill>
                      </w14:textFill>
                    </w:rPr>
                  </w:pPr>
                </w:p>
              </w:tc>
              <w:tc>
                <w:tcPr>
                  <w:tcW w:w="483" w:type="pct"/>
                  <w:tcBorders>
                    <w:tl2br w:val="nil"/>
                    <w:tr2bl w:val="nil"/>
                  </w:tcBorders>
                  <w:shd w:val="clear" w:color="auto" w:fill="auto"/>
                  <w:vAlign w:val="center"/>
                </w:tcPr>
                <w:p>
                  <w:pPr>
                    <w:jc w:val="center"/>
                    <w:rPr>
                      <w:rFonts w:hint="eastAsia" w:eastAsia="宋体" w:cs="Times New Roman"/>
                      <w:color w:val="000000" w:themeColor="text1"/>
                      <w:szCs w:val="21"/>
                      <w:lang w:val="en-US" w:eastAsia="zh-CN"/>
                      <w14:textFill>
                        <w14:solidFill>
                          <w14:schemeClr w14:val="tx1"/>
                        </w14:solidFill>
                      </w14:textFill>
                    </w:rPr>
                  </w:pPr>
                  <w:r>
                    <w:rPr>
                      <w:rFonts w:hint="eastAsia" w:eastAsia="宋体" w:cs="Times New Roman"/>
                      <w:color w:val="000000" w:themeColor="text1"/>
                      <w:szCs w:val="21"/>
                      <w:lang w:val="en-US" w:eastAsia="zh-CN"/>
                      <w14:textFill>
                        <w14:solidFill>
                          <w14:schemeClr w14:val="tx1"/>
                        </w14:solidFill>
                      </w14:textFill>
                    </w:rPr>
                    <w:t>生活污水、生活垃圾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376" w:type="pct"/>
                  <w:vMerge w:val="continue"/>
                  <w:tcBorders>
                    <w:tl2br w:val="nil"/>
                    <w:tr2bl w:val="nil"/>
                  </w:tcBorders>
                  <w:shd w:val="clear" w:color="auto" w:fill="auto"/>
                  <w:vAlign w:val="center"/>
                </w:tcPr>
                <w:p>
                  <w:pPr>
                    <w:jc w:val="center"/>
                    <w:rPr>
                      <w:rFonts w:cs="Times New Roman"/>
                      <w:color w:val="000000" w:themeColor="text1"/>
                      <w:szCs w:val="21"/>
                      <w14:textFill>
                        <w14:solidFill>
                          <w14:schemeClr w14:val="tx1"/>
                        </w14:solidFill>
                      </w14:textFill>
                    </w:rPr>
                  </w:pPr>
                </w:p>
              </w:tc>
              <w:tc>
                <w:tcPr>
                  <w:tcW w:w="1026" w:type="pct"/>
                  <w:gridSpan w:val="2"/>
                  <w:tcBorders>
                    <w:tl2br w:val="nil"/>
                    <w:tr2bl w:val="nil"/>
                  </w:tcBorders>
                  <w:shd w:val="clear" w:color="auto" w:fill="auto"/>
                  <w:vAlign w:val="center"/>
                </w:tcPr>
                <w:p>
                  <w:pPr>
                    <w:jc w:val="center"/>
                    <w:rPr>
                      <w:rFonts w:cs="Times New Roman"/>
                      <w:color w:val="000000" w:themeColor="text1"/>
                      <w:szCs w:val="21"/>
                      <w:highlight w:val="yellow"/>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分选包装车间</w:t>
                  </w:r>
                </w:p>
              </w:tc>
              <w:tc>
                <w:tcPr>
                  <w:tcW w:w="2494" w:type="pct"/>
                  <w:tcBorders>
                    <w:tl2br w:val="nil"/>
                    <w:tr2bl w:val="nil"/>
                  </w:tcBorders>
                  <w:shd w:val="clear" w:color="auto" w:fill="auto"/>
                  <w:vAlign w:val="center"/>
                </w:tcPr>
                <w:p>
                  <w:pP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位</w:t>
                  </w:r>
                  <w:r>
                    <w:rPr>
                      <w:rFonts w:cs="Times New Roman"/>
                      <w:snapToGrid w:val="0"/>
                      <w:color w:val="000000" w:themeColor="text1"/>
                      <w:kern w:val="0"/>
                      <w:szCs w:val="21"/>
                      <w14:textFill>
                        <w14:solidFill>
                          <w14:schemeClr w14:val="tx1"/>
                        </w14:solidFill>
                      </w14:textFill>
                    </w:rPr>
                    <w:t>于车间西侧，</w:t>
                  </w:r>
                  <w:r>
                    <w:rPr>
                      <w:rFonts w:cs="Times New Roman"/>
                      <w:color w:val="000000" w:themeColor="text1"/>
                      <w:szCs w:val="21"/>
                      <w14:textFill>
                        <w14:solidFill>
                          <w14:schemeClr w14:val="tx1"/>
                        </w14:solidFill>
                      </w14:textFill>
                    </w:rPr>
                    <w:t>占地面积</w:t>
                  </w:r>
                  <w:r>
                    <w:rPr>
                      <w:rFonts w:cs="Times New Roman"/>
                      <w:snapToGrid w:val="0"/>
                      <w:color w:val="000000" w:themeColor="text1"/>
                      <w:kern w:val="0"/>
                      <w:szCs w:val="21"/>
                      <w14:textFill>
                        <w14:solidFill>
                          <w14:schemeClr w14:val="tx1"/>
                        </w14:solidFill>
                      </w14:textFill>
                    </w:rPr>
                    <w:t>约</w:t>
                  </w:r>
                  <w:r>
                    <w:rPr>
                      <w:rFonts w:cs="Times New Roman"/>
                      <w:color w:val="000000" w:themeColor="text1"/>
                      <w:szCs w:val="21"/>
                      <w14:textFill>
                        <w14:solidFill>
                          <w14:schemeClr w14:val="tx1"/>
                        </w14:solidFill>
                      </w14:textFill>
                    </w:rPr>
                    <w:t>30</w:t>
                  </w:r>
                  <w:r>
                    <w:rPr>
                      <w:rFonts w:hint="eastAsia" w:cs="Times New Roman"/>
                      <w:color w:val="000000" w:themeColor="text1"/>
                      <w:szCs w:val="21"/>
                      <w:lang w:val="en-US" w:eastAsia="zh-CN"/>
                      <w14:textFill>
                        <w14:solidFill>
                          <w14:schemeClr w14:val="tx1"/>
                        </w14:solidFill>
                      </w14:textFill>
                    </w:rPr>
                    <w:t>0</w:t>
                  </w:r>
                  <w:r>
                    <w:rPr>
                      <w:rFonts w:cs="Times New Roman"/>
                      <w:color w:val="000000" w:themeColor="text1"/>
                      <w:szCs w:val="21"/>
                      <w14:textFill>
                        <w14:solidFill>
                          <w14:schemeClr w14:val="tx1"/>
                        </w14:solidFill>
                      </w14:textFill>
                    </w:rPr>
                    <w:t>m</w:t>
                  </w:r>
                  <w:r>
                    <w:rPr>
                      <w:rFonts w:cs="Times New Roman"/>
                      <w:color w:val="000000" w:themeColor="text1"/>
                      <w:szCs w:val="21"/>
                      <w:vertAlign w:val="superscript"/>
                      <w14:textFill>
                        <w14:solidFill>
                          <w14:schemeClr w14:val="tx1"/>
                        </w14:solidFill>
                      </w14:textFill>
                    </w:rPr>
                    <w:t>2</w:t>
                  </w:r>
                </w:p>
              </w:tc>
              <w:tc>
                <w:tcPr>
                  <w:tcW w:w="620" w:type="pct"/>
                  <w:vMerge w:val="continue"/>
                  <w:tcBorders>
                    <w:tl2br w:val="nil"/>
                    <w:tr2bl w:val="nil"/>
                  </w:tcBorders>
                  <w:shd w:val="clear" w:color="auto" w:fill="auto"/>
                  <w:vAlign w:val="center"/>
                </w:tcPr>
                <w:p>
                  <w:pPr>
                    <w:jc w:val="center"/>
                    <w:rPr>
                      <w:rFonts w:cs="Times New Roman"/>
                      <w:color w:val="000000" w:themeColor="text1"/>
                      <w:szCs w:val="21"/>
                      <w14:textFill>
                        <w14:solidFill>
                          <w14:schemeClr w14:val="tx1"/>
                        </w14:solidFill>
                      </w14:textFill>
                    </w:rPr>
                  </w:pPr>
                </w:p>
              </w:tc>
              <w:tc>
                <w:tcPr>
                  <w:tcW w:w="483" w:type="pct"/>
                  <w:tcBorders>
                    <w:tl2br w:val="nil"/>
                    <w:tr2bl w:val="nil"/>
                  </w:tcBorders>
                  <w:shd w:val="clear" w:color="auto" w:fill="auto"/>
                  <w:vAlign w:val="center"/>
                </w:tcPr>
                <w:p>
                  <w:pPr>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粉尘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376" w:type="pct"/>
                  <w:vMerge w:val="restart"/>
                  <w:tcBorders>
                    <w:tl2br w:val="nil"/>
                    <w:tr2bl w:val="nil"/>
                  </w:tcBorders>
                  <w:shd w:val="clear" w:color="auto" w:fill="auto"/>
                  <w:vAlign w:val="center"/>
                </w:tcPr>
                <w:p>
                  <w:pPr>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公用工程</w:t>
                  </w:r>
                </w:p>
              </w:tc>
              <w:tc>
                <w:tcPr>
                  <w:tcW w:w="1026" w:type="pct"/>
                  <w:gridSpan w:val="2"/>
                  <w:tcBorders>
                    <w:tl2br w:val="nil"/>
                    <w:tr2bl w:val="nil"/>
                  </w:tcBorders>
                  <w:shd w:val="clear" w:color="auto" w:fill="auto"/>
                  <w:vAlign w:val="center"/>
                </w:tcPr>
                <w:p>
                  <w:pPr>
                    <w:widowControl/>
                    <w:jc w:val="center"/>
                    <w:rPr>
                      <w:rFonts w:ascii="Times New Roman" w:hAnsi="Times New Roman" w:eastAsia="宋体" w:cs="Times New Roman"/>
                      <w:color w:val="000000" w:themeColor="text1"/>
                      <w:kern w:val="2"/>
                      <w:sz w:val="21"/>
                      <w:szCs w:val="21"/>
                      <w:highlight w:val="yellow"/>
                      <w:lang w:val="en-US" w:eastAsia="zh-CN" w:bidi="ar-SA"/>
                      <w14:textFill>
                        <w14:solidFill>
                          <w14:schemeClr w14:val="tx1"/>
                        </w14:solidFill>
                      </w14:textFill>
                    </w:rPr>
                  </w:pPr>
                  <w:r>
                    <w:rPr>
                      <w:rFonts w:cs="Times New Roman"/>
                      <w:color w:val="000000" w:themeColor="text1"/>
                      <w:szCs w:val="21"/>
                      <w14:textFill>
                        <w14:solidFill>
                          <w14:schemeClr w14:val="tx1"/>
                        </w14:solidFill>
                      </w14:textFill>
                    </w:rPr>
                    <w:t>变电房</w:t>
                  </w:r>
                </w:p>
              </w:tc>
              <w:tc>
                <w:tcPr>
                  <w:tcW w:w="2494" w:type="pct"/>
                  <w:tcBorders>
                    <w:tl2br w:val="nil"/>
                    <w:tr2bl w:val="nil"/>
                  </w:tcBorders>
                  <w:shd w:val="clear" w:color="auto" w:fill="auto"/>
                  <w:vAlign w:val="center"/>
                </w:tcPr>
                <w:p>
                  <w:pPr>
                    <w:widowControl/>
                    <w:jc w:val="left"/>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cs="Times New Roman"/>
                      <w:color w:val="000000" w:themeColor="text1"/>
                      <w:szCs w:val="21"/>
                      <w14:textFill>
                        <w14:solidFill>
                          <w14:schemeClr w14:val="tx1"/>
                        </w14:solidFill>
                      </w14:textFill>
                    </w:rPr>
                    <w:t>位于厂房内</w:t>
                  </w:r>
                  <w:r>
                    <w:rPr>
                      <w:rFonts w:cs="Times New Roman"/>
                      <w:snapToGrid w:val="0"/>
                      <w:color w:val="000000" w:themeColor="text1"/>
                      <w:kern w:val="0"/>
                      <w:szCs w:val="21"/>
                      <w14:textFill>
                        <w14:solidFill>
                          <w14:schemeClr w14:val="tx1"/>
                        </w14:solidFill>
                      </w14:textFill>
                    </w:rPr>
                    <w:t>，</w:t>
                  </w:r>
                  <w:r>
                    <w:rPr>
                      <w:rFonts w:cs="Times New Roman"/>
                      <w:color w:val="000000" w:themeColor="text1"/>
                      <w:szCs w:val="21"/>
                      <w14:textFill>
                        <w14:solidFill>
                          <w14:schemeClr w14:val="tx1"/>
                        </w14:solidFill>
                      </w14:textFill>
                    </w:rPr>
                    <w:t>占地面积</w:t>
                  </w:r>
                  <w:r>
                    <w:rPr>
                      <w:rFonts w:cs="Times New Roman"/>
                      <w:snapToGrid w:val="0"/>
                      <w:color w:val="000000" w:themeColor="text1"/>
                      <w:kern w:val="0"/>
                      <w:szCs w:val="21"/>
                      <w14:textFill>
                        <w14:solidFill>
                          <w14:schemeClr w14:val="tx1"/>
                        </w14:solidFill>
                      </w14:textFill>
                    </w:rPr>
                    <w:t>约</w:t>
                  </w:r>
                  <w:r>
                    <w:rPr>
                      <w:rFonts w:hint="eastAsia" w:cs="Times New Roman"/>
                      <w:color w:val="000000" w:themeColor="text1"/>
                      <w:szCs w:val="21"/>
                      <w:lang w:val="en-US" w:eastAsia="zh-CN"/>
                      <w14:textFill>
                        <w14:solidFill>
                          <w14:schemeClr w14:val="tx1"/>
                        </w14:solidFill>
                      </w14:textFill>
                    </w:rPr>
                    <w:t>10</w:t>
                  </w:r>
                  <w:r>
                    <w:rPr>
                      <w:rFonts w:cs="Times New Roman"/>
                      <w:color w:val="000000" w:themeColor="text1"/>
                      <w:szCs w:val="21"/>
                      <w14:textFill>
                        <w14:solidFill>
                          <w14:schemeClr w14:val="tx1"/>
                        </w14:solidFill>
                      </w14:textFill>
                    </w:rPr>
                    <w:t>m</w:t>
                  </w:r>
                  <w:r>
                    <w:rPr>
                      <w:rFonts w:cs="Times New Roman"/>
                      <w:color w:val="000000" w:themeColor="text1"/>
                      <w:szCs w:val="21"/>
                      <w:vertAlign w:val="superscript"/>
                      <w14:textFill>
                        <w14:solidFill>
                          <w14:schemeClr w14:val="tx1"/>
                        </w14:solidFill>
                      </w14:textFill>
                    </w:rPr>
                    <w:t>2</w:t>
                  </w:r>
                  <w:r>
                    <w:rPr>
                      <w:rFonts w:hint="eastAsia" w:cs="Times New Roman"/>
                      <w:color w:val="000000" w:themeColor="text1"/>
                      <w:szCs w:val="21"/>
                      <w:vertAlign w:val="baseline"/>
                      <w:lang w:eastAsia="zh-CN"/>
                      <w14:textFill>
                        <w14:solidFill>
                          <w14:schemeClr w14:val="tx1"/>
                        </w14:solidFill>
                      </w14:textFill>
                    </w:rPr>
                    <w:t>，</w:t>
                  </w:r>
                  <w:r>
                    <w:rPr>
                      <w:rFonts w:cs="Times New Roman"/>
                      <w:snapToGrid w:val="0"/>
                      <w:color w:val="000000" w:themeColor="text1"/>
                      <w:kern w:val="0"/>
                      <w:szCs w:val="21"/>
                      <w14:textFill>
                        <w14:solidFill>
                          <w14:schemeClr w14:val="tx1"/>
                        </w14:solidFill>
                      </w14:textFill>
                    </w:rPr>
                    <w:t>用于生产系统综合控制。</w:t>
                  </w:r>
                </w:p>
              </w:tc>
              <w:tc>
                <w:tcPr>
                  <w:tcW w:w="620" w:type="pct"/>
                  <w:vMerge w:val="continue"/>
                  <w:tcBorders>
                    <w:tl2br w:val="nil"/>
                    <w:tr2bl w:val="nil"/>
                  </w:tcBorders>
                  <w:shd w:val="clear" w:color="auto" w:fill="auto"/>
                  <w:vAlign w:val="center"/>
                </w:tcPr>
                <w:p>
                  <w:pPr>
                    <w:jc w:val="center"/>
                    <w:rPr>
                      <w:rFonts w:cs="Times New Roman"/>
                      <w:color w:val="000000" w:themeColor="text1"/>
                      <w:szCs w:val="21"/>
                      <w14:textFill>
                        <w14:solidFill>
                          <w14:schemeClr w14:val="tx1"/>
                        </w14:solidFill>
                      </w14:textFill>
                    </w:rPr>
                  </w:pPr>
                </w:p>
              </w:tc>
              <w:tc>
                <w:tcPr>
                  <w:tcW w:w="483" w:type="pct"/>
                  <w:tcBorders>
                    <w:tl2br w:val="nil"/>
                    <w:tr2bl w:val="nil"/>
                  </w:tcBorders>
                  <w:shd w:val="clear" w:color="auto" w:fill="auto"/>
                  <w:vAlign w:val="center"/>
                </w:tcPr>
                <w:p>
                  <w:pPr>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376" w:type="pct"/>
                  <w:vMerge w:val="continue"/>
                  <w:tcBorders>
                    <w:tl2br w:val="nil"/>
                    <w:tr2bl w:val="nil"/>
                  </w:tcBorders>
                  <w:shd w:val="clear" w:color="auto" w:fill="auto"/>
                  <w:vAlign w:val="center"/>
                </w:tcPr>
                <w:p>
                  <w:pPr>
                    <w:jc w:val="center"/>
                    <w:rPr>
                      <w:rFonts w:cs="Times New Roman"/>
                      <w:color w:val="000000" w:themeColor="text1"/>
                      <w:szCs w:val="21"/>
                      <w14:textFill>
                        <w14:solidFill>
                          <w14:schemeClr w14:val="tx1"/>
                        </w14:solidFill>
                      </w14:textFill>
                    </w:rPr>
                  </w:pPr>
                </w:p>
              </w:tc>
              <w:tc>
                <w:tcPr>
                  <w:tcW w:w="1026" w:type="pct"/>
                  <w:gridSpan w:val="2"/>
                  <w:tcBorders>
                    <w:tl2br w:val="nil"/>
                    <w:tr2bl w:val="nil"/>
                  </w:tcBorders>
                  <w:shd w:val="clear" w:color="auto" w:fill="auto"/>
                  <w:vAlign w:val="center"/>
                </w:tcPr>
                <w:p>
                  <w:pPr>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供电</w:t>
                  </w:r>
                </w:p>
              </w:tc>
              <w:tc>
                <w:tcPr>
                  <w:tcW w:w="2494" w:type="pct"/>
                  <w:tcBorders>
                    <w:tl2br w:val="nil"/>
                    <w:tr2bl w:val="nil"/>
                  </w:tcBorders>
                  <w:shd w:val="clear" w:color="auto" w:fill="auto"/>
                  <w:vAlign w:val="center"/>
                </w:tcPr>
                <w:p>
                  <w:pPr>
                    <w:jc w:val="left"/>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市政供电管网供给</w:t>
                  </w:r>
                </w:p>
              </w:tc>
              <w:tc>
                <w:tcPr>
                  <w:tcW w:w="620" w:type="pct"/>
                  <w:vMerge w:val="continue"/>
                  <w:tcBorders>
                    <w:tl2br w:val="nil"/>
                    <w:tr2bl w:val="nil"/>
                  </w:tcBorders>
                  <w:shd w:val="clear" w:color="auto" w:fill="auto"/>
                  <w:vAlign w:val="center"/>
                </w:tcPr>
                <w:p>
                  <w:pPr>
                    <w:jc w:val="center"/>
                    <w:rPr>
                      <w:rFonts w:cs="Times New Roman"/>
                      <w:color w:val="000000" w:themeColor="text1"/>
                      <w:szCs w:val="21"/>
                      <w14:textFill>
                        <w14:solidFill>
                          <w14:schemeClr w14:val="tx1"/>
                        </w14:solidFill>
                      </w14:textFill>
                    </w:rPr>
                  </w:pPr>
                </w:p>
              </w:tc>
              <w:tc>
                <w:tcPr>
                  <w:tcW w:w="483" w:type="pct"/>
                  <w:tcBorders>
                    <w:tl2br w:val="nil"/>
                    <w:tr2bl w:val="nil"/>
                  </w:tcBorders>
                  <w:shd w:val="clear" w:color="auto" w:fill="auto"/>
                  <w:vAlign w:val="center"/>
                </w:tcPr>
                <w:p>
                  <w:pPr>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376" w:type="pct"/>
                  <w:vMerge w:val="continue"/>
                  <w:tcBorders>
                    <w:tl2br w:val="nil"/>
                    <w:tr2bl w:val="nil"/>
                  </w:tcBorders>
                  <w:shd w:val="clear" w:color="auto" w:fill="auto"/>
                  <w:vAlign w:val="center"/>
                </w:tcPr>
                <w:p>
                  <w:pPr>
                    <w:jc w:val="center"/>
                    <w:rPr>
                      <w:rFonts w:cs="Times New Roman"/>
                      <w:color w:val="000000" w:themeColor="text1"/>
                      <w:szCs w:val="21"/>
                      <w14:textFill>
                        <w14:solidFill>
                          <w14:schemeClr w14:val="tx1"/>
                        </w14:solidFill>
                      </w14:textFill>
                    </w:rPr>
                  </w:pPr>
                </w:p>
              </w:tc>
              <w:tc>
                <w:tcPr>
                  <w:tcW w:w="1026" w:type="pct"/>
                  <w:gridSpan w:val="2"/>
                  <w:tcBorders>
                    <w:tl2br w:val="nil"/>
                    <w:tr2bl w:val="nil"/>
                  </w:tcBorders>
                  <w:shd w:val="clear" w:color="auto" w:fill="auto"/>
                  <w:vAlign w:val="center"/>
                </w:tcPr>
                <w:p>
                  <w:pPr>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供水</w:t>
                  </w:r>
                </w:p>
              </w:tc>
              <w:tc>
                <w:tcPr>
                  <w:tcW w:w="2494" w:type="pct"/>
                  <w:tcBorders>
                    <w:tl2br w:val="nil"/>
                    <w:tr2bl w:val="nil"/>
                  </w:tcBorders>
                  <w:shd w:val="clear" w:color="auto" w:fill="auto"/>
                  <w:vAlign w:val="center"/>
                </w:tcPr>
                <w:p>
                  <w:pP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市政管网给水</w:t>
                  </w:r>
                </w:p>
              </w:tc>
              <w:tc>
                <w:tcPr>
                  <w:tcW w:w="620" w:type="pct"/>
                  <w:vMerge w:val="continue"/>
                  <w:tcBorders>
                    <w:tl2br w:val="nil"/>
                    <w:tr2bl w:val="nil"/>
                  </w:tcBorders>
                  <w:shd w:val="clear" w:color="auto" w:fill="auto"/>
                  <w:vAlign w:val="center"/>
                </w:tcPr>
                <w:p>
                  <w:pPr>
                    <w:jc w:val="center"/>
                    <w:rPr>
                      <w:rFonts w:cs="Times New Roman"/>
                      <w:color w:val="000000" w:themeColor="text1"/>
                      <w:szCs w:val="21"/>
                      <w14:textFill>
                        <w14:solidFill>
                          <w14:schemeClr w14:val="tx1"/>
                        </w14:solidFill>
                      </w14:textFill>
                    </w:rPr>
                  </w:pPr>
                </w:p>
              </w:tc>
              <w:tc>
                <w:tcPr>
                  <w:tcW w:w="483" w:type="pct"/>
                  <w:tcBorders>
                    <w:tl2br w:val="nil"/>
                    <w:tr2bl w:val="nil"/>
                  </w:tcBorders>
                  <w:shd w:val="clear" w:color="auto" w:fill="auto"/>
                  <w:vAlign w:val="center"/>
                </w:tcPr>
                <w:p>
                  <w:pPr>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376" w:type="pct"/>
                  <w:vMerge w:val="continue"/>
                  <w:tcBorders>
                    <w:tl2br w:val="nil"/>
                    <w:tr2bl w:val="nil"/>
                  </w:tcBorders>
                  <w:shd w:val="clear" w:color="auto" w:fill="auto"/>
                  <w:vAlign w:val="center"/>
                </w:tcPr>
                <w:p>
                  <w:pPr>
                    <w:jc w:val="center"/>
                    <w:rPr>
                      <w:rFonts w:cs="Times New Roman"/>
                      <w:color w:val="000000" w:themeColor="text1"/>
                      <w:szCs w:val="21"/>
                      <w14:textFill>
                        <w14:solidFill>
                          <w14:schemeClr w14:val="tx1"/>
                        </w14:solidFill>
                      </w14:textFill>
                    </w:rPr>
                  </w:pPr>
                </w:p>
              </w:tc>
              <w:tc>
                <w:tcPr>
                  <w:tcW w:w="1026" w:type="pct"/>
                  <w:gridSpan w:val="2"/>
                  <w:tcBorders>
                    <w:tl2br w:val="nil"/>
                    <w:tr2bl w:val="nil"/>
                  </w:tcBorders>
                  <w:shd w:val="clear" w:color="auto" w:fill="auto"/>
                  <w:vAlign w:val="center"/>
                </w:tcPr>
                <w:p>
                  <w:pPr>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供气</w:t>
                  </w:r>
                </w:p>
              </w:tc>
              <w:tc>
                <w:tcPr>
                  <w:tcW w:w="2494" w:type="pct"/>
                  <w:tcBorders>
                    <w:tl2br w:val="nil"/>
                    <w:tr2bl w:val="nil"/>
                  </w:tcBorders>
                  <w:shd w:val="clear" w:color="auto" w:fill="auto"/>
                  <w:vAlign w:val="center"/>
                </w:tcPr>
                <w:p>
                  <w:pP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市政供气管网供气</w:t>
                  </w:r>
                </w:p>
              </w:tc>
              <w:tc>
                <w:tcPr>
                  <w:tcW w:w="620" w:type="pct"/>
                  <w:vMerge w:val="continue"/>
                  <w:tcBorders>
                    <w:tl2br w:val="nil"/>
                    <w:tr2bl w:val="nil"/>
                  </w:tcBorders>
                  <w:shd w:val="clear" w:color="auto" w:fill="auto"/>
                  <w:vAlign w:val="center"/>
                </w:tcPr>
                <w:p>
                  <w:pPr>
                    <w:jc w:val="center"/>
                    <w:rPr>
                      <w:rFonts w:cs="Times New Roman"/>
                      <w:color w:val="000000" w:themeColor="text1"/>
                      <w:szCs w:val="21"/>
                      <w14:textFill>
                        <w14:solidFill>
                          <w14:schemeClr w14:val="tx1"/>
                        </w14:solidFill>
                      </w14:textFill>
                    </w:rPr>
                  </w:pPr>
                </w:p>
              </w:tc>
              <w:tc>
                <w:tcPr>
                  <w:tcW w:w="483" w:type="pct"/>
                  <w:tcBorders>
                    <w:tl2br w:val="nil"/>
                    <w:tr2bl w:val="nil"/>
                  </w:tcBorders>
                  <w:shd w:val="clear" w:color="auto" w:fill="auto"/>
                  <w:vAlign w:val="center"/>
                </w:tcPr>
                <w:p>
                  <w:pPr>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376" w:type="pct"/>
                  <w:vMerge w:val="continue"/>
                  <w:tcBorders>
                    <w:tl2br w:val="nil"/>
                    <w:tr2bl w:val="nil"/>
                  </w:tcBorders>
                  <w:shd w:val="clear" w:color="auto" w:fill="auto"/>
                  <w:vAlign w:val="center"/>
                </w:tcPr>
                <w:p>
                  <w:pPr>
                    <w:jc w:val="center"/>
                    <w:rPr>
                      <w:rFonts w:cs="Times New Roman"/>
                      <w:color w:val="000000" w:themeColor="text1"/>
                      <w:szCs w:val="21"/>
                      <w14:textFill>
                        <w14:solidFill>
                          <w14:schemeClr w14:val="tx1"/>
                        </w14:solidFill>
                      </w14:textFill>
                    </w:rPr>
                  </w:pPr>
                </w:p>
              </w:tc>
              <w:tc>
                <w:tcPr>
                  <w:tcW w:w="1026" w:type="pct"/>
                  <w:gridSpan w:val="2"/>
                  <w:tcBorders>
                    <w:tl2br w:val="nil"/>
                    <w:tr2bl w:val="nil"/>
                  </w:tcBorders>
                  <w:shd w:val="clear" w:color="auto" w:fill="auto"/>
                  <w:vAlign w:val="center"/>
                </w:tcPr>
                <w:p>
                  <w:pPr>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排水</w:t>
                  </w:r>
                </w:p>
              </w:tc>
              <w:tc>
                <w:tcPr>
                  <w:tcW w:w="2494" w:type="pct"/>
                  <w:tcBorders>
                    <w:tl2br w:val="nil"/>
                    <w:tr2bl w:val="nil"/>
                  </w:tcBorders>
                  <w:shd w:val="clear" w:color="auto" w:fill="auto"/>
                  <w:vAlign w:val="center"/>
                </w:tcPr>
                <w:p>
                  <w:pPr>
                    <w:rPr>
                      <w:rFonts w:hint="eastAsia" w:eastAsia="宋体" w:cs="Times New Roman"/>
                      <w:color w:val="000000" w:themeColor="text1"/>
                      <w:szCs w:val="21"/>
                      <w:lang w:eastAsia="zh-CN"/>
                      <w14:textFill>
                        <w14:solidFill>
                          <w14:schemeClr w14:val="tx1"/>
                        </w14:solidFill>
                      </w14:textFill>
                    </w:rPr>
                  </w:pPr>
                  <w:r>
                    <w:rPr>
                      <w:rFonts w:hint="eastAsia" w:cs="Times New Roman"/>
                      <w:color w:val="000000" w:themeColor="text1"/>
                      <w:szCs w:val="21"/>
                      <w14:textFill>
                        <w14:solidFill>
                          <w14:schemeClr w14:val="tx1"/>
                        </w14:solidFill>
                      </w14:textFill>
                    </w:rPr>
                    <w:t>项目为雨污分流，雨水进入雨水管网</w:t>
                  </w:r>
                  <w:r>
                    <w:rPr>
                      <w:rFonts w:hint="eastAsia" w:cs="Times New Roman"/>
                      <w:color w:val="000000" w:themeColor="text1"/>
                      <w:szCs w:val="21"/>
                      <w:lang w:eastAsia="zh-CN"/>
                      <w14:textFill>
                        <w14:solidFill>
                          <w14:schemeClr w14:val="tx1"/>
                        </w14:solidFill>
                      </w14:textFill>
                    </w:rPr>
                    <w:t>，</w:t>
                  </w:r>
                  <w:r>
                    <w:rPr>
                      <w:rFonts w:hint="eastAsia" w:cs="Times New Roman"/>
                      <w:color w:val="000000" w:themeColor="text1"/>
                      <w:szCs w:val="21"/>
                      <w14:textFill>
                        <w14:solidFill>
                          <w14:schemeClr w14:val="tx1"/>
                        </w14:solidFill>
                      </w14:textFill>
                    </w:rPr>
                    <w:t>本项目生活污水</w:t>
                  </w:r>
                  <w:r>
                    <w:rPr>
                      <w:rFonts w:hint="eastAsia" w:cs="Times New Roman"/>
                      <w:color w:val="000000" w:themeColor="text1"/>
                      <w:szCs w:val="21"/>
                      <w:lang w:val="en-US" w:eastAsia="zh-CN"/>
                      <w14:textFill>
                        <w14:solidFill>
                          <w14:schemeClr w14:val="tx1"/>
                        </w14:solidFill>
                      </w14:textFill>
                    </w:rPr>
                    <w:t>依托租赁厂房的</w:t>
                  </w:r>
                  <w:r>
                    <w:rPr>
                      <w:rFonts w:hint="eastAsia" w:cs="Times New Roman"/>
                      <w:color w:val="000000" w:themeColor="text1"/>
                      <w:szCs w:val="21"/>
                      <w14:textFill>
                        <w14:solidFill>
                          <w14:schemeClr w14:val="tx1"/>
                        </w14:solidFill>
                      </w14:textFill>
                    </w:rPr>
                    <w:t>化粪池处理后排入柳池工业园区污水处理厂，本项目生产废水经厂区污水处理系统</w:t>
                  </w:r>
                  <w:r>
                    <w:rPr>
                      <w:rFonts w:hint="eastAsia" w:cs="Times New Roman"/>
                      <w:color w:val="000000" w:themeColor="text1"/>
                      <w:sz w:val="21"/>
                      <w:szCs w:val="21"/>
                      <w:lang w:eastAsia="zh-CN"/>
                      <w14:textFill>
                        <w14:solidFill>
                          <w14:schemeClr w14:val="tx1"/>
                        </w14:solidFill>
                      </w14:textFill>
                    </w:rPr>
                    <w:t>（</w:t>
                  </w:r>
                  <w:r>
                    <w:rPr>
                      <w:rStyle w:val="28"/>
                      <w:rFonts w:hint="eastAsia" w:ascii="宋体" w:hAnsi="宋体" w:eastAsia="宋体" w:cs="Times New Roman"/>
                      <w:color w:val="000000" w:themeColor="text1"/>
                      <w:kern w:val="2"/>
                      <w:sz w:val="21"/>
                      <w:szCs w:val="21"/>
                      <w:lang w:val="en-US" w:eastAsia="zh-CN" w:bidi="ar-SA"/>
                      <w14:textFill>
                        <w14:solidFill>
                          <w14:schemeClr w14:val="tx1"/>
                        </w14:solidFill>
                      </w14:textFill>
                    </w:rPr>
                    <w:t>采用“物化法+板框压滤机</w:t>
                  </w:r>
                  <w:r>
                    <w:rPr>
                      <w:rStyle w:val="28"/>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+MBR</w:t>
                  </w:r>
                  <w:r>
                    <w:rPr>
                      <w:rStyle w:val="28"/>
                      <w:rFonts w:hint="eastAsia" w:ascii="宋体" w:hAnsi="宋体" w:eastAsia="宋体" w:cs="Times New Roman"/>
                      <w:color w:val="000000" w:themeColor="text1"/>
                      <w:kern w:val="2"/>
                      <w:sz w:val="21"/>
                      <w:szCs w:val="21"/>
                      <w:lang w:val="en-US" w:eastAsia="zh-CN" w:bidi="ar-SA"/>
                      <w14:textFill>
                        <w14:solidFill>
                          <w14:schemeClr w14:val="tx1"/>
                        </w14:solidFill>
                      </w14:textFill>
                    </w:rPr>
                    <w:t>亲水性膜处理工艺”</w:t>
                  </w:r>
                  <w:r>
                    <w:rPr>
                      <w:rFonts w:hint="eastAsia" w:cs="Times New Roman"/>
                      <w:color w:val="000000" w:themeColor="text1"/>
                      <w:sz w:val="21"/>
                      <w:szCs w:val="21"/>
                      <w:lang w:eastAsia="zh-CN"/>
                      <w14:textFill>
                        <w14:solidFill>
                          <w14:schemeClr w14:val="tx1"/>
                        </w14:solidFill>
                      </w14:textFill>
                    </w:rPr>
                    <w:t>）</w:t>
                  </w:r>
                  <w:r>
                    <w:rPr>
                      <w:rFonts w:hint="eastAsia" w:cs="Times New Roman"/>
                      <w:color w:val="000000" w:themeColor="text1"/>
                      <w:szCs w:val="21"/>
                      <w14:textFill>
                        <w14:solidFill>
                          <w14:schemeClr w14:val="tx1"/>
                        </w14:solidFill>
                      </w14:textFill>
                    </w:rPr>
                    <w:t>处理后回用</w:t>
                  </w:r>
                  <w:r>
                    <w:rPr>
                      <w:rFonts w:hint="eastAsia" w:cs="Times New Roman"/>
                      <w:color w:val="000000" w:themeColor="text1"/>
                      <w:szCs w:val="21"/>
                      <w:lang w:eastAsia="zh-CN"/>
                      <w14:textFill>
                        <w14:solidFill>
                          <w14:schemeClr w14:val="tx1"/>
                        </w14:solidFill>
                      </w14:textFill>
                    </w:rPr>
                    <w:t>，</w:t>
                  </w:r>
                  <w:r>
                    <w:rPr>
                      <w:rFonts w:hint="eastAsia" w:cs="Times New Roman"/>
                      <w:color w:val="000000" w:themeColor="text1"/>
                      <w:szCs w:val="21"/>
                      <w:lang w:val="en-US" w:eastAsia="zh-CN"/>
                      <w14:textFill>
                        <w14:solidFill>
                          <w14:schemeClr w14:val="tx1"/>
                        </w14:solidFill>
                      </w14:textFill>
                    </w:rPr>
                    <w:t>不外排</w:t>
                  </w:r>
                  <w:r>
                    <w:rPr>
                      <w:rFonts w:hint="eastAsia" w:cs="Times New Roman"/>
                      <w:color w:val="000000" w:themeColor="text1"/>
                      <w:szCs w:val="21"/>
                      <w:lang w:eastAsia="zh-CN"/>
                      <w14:textFill>
                        <w14:solidFill>
                          <w14:schemeClr w14:val="tx1"/>
                        </w14:solidFill>
                      </w14:textFill>
                    </w:rPr>
                    <w:t>。</w:t>
                  </w:r>
                </w:p>
              </w:tc>
              <w:tc>
                <w:tcPr>
                  <w:tcW w:w="620" w:type="pct"/>
                  <w:vMerge w:val="continue"/>
                  <w:tcBorders>
                    <w:tl2br w:val="nil"/>
                    <w:tr2bl w:val="nil"/>
                  </w:tcBorders>
                  <w:shd w:val="clear" w:color="auto" w:fill="auto"/>
                  <w:vAlign w:val="center"/>
                </w:tcPr>
                <w:p>
                  <w:pPr>
                    <w:jc w:val="center"/>
                    <w:rPr>
                      <w:rFonts w:cs="Times New Roman"/>
                      <w:color w:val="000000" w:themeColor="text1"/>
                      <w:szCs w:val="21"/>
                      <w14:textFill>
                        <w14:solidFill>
                          <w14:schemeClr w14:val="tx1"/>
                        </w14:solidFill>
                      </w14:textFill>
                    </w:rPr>
                  </w:pPr>
                </w:p>
              </w:tc>
              <w:tc>
                <w:tcPr>
                  <w:tcW w:w="483" w:type="pct"/>
                  <w:tcBorders>
                    <w:tl2br w:val="nil"/>
                    <w:tr2bl w:val="nil"/>
                  </w:tcBorders>
                  <w:shd w:val="clear" w:color="auto" w:fill="auto"/>
                  <w:vAlign w:val="center"/>
                </w:tcPr>
                <w:p>
                  <w:pPr>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376"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8" w:lineRule="auto"/>
                    <w:ind w:left="0" w:leftChars="0" w:right="0" w:rightChars="0"/>
                    <w:jc w:val="center"/>
                    <w:outlineLvl w:val="9"/>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snapToGrid w:val="0"/>
                      <w:color w:val="000000" w:themeColor="text1"/>
                      <w:kern w:val="0"/>
                      <w:sz w:val="21"/>
                      <w:szCs w:val="21"/>
                      <w:lang w:val="en-US" w:eastAsia="zh-CN"/>
                      <w14:textFill>
                        <w14:solidFill>
                          <w14:schemeClr w14:val="tx1"/>
                        </w14:solidFill>
                      </w14:textFill>
                    </w:rPr>
                    <w:t>办公及生活工程</w:t>
                  </w:r>
                </w:p>
              </w:tc>
              <w:tc>
                <w:tcPr>
                  <w:tcW w:w="1026" w:type="pct"/>
                  <w:gridSpan w:val="2"/>
                  <w:tcBorders>
                    <w:tl2br w:val="nil"/>
                    <w:tr2bl w:val="nil"/>
                  </w:tcBorders>
                  <w:shd w:val="clear" w:color="auto" w:fill="auto"/>
                  <w:vAlign w:val="center"/>
                </w:tcPr>
                <w:p>
                  <w:pPr>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auto"/>
                      <w:sz w:val="21"/>
                      <w:szCs w:val="21"/>
                      <w:highlight w:val="none"/>
                    </w:rPr>
                    <w:t>办公室</w:t>
                  </w:r>
                </w:p>
              </w:tc>
              <w:tc>
                <w:tcPr>
                  <w:tcW w:w="2494" w:type="pct"/>
                  <w:tcBorders>
                    <w:tl2br w:val="nil"/>
                    <w:tr2bl w:val="nil"/>
                  </w:tcBorders>
                  <w:shd w:val="clear" w:color="auto" w:fill="auto"/>
                  <w:vAlign w:val="center"/>
                </w:tcPr>
                <w:p>
                  <w:pPr>
                    <w:rPr>
                      <w:rFonts w:hint="eastAsia" w:ascii="Times New Roman" w:hAnsi="Times New Roman" w:eastAsia="宋体" w:cs="Times New Roman"/>
                      <w:snapToGrid w:val="0"/>
                      <w:color w:val="000000" w:themeColor="text1"/>
                      <w:kern w:val="0"/>
                      <w:sz w:val="21"/>
                      <w:szCs w:val="21"/>
                      <w:lang w:val="en-US" w:eastAsia="zh-CN" w:bidi="ar-SA"/>
                      <w14:textFill>
                        <w14:solidFill>
                          <w14:schemeClr w14:val="tx1"/>
                        </w14:solidFill>
                      </w14:textFill>
                    </w:rPr>
                  </w:pPr>
                  <w:r>
                    <w:rPr>
                      <w:rFonts w:hint="eastAsia" w:cs="Times New Roman"/>
                      <w:snapToGrid w:val="0"/>
                      <w:color w:val="000000" w:themeColor="text1"/>
                      <w:kern w:val="0"/>
                      <w:szCs w:val="21"/>
                      <w:lang w:val="en-US" w:eastAsia="zh-CN"/>
                      <w14:textFill>
                        <w14:solidFill>
                          <w14:schemeClr w14:val="tx1"/>
                        </w14:solidFill>
                      </w14:textFill>
                    </w:rPr>
                    <w:t>位于车间西南侧旁，占地面积约300</w:t>
                  </w:r>
                  <w:r>
                    <w:rPr>
                      <w:rFonts w:cs="Times New Roman"/>
                      <w:color w:val="000000" w:themeColor="text1"/>
                      <w:szCs w:val="21"/>
                      <w14:textFill>
                        <w14:solidFill>
                          <w14:schemeClr w14:val="tx1"/>
                        </w14:solidFill>
                      </w14:textFill>
                    </w:rPr>
                    <w:t>m</w:t>
                  </w:r>
                  <w:r>
                    <w:rPr>
                      <w:rFonts w:cs="Times New Roman"/>
                      <w:color w:val="000000" w:themeColor="text1"/>
                      <w:szCs w:val="21"/>
                      <w:vertAlign w:val="superscript"/>
                      <w14:textFill>
                        <w14:solidFill>
                          <w14:schemeClr w14:val="tx1"/>
                        </w14:solidFill>
                      </w14:textFill>
                    </w:rPr>
                    <w:t>2</w:t>
                  </w:r>
                </w:p>
              </w:tc>
              <w:tc>
                <w:tcPr>
                  <w:tcW w:w="620" w:type="pct"/>
                  <w:vMerge w:val="continue"/>
                  <w:tcBorders>
                    <w:tl2br w:val="nil"/>
                    <w:tr2bl w:val="nil"/>
                  </w:tcBorders>
                  <w:shd w:val="clear" w:color="auto" w:fill="auto"/>
                  <w:vAlign w:val="center"/>
                </w:tcPr>
                <w:p>
                  <w:pPr>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c>
                <w:tcPr>
                  <w:tcW w:w="483" w:type="pct"/>
                  <w:tcBorders>
                    <w:tl2br w:val="nil"/>
                    <w:tr2bl w:val="nil"/>
                  </w:tcBorders>
                  <w:shd w:val="clear" w:color="auto" w:fill="auto"/>
                  <w:vAlign w:val="center"/>
                </w:tcPr>
                <w:p>
                  <w:pPr>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eastAsia="宋体" w:cs="Times New Roman"/>
                      <w:color w:val="000000" w:themeColor="text1"/>
                      <w:szCs w:val="21"/>
                      <w:lang w:val="en-US" w:eastAsia="zh-CN"/>
                      <w14:textFill>
                        <w14:solidFill>
                          <w14:schemeClr w14:val="tx1"/>
                        </w14:solidFill>
                      </w14:textFill>
                    </w:rPr>
                    <w:t>生活污水、生活垃圾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376" w:type="pct"/>
                  <w:vMerge w:val="restart"/>
                  <w:tcBorders>
                    <w:tl2br w:val="nil"/>
                    <w:tr2bl w:val="nil"/>
                  </w:tcBorders>
                  <w:shd w:val="clear" w:color="auto" w:fill="auto"/>
                  <w:vAlign w:val="center"/>
                </w:tcPr>
                <w:p>
                  <w:pPr>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环保工程</w:t>
                  </w:r>
                </w:p>
              </w:tc>
              <w:tc>
                <w:tcPr>
                  <w:tcW w:w="329" w:type="pct"/>
                  <w:vMerge w:val="restart"/>
                  <w:tcBorders>
                    <w:tl2br w:val="nil"/>
                    <w:tr2bl w:val="nil"/>
                  </w:tcBorders>
                  <w:shd w:val="clear" w:color="auto" w:fill="auto"/>
                  <w:vAlign w:val="center"/>
                </w:tcPr>
                <w:p>
                  <w:pPr>
                    <w:tabs>
                      <w:tab w:val="left" w:pos="993"/>
                      <w:tab w:val="left" w:pos="1134"/>
                    </w:tabs>
                    <w:jc w:val="center"/>
                    <w:rPr>
                      <w:rFonts w:cs="Times New Roman"/>
                      <w:color w:val="000000" w:themeColor="text1"/>
                      <w:szCs w:val="21"/>
                      <w14:textFill>
                        <w14:solidFill>
                          <w14:schemeClr w14:val="tx1"/>
                        </w14:solidFill>
                      </w14:textFill>
                    </w:rPr>
                  </w:pPr>
                  <w:r>
                    <w:rPr>
                      <w:rFonts w:cs="Times New Roman"/>
                      <w:bCs/>
                      <w:color w:val="000000" w:themeColor="text1"/>
                      <w:szCs w:val="21"/>
                      <w14:textFill>
                        <w14:solidFill>
                          <w14:schemeClr w14:val="tx1"/>
                        </w14:solidFill>
                      </w14:textFill>
                    </w:rPr>
                    <w:t>废气</w:t>
                  </w:r>
                </w:p>
              </w:tc>
              <w:tc>
                <w:tcPr>
                  <w:tcW w:w="696" w:type="pct"/>
                  <w:tcBorders>
                    <w:tl2br w:val="nil"/>
                    <w:tr2bl w:val="nil"/>
                  </w:tcBorders>
                  <w:shd w:val="clear" w:color="auto" w:fill="auto"/>
                  <w:vAlign w:val="center"/>
                </w:tcPr>
                <w:p>
                  <w:pPr>
                    <w:jc w:val="center"/>
                    <w:rPr>
                      <w:rFonts w:hint="eastAsia" w:eastAsia="宋体" w:cs="Times New Roman"/>
                      <w:b w:val="0"/>
                      <w:bCs/>
                      <w:color w:val="000000" w:themeColor="text1"/>
                      <w:kern w:val="0"/>
                      <w:szCs w:val="21"/>
                      <w:lang w:val="en-US" w:eastAsia="zh-CN"/>
                      <w14:textFill>
                        <w14:solidFill>
                          <w14:schemeClr w14:val="tx1"/>
                        </w14:solidFill>
                      </w14:textFill>
                    </w:rPr>
                  </w:pPr>
                  <w:r>
                    <w:rPr>
                      <w:rFonts w:hint="default" w:ascii="Times New Roman" w:hAnsi="Times New Roman" w:cs="Times New Roman"/>
                      <w:b w:val="0"/>
                      <w:bCs/>
                      <w:color w:val="000000" w:themeColor="text1"/>
                      <w:sz w:val="21"/>
                      <w:szCs w:val="21"/>
                      <w:lang w:val="en-US" w:eastAsia="zh-CN"/>
                      <w14:textFill>
                        <w14:solidFill>
                          <w14:schemeClr w14:val="tx1"/>
                        </w14:solidFill>
                      </w14:textFill>
                    </w:rPr>
                    <w:t>玻璃砂生产线</w:t>
                  </w:r>
                </w:p>
              </w:tc>
              <w:tc>
                <w:tcPr>
                  <w:tcW w:w="2494" w:type="pct"/>
                  <w:tcBorders>
                    <w:tl2br w:val="nil"/>
                    <w:tr2bl w:val="nil"/>
                  </w:tcBorders>
                  <w:shd w:val="clear" w:color="auto" w:fill="auto"/>
                  <w:vAlign w:val="center"/>
                </w:tcPr>
                <w:p>
                  <w:pPr>
                    <w:pStyle w:val="118"/>
                    <w:spacing w:before="0" w:after="0" w:line="240" w:lineRule="auto"/>
                    <w:ind w:firstLine="480"/>
                    <w:rPr>
                      <w:rFonts w:hint="default" w:eastAsia="宋体" w:cs="Times New Roman"/>
                      <w:bCs/>
                      <w:color w:val="000000" w:themeColor="text1"/>
                      <w:szCs w:val="21"/>
                      <w:lang w:val="en-US" w:eastAsia="zh-CN"/>
                      <w14:textFill>
                        <w14:solidFill>
                          <w14:schemeClr w14:val="tx1"/>
                        </w14:solidFill>
                      </w14:textFill>
                    </w:rPr>
                  </w:pPr>
                  <w:r>
                    <w:rPr>
                      <w:rFonts w:hint="default" w:ascii="Times New Roman" w:hAnsi="Times New Roman" w:cs="Times New Roman"/>
                      <w:b w:val="0"/>
                      <w:bCs/>
                      <w:color w:val="000000" w:themeColor="text1"/>
                      <w:sz w:val="21"/>
                      <w:szCs w:val="21"/>
                      <w:lang w:val="en-US" w:eastAsia="zh-CN"/>
                      <w14:textFill>
                        <w14:solidFill>
                          <w14:schemeClr w14:val="tx1"/>
                        </w14:solidFill>
                      </w14:textFill>
                    </w:rPr>
                    <w:t>产生粉尘</w:t>
                  </w:r>
                  <w:r>
                    <w:rPr>
                      <w:rFonts w:hint="default" w:ascii="Times New Roman" w:hAnsi="Times New Roman" w:cs="Times New Roman"/>
                      <w:bCs/>
                      <w:color w:val="000000" w:themeColor="text1"/>
                      <w:sz w:val="21"/>
                      <w:szCs w:val="21"/>
                      <w:lang w:val="en-US" w:eastAsia="zh-CN"/>
                      <w14:textFill>
                        <w14:solidFill>
                          <w14:schemeClr w14:val="tx1"/>
                        </w14:solidFill>
                      </w14:textFill>
                    </w:rPr>
                    <w:t>通过集气罩收集后，进入布袋除尘器1、2处理后，通过一根15m高的排气筒（DA001）排放；</w:t>
                  </w:r>
                  <w:r>
                    <w:rPr>
                      <w:rFonts w:hint="eastAsia" w:ascii="Times New Roman" w:hAnsi="Times New Roman" w:cs="Times New Roman"/>
                      <w:bCs/>
                      <w:color w:val="000000" w:themeColor="text1"/>
                      <w:sz w:val="21"/>
                      <w:szCs w:val="21"/>
                      <w:lang w:val="en-US" w:eastAsia="zh-CN"/>
                      <w14:textFill>
                        <w14:solidFill>
                          <w14:schemeClr w14:val="tx1"/>
                        </w14:solidFill>
                      </w14:textFill>
                    </w:rPr>
                    <w:t>玻璃</w:t>
                  </w:r>
                  <w:r>
                    <w:rPr>
                      <w:rFonts w:hint="default" w:ascii="Times New Roman" w:hAnsi="Times New Roman" w:cs="Times New Roman"/>
                      <w:bCs/>
                      <w:color w:val="000000" w:themeColor="text1"/>
                      <w:sz w:val="21"/>
                      <w:szCs w:val="21"/>
                      <w:lang w:val="en-US" w:eastAsia="zh-CN"/>
                      <w14:textFill>
                        <w14:solidFill>
                          <w14:schemeClr w14:val="tx1"/>
                        </w14:solidFill>
                      </w14:textFill>
                    </w:rPr>
                    <w:t>砂（细颗粒）采取吨袋收集、投料工序采用重力落料的方式，控制并减少粉尘无组织排放</w:t>
                  </w:r>
                  <w:r>
                    <w:rPr>
                      <w:rFonts w:hint="eastAsia" w:ascii="Times New Roman" w:hAnsi="Times New Roman" w:cs="Times New Roman"/>
                      <w:bCs/>
                      <w:color w:val="000000" w:themeColor="text1"/>
                      <w:sz w:val="21"/>
                      <w:szCs w:val="21"/>
                      <w:lang w:val="en-US" w:eastAsia="zh-CN"/>
                      <w14:textFill>
                        <w14:solidFill>
                          <w14:schemeClr w14:val="tx1"/>
                        </w14:solidFill>
                      </w14:textFill>
                    </w:rPr>
                    <w:t>。</w:t>
                  </w:r>
                </w:p>
              </w:tc>
              <w:tc>
                <w:tcPr>
                  <w:tcW w:w="620" w:type="pct"/>
                  <w:vMerge w:val="continue"/>
                  <w:tcBorders>
                    <w:tl2br w:val="nil"/>
                    <w:tr2bl w:val="nil"/>
                  </w:tcBorders>
                  <w:shd w:val="clear" w:color="auto" w:fill="auto"/>
                  <w:vAlign w:val="center"/>
                </w:tcPr>
                <w:p>
                  <w:pPr>
                    <w:jc w:val="center"/>
                    <w:rPr>
                      <w:rFonts w:cs="Times New Roman"/>
                      <w:color w:val="000000" w:themeColor="text1"/>
                      <w:szCs w:val="21"/>
                      <w14:textFill>
                        <w14:solidFill>
                          <w14:schemeClr w14:val="tx1"/>
                        </w14:solidFill>
                      </w14:textFill>
                    </w:rPr>
                  </w:pPr>
                </w:p>
              </w:tc>
              <w:tc>
                <w:tcPr>
                  <w:tcW w:w="483" w:type="pct"/>
                  <w:tcBorders>
                    <w:tl2br w:val="nil"/>
                    <w:tr2bl w:val="nil"/>
                  </w:tcBorders>
                  <w:shd w:val="clear" w:color="auto" w:fill="auto"/>
                  <w:vAlign w:val="center"/>
                </w:tcPr>
                <w:p>
                  <w:pPr>
                    <w:adjustRightInd w:val="0"/>
                    <w:snapToGrid w:val="0"/>
                    <w:ind w:left="-48" w:leftChars="-23" w:right="-36" w:rightChars="-17"/>
                    <w:jc w:val="center"/>
                    <w:rPr>
                      <w:rFonts w:hint="eastAsia" w:eastAsia="宋体" w:cs="Times New Roman"/>
                      <w:snapToGrid w:val="0"/>
                      <w:color w:val="000000" w:themeColor="text1"/>
                      <w:kern w:val="0"/>
                      <w:szCs w:val="21"/>
                      <w:lang w:eastAsia="zh-CN"/>
                      <w14:textFill>
                        <w14:solidFill>
                          <w14:schemeClr w14:val="tx1"/>
                        </w14:solidFill>
                      </w14:textFill>
                    </w:rPr>
                  </w:pPr>
                  <w:r>
                    <w:rPr>
                      <w:rFonts w:hint="eastAsia" w:eastAsia="宋体" w:cs="Times New Roman"/>
                      <w:snapToGrid w:val="0"/>
                      <w:color w:val="000000" w:themeColor="text1"/>
                      <w:kern w:val="0"/>
                      <w:szCs w:val="21"/>
                      <w:lang w:eastAsia="zh-CN"/>
                      <w14:textFill>
                        <w14:solidFill>
                          <w14:schemeClr w14:val="tx1"/>
                        </w14:solidFill>
                      </w14:textFill>
                    </w:rPr>
                    <w:t>收尘灰、噪声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376" w:type="pct"/>
                  <w:vMerge w:val="continue"/>
                  <w:tcBorders>
                    <w:tl2br w:val="nil"/>
                    <w:tr2bl w:val="nil"/>
                  </w:tcBorders>
                  <w:shd w:val="clear" w:color="auto" w:fill="auto"/>
                  <w:vAlign w:val="center"/>
                </w:tcPr>
                <w:p>
                  <w:pPr>
                    <w:jc w:val="center"/>
                    <w:rPr>
                      <w:rFonts w:cs="Times New Roman"/>
                      <w:color w:val="000000" w:themeColor="text1"/>
                      <w:szCs w:val="21"/>
                      <w14:textFill>
                        <w14:solidFill>
                          <w14:schemeClr w14:val="tx1"/>
                        </w14:solidFill>
                      </w14:textFill>
                    </w:rPr>
                  </w:pPr>
                </w:p>
              </w:tc>
              <w:tc>
                <w:tcPr>
                  <w:tcW w:w="329" w:type="pct"/>
                  <w:vMerge w:val="continue"/>
                  <w:tcBorders>
                    <w:tl2br w:val="nil"/>
                    <w:tr2bl w:val="nil"/>
                  </w:tcBorders>
                  <w:shd w:val="clear" w:color="auto" w:fill="auto"/>
                  <w:vAlign w:val="center"/>
                </w:tcPr>
                <w:p>
                  <w:pPr>
                    <w:tabs>
                      <w:tab w:val="left" w:pos="993"/>
                      <w:tab w:val="left" w:pos="1134"/>
                    </w:tabs>
                    <w:jc w:val="center"/>
                    <w:rPr>
                      <w:rFonts w:cs="Times New Roman"/>
                      <w:bCs/>
                      <w:color w:val="000000" w:themeColor="text1"/>
                      <w:szCs w:val="21"/>
                      <w14:textFill>
                        <w14:solidFill>
                          <w14:schemeClr w14:val="tx1"/>
                        </w14:solidFill>
                      </w14:textFill>
                    </w:rPr>
                  </w:pPr>
                </w:p>
              </w:tc>
              <w:tc>
                <w:tcPr>
                  <w:tcW w:w="696" w:type="pct"/>
                  <w:tcBorders>
                    <w:tl2br w:val="nil"/>
                    <w:tr2bl w:val="nil"/>
                  </w:tcBorders>
                  <w:shd w:val="clear" w:color="auto" w:fill="auto"/>
                  <w:vAlign w:val="center"/>
                </w:tcPr>
                <w:p>
                  <w:pPr>
                    <w:jc w:val="center"/>
                    <w:rPr>
                      <w:rFonts w:hint="eastAsia" w:eastAsia="宋体" w:cs="Times New Roman"/>
                      <w:b w:val="0"/>
                      <w:bCs/>
                      <w:color w:val="000000" w:themeColor="text1"/>
                      <w:kern w:val="0"/>
                      <w:szCs w:val="21"/>
                      <w:lang w:val="en-US" w:eastAsia="zh-CN"/>
                      <w14:textFill>
                        <w14:solidFill>
                          <w14:schemeClr w14:val="tx1"/>
                        </w14:solidFill>
                      </w14:textFill>
                    </w:rPr>
                  </w:pPr>
                  <w:r>
                    <w:rPr>
                      <w:rFonts w:hint="default" w:ascii="Times New Roman" w:hAnsi="Times New Roman" w:cs="Times New Roman"/>
                      <w:b w:val="0"/>
                      <w:bCs/>
                      <w:color w:val="000000" w:themeColor="text1"/>
                      <w:sz w:val="21"/>
                      <w:szCs w:val="21"/>
                      <w:lang w:val="en-US" w:eastAsia="zh-CN"/>
                      <w14:textFill>
                        <w14:solidFill>
                          <w14:schemeClr w14:val="tx1"/>
                        </w14:solidFill>
                      </w14:textFill>
                    </w:rPr>
                    <w:t>玻璃微珠生产线</w:t>
                  </w:r>
                </w:p>
              </w:tc>
              <w:tc>
                <w:tcPr>
                  <w:tcW w:w="2494" w:type="pct"/>
                  <w:tcBorders>
                    <w:tl2br w:val="nil"/>
                    <w:tr2bl w:val="nil"/>
                  </w:tcBorders>
                  <w:shd w:val="clear" w:color="auto" w:fill="auto"/>
                  <w:vAlign w:val="center"/>
                </w:tcPr>
                <w:p>
                  <w:pPr>
                    <w:pStyle w:val="118"/>
                    <w:spacing w:before="0" w:after="0" w:line="240" w:lineRule="auto"/>
                    <w:ind w:firstLine="480"/>
                    <w:rPr>
                      <w:rFonts w:hint="default" w:ascii="Times New Roman" w:hAnsi="Times New Roman" w:cs="Times New Roman"/>
                      <w:b/>
                      <w:bCs w:val="0"/>
                      <w:color w:val="000000" w:themeColor="text1"/>
                      <w:sz w:val="21"/>
                      <w:szCs w:val="21"/>
                      <w:lang w:val="en-US" w:eastAsia="zh-CN"/>
                      <w14:textFill>
                        <w14:solidFill>
                          <w14:schemeClr w14:val="tx1"/>
                        </w14:solidFill>
                      </w14:textFill>
                    </w:rPr>
                  </w:pPr>
                  <w:r>
                    <w:rPr>
                      <w:rFonts w:hint="default" w:ascii="Times New Roman" w:hAnsi="Times New Roman" w:cs="Times New Roman"/>
                      <w:bCs/>
                      <w:color w:val="000000" w:themeColor="text1"/>
                      <w:sz w:val="21"/>
                      <w:szCs w:val="21"/>
                      <w:lang w:val="en-US" w:eastAsia="zh-CN"/>
                      <w14:textFill>
                        <w14:solidFill>
                          <w14:schemeClr w14:val="tx1"/>
                        </w14:solidFill>
                      </w14:textFill>
                    </w:rPr>
                    <w:t>上料、混合</w:t>
                  </w:r>
                  <w:r>
                    <w:rPr>
                      <w:rFonts w:hint="eastAsia" w:ascii="Times New Roman" w:hAnsi="Times New Roman" w:cs="Times New Roman"/>
                      <w:bCs/>
                      <w:color w:val="000000" w:themeColor="text1"/>
                      <w:sz w:val="21"/>
                      <w:szCs w:val="21"/>
                      <w:lang w:val="en-US" w:eastAsia="zh-CN"/>
                      <w14:textFill>
                        <w14:solidFill>
                          <w14:schemeClr w14:val="tx1"/>
                        </w14:solidFill>
                      </w14:textFill>
                    </w:rPr>
                    <w:t>、</w:t>
                  </w:r>
                  <w:r>
                    <w:rPr>
                      <w:rFonts w:hint="default" w:ascii="Times New Roman" w:hAnsi="Times New Roman" w:cs="Times New Roman"/>
                      <w:bCs/>
                      <w:color w:val="000000" w:themeColor="text1"/>
                      <w:sz w:val="21"/>
                      <w:szCs w:val="21"/>
                      <w:lang w:val="en-US" w:eastAsia="zh-CN"/>
                      <w14:textFill>
                        <w14:solidFill>
                          <w14:schemeClr w14:val="tx1"/>
                        </w14:solidFill>
                      </w14:textFill>
                    </w:rPr>
                    <w:t>筛分粉尘及冷却罐</w:t>
                  </w:r>
                  <w:r>
                    <w:rPr>
                      <w:rFonts w:hint="eastAsia" w:ascii="Times New Roman" w:hAnsi="Times New Roman" w:cs="Times New Roman"/>
                      <w:bCs/>
                      <w:color w:val="000000" w:themeColor="text1"/>
                      <w:sz w:val="21"/>
                      <w:szCs w:val="21"/>
                      <w:lang w:val="en-US" w:eastAsia="zh-CN"/>
                      <w14:textFill>
                        <w14:solidFill>
                          <w14:schemeClr w14:val="tx1"/>
                        </w14:solidFill>
                      </w14:textFill>
                    </w:rPr>
                    <w:t>废气</w:t>
                  </w:r>
                  <w:r>
                    <w:rPr>
                      <w:rFonts w:hint="default" w:ascii="Times New Roman" w:hAnsi="Times New Roman" w:cs="Times New Roman"/>
                      <w:bCs/>
                      <w:color w:val="000000" w:themeColor="text1"/>
                      <w:sz w:val="21"/>
                      <w:szCs w:val="21"/>
                      <w:lang w:val="en-US" w:eastAsia="zh-CN"/>
                      <w14:textFill>
                        <w14:solidFill>
                          <w14:schemeClr w14:val="tx1"/>
                        </w14:solidFill>
                      </w14:textFill>
                    </w:rPr>
                    <w:t>通过集气罩收集后，进入布袋除尘器4（收集率为90%，去除效率为99%）处理后</w:t>
                  </w:r>
                  <w:r>
                    <w:rPr>
                      <w:rFonts w:hint="eastAsia" w:ascii="Times New Roman" w:hAnsi="Times New Roman" w:cs="Times New Roman"/>
                      <w:bCs/>
                      <w:color w:val="000000" w:themeColor="text1"/>
                      <w:sz w:val="21"/>
                      <w:szCs w:val="21"/>
                      <w:lang w:val="en-US" w:eastAsia="zh-CN"/>
                      <w14:textFill>
                        <w14:solidFill>
                          <w14:schemeClr w14:val="tx1"/>
                        </w14:solidFill>
                      </w14:textFill>
                    </w:rPr>
                    <w:t>的</w:t>
                  </w:r>
                  <w:r>
                    <w:rPr>
                      <w:rFonts w:hint="default" w:ascii="Times New Roman" w:hAnsi="Times New Roman" w:cs="Times New Roman"/>
                      <w:bCs/>
                      <w:color w:val="000000" w:themeColor="text1"/>
                      <w:sz w:val="21"/>
                      <w:szCs w:val="21"/>
                      <w:lang w:val="en-US" w:eastAsia="zh-CN"/>
                      <w14:textFill>
                        <w14:solidFill>
                          <w14:schemeClr w14:val="tx1"/>
                        </w14:solidFill>
                      </w14:textFill>
                    </w:rPr>
                    <w:t>热烟气用于玻璃烘干和玻璃砂半产品</w:t>
                  </w:r>
                  <w:r>
                    <w:rPr>
                      <w:rFonts w:hint="eastAsia" w:ascii="Times New Roman" w:hAnsi="Times New Roman" w:cs="Times New Roman"/>
                      <w:bCs/>
                      <w:color w:val="000000" w:themeColor="text1"/>
                      <w:sz w:val="21"/>
                      <w:szCs w:val="21"/>
                      <w:lang w:val="en-US" w:eastAsia="zh-CN"/>
                      <w14:textFill>
                        <w14:solidFill>
                          <w14:schemeClr w14:val="tx1"/>
                        </w14:solidFill>
                      </w14:textFill>
                    </w:rPr>
                    <w:t>的</w:t>
                  </w:r>
                  <w:r>
                    <w:rPr>
                      <w:rFonts w:hint="default" w:ascii="Times New Roman" w:hAnsi="Times New Roman" w:cs="Times New Roman"/>
                      <w:bCs/>
                      <w:color w:val="000000" w:themeColor="text1"/>
                      <w:sz w:val="21"/>
                      <w:szCs w:val="21"/>
                      <w:lang w:val="en-US" w:eastAsia="zh-CN"/>
                      <w14:textFill>
                        <w14:solidFill>
                          <w14:schemeClr w14:val="tx1"/>
                        </w14:solidFill>
                      </w14:textFill>
                    </w:rPr>
                    <w:t>烘干，</w:t>
                  </w:r>
                  <w:r>
                    <w:rPr>
                      <w:rFonts w:hint="eastAsia" w:ascii="Times New Roman" w:hAnsi="Times New Roman" w:cs="Times New Roman"/>
                      <w:bCs/>
                      <w:color w:val="000000" w:themeColor="text1"/>
                      <w:sz w:val="21"/>
                      <w:szCs w:val="21"/>
                      <w:lang w:val="en-US" w:eastAsia="zh-CN"/>
                      <w14:textFill>
                        <w14:solidFill>
                          <w14:schemeClr w14:val="tx1"/>
                        </w14:solidFill>
                      </w14:textFill>
                    </w:rPr>
                    <w:t>烘干废气经集气罩收集后，</w:t>
                  </w:r>
                  <w:r>
                    <w:rPr>
                      <w:rFonts w:hint="default" w:ascii="Times New Roman" w:hAnsi="Times New Roman" w:cs="Times New Roman"/>
                      <w:bCs/>
                      <w:color w:val="000000" w:themeColor="text1"/>
                      <w:sz w:val="21"/>
                      <w:szCs w:val="21"/>
                      <w:lang w:val="en-US" w:eastAsia="zh-CN"/>
                      <w14:textFill>
                        <w14:solidFill>
                          <w14:schemeClr w14:val="tx1"/>
                        </w14:solidFill>
                      </w14:textFill>
                    </w:rPr>
                    <w:t>通过布袋除尘器3后，通过一根15m高的排气筒（DA001）排放</w:t>
                  </w:r>
                  <w:r>
                    <w:rPr>
                      <w:rFonts w:hint="eastAsia" w:ascii="Times New Roman" w:hAnsi="Times New Roman" w:cs="Times New Roman"/>
                      <w:bCs/>
                      <w:color w:val="000000" w:themeColor="text1"/>
                      <w:sz w:val="21"/>
                      <w:szCs w:val="21"/>
                      <w:lang w:val="en-US" w:eastAsia="zh-CN"/>
                      <w14:textFill>
                        <w14:solidFill>
                          <w14:schemeClr w14:val="tx1"/>
                        </w14:solidFill>
                      </w14:textFill>
                    </w:rPr>
                    <w:t>；玻璃砂（细颗粒）采取吨袋收集、投料工序采用重力落料的方式，控制并减少粉尘无组织排放。</w:t>
                  </w:r>
                </w:p>
              </w:tc>
              <w:tc>
                <w:tcPr>
                  <w:tcW w:w="620" w:type="pct"/>
                  <w:vMerge w:val="continue"/>
                  <w:tcBorders>
                    <w:tl2br w:val="nil"/>
                    <w:tr2bl w:val="nil"/>
                  </w:tcBorders>
                  <w:shd w:val="clear" w:color="auto" w:fill="auto"/>
                  <w:vAlign w:val="center"/>
                </w:tcPr>
                <w:p>
                  <w:pPr>
                    <w:jc w:val="center"/>
                    <w:rPr>
                      <w:rFonts w:cs="Times New Roman"/>
                      <w:color w:val="000000" w:themeColor="text1"/>
                      <w:szCs w:val="21"/>
                      <w14:textFill>
                        <w14:solidFill>
                          <w14:schemeClr w14:val="tx1"/>
                        </w14:solidFill>
                      </w14:textFill>
                    </w:rPr>
                  </w:pPr>
                </w:p>
              </w:tc>
              <w:tc>
                <w:tcPr>
                  <w:tcW w:w="483" w:type="pct"/>
                  <w:tcBorders>
                    <w:tl2br w:val="nil"/>
                    <w:tr2bl w:val="nil"/>
                  </w:tcBorders>
                  <w:shd w:val="clear" w:color="auto" w:fill="auto"/>
                  <w:vAlign w:val="center"/>
                </w:tcPr>
                <w:p>
                  <w:pPr>
                    <w:adjustRightInd w:val="0"/>
                    <w:snapToGrid w:val="0"/>
                    <w:ind w:left="-48" w:leftChars="-23" w:right="-36" w:rightChars="-17"/>
                    <w:jc w:val="center"/>
                    <w:rPr>
                      <w:rFonts w:hint="eastAsia" w:eastAsia="宋体" w:cs="Times New Roman"/>
                      <w:snapToGrid w:val="0"/>
                      <w:color w:val="000000" w:themeColor="text1"/>
                      <w:kern w:val="0"/>
                      <w:szCs w:val="21"/>
                      <w:lang w:eastAsia="zh-CN"/>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376" w:type="pct"/>
                  <w:vMerge w:val="continue"/>
                  <w:tcBorders>
                    <w:tl2br w:val="nil"/>
                    <w:tr2bl w:val="nil"/>
                  </w:tcBorders>
                  <w:shd w:val="clear" w:color="auto" w:fill="auto"/>
                  <w:vAlign w:val="center"/>
                </w:tcPr>
                <w:p>
                  <w:pPr>
                    <w:jc w:val="center"/>
                    <w:rPr>
                      <w:rFonts w:cs="Times New Roman"/>
                      <w:color w:val="000000" w:themeColor="text1"/>
                      <w:szCs w:val="21"/>
                      <w14:textFill>
                        <w14:solidFill>
                          <w14:schemeClr w14:val="tx1"/>
                        </w14:solidFill>
                      </w14:textFill>
                    </w:rPr>
                  </w:pPr>
                </w:p>
              </w:tc>
              <w:tc>
                <w:tcPr>
                  <w:tcW w:w="329" w:type="pct"/>
                  <w:vMerge w:val="continue"/>
                  <w:tcBorders>
                    <w:tl2br w:val="nil"/>
                    <w:tr2bl w:val="nil"/>
                  </w:tcBorders>
                  <w:shd w:val="clear" w:color="auto" w:fill="auto"/>
                  <w:vAlign w:val="center"/>
                </w:tcPr>
                <w:p>
                  <w:pPr>
                    <w:tabs>
                      <w:tab w:val="left" w:pos="993"/>
                      <w:tab w:val="left" w:pos="1134"/>
                    </w:tabs>
                    <w:jc w:val="center"/>
                    <w:rPr>
                      <w:rFonts w:cs="Times New Roman"/>
                      <w:bCs/>
                      <w:color w:val="000000" w:themeColor="text1"/>
                      <w:szCs w:val="21"/>
                      <w14:textFill>
                        <w14:solidFill>
                          <w14:schemeClr w14:val="tx1"/>
                        </w14:solidFill>
                      </w14:textFill>
                    </w:rPr>
                  </w:pPr>
                </w:p>
              </w:tc>
              <w:tc>
                <w:tcPr>
                  <w:tcW w:w="696" w:type="pct"/>
                  <w:tcBorders>
                    <w:tl2br w:val="nil"/>
                    <w:tr2bl w:val="nil"/>
                  </w:tcBorders>
                  <w:shd w:val="clear" w:color="auto" w:fill="auto"/>
                  <w:vAlign w:val="center"/>
                </w:tcPr>
                <w:p>
                  <w:pPr>
                    <w:jc w:val="center"/>
                    <w:rPr>
                      <w:rFonts w:hint="default" w:eastAsia="宋体" w:cs="Times New Roman"/>
                      <w:bCs/>
                      <w:color w:val="000000" w:themeColor="text1"/>
                      <w:kern w:val="0"/>
                      <w:szCs w:val="21"/>
                      <w:lang w:val="en-US" w:eastAsia="zh-CN"/>
                      <w14:textFill>
                        <w14:solidFill>
                          <w14:schemeClr w14:val="tx1"/>
                        </w14:solidFill>
                      </w14:textFill>
                    </w:rPr>
                  </w:pPr>
                  <w:r>
                    <w:rPr>
                      <w:rFonts w:hint="eastAsia" w:cs="Times New Roman"/>
                      <w:bCs/>
                      <w:color w:val="000000" w:themeColor="text1"/>
                      <w:kern w:val="0"/>
                      <w:szCs w:val="21"/>
                      <w:lang w:val="en-US" w:eastAsia="zh-CN"/>
                      <w14:textFill>
                        <w14:solidFill>
                          <w14:schemeClr w14:val="tx1"/>
                        </w14:solidFill>
                      </w14:textFill>
                    </w:rPr>
                    <w:t>天然气燃烧废气、加热管加热滚动排放粉尘</w:t>
                  </w:r>
                </w:p>
              </w:tc>
              <w:tc>
                <w:tcPr>
                  <w:tcW w:w="2494" w:type="pct"/>
                  <w:tcBorders>
                    <w:tl2br w:val="nil"/>
                    <w:tr2bl w:val="nil"/>
                  </w:tcBorders>
                  <w:shd w:val="clear" w:color="auto" w:fill="auto"/>
                  <w:vAlign w:val="center"/>
                </w:tcPr>
                <w:p>
                  <w:pPr>
                    <w:ind w:firstLine="420" w:firstLineChars="200"/>
                    <w:jc w:val="left"/>
                    <w:rPr>
                      <w:rFonts w:hint="eastAsia" w:eastAsia="宋体" w:cs="Times New Roman"/>
                      <w:color w:val="000000" w:themeColor="text1"/>
                      <w:szCs w:val="21"/>
                      <w:lang w:val="en-US" w:eastAsia="zh-CN"/>
                      <w14:textFill>
                        <w14:solidFill>
                          <w14:schemeClr w14:val="tx1"/>
                        </w14:solidFill>
                      </w14:textFill>
                    </w:rPr>
                  </w:pPr>
                  <w:r>
                    <w:rPr>
                      <w:rFonts w:hint="eastAsia" w:cs="Times New Roman"/>
                      <w:bCs/>
                      <w:color w:val="000000" w:themeColor="text1"/>
                      <w:kern w:val="0"/>
                      <w:szCs w:val="21"/>
                      <w:lang w:val="en-US" w:eastAsia="zh-CN"/>
                      <w14:textFill>
                        <w14:solidFill>
                          <w14:schemeClr w14:val="tx1"/>
                        </w14:solidFill>
                      </w14:textFill>
                    </w:rPr>
                    <w:t>天然气燃烧废气、加热管加热滚动排放粉尘</w:t>
                  </w:r>
                  <w:r>
                    <w:rPr>
                      <w:rFonts w:hint="default" w:ascii="Times New Roman" w:hAnsi="Times New Roman" w:cs="Times New Roman"/>
                      <w:bCs/>
                      <w:color w:val="000000" w:themeColor="text1"/>
                      <w:sz w:val="21"/>
                      <w:szCs w:val="21"/>
                      <w:lang w:val="en-US" w:eastAsia="zh-CN"/>
                      <w14:textFill>
                        <w14:solidFill>
                          <w14:schemeClr w14:val="tx1"/>
                        </w14:solidFill>
                      </w14:textFill>
                    </w:rPr>
                    <w:t>通过集气罩收集后，进入布袋除尘器后，再经过脉冲除尘器（收集率为90%，去除效率为99%）处理后，通过一根15m高的排气筒（DA002）排放</w:t>
                  </w:r>
                  <w:r>
                    <w:rPr>
                      <w:rFonts w:hint="eastAsia" w:cs="Times New Roman"/>
                      <w:bCs/>
                      <w:color w:val="000000" w:themeColor="text1"/>
                      <w:sz w:val="21"/>
                      <w:szCs w:val="21"/>
                      <w:lang w:val="en-US" w:eastAsia="zh-CN"/>
                      <w14:textFill>
                        <w14:solidFill>
                          <w14:schemeClr w14:val="tx1"/>
                        </w14:solidFill>
                      </w14:textFill>
                    </w:rPr>
                    <w:t>。</w:t>
                  </w:r>
                </w:p>
              </w:tc>
              <w:tc>
                <w:tcPr>
                  <w:tcW w:w="620" w:type="pct"/>
                  <w:vMerge w:val="continue"/>
                  <w:tcBorders>
                    <w:tl2br w:val="nil"/>
                    <w:tr2bl w:val="nil"/>
                  </w:tcBorders>
                  <w:shd w:val="clear" w:color="auto" w:fill="auto"/>
                  <w:vAlign w:val="center"/>
                </w:tcPr>
                <w:p>
                  <w:pPr>
                    <w:jc w:val="center"/>
                    <w:rPr>
                      <w:rFonts w:cs="Times New Roman"/>
                      <w:color w:val="000000" w:themeColor="text1"/>
                      <w:szCs w:val="21"/>
                      <w14:textFill>
                        <w14:solidFill>
                          <w14:schemeClr w14:val="tx1"/>
                        </w14:solidFill>
                      </w14:textFill>
                    </w:rPr>
                  </w:pPr>
                </w:p>
              </w:tc>
              <w:tc>
                <w:tcPr>
                  <w:tcW w:w="483" w:type="pct"/>
                  <w:tcBorders>
                    <w:tl2br w:val="nil"/>
                    <w:tr2bl w:val="nil"/>
                  </w:tcBorders>
                  <w:shd w:val="clear" w:color="auto" w:fill="auto"/>
                  <w:vAlign w:val="center"/>
                </w:tcPr>
                <w:p>
                  <w:pPr>
                    <w:adjustRightInd w:val="0"/>
                    <w:snapToGrid w:val="0"/>
                    <w:ind w:left="-48" w:leftChars="-23" w:right="-36" w:rightChars="-17"/>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SO</w:t>
                  </w:r>
                  <w:r>
                    <w:rPr>
                      <w:rFonts w:cs="Times New Roman"/>
                      <w:color w:val="000000" w:themeColor="text1"/>
                      <w:szCs w:val="21"/>
                      <w:vertAlign w:val="subscript"/>
                      <w14:textFill>
                        <w14:solidFill>
                          <w14:schemeClr w14:val="tx1"/>
                        </w14:solidFill>
                      </w14:textFill>
                    </w:rPr>
                    <w:t>2</w:t>
                  </w:r>
                  <w:r>
                    <w:rPr>
                      <w:rFonts w:cs="Times New Roman"/>
                      <w:color w:val="000000" w:themeColor="text1"/>
                      <w:szCs w:val="21"/>
                      <w14:textFill>
                        <w14:solidFill>
                          <w14:schemeClr w14:val="tx1"/>
                        </w14:solidFill>
                      </w14:textFill>
                    </w:rPr>
                    <w:t>、NOx</w:t>
                  </w:r>
                  <w:r>
                    <w:rPr>
                      <w:rFonts w:hint="eastAsia" w:cs="Times New Roman"/>
                      <w:color w:val="000000" w:themeColor="text1"/>
                      <w:szCs w:val="21"/>
                      <w14:textFill>
                        <w14:solidFill>
                          <w14:schemeClr w14:val="tx1"/>
                        </w14:solidFill>
                      </w14:textFill>
                    </w:rPr>
                    <w:t>、烟尘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376" w:type="pct"/>
                  <w:vMerge w:val="continue"/>
                  <w:tcBorders>
                    <w:tl2br w:val="nil"/>
                    <w:tr2bl w:val="nil"/>
                  </w:tcBorders>
                  <w:shd w:val="clear" w:color="auto" w:fill="auto"/>
                  <w:vAlign w:val="center"/>
                </w:tcPr>
                <w:p>
                  <w:pPr>
                    <w:jc w:val="center"/>
                    <w:rPr>
                      <w:rFonts w:cs="Times New Roman"/>
                      <w:color w:val="000000" w:themeColor="text1"/>
                      <w:szCs w:val="21"/>
                      <w14:textFill>
                        <w14:solidFill>
                          <w14:schemeClr w14:val="tx1"/>
                        </w14:solidFill>
                      </w14:textFill>
                    </w:rPr>
                  </w:pPr>
                </w:p>
              </w:tc>
              <w:tc>
                <w:tcPr>
                  <w:tcW w:w="329" w:type="pct"/>
                  <w:vMerge w:val="continue"/>
                  <w:tcBorders>
                    <w:tl2br w:val="nil"/>
                    <w:tr2bl w:val="nil"/>
                  </w:tcBorders>
                  <w:shd w:val="clear" w:color="auto" w:fill="auto"/>
                  <w:vAlign w:val="center"/>
                </w:tcPr>
                <w:p>
                  <w:pPr>
                    <w:tabs>
                      <w:tab w:val="left" w:pos="993"/>
                      <w:tab w:val="left" w:pos="1134"/>
                    </w:tabs>
                    <w:jc w:val="center"/>
                    <w:rPr>
                      <w:rFonts w:cs="Times New Roman"/>
                      <w:bCs/>
                      <w:color w:val="000000" w:themeColor="text1"/>
                      <w:szCs w:val="21"/>
                      <w14:textFill>
                        <w14:solidFill>
                          <w14:schemeClr w14:val="tx1"/>
                        </w14:solidFill>
                      </w14:textFill>
                    </w:rPr>
                  </w:pPr>
                </w:p>
              </w:tc>
              <w:tc>
                <w:tcPr>
                  <w:tcW w:w="696" w:type="pct"/>
                  <w:tcBorders>
                    <w:tl2br w:val="nil"/>
                    <w:tr2bl w:val="nil"/>
                  </w:tcBorders>
                  <w:shd w:val="clear" w:color="auto" w:fill="auto"/>
                  <w:vAlign w:val="center"/>
                </w:tcPr>
                <w:p>
                  <w:pPr>
                    <w:jc w:val="center"/>
                    <w:rPr>
                      <w:rFonts w:hint="default" w:eastAsia="宋体" w:cs="Times New Roman"/>
                      <w:bCs/>
                      <w:color w:val="000000" w:themeColor="text1"/>
                      <w:kern w:val="0"/>
                      <w:szCs w:val="21"/>
                      <w:lang w:val="en-US" w:eastAsia="zh-CN"/>
                      <w14:textFill>
                        <w14:solidFill>
                          <w14:schemeClr w14:val="tx1"/>
                        </w14:solidFill>
                      </w14:textFill>
                    </w:rPr>
                  </w:pPr>
                  <w:r>
                    <w:rPr>
                      <w:rFonts w:hint="eastAsia" w:cs="Times New Roman"/>
                      <w:bCs/>
                      <w:color w:val="000000" w:themeColor="text1"/>
                      <w:kern w:val="0"/>
                      <w:szCs w:val="21"/>
                      <w:lang w:val="en-US" w:eastAsia="zh-CN"/>
                      <w14:textFill>
                        <w14:solidFill>
                          <w14:schemeClr w14:val="tx1"/>
                        </w14:solidFill>
                      </w14:textFill>
                    </w:rPr>
                    <w:t>清洗、研磨处理设施</w:t>
                  </w:r>
                </w:p>
              </w:tc>
              <w:tc>
                <w:tcPr>
                  <w:tcW w:w="2494" w:type="pct"/>
                  <w:tcBorders>
                    <w:tl2br w:val="nil"/>
                    <w:tr2bl w:val="nil"/>
                  </w:tcBorders>
                  <w:shd w:val="clear" w:color="auto" w:fill="auto"/>
                  <w:vAlign w:val="center"/>
                </w:tcPr>
                <w:p>
                  <w:pPr>
                    <w:ind w:firstLine="420" w:firstLineChars="200"/>
                    <w:jc w:val="left"/>
                    <w:rPr>
                      <w:rFonts w:hint="default"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bCs/>
                      <w:color w:val="000000" w:themeColor="text1"/>
                      <w:sz w:val="21"/>
                      <w:szCs w:val="21"/>
                      <w:lang w:val="en-US" w:eastAsia="zh-CN"/>
                      <w14:textFill>
                        <w14:solidFill>
                          <w14:schemeClr w14:val="tx1"/>
                        </w14:solidFill>
                      </w14:textFill>
                    </w:rPr>
                    <w:t>氟化物通过在研磨罐出水口、储罐进料口上方设置集气罩，经集气罩收集后，通过酸雾处理装置（</w:t>
                  </w:r>
                  <w:r>
                    <w:rPr>
                      <w:rFonts w:hint="eastAsia" w:cs="Times New Roman"/>
                      <w:bCs/>
                      <w:color w:val="000000" w:themeColor="text1"/>
                      <w:sz w:val="21"/>
                      <w:szCs w:val="21"/>
                      <w:lang w:val="en-US" w:eastAsia="zh-CN"/>
                      <w14:textFill>
                        <w14:solidFill>
                          <w14:schemeClr w14:val="tx1"/>
                        </w14:solidFill>
                      </w14:textFill>
                    </w:rPr>
                    <w:t>采用碱喷淋工艺</w:t>
                  </w:r>
                  <w:r>
                    <w:rPr>
                      <w:rFonts w:hint="default" w:ascii="Times New Roman" w:hAnsi="Times New Roman" w:cs="Times New Roman"/>
                      <w:bCs/>
                      <w:color w:val="000000" w:themeColor="text1"/>
                      <w:sz w:val="21"/>
                      <w:szCs w:val="21"/>
                      <w:lang w:val="en-US" w:eastAsia="zh-CN"/>
                      <w14:textFill>
                        <w14:solidFill>
                          <w14:schemeClr w14:val="tx1"/>
                        </w14:solidFill>
                      </w14:textFill>
                    </w:rPr>
                    <w:t>），净化处理后的废气通过15m高的排气筒（DA003）排放。</w:t>
                  </w:r>
                  <w:r>
                    <w:rPr>
                      <w:rFonts w:hint="eastAsia" w:cs="Times New Roman"/>
                      <w:bCs/>
                      <w:color w:val="000000" w:themeColor="text1"/>
                      <w:sz w:val="21"/>
                      <w:szCs w:val="21"/>
                      <w:lang w:val="en-US" w:eastAsia="zh-CN"/>
                      <w14:textFill>
                        <w14:solidFill>
                          <w14:schemeClr w14:val="tx1"/>
                        </w14:solidFill>
                      </w14:textFill>
                    </w:rPr>
                    <w:t>喷淋塔下设沉淀池（20m</w:t>
                  </w:r>
                  <w:r>
                    <w:rPr>
                      <w:rFonts w:hint="eastAsia" w:cs="Times New Roman"/>
                      <w:bCs/>
                      <w:color w:val="000000" w:themeColor="text1"/>
                      <w:sz w:val="21"/>
                      <w:szCs w:val="21"/>
                      <w:vertAlign w:val="superscript"/>
                      <w:lang w:val="en-US" w:eastAsia="zh-CN"/>
                      <w14:textFill>
                        <w14:solidFill>
                          <w14:schemeClr w14:val="tx1"/>
                        </w14:solidFill>
                      </w14:textFill>
                    </w:rPr>
                    <w:t>3</w:t>
                  </w:r>
                  <w:r>
                    <w:rPr>
                      <w:rFonts w:hint="eastAsia" w:cs="Times New Roman"/>
                      <w:bCs/>
                      <w:color w:val="000000" w:themeColor="text1"/>
                      <w:sz w:val="21"/>
                      <w:szCs w:val="21"/>
                      <w:lang w:val="en-US" w:eastAsia="zh-CN"/>
                      <w14:textFill>
                        <w14:solidFill>
                          <w14:schemeClr w14:val="tx1"/>
                        </w14:solidFill>
                      </w14:textFill>
                    </w:rPr>
                    <w:t>）</w:t>
                  </w:r>
                </w:p>
              </w:tc>
              <w:tc>
                <w:tcPr>
                  <w:tcW w:w="620" w:type="pct"/>
                  <w:vMerge w:val="continue"/>
                  <w:tcBorders>
                    <w:tl2br w:val="nil"/>
                    <w:tr2bl w:val="nil"/>
                  </w:tcBorders>
                  <w:shd w:val="clear" w:color="auto" w:fill="auto"/>
                  <w:vAlign w:val="center"/>
                </w:tcPr>
                <w:p>
                  <w:pPr>
                    <w:jc w:val="center"/>
                    <w:rPr>
                      <w:rFonts w:cs="Times New Roman"/>
                      <w:color w:val="000000" w:themeColor="text1"/>
                      <w:szCs w:val="21"/>
                      <w14:textFill>
                        <w14:solidFill>
                          <w14:schemeClr w14:val="tx1"/>
                        </w14:solidFill>
                      </w14:textFill>
                    </w:rPr>
                  </w:pPr>
                </w:p>
              </w:tc>
              <w:tc>
                <w:tcPr>
                  <w:tcW w:w="483" w:type="pct"/>
                  <w:tcBorders>
                    <w:tl2br w:val="nil"/>
                    <w:tr2bl w:val="nil"/>
                  </w:tcBorders>
                  <w:shd w:val="clear" w:color="auto" w:fill="auto"/>
                  <w:vAlign w:val="center"/>
                </w:tcPr>
                <w:p>
                  <w:pPr>
                    <w:adjustRightInd w:val="0"/>
                    <w:snapToGrid w:val="0"/>
                    <w:ind w:left="-48" w:leftChars="-23" w:right="-36" w:rightChars="-17"/>
                    <w:jc w:val="center"/>
                    <w:rPr>
                      <w:rFonts w:cs="Times New Roman"/>
                      <w:color w:val="000000" w:themeColor="text1"/>
                      <w:szCs w:val="21"/>
                      <w14:textFill>
                        <w14:solidFill>
                          <w14:schemeClr w14:val="tx1"/>
                        </w14:solidFill>
                      </w14:textFill>
                    </w:rPr>
                  </w:pPr>
                  <w:r>
                    <w:rPr>
                      <w:rFonts w:hint="eastAsia" w:cs="Times New Roman"/>
                      <w:bCs/>
                      <w:color w:val="000000" w:themeColor="text1"/>
                      <w:kern w:val="0"/>
                      <w:szCs w:val="21"/>
                      <w:lang w:val="en-US" w:eastAsia="zh-CN"/>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864" w:hRule="atLeast"/>
                <w:jc w:val="center"/>
              </w:trPr>
              <w:tc>
                <w:tcPr>
                  <w:tcW w:w="376" w:type="pct"/>
                  <w:vMerge w:val="continue"/>
                  <w:tcBorders>
                    <w:tl2br w:val="nil"/>
                    <w:tr2bl w:val="nil"/>
                  </w:tcBorders>
                  <w:shd w:val="clear" w:color="auto" w:fill="auto"/>
                  <w:vAlign w:val="center"/>
                </w:tcPr>
                <w:p>
                  <w:pPr>
                    <w:jc w:val="center"/>
                    <w:rPr>
                      <w:rFonts w:cs="Times New Roman"/>
                      <w:color w:val="000000" w:themeColor="text1"/>
                      <w:szCs w:val="21"/>
                      <w14:textFill>
                        <w14:solidFill>
                          <w14:schemeClr w14:val="tx1"/>
                        </w14:solidFill>
                      </w14:textFill>
                    </w:rPr>
                  </w:pPr>
                </w:p>
              </w:tc>
              <w:tc>
                <w:tcPr>
                  <w:tcW w:w="329" w:type="pct"/>
                  <w:vMerge w:val="restart"/>
                  <w:tcBorders>
                    <w:tl2br w:val="nil"/>
                    <w:tr2bl w:val="nil"/>
                  </w:tcBorders>
                  <w:shd w:val="clear" w:color="auto" w:fill="auto"/>
                  <w:vAlign w:val="center"/>
                </w:tcPr>
                <w:p>
                  <w:pPr>
                    <w:tabs>
                      <w:tab w:val="left" w:pos="993"/>
                      <w:tab w:val="left" w:pos="1134"/>
                    </w:tabs>
                    <w:jc w:val="center"/>
                    <w:rPr>
                      <w:rFonts w:cs="Times New Roman"/>
                      <w:bCs/>
                      <w:color w:val="000000" w:themeColor="text1"/>
                      <w:szCs w:val="21"/>
                      <w14:textFill>
                        <w14:solidFill>
                          <w14:schemeClr w14:val="tx1"/>
                        </w14:solidFill>
                      </w14:textFill>
                    </w:rPr>
                  </w:pPr>
                  <w:r>
                    <w:rPr>
                      <w:rFonts w:cs="Times New Roman"/>
                      <w:bCs/>
                      <w:color w:val="000000" w:themeColor="text1"/>
                      <w:szCs w:val="21"/>
                      <w14:textFill>
                        <w14:solidFill>
                          <w14:schemeClr w14:val="tx1"/>
                        </w14:solidFill>
                      </w14:textFill>
                    </w:rPr>
                    <w:t>废水</w:t>
                  </w:r>
                </w:p>
              </w:tc>
              <w:tc>
                <w:tcPr>
                  <w:tcW w:w="696" w:type="pct"/>
                  <w:tcBorders>
                    <w:tl2br w:val="nil"/>
                    <w:tr2bl w:val="nil"/>
                  </w:tcBorders>
                  <w:shd w:val="clear" w:color="auto" w:fill="auto"/>
                  <w:vAlign w:val="center"/>
                </w:tcPr>
                <w:p>
                  <w:pPr>
                    <w:adjustRightInd w:val="0"/>
                    <w:snapToGrid w:val="0"/>
                    <w:ind w:left="-48" w:leftChars="-23" w:right="-36" w:rightChars="-17"/>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生活污水</w:t>
                  </w:r>
                </w:p>
              </w:tc>
              <w:tc>
                <w:tcPr>
                  <w:tcW w:w="2494" w:type="pct"/>
                  <w:tcBorders>
                    <w:tl2br w:val="nil"/>
                    <w:tr2bl w:val="nil"/>
                  </w:tcBorders>
                  <w:shd w:val="clear" w:color="auto" w:fill="auto"/>
                  <w:vAlign w:val="center"/>
                </w:tcPr>
                <w:p>
                  <w:pPr>
                    <w:ind w:firstLine="420" w:firstLineChars="200"/>
                    <w:jc w:val="left"/>
                    <w:rPr>
                      <w:rFonts w:cs="Times New Roman"/>
                      <w:color w:val="000000" w:themeColor="text1"/>
                      <w:szCs w:val="21"/>
                      <w14:textFill>
                        <w14:solidFill>
                          <w14:schemeClr w14:val="tx1"/>
                        </w14:solidFill>
                      </w14:textFill>
                    </w:rPr>
                  </w:pPr>
                  <w:r>
                    <w:rPr>
                      <w:rFonts w:hint="eastAsia" w:cs="Times New Roman"/>
                      <w:color w:val="000000" w:themeColor="text1"/>
                      <w:szCs w:val="21"/>
                      <w14:textFill>
                        <w14:solidFill>
                          <w14:schemeClr w14:val="tx1"/>
                        </w14:solidFill>
                      </w14:textFill>
                    </w:rPr>
                    <w:t>生活污水</w:t>
                  </w:r>
                  <w:r>
                    <w:rPr>
                      <w:rFonts w:hint="eastAsia" w:cs="Times New Roman"/>
                      <w:color w:val="000000" w:themeColor="text1"/>
                      <w:szCs w:val="21"/>
                      <w:lang w:val="en-US" w:eastAsia="zh-CN"/>
                      <w14:textFill>
                        <w14:solidFill>
                          <w14:schemeClr w14:val="tx1"/>
                        </w14:solidFill>
                      </w14:textFill>
                    </w:rPr>
                    <w:t>依托厂房内现有的</w:t>
                  </w:r>
                  <w:r>
                    <w:rPr>
                      <w:rFonts w:hint="eastAsia" w:cs="Times New Roman"/>
                      <w:color w:val="000000" w:themeColor="text1"/>
                      <w:szCs w:val="21"/>
                      <w14:textFill>
                        <w14:solidFill>
                          <w14:schemeClr w14:val="tx1"/>
                        </w14:solidFill>
                      </w14:textFill>
                    </w:rPr>
                    <w:t>化粪池处理后排入柳池工业园区污水处理厂</w:t>
                  </w:r>
                </w:p>
              </w:tc>
              <w:tc>
                <w:tcPr>
                  <w:tcW w:w="620" w:type="pct"/>
                  <w:vMerge w:val="continue"/>
                  <w:tcBorders>
                    <w:tl2br w:val="nil"/>
                    <w:tr2bl w:val="nil"/>
                  </w:tcBorders>
                  <w:shd w:val="clear" w:color="auto" w:fill="auto"/>
                  <w:vAlign w:val="center"/>
                </w:tcPr>
                <w:p>
                  <w:pPr>
                    <w:jc w:val="center"/>
                    <w:rPr>
                      <w:rFonts w:cs="Times New Roman"/>
                      <w:color w:val="000000" w:themeColor="text1"/>
                      <w:szCs w:val="21"/>
                      <w14:textFill>
                        <w14:solidFill>
                          <w14:schemeClr w14:val="tx1"/>
                        </w14:solidFill>
                      </w14:textFill>
                    </w:rPr>
                  </w:pPr>
                </w:p>
              </w:tc>
              <w:tc>
                <w:tcPr>
                  <w:tcW w:w="483" w:type="pct"/>
                  <w:tcBorders>
                    <w:tl2br w:val="nil"/>
                    <w:tr2bl w:val="nil"/>
                  </w:tcBorders>
                  <w:shd w:val="clear" w:color="auto" w:fill="auto"/>
                  <w:vAlign w:val="center"/>
                </w:tcPr>
                <w:p>
                  <w:pPr>
                    <w:adjustRightInd w:val="0"/>
                    <w:snapToGrid w:val="0"/>
                    <w:ind w:left="-48" w:leftChars="-23" w:right="-36" w:rightChars="-17"/>
                    <w:jc w:val="center"/>
                    <w:rPr>
                      <w:rFonts w:hint="default" w:eastAsia="宋体" w:cs="Times New Roman"/>
                      <w:snapToGrid w:val="0"/>
                      <w:color w:val="000000" w:themeColor="text1"/>
                      <w:kern w:val="0"/>
                      <w:szCs w:val="21"/>
                      <w:lang w:val="en-US" w:eastAsia="zh-CN"/>
                      <w14:textFill>
                        <w14:solidFill>
                          <w14:schemeClr w14:val="tx1"/>
                        </w14:solidFill>
                      </w14:textFill>
                    </w:rPr>
                  </w:pPr>
                  <w:r>
                    <w:rPr>
                      <w:rFonts w:hint="default" w:eastAsia="宋体" w:cs="Times New Roman"/>
                      <w:snapToGrid w:val="0"/>
                      <w:color w:val="000000" w:themeColor="text1"/>
                      <w:kern w:val="0"/>
                      <w:szCs w:val="21"/>
                      <w:lang w:val="en-US" w:eastAsia="zh-CN"/>
                      <w14:textFill>
                        <w14:solidFill>
                          <w14:schemeClr w14:val="tx1"/>
                        </w14:solidFill>
                      </w14:textFill>
                    </w:rPr>
                    <w:t>污泥</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376" w:type="pct"/>
                  <w:vMerge w:val="continue"/>
                  <w:tcBorders>
                    <w:tl2br w:val="nil"/>
                    <w:tr2bl w:val="nil"/>
                  </w:tcBorders>
                  <w:shd w:val="clear" w:color="auto" w:fill="auto"/>
                  <w:vAlign w:val="center"/>
                </w:tcPr>
                <w:p>
                  <w:pPr>
                    <w:jc w:val="center"/>
                    <w:rPr>
                      <w:rFonts w:cs="Times New Roman"/>
                      <w:color w:val="000000" w:themeColor="text1"/>
                      <w:szCs w:val="21"/>
                      <w14:textFill>
                        <w14:solidFill>
                          <w14:schemeClr w14:val="tx1"/>
                        </w14:solidFill>
                      </w14:textFill>
                    </w:rPr>
                  </w:pPr>
                </w:p>
              </w:tc>
              <w:tc>
                <w:tcPr>
                  <w:tcW w:w="329" w:type="pct"/>
                  <w:vMerge w:val="continue"/>
                  <w:tcBorders>
                    <w:tl2br w:val="nil"/>
                    <w:tr2bl w:val="nil"/>
                  </w:tcBorders>
                  <w:shd w:val="clear" w:color="auto" w:fill="auto"/>
                  <w:vAlign w:val="center"/>
                </w:tcPr>
                <w:p>
                  <w:pPr>
                    <w:tabs>
                      <w:tab w:val="left" w:pos="993"/>
                      <w:tab w:val="left" w:pos="1134"/>
                    </w:tabs>
                    <w:jc w:val="center"/>
                    <w:rPr>
                      <w:rFonts w:cs="Times New Roman"/>
                      <w:bCs/>
                      <w:color w:val="000000" w:themeColor="text1"/>
                      <w:szCs w:val="21"/>
                      <w14:textFill>
                        <w14:solidFill>
                          <w14:schemeClr w14:val="tx1"/>
                        </w14:solidFill>
                      </w14:textFill>
                    </w:rPr>
                  </w:pPr>
                </w:p>
              </w:tc>
              <w:tc>
                <w:tcPr>
                  <w:tcW w:w="696" w:type="pct"/>
                  <w:tcBorders>
                    <w:tl2br w:val="nil"/>
                    <w:tr2bl w:val="nil"/>
                  </w:tcBorders>
                  <w:shd w:val="clear" w:color="auto" w:fill="auto"/>
                  <w:vAlign w:val="center"/>
                </w:tcPr>
                <w:p>
                  <w:pPr>
                    <w:adjustRightInd w:val="0"/>
                    <w:snapToGrid w:val="0"/>
                    <w:ind w:left="-48" w:leftChars="-23" w:right="-36" w:rightChars="-17"/>
                    <w:jc w:val="center"/>
                    <w:rPr>
                      <w:rFonts w:hint="default" w:eastAsia="宋体" w:cs="Times New Roman"/>
                      <w:color w:val="000000" w:themeColor="text1"/>
                      <w:szCs w:val="21"/>
                      <w:lang w:val="en-US" w:eastAsia="zh-CN"/>
                      <w14:textFill>
                        <w14:solidFill>
                          <w14:schemeClr w14:val="tx1"/>
                        </w14:solidFill>
                      </w14:textFill>
                    </w:rPr>
                  </w:pPr>
                  <w:r>
                    <w:rPr>
                      <w:rFonts w:hint="default" w:eastAsia="宋体" w:cs="Times New Roman"/>
                      <w:color w:val="000000" w:themeColor="text1"/>
                      <w:szCs w:val="21"/>
                      <w:lang w:val="en-US" w:eastAsia="zh-CN"/>
                      <w14:textFill>
                        <w14:solidFill>
                          <w14:schemeClr w14:val="tx1"/>
                        </w14:solidFill>
                      </w14:textFill>
                    </w:rPr>
                    <w:t>清洗</w:t>
                  </w:r>
                  <w:r>
                    <w:rPr>
                      <w:rFonts w:hint="eastAsia" w:cs="Times New Roman"/>
                      <w:color w:val="000000" w:themeColor="text1"/>
                      <w:szCs w:val="21"/>
                      <w:lang w:val="en-US" w:eastAsia="zh-CN"/>
                      <w14:textFill>
                        <w14:solidFill>
                          <w14:schemeClr w14:val="tx1"/>
                        </w14:solidFill>
                      </w14:textFill>
                    </w:rPr>
                    <w:t>废</w:t>
                  </w:r>
                  <w:r>
                    <w:rPr>
                      <w:rFonts w:hint="default" w:eastAsia="宋体" w:cs="Times New Roman"/>
                      <w:color w:val="000000" w:themeColor="text1"/>
                      <w:szCs w:val="21"/>
                      <w:lang w:val="en-US" w:eastAsia="zh-CN"/>
                      <w14:textFill>
                        <w14:solidFill>
                          <w14:schemeClr w14:val="tx1"/>
                        </w14:solidFill>
                      </w14:textFill>
                    </w:rPr>
                    <w:t>水</w:t>
                  </w:r>
                </w:p>
              </w:tc>
              <w:tc>
                <w:tcPr>
                  <w:tcW w:w="2494" w:type="pct"/>
                  <w:tcBorders>
                    <w:tl2br w:val="nil"/>
                    <w:tr2bl w:val="nil"/>
                  </w:tcBorders>
                  <w:shd w:val="clear" w:color="auto" w:fill="auto"/>
                  <w:vAlign w:val="center"/>
                </w:tcPr>
                <w:p>
                  <w:pPr>
                    <w:ind w:firstLine="420" w:firstLineChars="200"/>
                    <w:jc w:val="left"/>
                    <w:rPr>
                      <w:rFonts w:hint="default" w:cs="Times New Roman"/>
                      <w:color w:val="000000" w:themeColor="text1"/>
                      <w:szCs w:val="21"/>
                      <w:lang w:val="en-US" w:eastAsia="zh-CN"/>
                      <w14:textFill>
                        <w14:solidFill>
                          <w14:schemeClr w14:val="tx1"/>
                        </w14:solidFill>
                      </w14:textFill>
                    </w:rPr>
                  </w:pPr>
                  <w:r>
                    <w:rPr>
                      <w:rFonts w:hint="default" w:cs="Times New Roman"/>
                      <w:color w:val="000000" w:themeColor="text1"/>
                      <w:szCs w:val="21"/>
                      <w:lang w:val="en-US" w:eastAsia="zh-CN"/>
                      <w14:textFill>
                        <w14:solidFill>
                          <w14:schemeClr w14:val="tx1"/>
                        </w14:solidFill>
                      </w14:textFill>
                    </w:rPr>
                    <w:t>经</w:t>
                  </w:r>
                  <w:r>
                    <w:rPr>
                      <w:rFonts w:hint="eastAsia" w:cs="Times New Roman"/>
                      <w:color w:val="000000" w:themeColor="text1"/>
                      <w:szCs w:val="21"/>
                      <w:lang w:val="en-US" w:eastAsia="zh-CN"/>
                      <w14:textFill>
                        <w14:solidFill>
                          <w14:schemeClr w14:val="tx1"/>
                        </w14:solidFill>
                      </w14:textFill>
                    </w:rPr>
                    <w:t>厂房外南侧的</w:t>
                  </w:r>
                  <w:r>
                    <w:rPr>
                      <w:rFonts w:hint="default" w:cs="Times New Roman"/>
                      <w:color w:val="000000" w:themeColor="text1"/>
                      <w:szCs w:val="21"/>
                      <w:lang w:val="en-US" w:eastAsia="zh-CN"/>
                      <w14:textFill>
                        <w14:solidFill>
                          <w14:schemeClr w14:val="tx1"/>
                        </w14:solidFill>
                      </w14:textFill>
                    </w:rPr>
                    <w:t>污水处理系统</w:t>
                  </w:r>
                  <w:r>
                    <w:rPr>
                      <w:rFonts w:hint="eastAsia" w:cs="Times New Roman"/>
                      <w:color w:val="000000" w:themeColor="text1"/>
                      <w:szCs w:val="21"/>
                      <w:lang w:val="en-US" w:eastAsia="zh-CN"/>
                      <w14:textFill>
                        <w14:solidFill>
                          <w14:schemeClr w14:val="tx1"/>
                        </w14:solidFill>
                      </w14:textFill>
                    </w:rPr>
                    <w:t>（设置5个沉淀池，1个清水池，共180m</w:t>
                  </w:r>
                  <w:r>
                    <w:rPr>
                      <w:rFonts w:hint="eastAsia" w:cs="Times New Roman"/>
                      <w:color w:val="000000" w:themeColor="text1"/>
                      <w:szCs w:val="21"/>
                      <w:vertAlign w:val="superscript"/>
                      <w:lang w:val="en-US" w:eastAsia="zh-CN"/>
                      <w14:textFill>
                        <w14:solidFill>
                          <w14:schemeClr w14:val="tx1"/>
                        </w14:solidFill>
                      </w14:textFill>
                    </w:rPr>
                    <w:t>3</w:t>
                  </w:r>
                  <w:r>
                    <w:rPr>
                      <w:rFonts w:hint="eastAsia" w:cs="Times New Roman"/>
                      <w:color w:val="000000" w:themeColor="text1"/>
                      <w:szCs w:val="21"/>
                      <w:lang w:val="en-US" w:eastAsia="zh-CN"/>
                      <w14:textFill>
                        <w14:solidFill>
                          <w14:schemeClr w14:val="tx1"/>
                        </w14:solidFill>
                      </w14:textFill>
                    </w:rPr>
                    <w:t>）</w:t>
                  </w:r>
                  <w:r>
                    <w:rPr>
                      <w:rStyle w:val="28"/>
                      <w:rFonts w:hint="eastAsia" w:ascii="宋体" w:hAnsi="宋体" w:eastAsia="宋体" w:cs="Times New Roman"/>
                      <w:color w:val="000000" w:themeColor="text1"/>
                      <w:kern w:val="2"/>
                      <w:sz w:val="21"/>
                      <w:szCs w:val="21"/>
                      <w:lang w:val="en-US" w:eastAsia="zh-CN" w:bidi="ar-SA"/>
                      <w14:textFill>
                        <w14:solidFill>
                          <w14:schemeClr w14:val="tx1"/>
                        </w14:solidFill>
                      </w14:textFill>
                    </w:rPr>
                    <w:t>采用“物化法+板框压滤机+</w:t>
                  </w:r>
                  <w:r>
                    <w:rPr>
                      <w:rStyle w:val="28"/>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MBR</w:t>
                  </w:r>
                  <w:r>
                    <w:rPr>
                      <w:rStyle w:val="28"/>
                      <w:rFonts w:hint="eastAsia" w:ascii="宋体" w:hAnsi="宋体" w:eastAsia="宋体" w:cs="Times New Roman"/>
                      <w:color w:val="000000" w:themeColor="text1"/>
                      <w:kern w:val="2"/>
                      <w:sz w:val="21"/>
                      <w:szCs w:val="21"/>
                      <w:lang w:val="en-US" w:eastAsia="zh-CN" w:bidi="ar-SA"/>
                      <w14:textFill>
                        <w14:solidFill>
                          <w14:schemeClr w14:val="tx1"/>
                        </w14:solidFill>
                      </w14:textFill>
                    </w:rPr>
                    <w:t>亲水性膜处理工艺”</w:t>
                  </w:r>
                  <w:r>
                    <w:rPr>
                      <w:rFonts w:hint="default" w:cs="Times New Roman"/>
                      <w:color w:val="000000" w:themeColor="text1"/>
                      <w:szCs w:val="21"/>
                      <w:lang w:val="en-US" w:eastAsia="zh-CN"/>
                      <w14:textFill>
                        <w14:solidFill>
                          <w14:schemeClr w14:val="tx1"/>
                        </w14:solidFill>
                      </w14:textFill>
                    </w:rPr>
                    <w:t>，处理后回用，不外排。</w:t>
                  </w:r>
                </w:p>
              </w:tc>
              <w:tc>
                <w:tcPr>
                  <w:tcW w:w="620" w:type="pct"/>
                  <w:vMerge w:val="continue"/>
                  <w:tcBorders>
                    <w:tl2br w:val="nil"/>
                    <w:tr2bl w:val="nil"/>
                  </w:tcBorders>
                  <w:shd w:val="clear" w:color="auto" w:fill="auto"/>
                  <w:vAlign w:val="center"/>
                </w:tcPr>
                <w:p>
                  <w:pPr>
                    <w:jc w:val="center"/>
                    <w:rPr>
                      <w:rFonts w:cs="Times New Roman"/>
                      <w:color w:val="000000" w:themeColor="text1"/>
                      <w:szCs w:val="21"/>
                      <w14:textFill>
                        <w14:solidFill>
                          <w14:schemeClr w14:val="tx1"/>
                        </w14:solidFill>
                      </w14:textFill>
                    </w:rPr>
                  </w:pPr>
                </w:p>
              </w:tc>
              <w:tc>
                <w:tcPr>
                  <w:tcW w:w="483" w:type="pct"/>
                  <w:tcBorders>
                    <w:tl2br w:val="nil"/>
                    <w:tr2bl w:val="nil"/>
                  </w:tcBorders>
                  <w:shd w:val="clear" w:color="auto" w:fill="auto"/>
                  <w:vAlign w:val="center"/>
                </w:tcPr>
                <w:p>
                  <w:pPr>
                    <w:adjustRightInd w:val="0"/>
                    <w:snapToGrid w:val="0"/>
                    <w:ind w:left="-48" w:leftChars="-23" w:right="-36" w:rightChars="-17"/>
                    <w:jc w:val="center"/>
                    <w:rPr>
                      <w:rFonts w:hint="eastAsia" w:cs="Times New Roman"/>
                      <w:snapToGrid w:val="0"/>
                      <w:color w:val="000000" w:themeColor="text1"/>
                      <w:kern w:val="0"/>
                      <w:szCs w:val="21"/>
                      <w:lang w:val="en-US" w:eastAsia="zh-CN"/>
                      <w14:textFill>
                        <w14:solidFill>
                          <w14:schemeClr w14:val="tx1"/>
                        </w14:solidFill>
                      </w14:textFill>
                    </w:rPr>
                  </w:pPr>
                  <w:r>
                    <w:rPr>
                      <w:rFonts w:hint="default" w:eastAsia="宋体" w:cs="Times New Roman"/>
                      <w:snapToGrid w:val="0"/>
                      <w:color w:val="000000" w:themeColor="text1"/>
                      <w:kern w:val="0"/>
                      <w:szCs w:val="21"/>
                      <w:lang w:val="en-US" w:eastAsia="zh-CN"/>
                      <w14:textFill>
                        <w14:solidFill>
                          <w14:schemeClr w14:val="tx1"/>
                        </w14:solidFill>
                      </w14:textFill>
                    </w:rPr>
                    <w:t>污泥</w:t>
                  </w:r>
                  <w:r>
                    <w:rPr>
                      <w:rFonts w:hint="eastAsia" w:cs="Times New Roman"/>
                      <w:snapToGrid w:val="0"/>
                      <w:color w:val="000000" w:themeColor="text1"/>
                      <w:kern w:val="0"/>
                      <w:szCs w:val="21"/>
                      <w:lang w:val="en-US" w:eastAsia="zh-CN"/>
                      <w14:textFill>
                        <w14:solidFill>
                          <w14:schemeClr w14:val="tx1"/>
                        </w14:solidFill>
                      </w14:textFill>
                    </w:rPr>
                    <w:t>、噪</w:t>
                  </w:r>
                </w:p>
                <w:p>
                  <w:pPr>
                    <w:adjustRightInd w:val="0"/>
                    <w:snapToGrid w:val="0"/>
                    <w:ind w:left="-48" w:leftChars="-23" w:right="-36" w:rightChars="-17"/>
                    <w:jc w:val="center"/>
                    <w:rPr>
                      <w:rFonts w:hint="default" w:cs="Times New Roman"/>
                      <w:snapToGrid w:val="0"/>
                      <w:color w:val="000000" w:themeColor="text1"/>
                      <w:kern w:val="0"/>
                      <w:szCs w:val="21"/>
                      <w:lang w:val="en-US" w:eastAsia="zh-CN"/>
                      <w14:textFill>
                        <w14:solidFill>
                          <w14:schemeClr w14:val="tx1"/>
                        </w14:solidFill>
                      </w14:textFill>
                    </w:rPr>
                  </w:pPr>
                  <w:r>
                    <w:rPr>
                      <w:rFonts w:hint="eastAsia" w:cs="Times New Roman"/>
                      <w:snapToGrid w:val="0"/>
                      <w:color w:val="000000" w:themeColor="text1"/>
                      <w:kern w:val="0"/>
                      <w:szCs w:val="21"/>
                      <w:lang w:val="en-US" w:eastAsia="zh-CN"/>
                      <w14:textFill>
                        <w14:solidFill>
                          <w14:schemeClr w14:val="tx1"/>
                        </w14:solidFill>
                      </w14:textFill>
                    </w:rPr>
                    <w:t>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376" w:type="pct"/>
                  <w:vMerge w:val="continue"/>
                  <w:tcBorders>
                    <w:tl2br w:val="nil"/>
                    <w:tr2bl w:val="nil"/>
                  </w:tcBorders>
                  <w:shd w:val="clear" w:color="auto" w:fill="auto"/>
                  <w:vAlign w:val="center"/>
                </w:tcPr>
                <w:p>
                  <w:pPr>
                    <w:jc w:val="center"/>
                    <w:rPr>
                      <w:rFonts w:cs="Times New Roman"/>
                      <w:color w:val="000000" w:themeColor="text1"/>
                      <w:szCs w:val="21"/>
                      <w14:textFill>
                        <w14:solidFill>
                          <w14:schemeClr w14:val="tx1"/>
                        </w14:solidFill>
                      </w14:textFill>
                    </w:rPr>
                  </w:pPr>
                </w:p>
              </w:tc>
              <w:tc>
                <w:tcPr>
                  <w:tcW w:w="329" w:type="pct"/>
                  <w:vMerge w:val="continue"/>
                  <w:tcBorders>
                    <w:tl2br w:val="nil"/>
                    <w:tr2bl w:val="nil"/>
                  </w:tcBorders>
                  <w:shd w:val="clear" w:color="auto" w:fill="auto"/>
                  <w:vAlign w:val="center"/>
                </w:tcPr>
                <w:p>
                  <w:pPr>
                    <w:tabs>
                      <w:tab w:val="left" w:pos="993"/>
                      <w:tab w:val="left" w:pos="1134"/>
                    </w:tabs>
                    <w:jc w:val="center"/>
                    <w:rPr>
                      <w:rFonts w:cs="Times New Roman"/>
                      <w:bCs/>
                      <w:color w:val="000000" w:themeColor="text1"/>
                      <w:szCs w:val="21"/>
                      <w14:textFill>
                        <w14:solidFill>
                          <w14:schemeClr w14:val="tx1"/>
                        </w14:solidFill>
                      </w14:textFill>
                    </w:rPr>
                  </w:pPr>
                </w:p>
              </w:tc>
              <w:tc>
                <w:tcPr>
                  <w:tcW w:w="696" w:type="pct"/>
                  <w:tcBorders>
                    <w:tl2br w:val="nil"/>
                    <w:tr2bl w:val="nil"/>
                  </w:tcBorders>
                  <w:shd w:val="clear" w:color="auto" w:fill="auto"/>
                  <w:vAlign w:val="center"/>
                </w:tcPr>
                <w:p>
                  <w:pPr>
                    <w:adjustRightInd w:val="0"/>
                    <w:snapToGrid w:val="0"/>
                    <w:ind w:left="-48" w:leftChars="-23" w:right="-36" w:rightChars="-17"/>
                    <w:jc w:val="center"/>
                    <w:rPr>
                      <w:rFonts w:hint="default"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酸雾处理装置废水</w:t>
                  </w:r>
                </w:p>
              </w:tc>
              <w:tc>
                <w:tcPr>
                  <w:tcW w:w="2494" w:type="pct"/>
                  <w:tcBorders>
                    <w:tl2br w:val="nil"/>
                    <w:tr2bl w:val="nil"/>
                  </w:tcBorders>
                  <w:shd w:val="clear" w:color="auto" w:fill="auto"/>
                  <w:vAlign w:val="center"/>
                </w:tcPr>
                <w:p>
                  <w:pPr>
                    <w:ind w:firstLine="420" w:firstLineChars="200"/>
                    <w:jc w:val="left"/>
                    <w:rPr>
                      <w:rFonts w:hint="default"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废水经过喷淋塔下面的沉淀池（20m</w:t>
                  </w:r>
                  <w:r>
                    <w:rPr>
                      <w:rFonts w:hint="eastAsia" w:cs="Times New Roman"/>
                      <w:color w:val="000000" w:themeColor="text1"/>
                      <w:szCs w:val="21"/>
                      <w:vertAlign w:val="superscript"/>
                      <w:lang w:val="en-US" w:eastAsia="zh-CN"/>
                      <w14:textFill>
                        <w14:solidFill>
                          <w14:schemeClr w14:val="tx1"/>
                        </w14:solidFill>
                      </w14:textFill>
                    </w:rPr>
                    <w:t>3</w:t>
                  </w:r>
                  <w:r>
                    <w:rPr>
                      <w:rFonts w:hint="eastAsia" w:cs="Times New Roman"/>
                      <w:color w:val="000000" w:themeColor="text1"/>
                      <w:szCs w:val="21"/>
                      <w:lang w:val="en-US" w:eastAsia="zh-CN"/>
                      <w14:textFill>
                        <w14:solidFill>
                          <w14:schemeClr w14:val="tx1"/>
                        </w14:solidFill>
                      </w14:textFill>
                    </w:rPr>
                    <w:t>），沉淀后回用不外排</w:t>
                  </w:r>
                </w:p>
              </w:tc>
              <w:tc>
                <w:tcPr>
                  <w:tcW w:w="620" w:type="pct"/>
                  <w:vMerge w:val="continue"/>
                  <w:tcBorders>
                    <w:tl2br w:val="nil"/>
                    <w:tr2bl w:val="nil"/>
                  </w:tcBorders>
                  <w:shd w:val="clear" w:color="auto" w:fill="auto"/>
                  <w:vAlign w:val="center"/>
                </w:tcPr>
                <w:p>
                  <w:pPr>
                    <w:jc w:val="center"/>
                    <w:rPr>
                      <w:rFonts w:cs="Times New Roman"/>
                      <w:color w:val="000000" w:themeColor="text1"/>
                      <w:szCs w:val="21"/>
                      <w14:textFill>
                        <w14:solidFill>
                          <w14:schemeClr w14:val="tx1"/>
                        </w14:solidFill>
                      </w14:textFill>
                    </w:rPr>
                  </w:pPr>
                </w:p>
              </w:tc>
              <w:tc>
                <w:tcPr>
                  <w:tcW w:w="483" w:type="pct"/>
                  <w:tcBorders>
                    <w:tl2br w:val="nil"/>
                    <w:tr2bl w:val="nil"/>
                  </w:tcBorders>
                  <w:shd w:val="clear" w:color="auto" w:fill="auto"/>
                  <w:vAlign w:val="center"/>
                </w:tcPr>
                <w:p>
                  <w:pPr>
                    <w:adjustRightInd w:val="0"/>
                    <w:snapToGrid w:val="0"/>
                    <w:ind w:left="-48" w:leftChars="-23" w:right="-36" w:rightChars="-17"/>
                    <w:jc w:val="center"/>
                    <w:rPr>
                      <w:rFonts w:hint="default" w:cs="Times New Roman"/>
                      <w:snapToGrid w:val="0"/>
                      <w:color w:val="000000" w:themeColor="text1"/>
                      <w:kern w:val="0"/>
                      <w:szCs w:val="21"/>
                      <w:lang w:val="en-US" w:eastAsia="zh-CN"/>
                      <w14:textFill>
                        <w14:solidFill>
                          <w14:schemeClr w14:val="tx1"/>
                        </w14:solidFill>
                      </w14:textFill>
                    </w:rPr>
                  </w:pPr>
                  <w:r>
                    <w:rPr>
                      <w:rFonts w:hint="eastAsia" w:cs="Times New Roman"/>
                      <w:snapToGrid w:val="0"/>
                      <w:color w:val="000000" w:themeColor="text1"/>
                      <w:kern w:val="0"/>
                      <w:szCs w:val="21"/>
                      <w:lang w:val="en-US" w:eastAsia="zh-CN"/>
                      <w14:textFill>
                        <w14:solidFill>
                          <w14:schemeClr w14:val="tx1"/>
                        </w14:solidFill>
                      </w14:textFill>
                    </w:rPr>
                    <w:t>污泥</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376" w:type="pct"/>
                  <w:vMerge w:val="continue"/>
                  <w:tcBorders>
                    <w:tl2br w:val="nil"/>
                    <w:tr2bl w:val="nil"/>
                  </w:tcBorders>
                  <w:shd w:val="clear" w:color="auto" w:fill="auto"/>
                  <w:vAlign w:val="center"/>
                </w:tcPr>
                <w:p>
                  <w:pPr>
                    <w:jc w:val="center"/>
                    <w:rPr>
                      <w:rFonts w:cs="Times New Roman"/>
                      <w:color w:val="000000" w:themeColor="text1"/>
                      <w:szCs w:val="21"/>
                      <w14:textFill>
                        <w14:solidFill>
                          <w14:schemeClr w14:val="tx1"/>
                        </w14:solidFill>
                      </w14:textFill>
                    </w:rPr>
                  </w:pPr>
                </w:p>
              </w:tc>
              <w:tc>
                <w:tcPr>
                  <w:tcW w:w="329" w:type="pct"/>
                  <w:vMerge w:val="restart"/>
                  <w:tcBorders>
                    <w:tl2br w:val="nil"/>
                    <w:tr2bl w:val="nil"/>
                  </w:tcBorders>
                  <w:shd w:val="clear" w:color="auto" w:fill="auto"/>
                  <w:vAlign w:val="center"/>
                </w:tcPr>
                <w:p>
                  <w:pPr>
                    <w:tabs>
                      <w:tab w:val="left" w:pos="993"/>
                      <w:tab w:val="left" w:pos="1134"/>
                    </w:tabs>
                    <w:jc w:val="center"/>
                    <w:rPr>
                      <w:rFonts w:cs="Times New Roman"/>
                      <w:bCs/>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固废</w:t>
                  </w:r>
                </w:p>
              </w:tc>
              <w:tc>
                <w:tcPr>
                  <w:tcW w:w="696" w:type="pct"/>
                  <w:tcBorders>
                    <w:tl2br w:val="nil"/>
                    <w:tr2bl w:val="nil"/>
                  </w:tcBorders>
                  <w:shd w:val="clear" w:color="auto" w:fill="auto"/>
                  <w:vAlign w:val="center"/>
                </w:tcPr>
                <w:p>
                  <w:pPr>
                    <w:tabs>
                      <w:tab w:val="left" w:pos="993"/>
                      <w:tab w:val="left" w:pos="1134"/>
                    </w:tabs>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一般固废</w:t>
                  </w:r>
                </w:p>
              </w:tc>
              <w:tc>
                <w:tcPr>
                  <w:tcW w:w="2494" w:type="pct"/>
                  <w:tcBorders>
                    <w:tl2br w:val="nil"/>
                    <w:tr2bl w:val="nil"/>
                  </w:tcBorders>
                  <w:shd w:val="clear" w:color="auto" w:fill="auto"/>
                  <w:vAlign w:val="center"/>
                </w:tcPr>
                <w:p>
                  <w:pPr>
                    <w:tabs>
                      <w:tab w:val="left" w:pos="993"/>
                      <w:tab w:val="left" w:pos="1134"/>
                    </w:tabs>
                    <w:ind w:firstLine="420" w:firstLineChars="200"/>
                    <w:jc w:val="left"/>
                    <w:rPr>
                      <w:rFonts w:hint="default" w:eastAsia="宋体" w:cs="Times New Roman"/>
                      <w:color w:val="000000" w:themeColor="text1"/>
                      <w:szCs w:val="21"/>
                      <w:lang w:val="en-US" w:eastAsia="zh-CN"/>
                      <w14:textFill>
                        <w14:solidFill>
                          <w14:schemeClr w14:val="tx1"/>
                        </w14:solidFill>
                      </w14:textFill>
                    </w:rPr>
                  </w:pPr>
                  <w:r>
                    <w:rPr>
                      <w:rFonts w:cs="Times New Roman"/>
                      <w:color w:val="000000" w:themeColor="text1"/>
                      <w:szCs w:val="21"/>
                      <w14:textFill>
                        <w14:solidFill>
                          <w14:schemeClr w14:val="tx1"/>
                        </w14:solidFill>
                      </w14:textFill>
                    </w:rPr>
                    <w:t>生活垃圾收集后交由环卫部门清运；</w:t>
                  </w:r>
                  <w:r>
                    <w:rPr>
                      <w:rFonts w:hint="eastAsia" w:cs="Times New Roman"/>
                      <w:color w:val="000000" w:themeColor="text1"/>
                      <w:szCs w:val="21"/>
                      <w:lang w:val="en-US" w:eastAsia="zh-CN"/>
                      <w14:textFill>
                        <w14:solidFill>
                          <w14:schemeClr w14:val="tx1"/>
                        </w14:solidFill>
                      </w14:textFill>
                    </w:rPr>
                    <w:t>碎玻璃中的杂质（泥土等）收集后交由环卫部门清运；污水处理系统泥饼外售至砖厂；除尘器回收粉尘采用收集桶集中收集，定期外售；不合格产品回用于生产；废MBR膜由生产厂家回收；废氢氟酸桶经清洗后由厂家回收；项目无组织排放粉尘经厂房阻隔后沉降后，经地面清扫机收集后，回用于生产。</w:t>
                  </w:r>
                </w:p>
              </w:tc>
              <w:tc>
                <w:tcPr>
                  <w:tcW w:w="620" w:type="pct"/>
                  <w:vMerge w:val="continue"/>
                  <w:tcBorders>
                    <w:tl2br w:val="nil"/>
                    <w:tr2bl w:val="nil"/>
                  </w:tcBorders>
                  <w:shd w:val="clear" w:color="auto" w:fill="auto"/>
                  <w:vAlign w:val="center"/>
                </w:tcPr>
                <w:p>
                  <w:pPr>
                    <w:jc w:val="center"/>
                    <w:rPr>
                      <w:rFonts w:cs="Times New Roman"/>
                      <w:color w:val="000000" w:themeColor="text1"/>
                      <w:szCs w:val="21"/>
                      <w14:textFill>
                        <w14:solidFill>
                          <w14:schemeClr w14:val="tx1"/>
                        </w14:solidFill>
                      </w14:textFill>
                    </w:rPr>
                  </w:pPr>
                </w:p>
              </w:tc>
              <w:tc>
                <w:tcPr>
                  <w:tcW w:w="483" w:type="pct"/>
                  <w:tcBorders>
                    <w:tl2br w:val="nil"/>
                    <w:tr2bl w:val="nil"/>
                  </w:tcBorders>
                  <w:shd w:val="clear" w:color="auto" w:fill="auto"/>
                  <w:vAlign w:val="center"/>
                </w:tcPr>
                <w:p>
                  <w:pPr>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376" w:type="pct"/>
                  <w:vMerge w:val="continue"/>
                  <w:tcBorders>
                    <w:tl2br w:val="nil"/>
                    <w:tr2bl w:val="nil"/>
                  </w:tcBorders>
                  <w:shd w:val="clear" w:color="auto" w:fill="auto"/>
                  <w:vAlign w:val="center"/>
                </w:tcPr>
                <w:p>
                  <w:pPr>
                    <w:jc w:val="center"/>
                    <w:rPr>
                      <w:rFonts w:cs="Times New Roman"/>
                      <w:color w:val="000000" w:themeColor="text1"/>
                      <w:szCs w:val="21"/>
                      <w14:textFill>
                        <w14:solidFill>
                          <w14:schemeClr w14:val="tx1"/>
                        </w14:solidFill>
                      </w14:textFill>
                    </w:rPr>
                  </w:pPr>
                </w:p>
              </w:tc>
              <w:tc>
                <w:tcPr>
                  <w:tcW w:w="329" w:type="pct"/>
                  <w:vMerge w:val="continue"/>
                  <w:tcBorders>
                    <w:tl2br w:val="nil"/>
                    <w:tr2bl w:val="nil"/>
                  </w:tcBorders>
                  <w:shd w:val="clear" w:color="auto" w:fill="auto"/>
                  <w:vAlign w:val="center"/>
                </w:tcPr>
                <w:p>
                  <w:pPr>
                    <w:tabs>
                      <w:tab w:val="left" w:pos="993"/>
                      <w:tab w:val="left" w:pos="1134"/>
                    </w:tabs>
                    <w:jc w:val="center"/>
                    <w:rPr>
                      <w:rFonts w:cs="Times New Roman"/>
                      <w:color w:val="000000" w:themeColor="text1"/>
                      <w:szCs w:val="21"/>
                      <w14:textFill>
                        <w14:solidFill>
                          <w14:schemeClr w14:val="tx1"/>
                        </w14:solidFill>
                      </w14:textFill>
                    </w:rPr>
                  </w:pPr>
                </w:p>
              </w:tc>
              <w:tc>
                <w:tcPr>
                  <w:tcW w:w="696" w:type="pct"/>
                  <w:tcBorders>
                    <w:tl2br w:val="nil"/>
                    <w:tr2bl w:val="nil"/>
                  </w:tcBorders>
                  <w:shd w:val="clear" w:color="auto" w:fill="auto"/>
                  <w:vAlign w:val="center"/>
                </w:tcPr>
                <w:p>
                  <w:pPr>
                    <w:tabs>
                      <w:tab w:val="left" w:pos="993"/>
                      <w:tab w:val="left" w:pos="1134"/>
                    </w:tabs>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危废暂存间</w:t>
                  </w:r>
                </w:p>
              </w:tc>
              <w:tc>
                <w:tcPr>
                  <w:tcW w:w="2494" w:type="pct"/>
                  <w:tcBorders>
                    <w:tl2br w:val="nil"/>
                    <w:tr2bl w:val="nil"/>
                  </w:tcBorders>
                  <w:shd w:val="clear" w:color="auto" w:fill="auto"/>
                  <w:vAlign w:val="center"/>
                </w:tcPr>
                <w:p>
                  <w:pPr>
                    <w:tabs>
                      <w:tab w:val="left" w:pos="993"/>
                      <w:tab w:val="left" w:pos="1134"/>
                    </w:tabs>
                    <w:jc w:val="center"/>
                    <w:rPr>
                      <w:rFonts w:cs="Times New Roman"/>
                      <w:color w:val="000000" w:themeColor="text1"/>
                      <w:szCs w:val="21"/>
                      <w:lang w:bidi="ar"/>
                      <w14:textFill>
                        <w14:solidFill>
                          <w14:schemeClr w14:val="tx1"/>
                        </w14:solidFill>
                      </w14:textFill>
                    </w:rPr>
                  </w:pPr>
                  <w:r>
                    <w:rPr>
                      <w:rFonts w:cs="Times New Roman"/>
                      <w:color w:val="000000" w:themeColor="text1"/>
                      <w:szCs w:val="21"/>
                      <w:lang w:bidi="ar"/>
                      <w14:textFill>
                        <w14:solidFill>
                          <w14:schemeClr w14:val="tx1"/>
                        </w14:solidFill>
                      </w14:textFill>
                    </w:rPr>
                    <w:t>1间，位于生产车间东北侧，建筑面积5m</w:t>
                  </w:r>
                  <w:r>
                    <w:rPr>
                      <w:rFonts w:cs="Times New Roman"/>
                      <w:color w:val="000000" w:themeColor="text1"/>
                      <w:szCs w:val="21"/>
                      <w:vertAlign w:val="superscript"/>
                      <w:lang w:bidi="ar"/>
                      <w14:textFill>
                        <w14:solidFill>
                          <w14:schemeClr w14:val="tx1"/>
                        </w14:solidFill>
                      </w14:textFill>
                    </w:rPr>
                    <w:t>2</w:t>
                  </w:r>
                  <w:r>
                    <w:rPr>
                      <w:rFonts w:cs="Times New Roman"/>
                      <w:color w:val="000000" w:themeColor="text1"/>
                      <w:szCs w:val="21"/>
                      <w:lang w:bidi="ar"/>
                      <w14:textFill>
                        <w14:solidFill>
                          <w14:schemeClr w14:val="tx1"/>
                        </w14:solidFill>
                      </w14:textFill>
                    </w:rPr>
                    <w:t>，用于危险废物暂存。</w:t>
                  </w:r>
                  <w:r>
                    <w:rPr>
                      <w:rFonts w:cs="Times New Roman"/>
                      <w:color w:val="000000" w:themeColor="text1"/>
                      <w:szCs w:val="21"/>
                      <w14:textFill>
                        <w14:solidFill>
                          <w14:schemeClr w14:val="tx1"/>
                        </w14:solidFill>
                      </w14:textFill>
                    </w:rPr>
                    <w:t>废机油、</w:t>
                  </w:r>
                  <w:r>
                    <w:rPr>
                      <w:rFonts w:hint="eastAsia" w:cs="Times New Roman"/>
                      <w:color w:val="000000" w:themeColor="text1"/>
                      <w:szCs w:val="21"/>
                      <w:lang w:val="en-US" w:eastAsia="zh-CN"/>
                      <w14:textFill>
                        <w14:solidFill>
                          <w14:schemeClr w14:val="tx1"/>
                        </w14:solidFill>
                      </w14:textFill>
                    </w:rPr>
                    <w:t>废机油桶、</w:t>
                  </w:r>
                  <w:r>
                    <w:rPr>
                      <w:rFonts w:cs="Times New Roman"/>
                      <w:color w:val="000000" w:themeColor="text1"/>
                      <w:szCs w:val="21"/>
                      <w14:textFill>
                        <w14:solidFill>
                          <w14:schemeClr w14:val="tx1"/>
                        </w14:solidFill>
                      </w14:textFill>
                    </w:rPr>
                    <w:t>含油抹布及手套</w:t>
                  </w:r>
                  <w:r>
                    <w:rPr>
                      <w:rFonts w:cs="Times New Roman" w:eastAsiaTheme="minorEastAsia"/>
                      <w:color w:val="000000" w:themeColor="text1"/>
                      <w:szCs w:val="21"/>
                      <w14:textFill>
                        <w14:solidFill>
                          <w14:schemeClr w14:val="tx1"/>
                        </w14:solidFill>
                      </w14:textFill>
                    </w:rPr>
                    <w:t>收集后暂存于危废暂存间，</w:t>
                  </w:r>
                  <w:r>
                    <w:rPr>
                      <w:rFonts w:cs="Times New Roman"/>
                      <w:color w:val="000000" w:themeColor="text1"/>
                      <w:szCs w:val="21"/>
                      <w14:textFill>
                        <w14:solidFill>
                          <w14:schemeClr w14:val="tx1"/>
                        </w14:solidFill>
                      </w14:textFill>
                    </w:rPr>
                    <w:t>交由有危废资质的单位进行处理。</w:t>
                  </w:r>
                </w:p>
              </w:tc>
              <w:tc>
                <w:tcPr>
                  <w:tcW w:w="620" w:type="pct"/>
                  <w:vMerge w:val="continue"/>
                  <w:tcBorders>
                    <w:tl2br w:val="nil"/>
                    <w:tr2bl w:val="nil"/>
                  </w:tcBorders>
                  <w:shd w:val="clear" w:color="auto" w:fill="auto"/>
                  <w:vAlign w:val="center"/>
                </w:tcPr>
                <w:p>
                  <w:pPr>
                    <w:jc w:val="center"/>
                    <w:rPr>
                      <w:rFonts w:cs="Times New Roman"/>
                      <w:color w:val="000000" w:themeColor="text1"/>
                      <w:szCs w:val="21"/>
                      <w14:textFill>
                        <w14:solidFill>
                          <w14:schemeClr w14:val="tx1"/>
                        </w14:solidFill>
                      </w14:textFill>
                    </w:rPr>
                  </w:pPr>
                </w:p>
              </w:tc>
              <w:tc>
                <w:tcPr>
                  <w:tcW w:w="483" w:type="pct"/>
                  <w:tcBorders>
                    <w:tl2br w:val="nil"/>
                    <w:tr2bl w:val="nil"/>
                  </w:tcBorders>
                  <w:shd w:val="clear" w:color="auto" w:fill="auto"/>
                  <w:vAlign w:val="center"/>
                </w:tcPr>
                <w:p>
                  <w:pPr>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环境风险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376" w:type="pct"/>
                  <w:vMerge w:val="continue"/>
                  <w:tcBorders>
                    <w:tl2br w:val="nil"/>
                    <w:tr2bl w:val="nil"/>
                  </w:tcBorders>
                  <w:shd w:val="clear" w:color="auto" w:fill="auto"/>
                  <w:vAlign w:val="center"/>
                </w:tcPr>
                <w:p>
                  <w:pPr>
                    <w:jc w:val="center"/>
                    <w:rPr>
                      <w:rFonts w:cs="Times New Roman"/>
                      <w:color w:val="000000" w:themeColor="text1"/>
                      <w:szCs w:val="21"/>
                      <w14:textFill>
                        <w14:solidFill>
                          <w14:schemeClr w14:val="tx1"/>
                        </w14:solidFill>
                      </w14:textFill>
                    </w:rPr>
                  </w:pPr>
                </w:p>
              </w:tc>
              <w:tc>
                <w:tcPr>
                  <w:tcW w:w="1026" w:type="pct"/>
                  <w:gridSpan w:val="2"/>
                  <w:tcBorders>
                    <w:tl2br w:val="nil"/>
                    <w:tr2bl w:val="nil"/>
                  </w:tcBorders>
                  <w:shd w:val="clear" w:color="auto" w:fill="auto"/>
                  <w:vAlign w:val="center"/>
                </w:tcPr>
                <w:p>
                  <w:pPr>
                    <w:tabs>
                      <w:tab w:val="left" w:pos="993"/>
                      <w:tab w:val="left" w:pos="1134"/>
                    </w:tabs>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噪声</w:t>
                  </w:r>
                </w:p>
              </w:tc>
              <w:tc>
                <w:tcPr>
                  <w:tcW w:w="2494" w:type="pct"/>
                  <w:tcBorders>
                    <w:tl2br w:val="nil"/>
                    <w:tr2bl w:val="nil"/>
                  </w:tcBorders>
                  <w:shd w:val="clear" w:color="auto" w:fill="auto"/>
                  <w:vAlign w:val="center"/>
                </w:tcPr>
                <w:p>
                  <w:pPr>
                    <w:tabs>
                      <w:tab w:val="left" w:pos="993"/>
                      <w:tab w:val="left" w:pos="1134"/>
                    </w:tabs>
                    <w:jc w:val="center"/>
                    <w:rPr>
                      <w:rFonts w:cs="Times New Roman"/>
                      <w:color w:val="000000" w:themeColor="text1"/>
                      <w:szCs w:val="21"/>
                      <w:lang w:bidi="ar"/>
                      <w14:textFill>
                        <w14:solidFill>
                          <w14:schemeClr w14:val="tx1"/>
                        </w14:solidFill>
                      </w14:textFill>
                    </w:rPr>
                  </w:pPr>
                  <w:r>
                    <w:rPr>
                      <w:rFonts w:cs="Times New Roman"/>
                      <w:color w:val="000000" w:themeColor="text1"/>
                      <w:szCs w:val="21"/>
                      <w14:textFill>
                        <w14:solidFill>
                          <w14:schemeClr w14:val="tx1"/>
                        </w14:solidFill>
                      </w14:textFill>
                    </w:rPr>
                    <w:t>选用低噪声设备，合理布局、采取</w:t>
                  </w:r>
                  <w:r>
                    <w:rPr>
                      <w:rFonts w:hint="eastAsia" w:cs="Times New Roman"/>
                      <w:color w:val="000000" w:themeColor="text1"/>
                      <w:szCs w:val="21"/>
                      <w:lang w:eastAsia="zh-CN"/>
                      <w14:textFill>
                        <w14:solidFill>
                          <w14:schemeClr w14:val="tx1"/>
                        </w14:solidFill>
                      </w14:textFill>
                    </w:rPr>
                    <w:t>减振</w:t>
                  </w:r>
                  <w:r>
                    <w:rPr>
                      <w:rFonts w:cs="Times New Roman"/>
                      <w:color w:val="000000" w:themeColor="text1"/>
                      <w:szCs w:val="21"/>
                      <w14:textFill>
                        <w14:solidFill>
                          <w14:schemeClr w14:val="tx1"/>
                        </w14:solidFill>
                      </w14:textFill>
                    </w:rPr>
                    <w:t>措施，厂房隔声等</w:t>
                  </w:r>
                </w:p>
              </w:tc>
              <w:tc>
                <w:tcPr>
                  <w:tcW w:w="620" w:type="pct"/>
                  <w:vMerge w:val="continue"/>
                  <w:tcBorders>
                    <w:tl2br w:val="nil"/>
                    <w:tr2bl w:val="nil"/>
                  </w:tcBorders>
                  <w:shd w:val="clear" w:color="auto" w:fill="auto"/>
                  <w:vAlign w:val="center"/>
                </w:tcPr>
                <w:p>
                  <w:pPr>
                    <w:jc w:val="center"/>
                    <w:rPr>
                      <w:rFonts w:cs="Times New Roman"/>
                      <w:color w:val="000000" w:themeColor="text1"/>
                      <w:szCs w:val="21"/>
                      <w14:textFill>
                        <w14:solidFill>
                          <w14:schemeClr w14:val="tx1"/>
                        </w14:solidFill>
                      </w14:textFill>
                    </w:rPr>
                  </w:pPr>
                </w:p>
              </w:tc>
              <w:tc>
                <w:tcPr>
                  <w:tcW w:w="483" w:type="pct"/>
                  <w:tcBorders>
                    <w:tl2br w:val="nil"/>
                    <w:tr2bl w:val="nil"/>
                  </w:tcBorders>
                  <w:shd w:val="clear" w:color="auto" w:fill="auto"/>
                  <w:vAlign w:val="center"/>
                </w:tcPr>
                <w:p>
                  <w:pPr>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376" w:type="pct"/>
                  <w:vMerge w:val="continue"/>
                  <w:tcBorders>
                    <w:tl2br w:val="nil"/>
                    <w:tr2bl w:val="nil"/>
                  </w:tcBorders>
                  <w:shd w:val="clear" w:color="auto" w:fill="auto"/>
                  <w:vAlign w:val="center"/>
                </w:tcPr>
                <w:p>
                  <w:pPr>
                    <w:jc w:val="center"/>
                    <w:rPr>
                      <w:rFonts w:cs="Times New Roman"/>
                      <w:color w:val="000000" w:themeColor="text1"/>
                      <w:szCs w:val="21"/>
                      <w14:textFill>
                        <w14:solidFill>
                          <w14:schemeClr w14:val="tx1"/>
                        </w14:solidFill>
                      </w14:textFill>
                    </w:rPr>
                  </w:pPr>
                </w:p>
              </w:tc>
              <w:tc>
                <w:tcPr>
                  <w:tcW w:w="329" w:type="pct"/>
                  <w:vMerge w:val="restart"/>
                  <w:tcBorders>
                    <w:tl2br w:val="nil"/>
                    <w:tr2bl w:val="nil"/>
                  </w:tcBorders>
                  <w:shd w:val="clear" w:color="auto" w:fill="auto"/>
                  <w:vAlign w:val="center"/>
                </w:tcPr>
                <w:p>
                  <w:pPr>
                    <w:tabs>
                      <w:tab w:val="left" w:pos="993"/>
                      <w:tab w:val="left" w:pos="1134"/>
                    </w:tabs>
                    <w:jc w:val="center"/>
                    <w:rPr>
                      <w:rFonts w:cs="Times New Roman"/>
                      <w:bCs/>
                      <w:color w:val="000000" w:themeColor="text1"/>
                      <w:szCs w:val="21"/>
                      <w14:textFill>
                        <w14:solidFill>
                          <w14:schemeClr w14:val="tx1"/>
                        </w14:solidFill>
                      </w14:textFill>
                    </w:rPr>
                  </w:pPr>
                  <w:r>
                    <w:rPr>
                      <w:rFonts w:cs="Times New Roman"/>
                      <w:bCs/>
                      <w:color w:val="000000" w:themeColor="text1"/>
                      <w:szCs w:val="21"/>
                      <w14:textFill>
                        <w14:solidFill>
                          <w14:schemeClr w14:val="tx1"/>
                        </w14:solidFill>
                      </w14:textFill>
                    </w:rPr>
                    <w:t>地下水防渗</w:t>
                  </w:r>
                </w:p>
              </w:tc>
              <w:tc>
                <w:tcPr>
                  <w:tcW w:w="696" w:type="pct"/>
                  <w:vMerge w:val="restart"/>
                  <w:tcBorders>
                    <w:tl2br w:val="nil"/>
                    <w:tr2bl w:val="nil"/>
                  </w:tcBorders>
                  <w:shd w:val="clear" w:color="auto" w:fill="auto"/>
                  <w:vAlign w:val="center"/>
                </w:tcPr>
                <w:p>
                  <w:pPr>
                    <w:tabs>
                      <w:tab w:val="left" w:pos="993"/>
                      <w:tab w:val="left" w:pos="1134"/>
                    </w:tabs>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重点防渗区</w:t>
                  </w:r>
                </w:p>
              </w:tc>
              <w:tc>
                <w:tcPr>
                  <w:tcW w:w="2494" w:type="pct"/>
                  <w:tcBorders>
                    <w:tl2br w:val="nil"/>
                    <w:tr2bl w:val="nil"/>
                  </w:tcBorders>
                  <w:shd w:val="clear" w:color="auto" w:fill="auto"/>
                  <w:vAlign w:val="center"/>
                </w:tcPr>
                <w:p>
                  <w:pPr>
                    <w:tabs>
                      <w:tab w:val="left" w:pos="993"/>
                      <w:tab w:val="left" w:pos="1134"/>
                    </w:tabs>
                    <w:rPr>
                      <w:rFonts w:cs="Times New Roman"/>
                      <w:color w:val="000000" w:themeColor="text1"/>
                      <w:szCs w:val="21"/>
                      <w14:textFill>
                        <w14:solidFill>
                          <w14:schemeClr w14:val="tx1"/>
                        </w14:solidFill>
                      </w14:textFill>
                    </w:rPr>
                  </w:pPr>
                  <w:r>
                    <w:rPr>
                      <w:rFonts w:hint="default" w:ascii="Times New Roman" w:hAnsi="Times New Roman" w:eastAsia="宋体" w:cs="Times New Roman"/>
                      <w:color w:val="auto"/>
                      <w:sz w:val="21"/>
                      <w:szCs w:val="21"/>
                    </w:rPr>
                    <w:t>危废暂存间地面</w:t>
                  </w:r>
                  <w:r>
                    <w:rPr>
                      <w:rFonts w:hint="default" w:ascii="Times New Roman" w:hAnsi="Times New Roman" w:cs="Times New Roman"/>
                      <w:color w:val="auto"/>
                      <w:sz w:val="21"/>
                      <w:szCs w:val="21"/>
                    </w:rPr>
                    <w:t>采用15mm厚的防渗混凝土+高密度聚乙烯膜进行防渗、防腐处理，确保防渗性能与6m厚黏土防渗层等效，防渗系数K≤1×10</w:t>
                  </w:r>
                  <w:r>
                    <w:rPr>
                      <w:rFonts w:hint="default" w:ascii="Times New Roman" w:hAnsi="Times New Roman" w:cs="Times New Roman"/>
                      <w:color w:val="auto"/>
                      <w:sz w:val="21"/>
                      <w:szCs w:val="21"/>
                      <w:vertAlign w:val="superscript"/>
                    </w:rPr>
                    <w:t>-10</w:t>
                  </w:r>
                  <w:r>
                    <w:rPr>
                      <w:rFonts w:hint="default" w:ascii="Times New Roman" w:hAnsi="Times New Roman" w:cs="Times New Roman"/>
                      <w:color w:val="auto"/>
                      <w:sz w:val="21"/>
                      <w:szCs w:val="21"/>
                    </w:rPr>
                    <w:t>cm/s</w:t>
                  </w:r>
                </w:p>
              </w:tc>
              <w:tc>
                <w:tcPr>
                  <w:tcW w:w="620" w:type="pct"/>
                  <w:vMerge w:val="continue"/>
                  <w:tcBorders>
                    <w:tl2br w:val="nil"/>
                    <w:tr2bl w:val="nil"/>
                  </w:tcBorders>
                  <w:shd w:val="clear" w:color="auto" w:fill="auto"/>
                  <w:vAlign w:val="center"/>
                </w:tcPr>
                <w:p>
                  <w:pPr>
                    <w:jc w:val="center"/>
                    <w:rPr>
                      <w:rFonts w:cs="Times New Roman"/>
                      <w:color w:val="000000" w:themeColor="text1"/>
                      <w:szCs w:val="21"/>
                      <w14:textFill>
                        <w14:solidFill>
                          <w14:schemeClr w14:val="tx1"/>
                        </w14:solidFill>
                      </w14:textFill>
                    </w:rPr>
                  </w:pPr>
                </w:p>
              </w:tc>
              <w:tc>
                <w:tcPr>
                  <w:tcW w:w="483" w:type="pct"/>
                  <w:vMerge w:val="restart"/>
                  <w:tcBorders>
                    <w:tl2br w:val="nil"/>
                    <w:tr2bl w:val="nil"/>
                  </w:tcBorders>
                  <w:shd w:val="clear" w:color="auto" w:fill="auto"/>
                  <w:vAlign w:val="center"/>
                </w:tcPr>
                <w:p>
                  <w:pPr>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环境风险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376" w:type="pct"/>
                  <w:vMerge w:val="continue"/>
                  <w:tcBorders>
                    <w:tl2br w:val="nil"/>
                    <w:tr2bl w:val="nil"/>
                  </w:tcBorders>
                  <w:shd w:val="clear" w:color="auto" w:fill="auto"/>
                  <w:vAlign w:val="center"/>
                </w:tcPr>
                <w:p>
                  <w:pPr>
                    <w:jc w:val="center"/>
                    <w:rPr>
                      <w:rFonts w:cs="Times New Roman"/>
                      <w:color w:val="000000" w:themeColor="text1"/>
                      <w:szCs w:val="21"/>
                      <w14:textFill>
                        <w14:solidFill>
                          <w14:schemeClr w14:val="tx1"/>
                        </w14:solidFill>
                      </w14:textFill>
                    </w:rPr>
                  </w:pPr>
                </w:p>
              </w:tc>
              <w:tc>
                <w:tcPr>
                  <w:tcW w:w="329" w:type="pct"/>
                  <w:vMerge w:val="continue"/>
                  <w:tcBorders>
                    <w:tl2br w:val="nil"/>
                    <w:tr2bl w:val="nil"/>
                  </w:tcBorders>
                  <w:shd w:val="clear" w:color="auto" w:fill="auto"/>
                  <w:vAlign w:val="center"/>
                </w:tcPr>
                <w:p>
                  <w:pPr>
                    <w:tabs>
                      <w:tab w:val="left" w:pos="993"/>
                      <w:tab w:val="left" w:pos="1134"/>
                    </w:tabs>
                    <w:jc w:val="center"/>
                    <w:rPr>
                      <w:rFonts w:cs="Times New Roman"/>
                      <w:bCs/>
                      <w:color w:val="000000" w:themeColor="text1"/>
                      <w:szCs w:val="21"/>
                      <w14:textFill>
                        <w14:solidFill>
                          <w14:schemeClr w14:val="tx1"/>
                        </w14:solidFill>
                      </w14:textFill>
                    </w:rPr>
                  </w:pPr>
                </w:p>
              </w:tc>
              <w:tc>
                <w:tcPr>
                  <w:tcW w:w="696" w:type="pct"/>
                  <w:vMerge w:val="continue"/>
                  <w:tcBorders>
                    <w:tl2br w:val="nil"/>
                    <w:tr2bl w:val="nil"/>
                  </w:tcBorders>
                  <w:shd w:val="clear" w:color="auto" w:fill="auto"/>
                  <w:vAlign w:val="center"/>
                </w:tcPr>
                <w:p>
                  <w:pPr>
                    <w:tabs>
                      <w:tab w:val="left" w:pos="993"/>
                      <w:tab w:val="left" w:pos="1134"/>
                    </w:tabs>
                    <w:jc w:val="center"/>
                    <w:rPr>
                      <w:rFonts w:cs="Times New Roman"/>
                      <w:color w:val="000000" w:themeColor="text1"/>
                      <w:szCs w:val="21"/>
                      <w14:textFill>
                        <w14:solidFill>
                          <w14:schemeClr w14:val="tx1"/>
                        </w14:solidFill>
                      </w14:textFill>
                    </w:rPr>
                  </w:pPr>
                </w:p>
              </w:tc>
              <w:tc>
                <w:tcPr>
                  <w:tcW w:w="2494" w:type="pct"/>
                  <w:tcBorders>
                    <w:tl2br w:val="nil"/>
                    <w:tr2bl w:val="nil"/>
                  </w:tcBorders>
                  <w:shd w:val="clear" w:color="auto" w:fill="auto"/>
                  <w:vAlign w:val="center"/>
                </w:tcPr>
                <w:p>
                  <w:pPr>
                    <w:tabs>
                      <w:tab w:val="left" w:pos="993"/>
                      <w:tab w:val="left" w:pos="1134"/>
                    </w:tabs>
                    <w:rPr>
                      <w:rFonts w:hint="eastAsia" w:eastAsia="宋体" w:cs="Times New Roman"/>
                      <w:color w:val="000000" w:themeColor="text1"/>
                      <w:szCs w:val="21"/>
                      <w:lang w:eastAsia="zh-CN" w:bidi="ar"/>
                      <w14:textFill>
                        <w14:solidFill>
                          <w14:schemeClr w14:val="tx1"/>
                        </w14:solidFill>
                      </w14:textFill>
                    </w:rPr>
                  </w:pPr>
                  <w:r>
                    <w:rPr>
                      <w:rFonts w:hint="eastAsia" w:cs="Times New Roman"/>
                      <w:color w:val="000000" w:themeColor="text1"/>
                      <w:szCs w:val="21"/>
                      <w:lang w:val="en-US" w:eastAsia="zh-CN" w:bidi="ar"/>
                      <w14:textFill>
                        <w14:solidFill>
                          <w14:schemeClr w14:val="tx1"/>
                        </w14:solidFill>
                      </w14:textFill>
                    </w:rPr>
                    <w:t>罐区、污水处理系统、事故备用池</w:t>
                  </w:r>
                  <w:r>
                    <w:rPr>
                      <w:rFonts w:cs="Times New Roman"/>
                      <w:color w:val="000000" w:themeColor="text1"/>
                      <w:szCs w:val="21"/>
                      <w:lang w:bidi="ar"/>
                      <w14:textFill>
                        <w14:solidFill>
                          <w14:schemeClr w14:val="tx1"/>
                        </w14:solidFill>
                      </w14:textFill>
                    </w:rPr>
                    <w:t>采取防渗混凝土+高密度聚乙烯材料进行重点防渗。</w:t>
                  </w:r>
                  <w:r>
                    <w:rPr>
                      <w:rFonts w:hint="default" w:ascii="Times New Roman" w:hAnsi="Times New Roman" w:eastAsia="宋体" w:cs="Times New Roman"/>
                      <w:snapToGrid w:val="0"/>
                      <w:color w:val="000000" w:themeColor="text1"/>
                      <w:kern w:val="0"/>
                      <w:sz w:val="21"/>
                      <w:szCs w:val="21"/>
                      <w:lang w:eastAsia="zh-CN"/>
                      <w14:textFill>
                        <w14:solidFill>
                          <w14:schemeClr w14:val="tx1"/>
                        </w14:solidFill>
                      </w14:textFill>
                    </w:rPr>
                    <w:t>保防渗技术要求满足等效粘土防渗层Mb≥</w:t>
                  </w:r>
                  <w:r>
                    <w:rPr>
                      <w:rFonts w:hint="eastAsia" w:ascii="Times New Roman" w:hAnsi="Times New Roman" w:eastAsia="宋体" w:cs="Times New Roman"/>
                      <w:snapToGrid w:val="0"/>
                      <w:color w:val="000000" w:themeColor="text1"/>
                      <w:kern w:val="0"/>
                      <w:sz w:val="21"/>
                      <w:szCs w:val="21"/>
                      <w:lang w:val="en-US" w:eastAsia="zh-CN"/>
                      <w14:textFill>
                        <w14:solidFill>
                          <w14:schemeClr w14:val="tx1"/>
                        </w14:solidFill>
                      </w14:textFill>
                    </w:rPr>
                    <w:t>6.0</w:t>
                  </w:r>
                  <w:r>
                    <w:rPr>
                      <w:rFonts w:hint="default" w:ascii="Times New Roman" w:hAnsi="Times New Roman" w:eastAsia="宋体" w:cs="Times New Roman"/>
                      <w:snapToGrid w:val="0"/>
                      <w:color w:val="000000" w:themeColor="text1"/>
                      <w:kern w:val="0"/>
                      <w:sz w:val="21"/>
                      <w:szCs w:val="21"/>
                      <w:lang w:eastAsia="zh-CN"/>
                      <w14:textFill>
                        <w14:solidFill>
                          <w14:schemeClr w14:val="tx1"/>
                        </w14:solidFill>
                      </w14:textFill>
                    </w:rPr>
                    <w:t>m</w:t>
                  </w:r>
                  <w:r>
                    <w:rPr>
                      <w:rFonts w:hint="eastAsia" w:ascii="Times New Roman" w:hAnsi="Times New Roman" w:eastAsia="宋体" w:cs="Times New Roman"/>
                      <w:snapToGrid w:val="0"/>
                      <w:color w:val="000000" w:themeColor="text1"/>
                      <w:kern w:val="0"/>
                      <w:sz w:val="21"/>
                      <w:szCs w:val="21"/>
                      <w:lang w:eastAsia="zh-CN"/>
                      <w14:textFill>
                        <w14:solidFill>
                          <w14:schemeClr w14:val="tx1"/>
                        </w14:solidFill>
                      </w14:textFill>
                    </w:rPr>
                    <w:t>，</w:t>
                  </w:r>
                  <w:r>
                    <w:rPr>
                      <w:rFonts w:hint="default" w:ascii="Times New Roman" w:hAnsi="Times New Roman" w:eastAsia="宋体" w:cs="Times New Roman"/>
                      <w:snapToGrid w:val="0"/>
                      <w:color w:val="000000" w:themeColor="text1"/>
                      <w:kern w:val="0"/>
                      <w:sz w:val="21"/>
                      <w:szCs w:val="21"/>
                      <w:lang w:eastAsia="zh-CN"/>
                      <w14:textFill>
                        <w14:solidFill>
                          <w14:schemeClr w14:val="tx1"/>
                        </w14:solidFill>
                      </w14:textFill>
                    </w:rPr>
                    <w:t>K≤10</w:t>
                  </w:r>
                  <w:r>
                    <w:rPr>
                      <w:rFonts w:hint="default" w:ascii="Times New Roman" w:hAnsi="Times New Roman" w:eastAsia="宋体" w:cs="Times New Roman"/>
                      <w:snapToGrid w:val="0"/>
                      <w:color w:val="000000" w:themeColor="text1"/>
                      <w:kern w:val="0"/>
                      <w:sz w:val="21"/>
                      <w:szCs w:val="21"/>
                      <w:vertAlign w:val="superscript"/>
                      <w:lang w:eastAsia="zh-CN"/>
                      <w14:textFill>
                        <w14:solidFill>
                          <w14:schemeClr w14:val="tx1"/>
                        </w14:solidFill>
                      </w14:textFill>
                    </w:rPr>
                    <w:t>-</w:t>
                  </w:r>
                  <w:r>
                    <w:rPr>
                      <w:rFonts w:hint="eastAsia" w:ascii="Times New Roman" w:hAnsi="Times New Roman" w:eastAsia="宋体" w:cs="Times New Roman"/>
                      <w:snapToGrid w:val="0"/>
                      <w:color w:val="000000" w:themeColor="text1"/>
                      <w:kern w:val="0"/>
                      <w:sz w:val="21"/>
                      <w:szCs w:val="21"/>
                      <w:vertAlign w:val="superscript"/>
                      <w:lang w:val="en-US" w:eastAsia="zh-CN"/>
                      <w14:textFill>
                        <w14:solidFill>
                          <w14:schemeClr w14:val="tx1"/>
                        </w14:solidFill>
                      </w14:textFill>
                    </w:rPr>
                    <w:t>7</w:t>
                  </w:r>
                  <w:r>
                    <w:rPr>
                      <w:rFonts w:hint="default" w:ascii="Times New Roman" w:hAnsi="Times New Roman" w:eastAsia="宋体" w:cs="Times New Roman"/>
                      <w:snapToGrid w:val="0"/>
                      <w:color w:val="000000" w:themeColor="text1"/>
                      <w:kern w:val="0"/>
                      <w:sz w:val="21"/>
                      <w:szCs w:val="21"/>
                      <w:lang w:eastAsia="zh-CN"/>
                      <w14:textFill>
                        <w14:solidFill>
                          <w14:schemeClr w14:val="tx1"/>
                        </w14:solidFill>
                      </w14:textFill>
                    </w:rPr>
                    <w:t>cm/s的要求</w:t>
                  </w:r>
                </w:p>
              </w:tc>
              <w:tc>
                <w:tcPr>
                  <w:tcW w:w="620" w:type="pct"/>
                  <w:vMerge w:val="continue"/>
                  <w:tcBorders>
                    <w:tl2br w:val="nil"/>
                    <w:tr2bl w:val="nil"/>
                  </w:tcBorders>
                  <w:shd w:val="clear" w:color="auto" w:fill="auto"/>
                  <w:vAlign w:val="center"/>
                </w:tcPr>
                <w:p>
                  <w:pPr>
                    <w:jc w:val="center"/>
                    <w:rPr>
                      <w:rFonts w:cs="Times New Roman"/>
                      <w:color w:val="000000" w:themeColor="text1"/>
                      <w:szCs w:val="21"/>
                      <w14:textFill>
                        <w14:solidFill>
                          <w14:schemeClr w14:val="tx1"/>
                        </w14:solidFill>
                      </w14:textFill>
                    </w:rPr>
                  </w:pPr>
                </w:p>
              </w:tc>
              <w:tc>
                <w:tcPr>
                  <w:tcW w:w="483" w:type="pct"/>
                  <w:vMerge w:val="continue"/>
                  <w:tcBorders>
                    <w:tl2br w:val="nil"/>
                    <w:tr2bl w:val="nil"/>
                  </w:tcBorders>
                  <w:shd w:val="clear" w:color="auto" w:fill="auto"/>
                  <w:vAlign w:val="center"/>
                </w:tcPr>
                <w:p>
                  <w:pPr>
                    <w:jc w:val="center"/>
                    <w:rPr>
                      <w:rFonts w:cs="Times New Roman"/>
                      <w:color w:val="000000" w:themeColor="text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376" w:type="pct"/>
                  <w:vMerge w:val="continue"/>
                  <w:tcBorders>
                    <w:tl2br w:val="nil"/>
                    <w:tr2bl w:val="nil"/>
                  </w:tcBorders>
                  <w:shd w:val="clear" w:color="auto" w:fill="auto"/>
                  <w:vAlign w:val="center"/>
                </w:tcPr>
                <w:p>
                  <w:pPr>
                    <w:jc w:val="center"/>
                    <w:rPr>
                      <w:rFonts w:cs="Times New Roman"/>
                      <w:color w:val="000000" w:themeColor="text1"/>
                      <w:szCs w:val="21"/>
                      <w14:textFill>
                        <w14:solidFill>
                          <w14:schemeClr w14:val="tx1"/>
                        </w14:solidFill>
                      </w14:textFill>
                    </w:rPr>
                  </w:pPr>
                </w:p>
              </w:tc>
              <w:tc>
                <w:tcPr>
                  <w:tcW w:w="329" w:type="pct"/>
                  <w:vMerge w:val="continue"/>
                  <w:tcBorders>
                    <w:tl2br w:val="nil"/>
                    <w:tr2bl w:val="nil"/>
                  </w:tcBorders>
                  <w:shd w:val="clear" w:color="auto" w:fill="auto"/>
                  <w:vAlign w:val="center"/>
                </w:tcPr>
                <w:p>
                  <w:pPr>
                    <w:tabs>
                      <w:tab w:val="left" w:pos="993"/>
                      <w:tab w:val="left" w:pos="1134"/>
                    </w:tabs>
                    <w:jc w:val="center"/>
                    <w:rPr>
                      <w:rFonts w:cs="Times New Roman"/>
                      <w:bCs/>
                      <w:color w:val="000000" w:themeColor="text1"/>
                      <w:szCs w:val="21"/>
                      <w14:textFill>
                        <w14:solidFill>
                          <w14:schemeClr w14:val="tx1"/>
                        </w14:solidFill>
                      </w14:textFill>
                    </w:rPr>
                  </w:pPr>
                </w:p>
              </w:tc>
              <w:tc>
                <w:tcPr>
                  <w:tcW w:w="696" w:type="pct"/>
                  <w:tcBorders>
                    <w:tl2br w:val="nil"/>
                    <w:tr2bl w:val="nil"/>
                  </w:tcBorders>
                  <w:shd w:val="clear" w:color="auto" w:fill="auto"/>
                  <w:vAlign w:val="center"/>
                </w:tcPr>
                <w:p>
                  <w:pPr>
                    <w:tabs>
                      <w:tab w:val="left" w:pos="993"/>
                      <w:tab w:val="left" w:pos="1134"/>
                    </w:tabs>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一般防渗区</w:t>
                  </w:r>
                </w:p>
              </w:tc>
              <w:tc>
                <w:tcPr>
                  <w:tcW w:w="2494" w:type="pct"/>
                  <w:tcBorders>
                    <w:tl2br w:val="nil"/>
                    <w:tr2bl w:val="nil"/>
                  </w:tcBorders>
                  <w:shd w:val="clear" w:color="auto" w:fill="auto"/>
                  <w:vAlign w:val="center"/>
                </w:tcPr>
                <w:p>
                  <w:pPr>
                    <w:tabs>
                      <w:tab w:val="left" w:pos="993"/>
                      <w:tab w:val="left" w:pos="1134"/>
                    </w:tabs>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其他生产区域</w:t>
                  </w:r>
                  <w:r>
                    <w:rPr>
                      <w:rFonts w:cs="Times New Roman"/>
                      <w:color w:val="000000" w:themeColor="text1"/>
                      <w:szCs w:val="21"/>
                      <w:lang w:bidi="ar"/>
                      <w14:textFill>
                        <w14:solidFill>
                          <w14:schemeClr w14:val="tx1"/>
                        </w14:solidFill>
                      </w14:textFill>
                    </w:rPr>
                    <w:t>采用防渗混凝土防渗，</w:t>
                  </w:r>
                  <w:r>
                    <w:rPr>
                      <w:rFonts w:hint="default" w:ascii="Times New Roman" w:hAnsi="Times New Roman" w:eastAsia="宋体" w:cs="Times New Roman"/>
                      <w:snapToGrid w:val="0"/>
                      <w:color w:val="000000" w:themeColor="text1"/>
                      <w:kern w:val="0"/>
                      <w:sz w:val="21"/>
                      <w:szCs w:val="21"/>
                      <w:lang w:eastAsia="zh-CN"/>
                      <w14:textFill>
                        <w14:solidFill>
                          <w14:schemeClr w14:val="tx1"/>
                        </w14:solidFill>
                      </w14:textFill>
                    </w:rPr>
                    <w:t>确保防渗技术要求满足等效粘土防渗层Mb≥</w:t>
                  </w:r>
                  <w:r>
                    <w:rPr>
                      <w:rFonts w:hint="eastAsia" w:ascii="Times New Roman" w:hAnsi="Times New Roman" w:eastAsia="宋体" w:cs="Times New Roman"/>
                      <w:snapToGrid w:val="0"/>
                      <w:color w:val="000000" w:themeColor="text1"/>
                      <w:kern w:val="0"/>
                      <w:sz w:val="21"/>
                      <w:szCs w:val="21"/>
                      <w:lang w:val="en-US" w:eastAsia="zh-CN"/>
                      <w14:textFill>
                        <w14:solidFill>
                          <w14:schemeClr w14:val="tx1"/>
                        </w14:solidFill>
                      </w14:textFill>
                    </w:rPr>
                    <w:t>1</w:t>
                  </w:r>
                  <w:r>
                    <w:rPr>
                      <w:rFonts w:hint="default" w:ascii="Times New Roman" w:hAnsi="Times New Roman" w:eastAsia="宋体" w:cs="Times New Roman"/>
                      <w:snapToGrid w:val="0"/>
                      <w:color w:val="000000" w:themeColor="text1"/>
                      <w:kern w:val="0"/>
                      <w:sz w:val="21"/>
                      <w:szCs w:val="21"/>
                      <w:lang w:eastAsia="zh-CN"/>
                      <w14:textFill>
                        <w14:solidFill>
                          <w14:schemeClr w14:val="tx1"/>
                        </w14:solidFill>
                      </w14:textFill>
                    </w:rPr>
                    <w:t>.</w:t>
                  </w:r>
                  <w:r>
                    <w:rPr>
                      <w:rFonts w:hint="eastAsia" w:ascii="Times New Roman" w:hAnsi="Times New Roman" w:eastAsia="宋体" w:cs="Times New Roman"/>
                      <w:snapToGrid w:val="0"/>
                      <w:color w:val="000000" w:themeColor="text1"/>
                      <w:kern w:val="0"/>
                      <w:sz w:val="21"/>
                      <w:szCs w:val="21"/>
                      <w:lang w:val="en-US" w:eastAsia="zh-CN"/>
                      <w14:textFill>
                        <w14:solidFill>
                          <w14:schemeClr w14:val="tx1"/>
                        </w14:solidFill>
                      </w14:textFill>
                    </w:rPr>
                    <w:t>5</w:t>
                  </w:r>
                  <w:r>
                    <w:rPr>
                      <w:rFonts w:hint="default" w:ascii="Times New Roman" w:hAnsi="Times New Roman" w:eastAsia="宋体" w:cs="Times New Roman"/>
                      <w:snapToGrid w:val="0"/>
                      <w:color w:val="000000" w:themeColor="text1"/>
                      <w:kern w:val="0"/>
                      <w:sz w:val="21"/>
                      <w:szCs w:val="21"/>
                      <w:lang w:eastAsia="zh-CN"/>
                      <w14:textFill>
                        <w14:solidFill>
                          <w14:schemeClr w14:val="tx1"/>
                        </w14:solidFill>
                      </w14:textFill>
                    </w:rPr>
                    <w:t>m</w:t>
                  </w:r>
                  <w:r>
                    <w:rPr>
                      <w:rFonts w:hint="eastAsia" w:ascii="Times New Roman" w:hAnsi="Times New Roman" w:eastAsia="宋体" w:cs="Times New Roman"/>
                      <w:snapToGrid w:val="0"/>
                      <w:color w:val="000000" w:themeColor="text1"/>
                      <w:kern w:val="0"/>
                      <w:sz w:val="21"/>
                      <w:szCs w:val="21"/>
                      <w:lang w:eastAsia="zh-CN"/>
                      <w14:textFill>
                        <w14:solidFill>
                          <w14:schemeClr w14:val="tx1"/>
                        </w14:solidFill>
                      </w14:textFill>
                    </w:rPr>
                    <w:t>，</w:t>
                  </w:r>
                  <w:r>
                    <w:rPr>
                      <w:rFonts w:hint="default" w:ascii="Times New Roman" w:hAnsi="Times New Roman" w:eastAsia="宋体" w:cs="Times New Roman"/>
                      <w:snapToGrid w:val="0"/>
                      <w:color w:val="000000" w:themeColor="text1"/>
                      <w:kern w:val="0"/>
                      <w:sz w:val="21"/>
                      <w:szCs w:val="21"/>
                      <w:lang w:eastAsia="zh-CN"/>
                      <w14:textFill>
                        <w14:solidFill>
                          <w14:schemeClr w14:val="tx1"/>
                        </w14:solidFill>
                      </w14:textFill>
                    </w:rPr>
                    <w:t>K≤10</w:t>
                  </w:r>
                  <w:r>
                    <w:rPr>
                      <w:rFonts w:hint="default" w:ascii="Times New Roman" w:hAnsi="Times New Roman" w:eastAsia="宋体" w:cs="Times New Roman"/>
                      <w:snapToGrid w:val="0"/>
                      <w:color w:val="000000" w:themeColor="text1"/>
                      <w:kern w:val="0"/>
                      <w:sz w:val="21"/>
                      <w:szCs w:val="21"/>
                      <w:vertAlign w:val="superscript"/>
                      <w:lang w:eastAsia="zh-CN"/>
                      <w14:textFill>
                        <w14:solidFill>
                          <w14:schemeClr w14:val="tx1"/>
                        </w14:solidFill>
                      </w14:textFill>
                    </w:rPr>
                    <w:t>-</w:t>
                  </w:r>
                  <w:r>
                    <w:rPr>
                      <w:rFonts w:hint="eastAsia" w:ascii="Times New Roman" w:hAnsi="Times New Roman" w:eastAsia="宋体" w:cs="Times New Roman"/>
                      <w:snapToGrid w:val="0"/>
                      <w:color w:val="000000" w:themeColor="text1"/>
                      <w:kern w:val="0"/>
                      <w:sz w:val="21"/>
                      <w:szCs w:val="21"/>
                      <w:vertAlign w:val="superscript"/>
                      <w:lang w:val="en-US" w:eastAsia="zh-CN"/>
                      <w14:textFill>
                        <w14:solidFill>
                          <w14:schemeClr w14:val="tx1"/>
                        </w14:solidFill>
                      </w14:textFill>
                    </w:rPr>
                    <w:t>7</w:t>
                  </w:r>
                  <w:r>
                    <w:rPr>
                      <w:rFonts w:hint="default" w:ascii="Times New Roman" w:hAnsi="Times New Roman" w:eastAsia="宋体" w:cs="Times New Roman"/>
                      <w:snapToGrid w:val="0"/>
                      <w:color w:val="000000" w:themeColor="text1"/>
                      <w:kern w:val="0"/>
                      <w:sz w:val="21"/>
                      <w:szCs w:val="21"/>
                      <w:lang w:eastAsia="zh-CN"/>
                      <w14:textFill>
                        <w14:solidFill>
                          <w14:schemeClr w14:val="tx1"/>
                        </w14:solidFill>
                      </w14:textFill>
                    </w:rPr>
                    <w:t>cm/s的要求</w:t>
                  </w:r>
                </w:p>
              </w:tc>
              <w:tc>
                <w:tcPr>
                  <w:tcW w:w="620" w:type="pct"/>
                  <w:vMerge w:val="continue"/>
                  <w:tcBorders>
                    <w:tl2br w:val="nil"/>
                    <w:tr2bl w:val="nil"/>
                  </w:tcBorders>
                  <w:shd w:val="clear" w:color="auto" w:fill="auto"/>
                  <w:vAlign w:val="center"/>
                </w:tcPr>
                <w:p>
                  <w:pPr>
                    <w:jc w:val="center"/>
                    <w:rPr>
                      <w:rFonts w:cs="Times New Roman"/>
                      <w:color w:val="000000" w:themeColor="text1"/>
                      <w:szCs w:val="21"/>
                      <w14:textFill>
                        <w14:solidFill>
                          <w14:schemeClr w14:val="tx1"/>
                        </w14:solidFill>
                      </w14:textFill>
                    </w:rPr>
                  </w:pPr>
                </w:p>
              </w:tc>
              <w:tc>
                <w:tcPr>
                  <w:tcW w:w="483" w:type="pct"/>
                  <w:vMerge w:val="continue"/>
                  <w:tcBorders>
                    <w:tl2br w:val="nil"/>
                    <w:tr2bl w:val="nil"/>
                  </w:tcBorders>
                  <w:shd w:val="clear" w:color="auto" w:fill="auto"/>
                  <w:vAlign w:val="center"/>
                </w:tcPr>
                <w:p>
                  <w:pPr>
                    <w:jc w:val="center"/>
                    <w:rPr>
                      <w:rFonts w:cs="Times New Roman"/>
                      <w:color w:val="000000" w:themeColor="text1"/>
                      <w:szCs w:val="21"/>
                      <w14:textFill>
                        <w14:solidFill>
                          <w14:schemeClr w14:val="tx1"/>
                        </w14:solidFill>
                      </w14:textFill>
                    </w:rPr>
                  </w:pPr>
                </w:p>
              </w:tc>
            </w:tr>
          </w:tbl>
          <w:p>
            <w:pPr>
              <w:spacing w:line="360" w:lineRule="auto"/>
              <w:ind w:firstLine="482" w:firstLineChars="200"/>
              <w:rPr>
                <w:rFonts w:cs="Times New Roman"/>
                <w:b/>
                <w:bCs/>
                <w:color w:val="000000" w:themeColor="text1"/>
                <w:kern w:val="24"/>
                <w:sz w:val="24"/>
                <w:szCs w:val="24"/>
                <w14:textFill>
                  <w14:solidFill>
                    <w14:schemeClr w14:val="tx1"/>
                  </w14:solidFill>
                </w14:textFill>
              </w:rPr>
            </w:pPr>
            <w:r>
              <w:rPr>
                <w:rFonts w:hint="eastAsia" w:cs="Times New Roman"/>
                <w:b/>
                <w:bCs/>
                <w:color w:val="000000" w:themeColor="text1"/>
                <w:kern w:val="24"/>
                <w:sz w:val="24"/>
                <w:szCs w:val="24"/>
                <w:lang w:val="en-US" w:eastAsia="zh-CN"/>
                <w14:textFill>
                  <w14:solidFill>
                    <w14:schemeClr w14:val="tx1"/>
                  </w14:solidFill>
                </w14:textFill>
              </w:rPr>
              <w:t>4</w:t>
            </w:r>
            <w:r>
              <w:rPr>
                <w:rFonts w:cs="Times New Roman"/>
                <w:b/>
                <w:bCs/>
                <w:color w:val="000000" w:themeColor="text1"/>
                <w:kern w:val="24"/>
                <w:sz w:val="24"/>
                <w:szCs w:val="24"/>
                <w14:textFill>
                  <w14:solidFill>
                    <w14:schemeClr w14:val="tx1"/>
                  </w14:solidFill>
                </w14:textFill>
              </w:rPr>
              <w:t>、主要生产设施信息</w:t>
            </w:r>
          </w:p>
          <w:p>
            <w:pPr>
              <w:spacing w:line="360" w:lineRule="auto"/>
              <w:ind w:firstLine="480" w:firstLineChars="200"/>
              <w:rPr>
                <w:rFonts w:cs="Times New Roman"/>
                <w:b/>
                <w:bCs/>
                <w:color w:val="000000" w:themeColor="text1"/>
                <w:sz w:val="24"/>
                <w:szCs w:val="24"/>
                <w14:textFill>
                  <w14:solidFill>
                    <w14:schemeClr w14:val="tx1"/>
                  </w14:solidFill>
                </w14:textFill>
              </w:rPr>
            </w:pPr>
            <w:r>
              <w:rPr>
                <w:rFonts w:cs="Times New Roman"/>
                <w:color w:val="000000" w:themeColor="text1"/>
                <w:kern w:val="24"/>
                <w:sz w:val="24"/>
                <w:szCs w:val="24"/>
                <w14:textFill>
                  <w14:solidFill>
                    <w14:schemeClr w14:val="tx1"/>
                  </w14:solidFill>
                </w14:textFill>
              </w:rPr>
              <w:t>本项目主要生产设施信息见表2-</w:t>
            </w:r>
            <w:r>
              <w:rPr>
                <w:rFonts w:hint="eastAsia" w:cs="Times New Roman"/>
                <w:color w:val="000000" w:themeColor="text1"/>
                <w:kern w:val="24"/>
                <w:sz w:val="24"/>
                <w:szCs w:val="24"/>
                <w:lang w:val="en-US" w:eastAsia="zh-CN"/>
                <w14:textFill>
                  <w14:solidFill>
                    <w14:schemeClr w14:val="tx1"/>
                  </w14:solidFill>
                </w14:textFill>
              </w:rPr>
              <w:t>3</w:t>
            </w:r>
            <w:r>
              <w:rPr>
                <w:rFonts w:cs="Times New Roman"/>
                <w:color w:val="000000" w:themeColor="text1"/>
                <w:kern w:val="24"/>
                <w:sz w:val="24"/>
                <w:szCs w:val="24"/>
                <w14:textFill>
                  <w14:solidFill>
                    <w14:schemeClr w14:val="tx1"/>
                  </w14:solidFill>
                </w14:textFill>
              </w:rPr>
              <w:t>。</w:t>
            </w:r>
          </w:p>
          <w:p>
            <w:pPr>
              <w:spacing w:line="360" w:lineRule="auto"/>
              <w:jc w:val="center"/>
              <w:rPr>
                <w:rFonts w:cs="Times New Roman"/>
                <w:b/>
                <w:bCs/>
                <w:color w:val="000000" w:themeColor="text1"/>
                <w:sz w:val="24"/>
                <w:szCs w:val="24"/>
                <w14:textFill>
                  <w14:solidFill>
                    <w14:schemeClr w14:val="tx1"/>
                  </w14:solidFill>
                </w14:textFill>
              </w:rPr>
            </w:pPr>
            <w:r>
              <w:rPr>
                <w:rFonts w:cs="Times New Roman"/>
                <w:b/>
                <w:bCs/>
                <w:color w:val="000000" w:themeColor="text1"/>
                <w:sz w:val="24"/>
                <w:szCs w:val="24"/>
                <w14:textFill>
                  <w14:solidFill>
                    <w14:schemeClr w14:val="tx1"/>
                  </w14:solidFill>
                </w14:textFill>
              </w:rPr>
              <w:t>表2-</w:t>
            </w:r>
            <w:r>
              <w:rPr>
                <w:rFonts w:hint="eastAsia" w:cs="Times New Roman"/>
                <w:b/>
                <w:bCs/>
                <w:color w:val="000000" w:themeColor="text1"/>
                <w:sz w:val="24"/>
                <w:szCs w:val="24"/>
                <w:lang w:val="en-US" w:eastAsia="zh-CN"/>
                <w14:textFill>
                  <w14:solidFill>
                    <w14:schemeClr w14:val="tx1"/>
                  </w14:solidFill>
                </w14:textFill>
              </w:rPr>
              <w:t>3</w:t>
            </w:r>
            <w:r>
              <w:rPr>
                <w:rFonts w:cs="Times New Roman"/>
                <w:b/>
                <w:bCs/>
                <w:color w:val="000000" w:themeColor="text1"/>
                <w:sz w:val="24"/>
                <w:szCs w:val="24"/>
                <w14:textFill>
                  <w14:solidFill>
                    <w14:schemeClr w14:val="tx1"/>
                  </w14:solidFill>
                </w14:textFill>
              </w:rPr>
              <w:t xml:space="preserve"> 主要生产设施信息表</w:t>
            </w:r>
          </w:p>
          <w:tbl>
            <w:tblPr>
              <w:tblStyle w:val="26"/>
              <w:tblW w:w="4997"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860"/>
              <w:gridCol w:w="2065"/>
              <w:gridCol w:w="2175"/>
              <w:gridCol w:w="2286"/>
              <w:gridCol w:w="1508"/>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60" w:type="dxa"/>
                  <w:tcBorders>
                    <w:tl2br w:val="nil"/>
                    <w:tr2bl w:val="nil"/>
                  </w:tcBorders>
                  <w:vAlign w:val="center"/>
                </w:tcPr>
                <w:p>
                  <w:pPr>
                    <w:jc w:val="center"/>
                    <w:rPr>
                      <w:rFonts w:cs="Times New Roman"/>
                      <w:b/>
                      <w:color w:val="000000" w:themeColor="text1"/>
                      <w:szCs w:val="21"/>
                      <w14:textFill>
                        <w14:solidFill>
                          <w14:schemeClr w14:val="tx1"/>
                        </w14:solidFill>
                      </w14:textFill>
                    </w:rPr>
                  </w:pPr>
                  <w:r>
                    <w:rPr>
                      <w:rFonts w:cs="Times New Roman"/>
                      <w:b/>
                      <w:color w:val="000000" w:themeColor="text1"/>
                      <w:szCs w:val="21"/>
                      <w14:textFill>
                        <w14:solidFill>
                          <w14:schemeClr w14:val="tx1"/>
                        </w14:solidFill>
                      </w14:textFill>
                    </w:rPr>
                    <w:t>序号</w:t>
                  </w:r>
                </w:p>
              </w:tc>
              <w:tc>
                <w:tcPr>
                  <w:tcW w:w="2065" w:type="dxa"/>
                  <w:tcBorders>
                    <w:tl2br w:val="nil"/>
                    <w:tr2bl w:val="nil"/>
                  </w:tcBorders>
                  <w:vAlign w:val="center"/>
                </w:tcPr>
                <w:p>
                  <w:pPr>
                    <w:jc w:val="center"/>
                    <w:rPr>
                      <w:rFonts w:hint="default" w:eastAsia="宋体" w:cs="Times New Roman"/>
                      <w:b/>
                      <w:color w:val="000000" w:themeColor="text1"/>
                      <w:szCs w:val="21"/>
                      <w:lang w:val="en-US" w:eastAsia="zh-CN"/>
                      <w14:textFill>
                        <w14:solidFill>
                          <w14:schemeClr w14:val="tx1"/>
                        </w14:solidFill>
                      </w14:textFill>
                    </w:rPr>
                  </w:pPr>
                  <w:r>
                    <w:rPr>
                      <w:rFonts w:hint="eastAsia" w:cs="Times New Roman"/>
                      <w:b/>
                      <w:color w:val="000000" w:themeColor="text1"/>
                      <w:szCs w:val="21"/>
                      <w:lang w:val="en-US" w:eastAsia="zh-CN"/>
                      <w14:textFill>
                        <w14:solidFill>
                          <w14:schemeClr w14:val="tx1"/>
                        </w14:solidFill>
                      </w14:textFill>
                    </w:rPr>
                    <w:t>类别</w:t>
                  </w:r>
                </w:p>
              </w:tc>
              <w:tc>
                <w:tcPr>
                  <w:tcW w:w="2175" w:type="dxa"/>
                  <w:tcBorders>
                    <w:tl2br w:val="nil"/>
                    <w:tr2bl w:val="nil"/>
                  </w:tcBorders>
                  <w:vAlign w:val="center"/>
                </w:tcPr>
                <w:p>
                  <w:pPr>
                    <w:jc w:val="center"/>
                    <w:rPr>
                      <w:rFonts w:cs="Times New Roman"/>
                      <w:b/>
                      <w:color w:val="000000" w:themeColor="text1"/>
                      <w:szCs w:val="21"/>
                      <w14:textFill>
                        <w14:solidFill>
                          <w14:schemeClr w14:val="tx1"/>
                        </w14:solidFill>
                      </w14:textFill>
                    </w:rPr>
                  </w:pPr>
                  <w:r>
                    <w:rPr>
                      <w:rFonts w:cs="Times New Roman"/>
                      <w:b/>
                      <w:color w:val="000000" w:themeColor="text1"/>
                      <w:szCs w:val="21"/>
                      <w14:textFill>
                        <w14:solidFill>
                          <w14:schemeClr w14:val="tx1"/>
                        </w14:solidFill>
                      </w14:textFill>
                    </w:rPr>
                    <w:t>主要设备名称</w:t>
                  </w:r>
                </w:p>
              </w:tc>
              <w:tc>
                <w:tcPr>
                  <w:tcW w:w="2286" w:type="dxa"/>
                  <w:tcBorders>
                    <w:tl2br w:val="nil"/>
                    <w:tr2bl w:val="nil"/>
                  </w:tcBorders>
                  <w:vAlign w:val="center"/>
                </w:tcPr>
                <w:p>
                  <w:pPr>
                    <w:jc w:val="center"/>
                    <w:rPr>
                      <w:rFonts w:cs="Times New Roman"/>
                      <w:b/>
                      <w:color w:val="000000" w:themeColor="text1"/>
                      <w:szCs w:val="21"/>
                      <w14:textFill>
                        <w14:solidFill>
                          <w14:schemeClr w14:val="tx1"/>
                        </w14:solidFill>
                      </w14:textFill>
                    </w:rPr>
                  </w:pPr>
                  <w:r>
                    <w:rPr>
                      <w:rFonts w:cs="Times New Roman"/>
                      <w:b/>
                      <w:color w:val="000000" w:themeColor="text1"/>
                      <w:szCs w:val="21"/>
                      <w14:textFill>
                        <w14:solidFill>
                          <w14:schemeClr w14:val="tx1"/>
                        </w14:solidFill>
                      </w14:textFill>
                    </w:rPr>
                    <w:t>型号</w:t>
                  </w:r>
                </w:p>
              </w:tc>
              <w:tc>
                <w:tcPr>
                  <w:tcW w:w="1508" w:type="dxa"/>
                  <w:tcBorders>
                    <w:tl2br w:val="nil"/>
                    <w:tr2bl w:val="nil"/>
                  </w:tcBorders>
                  <w:vAlign w:val="center"/>
                </w:tcPr>
                <w:p>
                  <w:pPr>
                    <w:jc w:val="center"/>
                    <w:rPr>
                      <w:rFonts w:cs="Times New Roman" w:eastAsiaTheme="minorEastAsia"/>
                      <w:b/>
                      <w:color w:val="000000" w:themeColor="text1"/>
                      <w:szCs w:val="21"/>
                      <w14:textFill>
                        <w14:solidFill>
                          <w14:schemeClr w14:val="tx1"/>
                        </w14:solidFill>
                      </w14:textFill>
                    </w:rPr>
                  </w:pPr>
                  <w:r>
                    <w:rPr>
                      <w:rFonts w:cs="Times New Roman"/>
                      <w:b/>
                      <w:color w:val="000000" w:themeColor="text1"/>
                      <w:szCs w:val="21"/>
                      <w14:textFill>
                        <w14:solidFill>
                          <w14:schemeClr w14:val="tx1"/>
                        </w14:solidFill>
                      </w14:textFill>
                    </w:rPr>
                    <w:t>数量</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894" w:type="dxa"/>
                  <w:gridSpan w:val="5"/>
                  <w:tcBorders>
                    <w:tl2br w:val="nil"/>
                    <w:tr2bl w:val="nil"/>
                  </w:tcBorders>
                  <w:vAlign w:val="center"/>
                </w:tcPr>
                <w:p>
                  <w:pPr>
                    <w:snapToGrid w:val="0"/>
                    <w:jc w:val="center"/>
                    <w:rPr>
                      <w:rFonts w:hint="default" w:eastAsia="宋体" w:cs="Times New Roman"/>
                      <w:color w:val="000000" w:themeColor="text1"/>
                      <w:szCs w:val="21"/>
                      <w:lang w:val="en-US" w:eastAsia="zh-CN"/>
                      <w14:textFill>
                        <w14:solidFill>
                          <w14:schemeClr w14:val="tx1"/>
                        </w14:solidFill>
                      </w14:textFill>
                    </w:rPr>
                  </w:pPr>
                  <w:r>
                    <w:rPr>
                      <w:rFonts w:hint="eastAsia" w:cs="Times New Roman"/>
                      <w:b/>
                      <w:bCs/>
                      <w:color w:val="000000" w:themeColor="text1"/>
                      <w:szCs w:val="21"/>
                      <w:lang w:val="en-US" w:eastAsia="zh-CN"/>
                      <w14:textFill>
                        <w14:solidFill>
                          <w14:schemeClr w14:val="tx1"/>
                        </w14:solidFill>
                      </w14:textFill>
                    </w:rPr>
                    <w:t>玻璃砂生产线</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60" w:type="dxa"/>
                  <w:tcBorders>
                    <w:tl2br w:val="nil"/>
                    <w:tr2bl w:val="nil"/>
                  </w:tcBorders>
                  <w:vAlign w:val="center"/>
                </w:tcPr>
                <w:p>
                  <w:pPr>
                    <w:widowControl/>
                    <w:jc w:val="center"/>
                    <w:textAlignment w:val="center"/>
                    <w:rPr>
                      <w:rFonts w:cs="Times New Roman"/>
                      <w:color w:val="000000" w:themeColor="text1"/>
                      <w:szCs w:val="21"/>
                      <w14:textFill>
                        <w14:solidFill>
                          <w14:schemeClr w14:val="tx1"/>
                        </w14:solidFill>
                      </w14:textFill>
                    </w:rPr>
                  </w:pPr>
                  <w:r>
                    <w:rPr>
                      <w:rFonts w:cs="Times New Roman"/>
                      <w:color w:val="000000" w:themeColor="text1"/>
                      <w:kern w:val="0"/>
                      <w:sz w:val="22"/>
                      <w:lang w:bidi="ar"/>
                      <w14:textFill>
                        <w14:solidFill>
                          <w14:schemeClr w14:val="tx1"/>
                        </w14:solidFill>
                      </w14:textFill>
                    </w:rPr>
                    <w:t>1</w:t>
                  </w:r>
                </w:p>
              </w:tc>
              <w:tc>
                <w:tcPr>
                  <w:tcW w:w="2065" w:type="dxa"/>
                  <w:vMerge w:val="restart"/>
                  <w:tcBorders>
                    <w:tl2br w:val="nil"/>
                    <w:tr2bl w:val="nil"/>
                  </w:tcBorders>
                  <w:vAlign w:val="center"/>
                </w:tcPr>
                <w:p>
                  <w:pPr>
                    <w:snapToGrid w:val="0"/>
                    <w:jc w:val="center"/>
                    <w:rPr>
                      <w:rFonts w:hint="default"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生产设备</w:t>
                  </w:r>
                </w:p>
              </w:tc>
              <w:tc>
                <w:tcPr>
                  <w:tcW w:w="2175" w:type="dxa"/>
                  <w:tcBorders>
                    <w:tl2br w:val="nil"/>
                    <w:tr2bl w:val="nil"/>
                  </w:tcBorders>
                  <w:vAlign w:val="center"/>
                </w:tcPr>
                <w:p>
                  <w:pPr>
                    <w:snapToGrid w:val="0"/>
                    <w:jc w:val="center"/>
                    <w:rPr>
                      <w:rFonts w:hint="eastAsia" w:eastAsia="宋体" w:cs="Times New Roman"/>
                      <w:color w:val="000000" w:themeColor="text1"/>
                      <w:szCs w:val="21"/>
                      <w:lang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储料仓</w:t>
                  </w:r>
                </w:p>
              </w:tc>
              <w:tc>
                <w:tcPr>
                  <w:tcW w:w="2286" w:type="dxa"/>
                  <w:tcBorders>
                    <w:tl2br w:val="nil"/>
                    <w:tr2bl w:val="nil"/>
                  </w:tcBorders>
                  <w:vAlign w:val="center"/>
                </w:tcPr>
                <w:p>
                  <w:pPr>
                    <w:snapToGrid w:val="0"/>
                    <w:jc w:val="center"/>
                    <w:rPr>
                      <w:rFonts w:hint="eastAsia" w:eastAsia="宋体" w:cs="Times New Roman"/>
                      <w:color w:val="000000" w:themeColor="text1"/>
                      <w:szCs w:val="21"/>
                      <w:lang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w:t>
                  </w:r>
                </w:p>
              </w:tc>
              <w:tc>
                <w:tcPr>
                  <w:tcW w:w="1508" w:type="dxa"/>
                  <w:tcBorders>
                    <w:tl2br w:val="nil"/>
                    <w:tr2bl w:val="nil"/>
                  </w:tcBorders>
                  <w:vAlign w:val="center"/>
                </w:tcPr>
                <w:p>
                  <w:pPr>
                    <w:snapToGrid w:val="0"/>
                    <w:jc w:val="center"/>
                    <w:rPr>
                      <w:rFonts w:hint="eastAsia" w:eastAsia="宋体" w:cs="Times New Roman"/>
                      <w:color w:val="000000" w:themeColor="text1"/>
                      <w:szCs w:val="21"/>
                      <w:lang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4</w:t>
                  </w:r>
                  <w:r>
                    <w:rPr>
                      <w:rFonts w:hint="eastAsia" w:cs="Times New Roman"/>
                      <w:color w:val="000000" w:themeColor="text1"/>
                      <w:szCs w:val="21"/>
                      <w:lang w:eastAsia="zh-CN"/>
                      <w14:textFill>
                        <w14:solidFill>
                          <w14:schemeClr w14:val="tx1"/>
                        </w14:solidFill>
                      </w14:textFill>
                    </w:rPr>
                    <w:t>个</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60" w:type="dxa"/>
                  <w:tcBorders>
                    <w:tl2br w:val="nil"/>
                    <w:tr2bl w:val="nil"/>
                  </w:tcBorders>
                  <w:vAlign w:val="center"/>
                </w:tcPr>
                <w:p>
                  <w:pPr>
                    <w:widowControl/>
                    <w:jc w:val="center"/>
                    <w:textAlignment w:val="center"/>
                    <w:rPr>
                      <w:rFonts w:cs="Times New Roman"/>
                      <w:color w:val="000000" w:themeColor="text1"/>
                      <w:szCs w:val="21"/>
                      <w14:textFill>
                        <w14:solidFill>
                          <w14:schemeClr w14:val="tx1"/>
                        </w14:solidFill>
                      </w14:textFill>
                    </w:rPr>
                  </w:pPr>
                  <w:r>
                    <w:rPr>
                      <w:rFonts w:cs="Times New Roman"/>
                      <w:color w:val="000000" w:themeColor="text1"/>
                      <w:kern w:val="0"/>
                      <w:sz w:val="22"/>
                      <w:lang w:bidi="ar"/>
                      <w14:textFill>
                        <w14:solidFill>
                          <w14:schemeClr w14:val="tx1"/>
                        </w14:solidFill>
                      </w14:textFill>
                    </w:rPr>
                    <w:t>2</w:t>
                  </w:r>
                </w:p>
              </w:tc>
              <w:tc>
                <w:tcPr>
                  <w:tcW w:w="2065" w:type="dxa"/>
                  <w:vMerge w:val="continue"/>
                  <w:tcBorders>
                    <w:tl2br w:val="nil"/>
                    <w:tr2bl w:val="nil"/>
                  </w:tcBorders>
                  <w:vAlign w:val="center"/>
                </w:tcPr>
                <w:p>
                  <w:pPr>
                    <w:snapToGrid w:val="0"/>
                    <w:jc w:val="center"/>
                    <w:rPr>
                      <w:rFonts w:cs="Times New Roman"/>
                      <w:color w:val="000000" w:themeColor="text1"/>
                      <w:szCs w:val="21"/>
                      <w14:textFill>
                        <w14:solidFill>
                          <w14:schemeClr w14:val="tx1"/>
                        </w14:solidFill>
                      </w14:textFill>
                    </w:rPr>
                  </w:pPr>
                </w:p>
              </w:tc>
              <w:tc>
                <w:tcPr>
                  <w:tcW w:w="2175" w:type="dxa"/>
                  <w:tcBorders>
                    <w:tl2br w:val="nil"/>
                    <w:tr2bl w:val="nil"/>
                  </w:tcBorders>
                  <w:vAlign w:val="center"/>
                </w:tcPr>
                <w:p>
                  <w:pPr>
                    <w:snapToGrid w:val="0"/>
                    <w:jc w:val="center"/>
                    <w:rPr>
                      <w:rFonts w:hint="eastAsia" w:eastAsia="宋体" w:cs="Times New Roman"/>
                      <w:color w:val="000000" w:themeColor="text1"/>
                      <w:szCs w:val="21"/>
                      <w:lang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输送带</w:t>
                  </w:r>
                </w:p>
              </w:tc>
              <w:tc>
                <w:tcPr>
                  <w:tcW w:w="2286" w:type="dxa"/>
                  <w:tcBorders>
                    <w:tl2br w:val="nil"/>
                    <w:tr2bl w:val="nil"/>
                  </w:tcBorders>
                  <w:vAlign w:val="center"/>
                </w:tcPr>
                <w:p>
                  <w:pPr>
                    <w:snapToGrid w:val="0"/>
                    <w:jc w:val="center"/>
                    <w:rPr>
                      <w:rFonts w:hint="eastAsia" w:eastAsia="宋体" w:cs="Times New Roman"/>
                      <w:color w:val="000000" w:themeColor="text1"/>
                      <w:szCs w:val="21"/>
                      <w:lang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w:t>
                  </w:r>
                </w:p>
              </w:tc>
              <w:tc>
                <w:tcPr>
                  <w:tcW w:w="1508" w:type="dxa"/>
                  <w:tcBorders>
                    <w:tl2br w:val="nil"/>
                    <w:tr2bl w:val="nil"/>
                  </w:tcBorders>
                  <w:vAlign w:val="center"/>
                </w:tcPr>
                <w:p>
                  <w:pPr>
                    <w:snapToGrid w:val="0"/>
                    <w:jc w:val="center"/>
                    <w:rPr>
                      <w:rFonts w:hint="default"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6条</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60" w:type="dxa"/>
                  <w:tcBorders>
                    <w:tl2br w:val="nil"/>
                    <w:tr2bl w:val="nil"/>
                  </w:tcBorders>
                  <w:vAlign w:val="center"/>
                </w:tcPr>
                <w:p>
                  <w:pPr>
                    <w:widowControl/>
                    <w:jc w:val="center"/>
                    <w:textAlignment w:val="center"/>
                    <w:rPr>
                      <w:rFonts w:cs="Times New Roman"/>
                      <w:color w:val="000000" w:themeColor="text1"/>
                      <w:szCs w:val="21"/>
                      <w14:textFill>
                        <w14:solidFill>
                          <w14:schemeClr w14:val="tx1"/>
                        </w14:solidFill>
                      </w14:textFill>
                    </w:rPr>
                  </w:pPr>
                  <w:r>
                    <w:rPr>
                      <w:rFonts w:cs="Times New Roman"/>
                      <w:color w:val="000000" w:themeColor="text1"/>
                      <w:kern w:val="0"/>
                      <w:sz w:val="22"/>
                      <w:lang w:bidi="ar"/>
                      <w14:textFill>
                        <w14:solidFill>
                          <w14:schemeClr w14:val="tx1"/>
                        </w14:solidFill>
                      </w14:textFill>
                    </w:rPr>
                    <w:t>3</w:t>
                  </w:r>
                </w:p>
              </w:tc>
              <w:tc>
                <w:tcPr>
                  <w:tcW w:w="2065" w:type="dxa"/>
                  <w:vMerge w:val="continue"/>
                  <w:tcBorders>
                    <w:tl2br w:val="nil"/>
                    <w:tr2bl w:val="nil"/>
                  </w:tcBorders>
                  <w:vAlign w:val="center"/>
                </w:tcPr>
                <w:p>
                  <w:pPr>
                    <w:snapToGrid w:val="0"/>
                    <w:jc w:val="center"/>
                    <w:rPr>
                      <w:rFonts w:cs="Times New Roman"/>
                      <w:color w:val="000000" w:themeColor="text1"/>
                      <w:szCs w:val="21"/>
                      <w14:textFill>
                        <w14:solidFill>
                          <w14:schemeClr w14:val="tx1"/>
                        </w14:solidFill>
                      </w14:textFill>
                    </w:rPr>
                  </w:pPr>
                </w:p>
              </w:tc>
              <w:tc>
                <w:tcPr>
                  <w:tcW w:w="2175" w:type="dxa"/>
                  <w:tcBorders>
                    <w:tl2br w:val="nil"/>
                    <w:tr2bl w:val="nil"/>
                  </w:tcBorders>
                  <w:vAlign w:val="center"/>
                </w:tcPr>
                <w:p>
                  <w:pPr>
                    <w:snapToGrid w:val="0"/>
                    <w:jc w:val="center"/>
                    <w:rPr>
                      <w:rFonts w:hint="eastAsia" w:eastAsia="宋体" w:cs="Times New Roman"/>
                      <w:color w:val="000000" w:themeColor="text1"/>
                      <w:szCs w:val="21"/>
                      <w:lang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摇摆筛</w:t>
                  </w:r>
                </w:p>
              </w:tc>
              <w:tc>
                <w:tcPr>
                  <w:tcW w:w="2286" w:type="dxa"/>
                  <w:tcBorders>
                    <w:tl2br w:val="nil"/>
                    <w:tr2bl w:val="nil"/>
                  </w:tcBorders>
                  <w:vAlign w:val="center"/>
                </w:tcPr>
                <w:p>
                  <w:pPr>
                    <w:snapToGrid w:val="0"/>
                    <w:jc w:val="center"/>
                    <w:rPr>
                      <w:rFonts w:hint="eastAsia" w:eastAsia="宋体" w:cs="Times New Roman"/>
                      <w:color w:val="000000" w:themeColor="text1"/>
                      <w:szCs w:val="21"/>
                      <w:lang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w:t>
                  </w:r>
                </w:p>
              </w:tc>
              <w:tc>
                <w:tcPr>
                  <w:tcW w:w="1508" w:type="dxa"/>
                  <w:tcBorders>
                    <w:tl2br w:val="nil"/>
                    <w:tr2bl w:val="nil"/>
                  </w:tcBorders>
                  <w:vAlign w:val="center"/>
                </w:tcPr>
                <w:p>
                  <w:pPr>
                    <w:snapToGrid w:val="0"/>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1台</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60" w:type="dxa"/>
                  <w:tcBorders>
                    <w:tl2br w:val="nil"/>
                    <w:tr2bl w:val="nil"/>
                  </w:tcBorders>
                  <w:vAlign w:val="center"/>
                </w:tcPr>
                <w:p>
                  <w:pPr>
                    <w:widowControl/>
                    <w:jc w:val="center"/>
                    <w:textAlignment w:val="center"/>
                    <w:rPr>
                      <w:rFonts w:cs="Times New Roman"/>
                      <w:color w:val="000000" w:themeColor="text1"/>
                      <w:szCs w:val="21"/>
                      <w14:textFill>
                        <w14:solidFill>
                          <w14:schemeClr w14:val="tx1"/>
                        </w14:solidFill>
                      </w14:textFill>
                    </w:rPr>
                  </w:pPr>
                  <w:r>
                    <w:rPr>
                      <w:rFonts w:cs="Times New Roman"/>
                      <w:color w:val="000000" w:themeColor="text1"/>
                      <w:kern w:val="0"/>
                      <w:sz w:val="22"/>
                      <w:lang w:bidi="ar"/>
                      <w14:textFill>
                        <w14:solidFill>
                          <w14:schemeClr w14:val="tx1"/>
                        </w14:solidFill>
                      </w14:textFill>
                    </w:rPr>
                    <w:t>4</w:t>
                  </w:r>
                </w:p>
              </w:tc>
              <w:tc>
                <w:tcPr>
                  <w:tcW w:w="2065" w:type="dxa"/>
                  <w:vMerge w:val="continue"/>
                  <w:tcBorders>
                    <w:tl2br w:val="nil"/>
                    <w:tr2bl w:val="nil"/>
                  </w:tcBorders>
                  <w:vAlign w:val="center"/>
                </w:tcPr>
                <w:p>
                  <w:pPr>
                    <w:snapToGrid w:val="0"/>
                    <w:jc w:val="center"/>
                    <w:rPr>
                      <w:rFonts w:cs="Times New Roman"/>
                      <w:color w:val="000000" w:themeColor="text1"/>
                      <w:szCs w:val="21"/>
                      <w14:textFill>
                        <w14:solidFill>
                          <w14:schemeClr w14:val="tx1"/>
                        </w14:solidFill>
                      </w14:textFill>
                    </w:rPr>
                  </w:pPr>
                </w:p>
              </w:tc>
              <w:tc>
                <w:tcPr>
                  <w:tcW w:w="2175" w:type="dxa"/>
                  <w:tcBorders>
                    <w:tl2br w:val="nil"/>
                    <w:tr2bl w:val="nil"/>
                  </w:tcBorders>
                  <w:vAlign w:val="center"/>
                </w:tcPr>
                <w:p>
                  <w:pPr>
                    <w:snapToGrid w:val="0"/>
                    <w:jc w:val="center"/>
                    <w:rPr>
                      <w:rFonts w:hint="eastAsia" w:eastAsia="宋体" w:cs="Times New Roman"/>
                      <w:color w:val="000000" w:themeColor="text1"/>
                      <w:szCs w:val="21"/>
                      <w:lang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粉碎机</w:t>
                  </w:r>
                </w:p>
              </w:tc>
              <w:tc>
                <w:tcPr>
                  <w:tcW w:w="2286" w:type="dxa"/>
                  <w:tcBorders>
                    <w:tl2br w:val="nil"/>
                    <w:tr2bl w:val="nil"/>
                  </w:tcBorders>
                  <w:vAlign w:val="center"/>
                </w:tcPr>
                <w:p>
                  <w:pPr>
                    <w:snapToGrid w:val="0"/>
                    <w:jc w:val="center"/>
                    <w:rPr>
                      <w:rFonts w:hint="eastAsia" w:eastAsia="宋体" w:cs="Times New Roman"/>
                      <w:color w:val="000000" w:themeColor="text1"/>
                      <w:szCs w:val="21"/>
                      <w:lang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w:t>
                  </w:r>
                </w:p>
              </w:tc>
              <w:tc>
                <w:tcPr>
                  <w:tcW w:w="1508" w:type="dxa"/>
                  <w:tcBorders>
                    <w:tl2br w:val="nil"/>
                    <w:tr2bl w:val="nil"/>
                  </w:tcBorders>
                  <w:vAlign w:val="center"/>
                </w:tcPr>
                <w:p>
                  <w:pPr>
                    <w:snapToGrid w:val="0"/>
                    <w:jc w:val="center"/>
                    <w:rPr>
                      <w:rFonts w:hint="default"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2台</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60" w:type="dxa"/>
                  <w:tcBorders>
                    <w:tl2br w:val="nil"/>
                    <w:tr2bl w:val="nil"/>
                  </w:tcBorders>
                  <w:vAlign w:val="center"/>
                </w:tcPr>
                <w:p>
                  <w:pPr>
                    <w:widowControl/>
                    <w:jc w:val="center"/>
                    <w:textAlignment w:val="center"/>
                    <w:rPr>
                      <w:rFonts w:cs="Times New Roman"/>
                      <w:color w:val="000000" w:themeColor="text1"/>
                      <w:szCs w:val="21"/>
                      <w14:textFill>
                        <w14:solidFill>
                          <w14:schemeClr w14:val="tx1"/>
                        </w14:solidFill>
                      </w14:textFill>
                    </w:rPr>
                  </w:pPr>
                  <w:r>
                    <w:rPr>
                      <w:rFonts w:cs="Times New Roman"/>
                      <w:color w:val="000000" w:themeColor="text1"/>
                      <w:kern w:val="0"/>
                      <w:sz w:val="22"/>
                      <w:lang w:bidi="ar"/>
                      <w14:textFill>
                        <w14:solidFill>
                          <w14:schemeClr w14:val="tx1"/>
                        </w14:solidFill>
                      </w14:textFill>
                    </w:rPr>
                    <w:t>5</w:t>
                  </w:r>
                </w:p>
              </w:tc>
              <w:tc>
                <w:tcPr>
                  <w:tcW w:w="2065" w:type="dxa"/>
                  <w:vMerge w:val="continue"/>
                  <w:tcBorders>
                    <w:tl2br w:val="nil"/>
                    <w:tr2bl w:val="nil"/>
                  </w:tcBorders>
                  <w:vAlign w:val="center"/>
                </w:tcPr>
                <w:p>
                  <w:pPr>
                    <w:jc w:val="center"/>
                    <w:rPr>
                      <w:rFonts w:cs="Times New Roman"/>
                      <w:color w:val="000000" w:themeColor="text1"/>
                      <w:szCs w:val="21"/>
                      <w14:textFill>
                        <w14:solidFill>
                          <w14:schemeClr w14:val="tx1"/>
                        </w14:solidFill>
                      </w14:textFill>
                    </w:rPr>
                  </w:pPr>
                </w:p>
              </w:tc>
              <w:tc>
                <w:tcPr>
                  <w:tcW w:w="2175" w:type="dxa"/>
                  <w:tcBorders>
                    <w:tl2br w:val="nil"/>
                    <w:tr2bl w:val="nil"/>
                  </w:tcBorders>
                  <w:vAlign w:val="center"/>
                </w:tcPr>
                <w:p>
                  <w:pPr>
                    <w:snapToGrid w:val="0"/>
                    <w:jc w:val="center"/>
                    <w:rPr>
                      <w:rFonts w:hint="eastAsia" w:eastAsia="宋体" w:cs="Times New Roman"/>
                      <w:color w:val="000000" w:themeColor="text1"/>
                      <w:szCs w:val="21"/>
                      <w:lang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提升机</w:t>
                  </w:r>
                </w:p>
              </w:tc>
              <w:tc>
                <w:tcPr>
                  <w:tcW w:w="2286" w:type="dxa"/>
                  <w:tcBorders>
                    <w:tl2br w:val="nil"/>
                    <w:tr2bl w:val="nil"/>
                  </w:tcBorders>
                  <w:vAlign w:val="center"/>
                </w:tcPr>
                <w:p>
                  <w:pPr>
                    <w:snapToGrid w:val="0"/>
                    <w:jc w:val="center"/>
                    <w:rPr>
                      <w:rFonts w:hint="eastAsia"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w:t>
                  </w:r>
                </w:p>
              </w:tc>
              <w:tc>
                <w:tcPr>
                  <w:tcW w:w="1508" w:type="dxa"/>
                  <w:tcBorders>
                    <w:tl2br w:val="nil"/>
                    <w:tr2bl w:val="nil"/>
                  </w:tcBorders>
                  <w:vAlign w:val="center"/>
                </w:tcPr>
                <w:p>
                  <w:pPr>
                    <w:snapToGrid w:val="0"/>
                    <w:jc w:val="center"/>
                    <w:rPr>
                      <w:rFonts w:hint="default"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2台</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60" w:type="dxa"/>
                  <w:tcBorders>
                    <w:tl2br w:val="nil"/>
                    <w:tr2bl w:val="nil"/>
                  </w:tcBorders>
                  <w:vAlign w:val="center"/>
                </w:tcPr>
                <w:p>
                  <w:pPr>
                    <w:widowControl/>
                    <w:jc w:val="center"/>
                    <w:textAlignment w:val="center"/>
                    <w:rPr>
                      <w:rFonts w:cs="Times New Roman"/>
                      <w:color w:val="000000" w:themeColor="text1"/>
                      <w:szCs w:val="21"/>
                      <w14:textFill>
                        <w14:solidFill>
                          <w14:schemeClr w14:val="tx1"/>
                        </w14:solidFill>
                      </w14:textFill>
                    </w:rPr>
                  </w:pPr>
                  <w:r>
                    <w:rPr>
                      <w:rFonts w:cs="Times New Roman"/>
                      <w:color w:val="000000" w:themeColor="text1"/>
                      <w:kern w:val="0"/>
                      <w:sz w:val="22"/>
                      <w:lang w:bidi="ar"/>
                      <w14:textFill>
                        <w14:solidFill>
                          <w14:schemeClr w14:val="tx1"/>
                        </w14:solidFill>
                      </w14:textFill>
                    </w:rPr>
                    <w:t>6</w:t>
                  </w:r>
                </w:p>
              </w:tc>
              <w:tc>
                <w:tcPr>
                  <w:tcW w:w="2065" w:type="dxa"/>
                  <w:vMerge w:val="continue"/>
                  <w:tcBorders>
                    <w:tl2br w:val="nil"/>
                    <w:tr2bl w:val="nil"/>
                  </w:tcBorders>
                  <w:vAlign w:val="center"/>
                </w:tcPr>
                <w:p>
                  <w:pPr>
                    <w:jc w:val="center"/>
                    <w:rPr>
                      <w:rFonts w:cs="Times New Roman"/>
                      <w:color w:val="000000" w:themeColor="text1"/>
                      <w:szCs w:val="21"/>
                      <w14:textFill>
                        <w14:solidFill>
                          <w14:schemeClr w14:val="tx1"/>
                        </w14:solidFill>
                      </w14:textFill>
                    </w:rPr>
                  </w:pPr>
                </w:p>
              </w:tc>
              <w:tc>
                <w:tcPr>
                  <w:tcW w:w="2175" w:type="dxa"/>
                  <w:tcBorders>
                    <w:tl2br w:val="nil"/>
                    <w:tr2bl w:val="nil"/>
                  </w:tcBorders>
                  <w:vAlign w:val="center"/>
                </w:tcPr>
                <w:p>
                  <w:pPr>
                    <w:snapToGrid w:val="0"/>
                    <w:jc w:val="center"/>
                    <w:rPr>
                      <w:rFonts w:hint="eastAsia" w:eastAsia="宋体" w:cs="Times New Roman"/>
                      <w:color w:val="000000" w:themeColor="text1"/>
                      <w:szCs w:val="21"/>
                      <w:lang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振动筛</w:t>
                  </w:r>
                </w:p>
              </w:tc>
              <w:tc>
                <w:tcPr>
                  <w:tcW w:w="2286" w:type="dxa"/>
                  <w:tcBorders>
                    <w:tl2br w:val="nil"/>
                    <w:tr2bl w:val="nil"/>
                  </w:tcBorders>
                  <w:vAlign w:val="center"/>
                </w:tcPr>
                <w:p>
                  <w:pPr>
                    <w:snapToGrid w:val="0"/>
                    <w:jc w:val="center"/>
                    <w:rPr>
                      <w:rFonts w:hint="eastAsia"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w:t>
                  </w:r>
                </w:p>
              </w:tc>
              <w:tc>
                <w:tcPr>
                  <w:tcW w:w="1508" w:type="dxa"/>
                  <w:tcBorders>
                    <w:tl2br w:val="nil"/>
                    <w:tr2bl w:val="nil"/>
                  </w:tcBorders>
                  <w:vAlign w:val="center"/>
                </w:tcPr>
                <w:p>
                  <w:pPr>
                    <w:snapToGrid w:val="0"/>
                    <w:jc w:val="center"/>
                    <w:rPr>
                      <w:rFonts w:cs="Times New Roman"/>
                      <w:color w:val="000000" w:themeColor="text1"/>
                      <w:szCs w:val="21"/>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2</w:t>
                  </w:r>
                  <w:r>
                    <w:rPr>
                      <w:rFonts w:cs="Times New Roman"/>
                      <w:color w:val="000000" w:themeColor="text1"/>
                      <w:szCs w:val="21"/>
                      <w14:textFill>
                        <w14:solidFill>
                          <w14:schemeClr w14:val="tx1"/>
                        </w14:solidFill>
                      </w14:textFill>
                    </w:rPr>
                    <w:t>台</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60" w:type="dxa"/>
                  <w:tcBorders>
                    <w:tl2br w:val="nil"/>
                    <w:tr2bl w:val="nil"/>
                  </w:tcBorders>
                  <w:vAlign w:val="center"/>
                </w:tcPr>
                <w:p>
                  <w:pPr>
                    <w:widowControl/>
                    <w:jc w:val="center"/>
                    <w:textAlignment w:val="center"/>
                    <w:rPr>
                      <w:rFonts w:hint="eastAsia" w:eastAsia="宋体" w:cs="Times New Roman"/>
                      <w:color w:val="000000" w:themeColor="text1"/>
                      <w:kern w:val="0"/>
                      <w:sz w:val="22"/>
                      <w:lang w:val="en-US" w:eastAsia="zh-CN" w:bidi="ar"/>
                      <w14:textFill>
                        <w14:solidFill>
                          <w14:schemeClr w14:val="tx1"/>
                        </w14:solidFill>
                      </w14:textFill>
                    </w:rPr>
                  </w:pPr>
                  <w:r>
                    <w:rPr>
                      <w:rFonts w:hint="eastAsia" w:cs="Times New Roman"/>
                      <w:color w:val="000000" w:themeColor="text1"/>
                      <w:kern w:val="0"/>
                      <w:sz w:val="22"/>
                      <w:lang w:val="en-US" w:eastAsia="zh-CN" w:bidi="ar"/>
                      <w14:textFill>
                        <w14:solidFill>
                          <w14:schemeClr w14:val="tx1"/>
                        </w14:solidFill>
                      </w14:textFill>
                    </w:rPr>
                    <w:t>7</w:t>
                  </w:r>
                </w:p>
              </w:tc>
              <w:tc>
                <w:tcPr>
                  <w:tcW w:w="2065" w:type="dxa"/>
                  <w:vMerge w:val="continue"/>
                  <w:tcBorders>
                    <w:tl2br w:val="nil"/>
                    <w:tr2bl w:val="nil"/>
                  </w:tcBorders>
                  <w:vAlign w:val="center"/>
                </w:tcPr>
                <w:p>
                  <w:pPr>
                    <w:jc w:val="center"/>
                    <w:rPr>
                      <w:rFonts w:cs="Times New Roman"/>
                      <w:color w:val="000000" w:themeColor="text1"/>
                      <w:szCs w:val="21"/>
                      <w14:textFill>
                        <w14:solidFill>
                          <w14:schemeClr w14:val="tx1"/>
                        </w14:solidFill>
                      </w14:textFill>
                    </w:rPr>
                  </w:pPr>
                </w:p>
              </w:tc>
              <w:tc>
                <w:tcPr>
                  <w:tcW w:w="2175" w:type="dxa"/>
                  <w:tcBorders>
                    <w:tl2br w:val="nil"/>
                    <w:tr2bl w:val="nil"/>
                  </w:tcBorders>
                  <w:vAlign w:val="center"/>
                </w:tcPr>
                <w:p>
                  <w:pPr>
                    <w:snapToGrid w:val="0"/>
                    <w:jc w:val="center"/>
                    <w:rPr>
                      <w:rFonts w:hint="default"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烘干管</w:t>
                  </w:r>
                </w:p>
              </w:tc>
              <w:tc>
                <w:tcPr>
                  <w:tcW w:w="2286" w:type="dxa"/>
                  <w:tcBorders>
                    <w:tl2br w:val="nil"/>
                    <w:tr2bl w:val="nil"/>
                  </w:tcBorders>
                  <w:vAlign w:val="center"/>
                </w:tcPr>
                <w:p>
                  <w:pPr>
                    <w:snapToGrid w:val="0"/>
                    <w:jc w:val="center"/>
                    <w:rPr>
                      <w:rFonts w:hint="default"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w:t>
                  </w:r>
                </w:p>
              </w:tc>
              <w:tc>
                <w:tcPr>
                  <w:tcW w:w="1508" w:type="dxa"/>
                  <w:tcBorders>
                    <w:tl2br w:val="nil"/>
                    <w:tr2bl w:val="nil"/>
                  </w:tcBorders>
                  <w:vAlign w:val="center"/>
                </w:tcPr>
                <w:p>
                  <w:pPr>
                    <w:snapToGrid w:val="0"/>
                    <w:jc w:val="center"/>
                    <w:rPr>
                      <w:rFonts w:hint="default"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1根</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60" w:type="dxa"/>
                  <w:tcBorders>
                    <w:tl2br w:val="nil"/>
                    <w:tr2bl w:val="nil"/>
                  </w:tcBorders>
                  <w:vAlign w:val="center"/>
                </w:tcPr>
                <w:p>
                  <w:pPr>
                    <w:widowControl/>
                    <w:jc w:val="center"/>
                    <w:textAlignment w:val="center"/>
                    <w:rPr>
                      <w:rFonts w:hint="eastAsia" w:eastAsia="宋体" w:cs="Times New Roman"/>
                      <w:color w:val="000000" w:themeColor="text1"/>
                      <w:szCs w:val="21"/>
                      <w:lang w:eastAsia="zh-CN"/>
                      <w14:textFill>
                        <w14:solidFill>
                          <w14:schemeClr w14:val="tx1"/>
                        </w14:solidFill>
                      </w14:textFill>
                    </w:rPr>
                  </w:pPr>
                  <w:r>
                    <w:rPr>
                      <w:rFonts w:hint="eastAsia" w:cs="Times New Roman"/>
                      <w:color w:val="000000" w:themeColor="text1"/>
                      <w:kern w:val="0"/>
                      <w:sz w:val="22"/>
                      <w:lang w:val="en-US" w:eastAsia="zh-CN" w:bidi="ar"/>
                      <w14:textFill>
                        <w14:solidFill>
                          <w14:schemeClr w14:val="tx1"/>
                        </w14:solidFill>
                      </w14:textFill>
                    </w:rPr>
                    <w:t>8</w:t>
                  </w:r>
                </w:p>
              </w:tc>
              <w:tc>
                <w:tcPr>
                  <w:tcW w:w="2065" w:type="dxa"/>
                  <w:tcBorders>
                    <w:tl2br w:val="nil"/>
                    <w:tr2bl w:val="nil"/>
                  </w:tcBorders>
                  <w:vAlign w:val="center"/>
                </w:tcPr>
                <w:p>
                  <w:pPr>
                    <w:jc w:val="center"/>
                    <w:rPr>
                      <w:rFonts w:hint="default"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环保设备</w:t>
                  </w:r>
                </w:p>
              </w:tc>
              <w:tc>
                <w:tcPr>
                  <w:tcW w:w="2175" w:type="dxa"/>
                  <w:tcBorders>
                    <w:tl2br w:val="nil"/>
                    <w:tr2bl w:val="nil"/>
                  </w:tcBorders>
                  <w:vAlign w:val="center"/>
                </w:tcPr>
                <w:p>
                  <w:pPr>
                    <w:snapToGrid w:val="0"/>
                    <w:jc w:val="center"/>
                    <w:rPr>
                      <w:rFonts w:hint="default" w:cs="Times New Roman" w:eastAsiaTheme="minorEastAsia"/>
                      <w:color w:val="000000" w:themeColor="text1"/>
                      <w:szCs w:val="21"/>
                      <w:lang w:val="en-US" w:eastAsia="zh-CN"/>
                      <w14:textFill>
                        <w14:solidFill>
                          <w14:schemeClr w14:val="tx1"/>
                        </w14:solidFill>
                      </w14:textFill>
                    </w:rPr>
                  </w:pPr>
                  <w:r>
                    <w:rPr>
                      <w:rFonts w:hint="eastAsia" w:cs="Times New Roman" w:eastAsiaTheme="minorEastAsia"/>
                      <w:color w:val="000000" w:themeColor="text1"/>
                      <w:szCs w:val="21"/>
                      <w:lang w:val="en-US" w:eastAsia="zh-CN"/>
                      <w14:textFill>
                        <w14:solidFill>
                          <w14:schemeClr w14:val="tx1"/>
                        </w14:solidFill>
                      </w14:textFill>
                    </w:rPr>
                    <w:t>布袋除尘器</w:t>
                  </w:r>
                </w:p>
              </w:tc>
              <w:tc>
                <w:tcPr>
                  <w:tcW w:w="2286" w:type="dxa"/>
                  <w:tcBorders>
                    <w:tl2br w:val="nil"/>
                    <w:tr2bl w:val="nil"/>
                  </w:tcBorders>
                  <w:vAlign w:val="center"/>
                </w:tcPr>
                <w:p>
                  <w:pPr>
                    <w:snapToGrid w:val="0"/>
                    <w:jc w:val="center"/>
                    <w:rPr>
                      <w:rFonts w:hint="eastAsia"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w:t>
                  </w:r>
                </w:p>
              </w:tc>
              <w:tc>
                <w:tcPr>
                  <w:tcW w:w="1508" w:type="dxa"/>
                  <w:tcBorders>
                    <w:tl2br w:val="nil"/>
                    <w:tr2bl w:val="nil"/>
                  </w:tcBorders>
                  <w:vAlign w:val="center"/>
                </w:tcPr>
                <w:p>
                  <w:pPr>
                    <w:snapToGrid w:val="0"/>
                    <w:jc w:val="center"/>
                    <w:rPr>
                      <w:rFonts w:hint="eastAsia" w:eastAsia="宋体" w:cs="Times New Roman"/>
                      <w:color w:val="000000" w:themeColor="text1"/>
                      <w:szCs w:val="21"/>
                      <w:lang w:eastAsia="zh-CN"/>
                      <w14:textFill>
                        <w14:solidFill>
                          <w14:schemeClr w14:val="tx1"/>
                        </w14:solidFill>
                      </w14:textFill>
                    </w:rPr>
                  </w:pPr>
                  <w:r>
                    <w:rPr>
                      <w:rFonts w:cs="Times New Roman"/>
                      <w:color w:val="000000" w:themeColor="text1"/>
                      <w:szCs w:val="21"/>
                      <w14:textFill>
                        <w14:solidFill>
                          <w14:schemeClr w14:val="tx1"/>
                        </w14:solidFill>
                      </w14:textFill>
                    </w:rPr>
                    <w:t>1</w:t>
                  </w:r>
                  <w:r>
                    <w:rPr>
                      <w:rFonts w:hint="eastAsia" w:cs="Times New Roman"/>
                      <w:color w:val="000000" w:themeColor="text1"/>
                      <w:szCs w:val="21"/>
                      <w:lang w:val="en-US" w:eastAsia="zh-CN"/>
                      <w14:textFill>
                        <w14:solidFill>
                          <w14:schemeClr w14:val="tx1"/>
                        </w14:solidFill>
                      </w14:textFill>
                    </w:rPr>
                    <w:t>套</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894" w:type="dxa"/>
                  <w:gridSpan w:val="5"/>
                  <w:tcBorders>
                    <w:tl2br w:val="nil"/>
                    <w:tr2bl w:val="nil"/>
                  </w:tcBorders>
                  <w:vAlign w:val="center"/>
                </w:tcPr>
                <w:p>
                  <w:pPr>
                    <w:snapToGrid w:val="0"/>
                    <w:jc w:val="center"/>
                    <w:rPr>
                      <w:rFonts w:hint="default" w:eastAsia="宋体" w:cs="Times New Roman"/>
                      <w:b/>
                      <w:bCs/>
                      <w:color w:val="000000" w:themeColor="text1"/>
                      <w:szCs w:val="21"/>
                      <w:lang w:val="en-US" w:eastAsia="zh-CN"/>
                      <w14:textFill>
                        <w14:solidFill>
                          <w14:schemeClr w14:val="tx1"/>
                        </w14:solidFill>
                      </w14:textFill>
                    </w:rPr>
                  </w:pPr>
                  <w:r>
                    <w:rPr>
                      <w:rFonts w:hint="eastAsia" w:cs="Times New Roman"/>
                      <w:b/>
                      <w:bCs/>
                      <w:color w:val="000000" w:themeColor="text1"/>
                      <w:szCs w:val="21"/>
                      <w:lang w:val="en-US" w:eastAsia="zh-CN"/>
                      <w14:textFill>
                        <w14:solidFill>
                          <w14:schemeClr w14:val="tx1"/>
                        </w14:solidFill>
                      </w14:textFill>
                    </w:rPr>
                    <w:t>玻璃微珠生产线</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60" w:type="dxa"/>
                  <w:tcBorders>
                    <w:tl2br w:val="nil"/>
                    <w:tr2bl w:val="nil"/>
                  </w:tcBorders>
                  <w:vAlign w:val="center"/>
                </w:tcPr>
                <w:p>
                  <w:pPr>
                    <w:widowControl/>
                    <w:jc w:val="center"/>
                    <w:textAlignment w:val="center"/>
                    <w:rPr>
                      <w:rFonts w:cs="Times New Roman"/>
                      <w:color w:val="000000" w:themeColor="text1"/>
                      <w:szCs w:val="21"/>
                      <w14:textFill>
                        <w14:solidFill>
                          <w14:schemeClr w14:val="tx1"/>
                        </w14:solidFill>
                      </w14:textFill>
                    </w:rPr>
                  </w:pPr>
                  <w:r>
                    <w:rPr>
                      <w:rFonts w:cs="Times New Roman"/>
                      <w:color w:val="000000" w:themeColor="text1"/>
                      <w:kern w:val="0"/>
                      <w:sz w:val="22"/>
                      <w:lang w:bidi="ar"/>
                      <w14:textFill>
                        <w14:solidFill>
                          <w14:schemeClr w14:val="tx1"/>
                        </w14:solidFill>
                      </w14:textFill>
                    </w:rPr>
                    <w:t>1</w:t>
                  </w:r>
                </w:p>
              </w:tc>
              <w:tc>
                <w:tcPr>
                  <w:tcW w:w="2065" w:type="dxa"/>
                  <w:vMerge w:val="restart"/>
                  <w:tcBorders>
                    <w:tl2br w:val="nil"/>
                    <w:tr2bl w:val="nil"/>
                  </w:tcBorders>
                  <w:vAlign w:val="center"/>
                </w:tcPr>
                <w:p>
                  <w:pPr>
                    <w:snapToGrid w:val="0"/>
                    <w:jc w:val="center"/>
                    <w:rPr>
                      <w:rFonts w:hint="default"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生产设备</w:t>
                  </w:r>
                </w:p>
              </w:tc>
              <w:tc>
                <w:tcPr>
                  <w:tcW w:w="2175" w:type="dxa"/>
                  <w:tcBorders>
                    <w:tl2br w:val="nil"/>
                    <w:tr2bl w:val="nil"/>
                  </w:tcBorders>
                  <w:vAlign w:val="center"/>
                </w:tcPr>
                <w:p>
                  <w:pPr>
                    <w:jc w:val="center"/>
                    <w:rPr>
                      <w:rFonts w:cs="Times New Roman"/>
                      <w:color w:val="000000" w:themeColor="text1"/>
                      <w:szCs w:val="21"/>
                      <w14:textFill>
                        <w14:solidFill>
                          <w14:schemeClr w14:val="tx1"/>
                        </w14:solidFill>
                      </w14:textFill>
                    </w:rPr>
                  </w:pPr>
                  <w:r>
                    <w:rPr>
                      <w:rFonts w:hint="eastAsia"/>
                      <w:color w:val="auto"/>
                      <w:sz w:val="21"/>
                      <w:szCs w:val="21"/>
                      <w:highlight w:val="none"/>
                      <w:lang w:eastAsia="zh-CN"/>
                    </w:rPr>
                    <w:t>加热炉</w:t>
                  </w:r>
                </w:p>
              </w:tc>
              <w:tc>
                <w:tcPr>
                  <w:tcW w:w="2286" w:type="dxa"/>
                  <w:tcBorders>
                    <w:tl2br w:val="nil"/>
                    <w:tr2bl w:val="nil"/>
                  </w:tcBorders>
                  <w:vAlign w:val="center"/>
                </w:tcPr>
                <w:p>
                  <w:pPr>
                    <w:jc w:val="center"/>
                    <w:rPr>
                      <w:rFonts w:cs="Times New Roman"/>
                      <w:color w:val="000000" w:themeColor="text1"/>
                      <w:szCs w:val="21"/>
                      <w14:textFill>
                        <w14:solidFill>
                          <w14:schemeClr w14:val="tx1"/>
                        </w14:solidFill>
                      </w14:textFill>
                    </w:rPr>
                  </w:pPr>
                  <w:r>
                    <w:rPr>
                      <w:rFonts w:hint="eastAsia"/>
                      <w:color w:val="auto"/>
                      <w:sz w:val="21"/>
                      <w:szCs w:val="21"/>
                      <w:highlight w:val="none"/>
                      <w:lang w:val="en-US" w:eastAsia="zh-CN"/>
                    </w:rPr>
                    <w:t>——</w:t>
                  </w:r>
                </w:p>
              </w:tc>
              <w:tc>
                <w:tcPr>
                  <w:tcW w:w="1508" w:type="dxa"/>
                  <w:tcBorders>
                    <w:tl2br w:val="nil"/>
                    <w:tr2bl w:val="nil"/>
                  </w:tcBorders>
                  <w:vAlign w:val="center"/>
                </w:tcPr>
                <w:p>
                  <w:pPr>
                    <w:jc w:val="center"/>
                    <w:rPr>
                      <w:rFonts w:cs="Times New Roman"/>
                      <w:color w:val="000000" w:themeColor="text1"/>
                      <w:szCs w:val="21"/>
                      <w14:textFill>
                        <w14:solidFill>
                          <w14:schemeClr w14:val="tx1"/>
                        </w14:solidFill>
                      </w14:textFill>
                    </w:rPr>
                  </w:pPr>
                  <w:r>
                    <w:rPr>
                      <w:rFonts w:hint="eastAsia"/>
                      <w:color w:val="auto"/>
                      <w:sz w:val="21"/>
                      <w:szCs w:val="21"/>
                      <w:highlight w:val="none"/>
                      <w:lang w:val="en-US" w:eastAsia="zh-CN"/>
                    </w:rPr>
                    <w:t>2个</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60" w:type="dxa"/>
                  <w:tcBorders>
                    <w:tl2br w:val="nil"/>
                    <w:tr2bl w:val="nil"/>
                  </w:tcBorders>
                  <w:vAlign w:val="center"/>
                </w:tcPr>
                <w:p>
                  <w:pPr>
                    <w:widowControl/>
                    <w:jc w:val="center"/>
                    <w:textAlignment w:val="center"/>
                    <w:rPr>
                      <w:rFonts w:cs="Times New Roman"/>
                      <w:color w:val="000000" w:themeColor="text1"/>
                      <w:szCs w:val="21"/>
                      <w14:textFill>
                        <w14:solidFill>
                          <w14:schemeClr w14:val="tx1"/>
                        </w14:solidFill>
                      </w14:textFill>
                    </w:rPr>
                  </w:pPr>
                  <w:r>
                    <w:rPr>
                      <w:rFonts w:cs="Times New Roman"/>
                      <w:color w:val="000000" w:themeColor="text1"/>
                      <w:kern w:val="0"/>
                      <w:sz w:val="22"/>
                      <w:lang w:bidi="ar"/>
                      <w14:textFill>
                        <w14:solidFill>
                          <w14:schemeClr w14:val="tx1"/>
                        </w14:solidFill>
                      </w14:textFill>
                    </w:rPr>
                    <w:t>2</w:t>
                  </w:r>
                </w:p>
              </w:tc>
              <w:tc>
                <w:tcPr>
                  <w:tcW w:w="2065" w:type="dxa"/>
                  <w:vMerge w:val="continue"/>
                  <w:tcBorders>
                    <w:tl2br w:val="nil"/>
                    <w:tr2bl w:val="nil"/>
                  </w:tcBorders>
                  <w:vAlign w:val="center"/>
                </w:tcPr>
                <w:p>
                  <w:pPr>
                    <w:snapToGrid w:val="0"/>
                    <w:jc w:val="center"/>
                    <w:rPr>
                      <w:rFonts w:cs="Times New Roman"/>
                      <w:color w:val="000000" w:themeColor="text1"/>
                      <w:szCs w:val="21"/>
                      <w14:textFill>
                        <w14:solidFill>
                          <w14:schemeClr w14:val="tx1"/>
                        </w14:solidFill>
                      </w14:textFill>
                    </w:rPr>
                  </w:pPr>
                </w:p>
              </w:tc>
              <w:tc>
                <w:tcPr>
                  <w:tcW w:w="2175" w:type="dxa"/>
                  <w:tcBorders>
                    <w:tl2br w:val="nil"/>
                    <w:tr2bl w:val="nil"/>
                  </w:tcBorders>
                  <w:vAlign w:val="center"/>
                </w:tcPr>
                <w:p>
                  <w:pPr>
                    <w:jc w:val="center"/>
                    <w:rPr>
                      <w:rFonts w:cs="Times New Roman"/>
                      <w:color w:val="000000" w:themeColor="text1"/>
                      <w:szCs w:val="21"/>
                      <w14:textFill>
                        <w14:solidFill>
                          <w14:schemeClr w14:val="tx1"/>
                        </w14:solidFill>
                      </w14:textFill>
                    </w:rPr>
                  </w:pPr>
                  <w:r>
                    <w:rPr>
                      <w:rFonts w:hint="eastAsia"/>
                      <w:color w:val="auto"/>
                      <w:sz w:val="21"/>
                      <w:szCs w:val="21"/>
                      <w:highlight w:val="none"/>
                      <w:lang w:eastAsia="zh-CN"/>
                    </w:rPr>
                    <w:t>筛网</w:t>
                  </w:r>
                </w:p>
              </w:tc>
              <w:tc>
                <w:tcPr>
                  <w:tcW w:w="2286" w:type="dxa"/>
                  <w:tcBorders>
                    <w:tl2br w:val="nil"/>
                    <w:tr2bl w:val="nil"/>
                  </w:tcBorders>
                  <w:vAlign w:val="center"/>
                </w:tcPr>
                <w:p>
                  <w:pPr>
                    <w:jc w:val="center"/>
                    <w:rPr>
                      <w:rFonts w:cs="Times New Roman"/>
                      <w:color w:val="000000" w:themeColor="text1"/>
                      <w:szCs w:val="21"/>
                      <w14:textFill>
                        <w14:solidFill>
                          <w14:schemeClr w14:val="tx1"/>
                        </w14:solidFill>
                      </w14:textFill>
                    </w:rPr>
                  </w:pPr>
                  <w:r>
                    <w:rPr>
                      <w:rFonts w:hint="eastAsia"/>
                      <w:color w:val="auto"/>
                      <w:sz w:val="21"/>
                      <w:szCs w:val="21"/>
                      <w:highlight w:val="none"/>
                      <w:lang w:val="en-US" w:eastAsia="zh-CN"/>
                    </w:rPr>
                    <w:t>/</w:t>
                  </w:r>
                </w:p>
              </w:tc>
              <w:tc>
                <w:tcPr>
                  <w:tcW w:w="1508" w:type="dxa"/>
                  <w:tcBorders>
                    <w:tl2br w:val="nil"/>
                    <w:tr2bl w:val="nil"/>
                  </w:tcBorders>
                  <w:vAlign w:val="center"/>
                </w:tcPr>
                <w:p>
                  <w:pPr>
                    <w:jc w:val="center"/>
                    <w:rPr>
                      <w:rFonts w:cs="Times New Roman"/>
                      <w:color w:val="000000" w:themeColor="text1"/>
                      <w:szCs w:val="21"/>
                      <w14:textFill>
                        <w14:solidFill>
                          <w14:schemeClr w14:val="tx1"/>
                        </w14:solidFill>
                      </w14:textFill>
                    </w:rPr>
                  </w:pPr>
                  <w:r>
                    <w:rPr>
                      <w:rFonts w:hint="eastAsia"/>
                      <w:color w:val="auto"/>
                      <w:sz w:val="21"/>
                      <w:szCs w:val="21"/>
                      <w:highlight w:val="none"/>
                      <w:lang w:val="en-US" w:eastAsia="zh-CN"/>
                    </w:rPr>
                    <w:t>2个</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60" w:type="dxa"/>
                  <w:tcBorders>
                    <w:tl2br w:val="nil"/>
                    <w:tr2bl w:val="nil"/>
                  </w:tcBorders>
                  <w:vAlign w:val="center"/>
                </w:tcPr>
                <w:p>
                  <w:pPr>
                    <w:widowControl/>
                    <w:jc w:val="center"/>
                    <w:textAlignment w:val="center"/>
                    <w:rPr>
                      <w:rFonts w:cs="Times New Roman"/>
                      <w:color w:val="000000" w:themeColor="text1"/>
                      <w:szCs w:val="21"/>
                      <w14:textFill>
                        <w14:solidFill>
                          <w14:schemeClr w14:val="tx1"/>
                        </w14:solidFill>
                      </w14:textFill>
                    </w:rPr>
                  </w:pPr>
                  <w:r>
                    <w:rPr>
                      <w:rFonts w:cs="Times New Roman"/>
                      <w:color w:val="000000" w:themeColor="text1"/>
                      <w:kern w:val="0"/>
                      <w:sz w:val="22"/>
                      <w:lang w:bidi="ar"/>
                      <w14:textFill>
                        <w14:solidFill>
                          <w14:schemeClr w14:val="tx1"/>
                        </w14:solidFill>
                      </w14:textFill>
                    </w:rPr>
                    <w:t>3</w:t>
                  </w:r>
                </w:p>
              </w:tc>
              <w:tc>
                <w:tcPr>
                  <w:tcW w:w="2065" w:type="dxa"/>
                  <w:vMerge w:val="continue"/>
                  <w:tcBorders>
                    <w:tl2br w:val="nil"/>
                    <w:tr2bl w:val="nil"/>
                  </w:tcBorders>
                  <w:vAlign w:val="center"/>
                </w:tcPr>
                <w:p>
                  <w:pPr>
                    <w:snapToGrid w:val="0"/>
                    <w:jc w:val="center"/>
                    <w:rPr>
                      <w:rFonts w:cs="Times New Roman"/>
                      <w:color w:val="000000" w:themeColor="text1"/>
                      <w:szCs w:val="21"/>
                      <w14:textFill>
                        <w14:solidFill>
                          <w14:schemeClr w14:val="tx1"/>
                        </w14:solidFill>
                      </w14:textFill>
                    </w:rPr>
                  </w:pPr>
                </w:p>
              </w:tc>
              <w:tc>
                <w:tcPr>
                  <w:tcW w:w="2175" w:type="dxa"/>
                  <w:tcBorders>
                    <w:tl2br w:val="nil"/>
                    <w:tr2bl w:val="nil"/>
                  </w:tcBorders>
                  <w:vAlign w:val="center"/>
                </w:tcPr>
                <w:p>
                  <w:pPr>
                    <w:jc w:val="center"/>
                    <w:rPr>
                      <w:rFonts w:cs="Times New Roman"/>
                      <w:color w:val="000000" w:themeColor="text1"/>
                      <w:szCs w:val="21"/>
                      <w14:textFill>
                        <w14:solidFill>
                          <w14:schemeClr w14:val="tx1"/>
                        </w14:solidFill>
                      </w14:textFill>
                    </w:rPr>
                  </w:pPr>
                  <w:r>
                    <w:rPr>
                      <w:rFonts w:hint="eastAsia"/>
                      <w:color w:val="auto"/>
                      <w:sz w:val="21"/>
                      <w:szCs w:val="21"/>
                      <w:highlight w:val="none"/>
                      <w:lang w:eastAsia="zh-CN"/>
                    </w:rPr>
                    <w:t>提升机</w:t>
                  </w:r>
                </w:p>
              </w:tc>
              <w:tc>
                <w:tcPr>
                  <w:tcW w:w="2286" w:type="dxa"/>
                  <w:tcBorders>
                    <w:tl2br w:val="nil"/>
                    <w:tr2bl w:val="nil"/>
                  </w:tcBorders>
                  <w:vAlign w:val="center"/>
                </w:tcPr>
                <w:p>
                  <w:pPr>
                    <w:jc w:val="center"/>
                    <w:rPr>
                      <w:rFonts w:cs="Times New Roman"/>
                      <w:color w:val="000000" w:themeColor="text1"/>
                      <w:szCs w:val="21"/>
                      <w14:textFill>
                        <w14:solidFill>
                          <w14:schemeClr w14:val="tx1"/>
                        </w14:solidFill>
                      </w14:textFill>
                    </w:rPr>
                  </w:pPr>
                  <w:r>
                    <w:rPr>
                      <w:rFonts w:hint="eastAsia"/>
                      <w:color w:val="auto"/>
                      <w:sz w:val="21"/>
                      <w:szCs w:val="21"/>
                      <w:highlight w:val="none"/>
                      <w:lang w:val="en-US" w:eastAsia="zh-CN"/>
                    </w:rPr>
                    <w:t>800*200*4500mm</w:t>
                  </w:r>
                </w:p>
              </w:tc>
              <w:tc>
                <w:tcPr>
                  <w:tcW w:w="1508" w:type="dxa"/>
                  <w:tcBorders>
                    <w:tl2br w:val="nil"/>
                    <w:tr2bl w:val="nil"/>
                  </w:tcBorders>
                  <w:vAlign w:val="center"/>
                </w:tcPr>
                <w:p>
                  <w:pPr>
                    <w:jc w:val="center"/>
                    <w:rPr>
                      <w:rFonts w:hint="default" w:cs="Times New Roman"/>
                      <w:color w:val="000000" w:themeColor="text1"/>
                      <w:szCs w:val="21"/>
                      <w:lang w:val="en-US"/>
                      <w14:textFill>
                        <w14:solidFill>
                          <w14:schemeClr w14:val="tx1"/>
                        </w14:solidFill>
                      </w14:textFill>
                    </w:rPr>
                  </w:pPr>
                  <w:r>
                    <w:rPr>
                      <w:rFonts w:hint="eastAsia"/>
                      <w:color w:val="auto"/>
                      <w:sz w:val="21"/>
                      <w:szCs w:val="21"/>
                      <w:highlight w:val="none"/>
                      <w:lang w:val="en-US" w:eastAsia="zh-CN"/>
                    </w:rPr>
                    <w:t>10台</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60" w:type="dxa"/>
                  <w:tcBorders>
                    <w:tl2br w:val="nil"/>
                    <w:tr2bl w:val="nil"/>
                  </w:tcBorders>
                  <w:vAlign w:val="center"/>
                </w:tcPr>
                <w:p>
                  <w:pPr>
                    <w:widowControl/>
                    <w:jc w:val="center"/>
                    <w:textAlignment w:val="center"/>
                    <w:rPr>
                      <w:rFonts w:cs="Times New Roman"/>
                      <w:color w:val="000000" w:themeColor="text1"/>
                      <w:szCs w:val="21"/>
                      <w14:textFill>
                        <w14:solidFill>
                          <w14:schemeClr w14:val="tx1"/>
                        </w14:solidFill>
                      </w14:textFill>
                    </w:rPr>
                  </w:pPr>
                  <w:r>
                    <w:rPr>
                      <w:rFonts w:cs="Times New Roman"/>
                      <w:color w:val="000000" w:themeColor="text1"/>
                      <w:kern w:val="0"/>
                      <w:sz w:val="22"/>
                      <w:lang w:bidi="ar"/>
                      <w14:textFill>
                        <w14:solidFill>
                          <w14:schemeClr w14:val="tx1"/>
                        </w14:solidFill>
                      </w14:textFill>
                    </w:rPr>
                    <w:t>4</w:t>
                  </w:r>
                </w:p>
              </w:tc>
              <w:tc>
                <w:tcPr>
                  <w:tcW w:w="2065" w:type="dxa"/>
                  <w:vMerge w:val="continue"/>
                  <w:tcBorders>
                    <w:tl2br w:val="nil"/>
                    <w:tr2bl w:val="nil"/>
                  </w:tcBorders>
                  <w:vAlign w:val="center"/>
                </w:tcPr>
                <w:p>
                  <w:pPr>
                    <w:snapToGrid w:val="0"/>
                    <w:jc w:val="center"/>
                    <w:rPr>
                      <w:rFonts w:hint="eastAsia" w:eastAsia="宋体" w:cs="Times New Roman"/>
                      <w:color w:val="000000" w:themeColor="text1"/>
                      <w:szCs w:val="21"/>
                      <w:lang w:val="en-US" w:eastAsia="zh-CN"/>
                      <w14:textFill>
                        <w14:solidFill>
                          <w14:schemeClr w14:val="tx1"/>
                        </w14:solidFill>
                      </w14:textFill>
                    </w:rPr>
                  </w:pPr>
                </w:p>
              </w:tc>
              <w:tc>
                <w:tcPr>
                  <w:tcW w:w="2175" w:type="dxa"/>
                  <w:tcBorders>
                    <w:tl2br w:val="nil"/>
                    <w:tr2bl w:val="nil"/>
                  </w:tcBorders>
                  <w:vAlign w:val="center"/>
                </w:tcPr>
                <w:p>
                  <w:pPr>
                    <w:jc w:val="center"/>
                    <w:rPr>
                      <w:rFonts w:cs="Times New Roman" w:eastAsiaTheme="minorEastAsia"/>
                      <w:color w:val="000000" w:themeColor="text1"/>
                      <w:szCs w:val="21"/>
                      <w14:textFill>
                        <w14:solidFill>
                          <w14:schemeClr w14:val="tx1"/>
                        </w14:solidFill>
                      </w14:textFill>
                    </w:rPr>
                  </w:pPr>
                  <w:r>
                    <w:rPr>
                      <w:rFonts w:hint="eastAsia"/>
                      <w:color w:val="auto"/>
                      <w:sz w:val="21"/>
                      <w:szCs w:val="21"/>
                      <w:highlight w:val="none"/>
                      <w:lang w:eastAsia="zh-CN"/>
                    </w:rPr>
                    <w:t>搅拌机</w:t>
                  </w:r>
                </w:p>
              </w:tc>
              <w:tc>
                <w:tcPr>
                  <w:tcW w:w="2286" w:type="dxa"/>
                  <w:tcBorders>
                    <w:tl2br w:val="nil"/>
                    <w:tr2bl w:val="nil"/>
                  </w:tcBorders>
                  <w:vAlign w:val="center"/>
                </w:tcPr>
                <w:p>
                  <w:pPr>
                    <w:jc w:val="center"/>
                    <w:rPr>
                      <w:rFonts w:cs="Times New Roman"/>
                      <w:color w:val="000000" w:themeColor="text1"/>
                      <w:szCs w:val="21"/>
                      <w14:textFill>
                        <w14:solidFill>
                          <w14:schemeClr w14:val="tx1"/>
                        </w14:solidFill>
                      </w14:textFill>
                    </w:rPr>
                  </w:pPr>
                  <w:r>
                    <w:rPr>
                      <w:rFonts w:hint="eastAsia"/>
                      <w:color w:val="auto"/>
                      <w:sz w:val="21"/>
                      <w:szCs w:val="21"/>
                      <w:highlight w:val="none"/>
                      <w:lang w:val="en-US" w:eastAsia="zh-CN"/>
                    </w:rPr>
                    <w:t>ZSE300</w:t>
                  </w:r>
                </w:p>
              </w:tc>
              <w:tc>
                <w:tcPr>
                  <w:tcW w:w="1508" w:type="dxa"/>
                  <w:tcBorders>
                    <w:tl2br w:val="nil"/>
                    <w:tr2bl w:val="nil"/>
                  </w:tcBorders>
                  <w:vAlign w:val="center"/>
                </w:tcPr>
                <w:p>
                  <w:pPr>
                    <w:jc w:val="center"/>
                    <w:rPr>
                      <w:rFonts w:hint="default" w:cs="Times New Roman"/>
                      <w:color w:val="000000" w:themeColor="text1"/>
                      <w:szCs w:val="21"/>
                      <w:lang w:val="en-US"/>
                      <w14:textFill>
                        <w14:solidFill>
                          <w14:schemeClr w14:val="tx1"/>
                        </w14:solidFill>
                      </w14:textFill>
                    </w:rPr>
                  </w:pPr>
                  <w:r>
                    <w:rPr>
                      <w:rFonts w:hint="eastAsia"/>
                      <w:color w:val="auto"/>
                      <w:sz w:val="21"/>
                      <w:szCs w:val="21"/>
                      <w:highlight w:val="none"/>
                      <w:lang w:val="en-US" w:eastAsia="zh-CN"/>
                    </w:rPr>
                    <w:t>4台</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60" w:type="dxa"/>
                  <w:tcBorders>
                    <w:tl2br w:val="nil"/>
                    <w:tr2bl w:val="nil"/>
                  </w:tcBorders>
                  <w:vAlign w:val="center"/>
                </w:tcPr>
                <w:p>
                  <w:pPr>
                    <w:widowControl/>
                    <w:jc w:val="center"/>
                    <w:textAlignment w:val="center"/>
                    <w:rPr>
                      <w:rFonts w:cs="Times New Roman"/>
                      <w:color w:val="000000" w:themeColor="text1"/>
                      <w:szCs w:val="21"/>
                      <w14:textFill>
                        <w14:solidFill>
                          <w14:schemeClr w14:val="tx1"/>
                        </w14:solidFill>
                      </w14:textFill>
                    </w:rPr>
                  </w:pPr>
                  <w:r>
                    <w:rPr>
                      <w:rFonts w:cs="Times New Roman"/>
                      <w:color w:val="000000" w:themeColor="text1"/>
                      <w:kern w:val="0"/>
                      <w:sz w:val="22"/>
                      <w:lang w:bidi="ar"/>
                      <w14:textFill>
                        <w14:solidFill>
                          <w14:schemeClr w14:val="tx1"/>
                        </w14:solidFill>
                      </w14:textFill>
                    </w:rPr>
                    <w:t>5</w:t>
                  </w:r>
                </w:p>
              </w:tc>
              <w:tc>
                <w:tcPr>
                  <w:tcW w:w="2065" w:type="dxa"/>
                  <w:vMerge w:val="continue"/>
                  <w:tcBorders>
                    <w:tl2br w:val="nil"/>
                    <w:tr2bl w:val="nil"/>
                  </w:tcBorders>
                  <w:vAlign w:val="center"/>
                </w:tcPr>
                <w:p>
                  <w:pPr>
                    <w:jc w:val="center"/>
                    <w:rPr>
                      <w:rFonts w:cs="Times New Roman" w:eastAsiaTheme="minorEastAsia"/>
                      <w:color w:val="000000" w:themeColor="text1"/>
                      <w:szCs w:val="21"/>
                      <w14:textFill>
                        <w14:solidFill>
                          <w14:schemeClr w14:val="tx1"/>
                        </w14:solidFill>
                      </w14:textFill>
                    </w:rPr>
                  </w:pPr>
                </w:p>
              </w:tc>
              <w:tc>
                <w:tcPr>
                  <w:tcW w:w="2175" w:type="dxa"/>
                  <w:tcBorders>
                    <w:tl2br w:val="nil"/>
                    <w:tr2bl w:val="nil"/>
                  </w:tcBorders>
                  <w:vAlign w:val="center"/>
                </w:tcPr>
                <w:p>
                  <w:pPr>
                    <w:jc w:val="center"/>
                    <w:rPr>
                      <w:rFonts w:cs="Times New Roman" w:eastAsiaTheme="minorEastAsia"/>
                      <w:color w:val="000000" w:themeColor="text1"/>
                      <w:szCs w:val="21"/>
                      <w14:textFill>
                        <w14:solidFill>
                          <w14:schemeClr w14:val="tx1"/>
                        </w14:solidFill>
                      </w14:textFill>
                    </w:rPr>
                  </w:pPr>
                  <w:r>
                    <w:rPr>
                      <w:rFonts w:hint="eastAsia"/>
                      <w:color w:val="auto"/>
                      <w:sz w:val="21"/>
                      <w:szCs w:val="21"/>
                      <w:highlight w:val="none"/>
                      <w:lang w:eastAsia="zh-CN"/>
                    </w:rPr>
                    <w:t>冷却输送机</w:t>
                  </w:r>
                </w:p>
              </w:tc>
              <w:tc>
                <w:tcPr>
                  <w:tcW w:w="2286" w:type="dxa"/>
                  <w:tcBorders>
                    <w:tl2br w:val="nil"/>
                    <w:tr2bl w:val="nil"/>
                  </w:tcBorders>
                  <w:vAlign w:val="center"/>
                </w:tcPr>
                <w:p>
                  <w:pPr>
                    <w:jc w:val="center"/>
                    <w:rPr>
                      <w:rFonts w:cs="Times New Roman"/>
                      <w:color w:val="000000" w:themeColor="text1"/>
                      <w:szCs w:val="21"/>
                      <w14:textFill>
                        <w14:solidFill>
                          <w14:schemeClr w14:val="tx1"/>
                        </w14:solidFill>
                      </w14:textFill>
                    </w:rPr>
                  </w:pPr>
                  <w:r>
                    <w:rPr>
                      <w:rFonts w:hint="eastAsia"/>
                      <w:color w:val="auto"/>
                      <w:sz w:val="21"/>
                      <w:szCs w:val="21"/>
                      <w:highlight w:val="none"/>
                      <w:lang w:val="en-US" w:eastAsia="zh-CN"/>
                    </w:rPr>
                    <w:t>4500*500*1200mm</w:t>
                  </w:r>
                </w:p>
              </w:tc>
              <w:tc>
                <w:tcPr>
                  <w:tcW w:w="1508" w:type="dxa"/>
                  <w:tcBorders>
                    <w:tl2br w:val="nil"/>
                    <w:tr2bl w:val="nil"/>
                  </w:tcBorders>
                  <w:vAlign w:val="center"/>
                </w:tcPr>
                <w:p>
                  <w:pPr>
                    <w:jc w:val="center"/>
                    <w:rPr>
                      <w:rFonts w:hint="default" w:cs="Times New Roman"/>
                      <w:color w:val="000000" w:themeColor="text1"/>
                      <w:szCs w:val="21"/>
                      <w:lang w:val="en-US"/>
                      <w14:textFill>
                        <w14:solidFill>
                          <w14:schemeClr w14:val="tx1"/>
                        </w14:solidFill>
                      </w14:textFill>
                    </w:rPr>
                  </w:pPr>
                  <w:r>
                    <w:rPr>
                      <w:rFonts w:hint="eastAsia"/>
                      <w:color w:val="auto"/>
                      <w:sz w:val="21"/>
                      <w:szCs w:val="21"/>
                      <w:highlight w:val="none"/>
                      <w:lang w:val="en-US" w:eastAsia="zh-CN"/>
                    </w:rPr>
                    <w:t>4台</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60" w:type="dxa"/>
                  <w:tcBorders>
                    <w:tl2br w:val="nil"/>
                    <w:tr2bl w:val="nil"/>
                  </w:tcBorders>
                  <w:vAlign w:val="center"/>
                </w:tcPr>
                <w:p>
                  <w:pPr>
                    <w:widowControl/>
                    <w:jc w:val="center"/>
                    <w:textAlignment w:val="center"/>
                    <w:rPr>
                      <w:rFonts w:cs="Times New Roman"/>
                      <w:color w:val="000000" w:themeColor="text1"/>
                      <w:szCs w:val="21"/>
                      <w14:textFill>
                        <w14:solidFill>
                          <w14:schemeClr w14:val="tx1"/>
                        </w14:solidFill>
                      </w14:textFill>
                    </w:rPr>
                  </w:pPr>
                  <w:r>
                    <w:rPr>
                      <w:rFonts w:cs="Times New Roman"/>
                      <w:color w:val="000000" w:themeColor="text1"/>
                      <w:kern w:val="0"/>
                      <w:sz w:val="22"/>
                      <w:lang w:bidi="ar"/>
                      <w14:textFill>
                        <w14:solidFill>
                          <w14:schemeClr w14:val="tx1"/>
                        </w14:solidFill>
                      </w14:textFill>
                    </w:rPr>
                    <w:t>6</w:t>
                  </w:r>
                </w:p>
              </w:tc>
              <w:tc>
                <w:tcPr>
                  <w:tcW w:w="2065" w:type="dxa"/>
                  <w:vMerge w:val="continue"/>
                  <w:tcBorders>
                    <w:tl2br w:val="nil"/>
                    <w:tr2bl w:val="nil"/>
                  </w:tcBorders>
                  <w:vAlign w:val="center"/>
                </w:tcPr>
                <w:p>
                  <w:pPr>
                    <w:jc w:val="center"/>
                    <w:rPr>
                      <w:rFonts w:cs="Times New Roman" w:eastAsiaTheme="minorEastAsia"/>
                      <w:color w:val="000000" w:themeColor="text1"/>
                      <w:szCs w:val="21"/>
                      <w14:textFill>
                        <w14:solidFill>
                          <w14:schemeClr w14:val="tx1"/>
                        </w14:solidFill>
                      </w14:textFill>
                    </w:rPr>
                  </w:pPr>
                </w:p>
              </w:tc>
              <w:tc>
                <w:tcPr>
                  <w:tcW w:w="2175" w:type="dxa"/>
                  <w:tcBorders>
                    <w:tl2br w:val="nil"/>
                    <w:tr2bl w:val="nil"/>
                  </w:tcBorders>
                  <w:vAlign w:val="top"/>
                </w:tcPr>
                <w:p>
                  <w:pPr>
                    <w:ind w:firstLine="630" w:firstLineChars="300"/>
                    <w:jc w:val="both"/>
                    <w:rPr>
                      <w:rFonts w:cs="Times New Roman" w:eastAsiaTheme="minorEastAsia"/>
                      <w:color w:val="000000" w:themeColor="text1"/>
                      <w:szCs w:val="21"/>
                      <w14:textFill>
                        <w14:solidFill>
                          <w14:schemeClr w14:val="tx1"/>
                        </w14:solidFill>
                      </w14:textFill>
                    </w:rPr>
                  </w:pPr>
                  <w:r>
                    <w:rPr>
                      <w:rFonts w:hint="eastAsia"/>
                      <w:color w:val="auto"/>
                      <w:sz w:val="21"/>
                      <w:szCs w:val="21"/>
                      <w:highlight w:val="none"/>
                      <w:lang w:eastAsia="zh-CN"/>
                    </w:rPr>
                    <w:t>清洗罐</w:t>
                  </w:r>
                </w:p>
              </w:tc>
              <w:tc>
                <w:tcPr>
                  <w:tcW w:w="2286" w:type="dxa"/>
                  <w:tcBorders>
                    <w:tl2br w:val="nil"/>
                    <w:tr2bl w:val="nil"/>
                  </w:tcBorders>
                  <w:vAlign w:val="center"/>
                </w:tcPr>
                <w:p>
                  <w:pPr>
                    <w:jc w:val="center"/>
                    <w:rPr>
                      <w:rFonts w:cs="Times New Roman"/>
                      <w:color w:val="000000" w:themeColor="text1"/>
                      <w:szCs w:val="21"/>
                      <w14:textFill>
                        <w14:solidFill>
                          <w14:schemeClr w14:val="tx1"/>
                        </w14:solidFill>
                      </w14:textFill>
                    </w:rPr>
                  </w:pPr>
                  <w:r>
                    <w:rPr>
                      <w:rFonts w:hint="eastAsia"/>
                      <w:color w:val="auto"/>
                      <w:sz w:val="21"/>
                      <w:szCs w:val="21"/>
                      <w:highlight w:val="none"/>
                      <w:lang w:val="en-US" w:eastAsia="zh-CN"/>
                    </w:rPr>
                    <w:t>Φ700*3200mm</w:t>
                  </w:r>
                </w:p>
              </w:tc>
              <w:tc>
                <w:tcPr>
                  <w:tcW w:w="1508" w:type="dxa"/>
                  <w:tcBorders>
                    <w:tl2br w:val="nil"/>
                    <w:tr2bl w:val="nil"/>
                  </w:tcBorders>
                  <w:vAlign w:val="center"/>
                </w:tcPr>
                <w:p>
                  <w:pPr>
                    <w:jc w:val="center"/>
                    <w:rPr>
                      <w:rFonts w:hint="default" w:cs="Times New Roman"/>
                      <w:color w:val="000000" w:themeColor="text1"/>
                      <w:szCs w:val="21"/>
                      <w:lang w:val="en-US"/>
                      <w14:textFill>
                        <w14:solidFill>
                          <w14:schemeClr w14:val="tx1"/>
                        </w14:solidFill>
                      </w14:textFill>
                    </w:rPr>
                  </w:pPr>
                  <w:r>
                    <w:rPr>
                      <w:rFonts w:hint="eastAsia"/>
                      <w:color w:val="auto"/>
                      <w:sz w:val="21"/>
                      <w:szCs w:val="21"/>
                      <w:highlight w:val="none"/>
                      <w:lang w:val="en-US" w:eastAsia="zh-CN"/>
                    </w:rPr>
                    <w:t>12个</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60" w:type="dxa"/>
                  <w:tcBorders>
                    <w:tl2br w:val="nil"/>
                    <w:tr2bl w:val="nil"/>
                  </w:tcBorders>
                  <w:vAlign w:val="center"/>
                </w:tcPr>
                <w:p>
                  <w:pPr>
                    <w:widowControl/>
                    <w:jc w:val="center"/>
                    <w:textAlignment w:val="center"/>
                    <w:rPr>
                      <w:rFonts w:cs="Times New Roman"/>
                      <w:color w:val="000000" w:themeColor="text1"/>
                      <w:szCs w:val="21"/>
                      <w14:textFill>
                        <w14:solidFill>
                          <w14:schemeClr w14:val="tx1"/>
                        </w14:solidFill>
                      </w14:textFill>
                    </w:rPr>
                  </w:pPr>
                  <w:r>
                    <w:rPr>
                      <w:rFonts w:cs="Times New Roman"/>
                      <w:color w:val="000000" w:themeColor="text1"/>
                      <w:kern w:val="0"/>
                      <w:sz w:val="22"/>
                      <w:lang w:bidi="ar"/>
                      <w14:textFill>
                        <w14:solidFill>
                          <w14:schemeClr w14:val="tx1"/>
                        </w14:solidFill>
                      </w14:textFill>
                    </w:rPr>
                    <w:t>7</w:t>
                  </w:r>
                </w:p>
              </w:tc>
              <w:tc>
                <w:tcPr>
                  <w:tcW w:w="2065" w:type="dxa"/>
                  <w:vMerge w:val="continue"/>
                  <w:tcBorders>
                    <w:tl2br w:val="nil"/>
                    <w:tr2bl w:val="nil"/>
                  </w:tcBorders>
                  <w:vAlign w:val="center"/>
                </w:tcPr>
                <w:p>
                  <w:pPr>
                    <w:jc w:val="center"/>
                    <w:rPr>
                      <w:rFonts w:cs="Times New Roman" w:eastAsiaTheme="minorEastAsia"/>
                      <w:color w:val="000000" w:themeColor="text1"/>
                      <w:szCs w:val="21"/>
                      <w14:textFill>
                        <w14:solidFill>
                          <w14:schemeClr w14:val="tx1"/>
                        </w14:solidFill>
                      </w14:textFill>
                    </w:rPr>
                  </w:pPr>
                </w:p>
              </w:tc>
              <w:tc>
                <w:tcPr>
                  <w:tcW w:w="2175" w:type="dxa"/>
                  <w:tcBorders>
                    <w:tl2br w:val="nil"/>
                    <w:tr2bl w:val="nil"/>
                  </w:tcBorders>
                  <w:vAlign w:val="center"/>
                </w:tcPr>
                <w:p>
                  <w:pPr>
                    <w:jc w:val="center"/>
                    <w:rPr>
                      <w:rFonts w:cs="Times New Roman"/>
                      <w:color w:val="000000" w:themeColor="text1"/>
                      <w:szCs w:val="21"/>
                      <w14:textFill>
                        <w14:solidFill>
                          <w14:schemeClr w14:val="tx1"/>
                        </w14:solidFill>
                      </w14:textFill>
                    </w:rPr>
                  </w:pPr>
                  <w:r>
                    <w:rPr>
                      <w:rFonts w:hint="eastAsia"/>
                      <w:color w:val="auto"/>
                      <w:sz w:val="21"/>
                      <w:szCs w:val="21"/>
                      <w:highlight w:val="none"/>
                      <w:lang w:eastAsia="zh-CN"/>
                    </w:rPr>
                    <w:t>研磨罐</w:t>
                  </w:r>
                </w:p>
              </w:tc>
              <w:tc>
                <w:tcPr>
                  <w:tcW w:w="2286" w:type="dxa"/>
                  <w:tcBorders>
                    <w:tl2br w:val="nil"/>
                    <w:tr2bl w:val="nil"/>
                  </w:tcBorders>
                  <w:vAlign w:val="center"/>
                </w:tcPr>
                <w:p>
                  <w:pPr>
                    <w:jc w:val="center"/>
                    <w:rPr>
                      <w:rFonts w:cs="Times New Roman"/>
                      <w:color w:val="000000" w:themeColor="text1"/>
                      <w:szCs w:val="21"/>
                      <w14:textFill>
                        <w14:solidFill>
                          <w14:schemeClr w14:val="tx1"/>
                        </w14:solidFill>
                      </w14:textFill>
                    </w:rPr>
                  </w:pPr>
                  <w:r>
                    <w:rPr>
                      <w:rFonts w:hint="eastAsia"/>
                      <w:color w:val="auto"/>
                      <w:sz w:val="21"/>
                      <w:szCs w:val="21"/>
                      <w:highlight w:val="none"/>
                      <w:lang w:val="en-US" w:eastAsia="zh-CN"/>
                    </w:rPr>
                    <w:t>Φ700*3200mm</w:t>
                  </w:r>
                </w:p>
              </w:tc>
              <w:tc>
                <w:tcPr>
                  <w:tcW w:w="1508" w:type="dxa"/>
                  <w:tcBorders>
                    <w:tl2br w:val="nil"/>
                    <w:tr2bl w:val="nil"/>
                  </w:tcBorders>
                  <w:vAlign w:val="center"/>
                </w:tcPr>
                <w:p>
                  <w:pPr>
                    <w:jc w:val="center"/>
                    <w:rPr>
                      <w:rFonts w:hint="default" w:cs="Times New Roman"/>
                      <w:color w:val="000000" w:themeColor="text1"/>
                      <w:szCs w:val="21"/>
                      <w:lang w:val="en-US"/>
                      <w14:textFill>
                        <w14:solidFill>
                          <w14:schemeClr w14:val="tx1"/>
                        </w14:solidFill>
                      </w14:textFill>
                    </w:rPr>
                  </w:pPr>
                  <w:r>
                    <w:rPr>
                      <w:rFonts w:hint="eastAsia"/>
                      <w:color w:val="auto"/>
                      <w:sz w:val="21"/>
                      <w:szCs w:val="21"/>
                      <w:highlight w:val="none"/>
                      <w:lang w:val="en-US" w:eastAsia="zh-CN"/>
                    </w:rPr>
                    <w:t>6个</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60" w:type="dxa"/>
                  <w:tcBorders>
                    <w:tl2br w:val="nil"/>
                    <w:tr2bl w:val="nil"/>
                  </w:tcBorders>
                  <w:vAlign w:val="center"/>
                </w:tcPr>
                <w:p>
                  <w:pPr>
                    <w:widowControl/>
                    <w:jc w:val="center"/>
                    <w:textAlignment w:val="center"/>
                    <w:rPr>
                      <w:rFonts w:cs="Times New Roman"/>
                      <w:color w:val="000000" w:themeColor="text1"/>
                      <w:szCs w:val="21"/>
                      <w14:textFill>
                        <w14:solidFill>
                          <w14:schemeClr w14:val="tx1"/>
                        </w14:solidFill>
                      </w14:textFill>
                    </w:rPr>
                  </w:pPr>
                  <w:r>
                    <w:rPr>
                      <w:rFonts w:cs="Times New Roman"/>
                      <w:color w:val="000000" w:themeColor="text1"/>
                      <w:kern w:val="0"/>
                      <w:sz w:val="22"/>
                      <w:lang w:bidi="ar"/>
                      <w14:textFill>
                        <w14:solidFill>
                          <w14:schemeClr w14:val="tx1"/>
                        </w14:solidFill>
                      </w14:textFill>
                    </w:rPr>
                    <w:t>8</w:t>
                  </w:r>
                </w:p>
              </w:tc>
              <w:tc>
                <w:tcPr>
                  <w:tcW w:w="2065" w:type="dxa"/>
                  <w:vMerge w:val="continue"/>
                  <w:tcBorders>
                    <w:tl2br w:val="nil"/>
                    <w:tr2bl w:val="nil"/>
                  </w:tcBorders>
                  <w:vAlign w:val="center"/>
                </w:tcPr>
                <w:p>
                  <w:pPr>
                    <w:jc w:val="center"/>
                    <w:rPr>
                      <w:rFonts w:cs="Times New Roman" w:eastAsiaTheme="minorEastAsia"/>
                      <w:color w:val="000000" w:themeColor="text1"/>
                      <w:szCs w:val="21"/>
                      <w14:textFill>
                        <w14:solidFill>
                          <w14:schemeClr w14:val="tx1"/>
                        </w14:solidFill>
                      </w14:textFill>
                    </w:rPr>
                  </w:pPr>
                </w:p>
              </w:tc>
              <w:tc>
                <w:tcPr>
                  <w:tcW w:w="2175" w:type="dxa"/>
                  <w:tcBorders>
                    <w:tl2br w:val="nil"/>
                    <w:tr2bl w:val="nil"/>
                  </w:tcBorders>
                  <w:vAlign w:val="center"/>
                </w:tcPr>
                <w:p>
                  <w:pPr>
                    <w:jc w:val="center"/>
                    <w:rPr>
                      <w:rFonts w:cs="Times New Roman"/>
                      <w:color w:val="000000" w:themeColor="text1"/>
                      <w:szCs w:val="21"/>
                      <w14:textFill>
                        <w14:solidFill>
                          <w14:schemeClr w14:val="tx1"/>
                        </w14:solidFill>
                      </w14:textFill>
                    </w:rPr>
                  </w:pPr>
                  <w:r>
                    <w:rPr>
                      <w:rFonts w:hint="eastAsia"/>
                      <w:color w:val="auto"/>
                      <w:sz w:val="21"/>
                      <w:szCs w:val="21"/>
                      <w:highlight w:val="none"/>
                      <w:lang w:eastAsia="zh-CN"/>
                    </w:rPr>
                    <w:t>烘干</w:t>
                  </w:r>
                  <w:r>
                    <w:rPr>
                      <w:rFonts w:hint="eastAsia"/>
                      <w:color w:val="auto"/>
                      <w:sz w:val="21"/>
                      <w:szCs w:val="21"/>
                      <w:highlight w:val="none"/>
                      <w:lang w:val="en-US" w:eastAsia="zh-CN"/>
                    </w:rPr>
                    <w:t>管</w:t>
                  </w:r>
                </w:p>
              </w:tc>
              <w:tc>
                <w:tcPr>
                  <w:tcW w:w="2286" w:type="dxa"/>
                  <w:tcBorders>
                    <w:tl2br w:val="nil"/>
                    <w:tr2bl w:val="nil"/>
                  </w:tcBorders>
                  <w:vAlign w:val="center"/>
                </w:tcPr>
                <w:p>
                  <w:pPr>
                    <w:jc w:val="center"/>
                    <w:rPr>
                      <w:rFonts w:cs="Times New Roman"/>
                      <w:color w:val="000000" w:themeColor="text1"/>
                      <w:szCs w:val="21"/>
                      <w14:textFill>
                        <w14:solidFill>
                          <w14:schemeClr w14:val="tx1"/>
                        </w14:solidFill>
                      </w14:textFill>
                    </w:rPr>
                  </w:pPr>
                  <w:r>
                    <w:rPr>
                      <w:rFonts w:hint="eastAsia"/>
                      <w:color w:val="auto"/>
                      <w:sz w:val="21"/>
                      <w:szCs w:val="21"/>
                      <w:highlight w:val="none"/>
                      <w:lang w:val="en-US" w:eastAsia="zh-CN"/>
                    </w:rPr>
                    <w:t>/</w:t>
                  </w:r>
                </w:p>
              </w:tc>
              <w:tc>
                <w:tcPr>
                  <w:tcW w:w="1508" w:type="dxa"/>
                  <w:tcBorders>
                    <w:tl2br w:val="nil"/>
                    <w:tr2bl w:val="nil"/>
                  </w:tcBorders>
                  <w:vAlign w:val="center"/>
                </w:tcPr>
                <w:p>
                  <w:pPr>
                    <w:jc w:val="center"/>
                    <w:rPr>
                      <w:rFonts w:cs="Times New Roman"/>
                      <w:color w:val="000000" w:themeColor="text1"/>
                      <w:szCs w:val="21"/>
                      <w14:textFill>
                        <w14:solidFill>
                          <w14:schemeClr w14:val="tx1"/>
                        </w14:solidFill>
                      </w14:textFill>
                    </w:rPr>
                  </w:pPr>
                  <w:r>
                    <w:rPr>
                      <w:rFonts w:hint="eastAsia"/>
                      <w:color w:val="auto"/>
                      <w:sz w:val="21"/>
                      <w:szCs w:val="21"/>
                      <w:highlight w:val="none"/>
                      <w:lang w:val="en-US" w:eastAsia="zh-CN"/>
                    </w:rPr>
                    <w:t>2个</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60" w:type="dxa"/>
                  <w:tcBorders>
                    <w:tl2br w:val="nil"/>
                    <w:tr2bl w:val="nil"/>
                  </w:tcBorders>
                  <w:vAlign w:val="center"/>
                </w:tcPr>
                <w:p>
                  <w:pPr>
                    <w:widowControl/>
                    <w:jc w:val="center"/>
                    <w:textAlignment w:val="center"/>
                    <w:rPr>
                      <w:rFonts w:cs="Times New Roman"/>
                      <w:color w:val="000000" w:themeColor="text1"/>
                      <w:szCs w:val="21"/>
                      <w14:textFill>
                        <w14:solidFill>
                          <w14:schemeClr w14:val="tx1"/>
                        </w14:solidFill>
                      </w14:textFill>
                    </w:rPr>
                  </w:pPr>
                  <w:r>
                    <w:rPr>
                      <w:rFonts w:cs="Times New Roman"/>
                      <w:color w:val="000000" w:themeColor="text1"/>
                      <w:kern w:val="0"/>
                      <w:sz w:val="22"/>
                      <w:lang w:bidi="ar"/>
                      <w14:textFill>
                        <w14:solidFill>
                          <w14:schemeClr w14:val="tx1"/>
                        </w14:solidFill>
                      </w14:textFill>
                    </w:rPr>
                    <w:t>9</w:t>
                  </w:r>
                </w:p>
              </w:tc>
              <w:tc>
                <w:tcPr>
                  <w:tcW w:w="2065" w:type="dxa"/>
                  <w:vMerge w:val="continue"/>
                  <w:tcBorders>
                    <w:tl2br w:val="nil"/>
                    <w:tr2bl w:val="nil"/>
                  </w:tcBorders>
                  <w:vAlign w:val="center"/>
                </w:tcPr>
                <w:p>
                  <w:pPr>
                    <w:jc w:val="center"/>
                    <w:rPr>
                      <w:rFonts w:cs="Times New Roman" w:eastAsiaTheme="minorEastAsia"/>
                      <w:color w:val="000000" w:themeColor="text1"/>
                      <w:szCs w:val="21"/>
                      <w14:textFill>
                        <w14:solidFill>
                          <w14:schemeClr w14:val="tx1"/>
                        </w14:solidFill>
                      </w14:textFill>
                    </w:rPr>
                  </w:pPr>
                </w:p>
              </w:tc>
              <w:tc>
                <w:tcPr>
                  <w:tcW w:w="2175" w:type="dxa"/>
                  <w:tcBorders>
                    <w:tl2br w:val="nil"/>
                    <w:tr2bl w:val="nil"/>
                  </w:tcBorders>
                  <w:vAlign w:val="center"/>
                </w:tcPr>
                <w:p>
                  <w:pPr>
                    <w:jc w:val="center"/>
                    <w:rPr>
                      <w:rFonts w:cs="Times New Roman"/>
                      <w:color w:val="000000" w:themeColor="text1"/>
                      <w:szCs w:val="21"/>
                      <w14:textFill>
                        <w14:solidFill>
                          <w14:schemeClr w14:val="tx1"/>
                        </w14:solidFill>
                      </w14:textFill>
                    </w:rPr>
                  </w:pPr>
                  <w:r>
                    <w:rPr>
                      <w:rFonts w:hint="eastAsia"/>
                      <w:color w:val="auto"/>
                      <w:sz w:val="21"/>
                      <w:szCs w:val="21"/>
                      <w:highlight w:val="none"/>
                      <w:lang w:eastAsia="zh-CN"/>
                    </w:rPr>
                    <w:t>振动筛</w:t>
                  </w:r>
                </w:p>
              </w:tc>
              <w:tc>
                <w:tcPr>
                  <w:tcW w:w="2286" w:type="dxa"/>
                  <w:tcBorders>
                    <w:tl2br w:val="nil"/>
                    <w:tr2bl w:val="nil"/>
                  </w:tcBorders>
                  <w:vAlign w:val="center"/>
                </w:tcPr>
                <w:p>
                  <w:pPr>
                    <w:jc w:val="center"/>
                    <w:rPr>
                      <w:rFonts w:cs="Times New Roman"/>
                      <w:color w:val="000000" w:themeColor="text1"/>
                      <w:szCs w:val="21"/>
                      <w14:textFill>
                        <w14:solidFill>
                          <w14:schemeClr w14:val="tx1"/>
                        </w14:solidFill>
                      </w14:textFill>
                    </w:rPr>
                  </w:pPr>
                  <w:r>
                    <w:rPr>
                      <w:rFonts w:hint="eastAsia" w:cs="Times New Roman"/>
                      <w:color w:val="auto"/>
                      <w:kern w:val="2"/>
                      <w:sz w:val="21"/>
                      <w:szCs w:val="21"/>
                      <w:highlight w:val="none"/>
                      <w:lang w:val="en-US" w:eastAsia="zh-CN" w:bidi="ar"/>
                    </w:rPr>
                    <w:t>/</w:t>
                  </w:r>
                </w:p>
              </w:tc>
              <w:tc>
                <w:tcPr>
                  <w:tcW w:w="1508" w:type="dxa"/>
                  <w:tcBorders>
                    <w:tl2br w:val="nil"/>
                    <w:tr2bl w:val="nil"/>
                  </w:tcBorders>
                  <w:vAlign w:val="center"/>
                </w:tcPr>
                <w:p>
                  <w:pPr>
                    <w:jc w:val="center"/>
                    <w:rPr>
                      <w:rFonts w:cs="Times New Roman"/>
                      <w:color w:val="000000" w:themeColor="text1"/>
                      <w:szCs w:val="21"/>
                      <w14:textFill>
                        <w14:solidFill>
                          <w14:schemeClr w14:val="tx1"/>
                        </w14:solidFill>
                      </w14:textFill>
                    </w:rPr>
                  </w:pPr>
                  <w:r>
                    <w:rPr>
                      <w:rFonts w:hint="eastAsia"/>
                      <w:color w:val="auto"/>
                      <w:sz w:val="21"/>
                      <w:szCs w:val="21"/>
                      <w:highlight w:val="none"/>
                      <w:lang w:val="en-US" w:eastAsia="zh-CN"/>
                    </w:rPr>
                    <w:t>2台</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60" w:type="dxa"/>
                  <w:tcBorders>
                    <w:tl2br w:val="nil"/>
                    <w:tr2bl w:val="nil"/>
                  </w:tcBorders>
                  <w:vAlign w:val="center"/>
                </w:tcPr>
                <w:p>
                  <w:pPr>
                    <w:widowControl/>
                    <w:jc w:val="center"/>
                    <w:textAlignment w:val="center"/>
                    <w:rPr>
                      <w:rFonts w:cs="Times New Roman"/>
                      <w:color w:val="000000" w:themeColor="text1"/>
                      <w:szCs w:val="21"/>
                      <w14:textFill>
                        <w14:solidFill>
                          <w14:schemeClr w14:val="tx1"/>
                        </w14:solidFill>
                      </w14:textFill>
                    </w:rPr>
                  </w:pPr>
                  <w:r>
                    <w:rPr>
                      <w:rFonts w:cs="Times New Roman"/>
                      <w:color w:val="000000" w:themeColor="text1"/>
                      <w:kern w:val="0"/>
                      <w:sz w:val="22"/>
                      <w:lang w:bidi="ar"/>
                      <w14:textFill>
                        <w14:solidFill>
                          <w14:schemeClr w14:val="tx1"/>
                        </w14:solidFill>
                      </w14:textFill>
                    </w:rPr>
                    <w:t>10</w:t>
                  </w:r>
                </w:p>
              </w:tc>
              <w:tc>
                <w:tcPr>
                  <w:tcW w:w="2065" w:type="dxa"/>
                  <w:vMerge w:val="continue"/>
                  <w:tcBorders>
                    <w:tl2br w:val="nil"/>
                    <w:tr2bl w:val="nil"/>
                  </w:tcBorders>
                  <w:vAlign w:val="center"/>
                </w:tcPr>
                <w:p>
                  <w:pPr>
                    <w:jc w:val="center"/>
                    <w:rPr>
                      <w:rFonts w:cs="Times New Roman" w:eastAsiaTheme="minorEastAsia"/>
                      <w:color w:val="000000" w:themeColor="text1"/>
                      <w:szCs w:val="21"/>
                      <w14:textFill>
                        <w14:solidFill>
                          <w14:schemeClr w14:val="tx1"/>
                        </w14:solidFill>
                      </w14:textFill>
                    </w:rPr>
                  </w:pPr>
                </w:p>
              </w:tc>
              <w:tc>
                <w:tcPr>
                  <w:tcW w:w="2175" w:type="dxa"/>
                  <w:tcBorders>
                    <w:tl2br w:val="nil"/>
                    <w:tr2bl w:val="nil"/>
                  </w:tcBorders>
                  <w:vAlign w:val="center"/>
                </w:tcPr>
                <w:p>
                  <w:pPr>
                    <w:jc w:val="center"/>
                    <w:rPr>
                      <w:rFonts w:cs="Times New Roman"/>
                      <w:color w:val="000000" w:themeColor="text1"/>
                      <w:szCs w:val="21"/>
                      <w14:textFill>
                        <w14:solidFill>
                          <w14:schemeClr w14:val="tx1"/>
                        </w14:solidFill>
                      </w14:textFill>
                    </w:rPr>
                  </w:pPr>
                  <w:r>
                    <w:rPr>
                      <w:rFonts w:hint="eastAsia"/>
                      <w:color w:val="auto"/>
                      <w:kern w:val="2"/>
                      <w:sz w:val="21"/>
                      <w:szCs w:val="21"/>
                      <w:highlight w:val="none"/>
                      <w:lang w:val="en-US" w:eastAsia="zh-CN" w:bidi="ar-SA"/>
                    </w:rPr>
                    <w:t>分圆器</w:t>
                  </w:r>
                </w:p>
              </w:tc>
              <w:tc>
                <w:tcPr>
                  <w:tcW w:w="2286" w:type="dxa"/>
                  <w:tcBorders>
                    <w:tl2br w:val="nil"/>
                    <w:tr2bl w:val="nil"/>
                  </w:tcBorders>
                  <w:vAlign w:val="center"/>
                </w:tcPr>
                <w:p>
                  <w:pPr>
                    <w:jc w:val="center"/>
                    <w:rPr>
                      <w:rFonts w:cs="Times New Roman"/>
                      <w:color w:val="000000" w:themeColor="text1"/>
                      <w:szCs w:val="21"/>
                      <w14:textFill>
                        <w14:solidFill>
                          <w14:schemeClr w14:val="tx1"/>
                        </w14:solidFill>
                      </w14:textFill>
                    </w:rPr>
                  </w:pPr>
                  <w:r>
                    <w:rPr>
                      <w:rFonts w:hint="eastAsia"/>
                      <w:color w:val="auto"/>
                      <w:kern w:val="2"/>
                      <w:sz w:val="21"/>
                      <w:szCs w:val="21"/>
                      <w:highlight w:val="none"/>
                      <w:lang w:val="en-US" w:eastAsia="zh-CN" w:bidi="ar-SA"/>
                    </w:rPr>
                    <w:t>3500*800*1300mm</w:t>
                  </w:r>
                </w:p>
              </w:tc>
              <w:tc>
                <w:tcPr>
                  <w:tcW w:w="1508" w:type="dxa"/>
                  <w:tcBorders>
                    <w:tl2br w:val="nil"/>
                    <w:tr2bl w:val="nil"/>
                  </w:tcBorders>
                  <w:vAlign w:val="center"/>
                </w:tcPr>
                <w:p>
                  <w:pPr>
                    <w:jc w:val="center"/>
                    <w:rPr>
                      <w:rFonts w:hint="default" w:cs="Times New Roman"/>
                      <w:color w:val="000000" w:themeColor="text1"/>
                      <w:szCs w:val="21"/>
                      <w:lang w:val="en-US"/>
                      <w14:textFill>
                        <w14:solidFill>
                          <w14:schemeClr w14:val="tx1"/>
                        </w14:solidFill>
                      </w14:textFill>
                    </w:rPr>
                  </w:pPr>
                  <w:r>
                    <w:rPr>
                      <w:rFonts w:hint="eastAsia"/>
                      <w:color w:val="auto"/>
                      <w:kern w:val="2"/>
                      <w:sz w:val="21"/>
                      <w:szCs w:val="21"/>
                      <w:highlight w:val="none"/>
                      <w:lang w:val="en-US" w:eastAsia="zh-CN" w:bidi="ar-SA"/>
                    </w:rPr>
                    <w:t>2台</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60" w:type="dxa"/>
                  <w:tcBorders>
                    <w:tl2br w:val="nil"/>
                    <w:tr2bl w:val="nil"/>
                  </w:tcBorders>
                  <w:vAlign w:val="center"/>
                </w:tcPr>
                <w:p>
                  <w:pPr>
                    <w:widowControl/>
                    <w:jc w:val="center"/>
                    <w:textAlignment w:val="center"/>
                    <w:rPr>
                      <w:rFonts w:cs="Times New Roman"/>
                      <w:color w:val="000000" w:themeColor="text1"/>
                      <w:szCs w:val="21"/>
                      <w14:textFill>
                        <w14:solidFill>
                          <w14:schemeClr w14:val="tx1"/>
                        </w14:solidFill>
                      </w14:textFill>
                    </w:rPr>
                  </w:pPr>
                  <w:r>
                    <w:rPr>
                      <w:rFonts w:cs="Times New Roman"/>
                      <w:color w:val="000000" w:themeColor="text1"/>
                      <w:kern w:val="0"/>
                      <w:sz w:val="22"/>
                      <w:lang w:bidi="ar"/>
                      <w14:textFill>
                        <w14:solidFill>
                          <w14:schemeClr w14:val="tx1"/>
                        </w14:solidFill>
                      </w14:textFill>
                    </w:rPr>
                    <w:t>11</w:t>
                  </w:r>
                </w:p>
              </w:tc>
              <w:tc>
                <w:tcPr>
                  <w:tcW w:w="2065" w:type="dxa"/>
                  <w:vMerge w:val="continue"/>
                  <w:tcBorders>
                    <w:tl2br w:val="nil"/>
                    <w:tr2bl w:val="nil"/>
                  </w:tcBorders>
                  <w:vAlign w:val="center"/>
                </w:tcPr>
                <w:p>
                  <w:pPr>
                    <w:jc w:val="center"/>
                    <w:rPr>
                      <w:rFonts w:cs="Times New Roman" w:eastAsiaTheme="minorEastAsia"/>
                      <w:color w:val="000000" w:themeColor="text1"/>
                      <w:szCs w:val="21"/>
                      <w14:textFill>
                        <w14:solidFill>
                          <w14:schemeClr w14:val="tx1"/>
                        </w14:solidFill>
                      </w14:textFill>
                    </w:rPr>
                  </w:pPr>
                </w:p>
              </w:tc>
              <w:tc>
                <w:tcPr>
                  <w:tcW w:w="2175" w:type="dxa"/>
                  <w:tcBorders>
                    <w:tl2br w:val="nil"/>
                    <w:tr2bl w:val="nil"/>
                  </w:tcBorders>
                  <w:vAlign w:val="center"/>
                </w:tcPr>
                <w:p>
                  <w:pPr>
                    <w:jc w:val="center"/>
                    <w:rPr>
                      <w:rFonts w:cs="Times New Roman"/>
                      <w:color w:val="000000" w:themeColor="text1"/>
                      <w:szCs w:val="21"/>
                      <w14:textFill>
                        <w14:solidFill>
                          <w14:schemeClr w14:val="tx1"/>
                        </w14:solidFill>
                      </w14:textFill>
                    </w:rPr>
                  </w:pPr>
                  <w:r>
                    <w:rPr>
                      <w:rFonts w:hint="eastAsia"/>
                      <w:color w:val="auto"/>
                      <w:sz w:val="21"/>
                      <w:szCs w:val="21"/>
                      <w:highlight w:val="none"/>
                      <w:lang w:eastAsia="zh-CN"/>
                    </w:rPr>
                    <w:t>自动包装机</w:t>
                  </w:r>
                </w:p>
              </w:tc>
              <w:tc>
                <w:tcPr>
                  <w:tcW w:w="2286" w:type="dxa"/>
                  <w:tcBorders>
                    <w:tl2br w:val="nil"/>
                    <w:tr2bl w:val="nil"/>
                  </w:tcBorders>
                  <w:vAlign w:val="center"/>
                </w:tcPr>
                <w:p>
                  <w:pPr>
                    <w:jc w:val="center"/>
                    <w:rPr>
                      <w:rFonts w:cs="Times New Roman"/>
                      <w:color w:val="000000" w:themeColor="text1"/>
                      <w:szCs w:val="21"/>
                      <w14:textFill>
                        <w14:solidFill>
                          <w14:schemeClr w14:val="tx1"/>
                        </w14:solidFill>
                      </w14:textFill>
                    </w:rPr>
                  </w:pPr>
                  <w:r>
                    <w:rPr>
                      <w:rFonts w:hint="eastAsia"/>
                      <w:color w:val="auto"/>
                      <w:sz w:val="21"/>
                      <w:szCs w:val="21"/>
                      <w:highlight w:val="none"/>
                      <w:lang w:val="en-US" w:eastAsia="zh-CN"/>
                    </w:rPr>
                    <w:t>——</w:t>
                  </w:r>
                </w:p>
              </w:tc>
              <w:tc>
                <w:tcPr>
                  <w:tcW w:w="1508" w:type="dxa"/>
                  <w:tcBorders>
                    <w:tl2br w:val="nil"/>
                    <w:tr2bl w:val="nil"/>
                  </w:tcBorders>
                  <w:vAlign w:val="center"/>
                </w:tcPr>
                <w:p>
                  <w:pPr>
                    <w:jc w:val="center"/>
                    <w:rPr>
                      <w:rFonts w:hint="default" w:cs="Times New Roman"/>
                      <w:color w:val="000000" w:themeColor="text1"/>
                      <w:szCs w:val="21"/>
                      <w:lang w:val="en-US"/>
                      <w14:textFill>
                        <w14:solidFill>
                          <w14:schemeClr w14:val="tx1"/>
                        </w14:solidFill>
                      </w14:textFill>
                    </w:rPr>
                  </w:pPr>
                  <w:r>
                    <w:rPr>
                      <w:rFonts w:hint="eastAsia"/>
                      <w:color w:val="auto"/>
                      <w:sz w:val="21"/>
                      <w:szCs w:val="21"/>
                      <w:highlight w:val="none"/>
                      <w:lang w:val="en-US" w:eastAsia="zh-CN"/>
                    </w:rPr>
                    <w:t>1台</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60" w:type="dxa"/>
                  <w:tcBorders>
                    <w:tl2br w:val="nil"/>
                    <w:tr2bl w:val="nil"/>
                  </w:tcBorders>
                  <w:vAlign w:val="center"/>
                </w:tcPr>
                <w:p>
                  <w:pPr>
                    <w:widowControl/>
                    <w:jc w:val="center"/>
                    <w:textAlignment w:val="center"/>
                    <w:rPr>
                      <w:rFonts w:cs="Times New Roman"/>
                      <w:color w:val="000000" w:themeColor="text1"/>
                      <w:szCs w:val="21"/>
                      <w14:textFill>
                        <w14:solidFill>
                          <w14:schemeClr w14:val="tx1"/>
                        </w14:solidFill>
                      </w14:textFill>
                    </w:rPr>
                  </w:pPr>
                  <w:r>
                    <w:rPr>
                      <w:rFonts w:cs="Times New Roman"/>
                      <w:color w:val="000000" w:themeColor="text1"/>
                      <w:kern w:val="0"/>
                      <w:sz w:val="22"/>
                      <w:lang w:bidi="ar"/>
                      <w14:textFill>
                        <w14:solidFill>
                          <w14:schemeClr w14:val="tx1"/>
                        </w14:solidFill>
                      </w14:textFill>
                    </w:rPr>
                    <w:t>12</w:t>
                  </w:r>
                </w:p>
              </w:tc>
              <w:tc>
                <w:tcPr>
                  <w:tcW w:w="2065" w:type="dxa"/>
                  <w:vMerge w:val="continue"/>
                  <w:tcBorders>
                    <w:tl2br w:val="nil"/>
                    <w:tr2bl w:val="nil"/>
                  </w:tcBorders>
                  <w:vAlign w:val="center"/>
                </w:tcPr>
                <w:p>
                  <w:pPr>
                    <w:jc w:val="center"/>
                    <w:rPr>
                      <w:rFonts w:cs="Times New Roman" w:eastAsiaTheme="minorEastAsia"/>
                      <w:color w:val="000000" w:themeColor="text1"/>
                      <w:szCs w:val="21"/>
                      <w14:textFill>
                        <w14:solidFill>
                          <w14:schemeClr w14:val="tx1"/>
                        </w14:solidFill>
                      </w14:textFill>
                    </w:rPr>
                  </w:pPr>
                </w:p>
              </w:tc>
              <w:tc>
                <w:tcPr>
                  <w:tcW w:w="2175" w:type="dxa"/>
                  <w:tcBorders>
                    <w:tl2br w:val="nil"/>
                    <w:tr2bl w:val="nil"/>
                  </w:tcBorders>
                  <w:vAlign w:val="center"/>
                </w:tcPr>
                <w:p>
                  <w:pPr>
                    <w:jc w:val="center"/>
                    <w:rPr>
                      <w:rFonts w:hint="eastAsia" w:ascii="Times New Roman" w:hAnsi="Times New Roman" w:eastAsia="宋体" w:cs="黑体"/>
                      <w:color w:val="auto"/>
                      <w:kern w:val="2"/>
                      <w:sz w:val="21"/>
                      <w:szCs w:val="21"/>
                      <w:highlight w:val="none"/>
                      <w:lang w:val="en-US" w:eastAsia="zh-CN" w:bidi="ar-SA"/>
                    </w:rPr>
                  </w:pPr>
                  <w:r>
                    <w:rPr>
                      <w:rFonts w:hint="eastAsia"/>
                      <w:color w:val="auto"/>
                      <w:kern w:val="2"/>
                      <w:sz w:val="21"/>
                      <w:szCs w:val="21"/>
                      <w:highlight w:val="none"/>
                      <w:lang w:val="en-US" w:eastAsia="zh-CN" w:bidi="ar-SA"/>
                    </w:rPr>
                    <w:t>加热烘干配套风机</w:t>
                  </w:r>
                </w:p>
              </w:tc>
              <w:tc>
                <w:tcPr>
                  <w:tcW w:w="2286" w:type="dxa"/>
                  <w:tcBorders>
                    <w:tl2br w:val="nil"/>
                    <w:tr2bl w:val="nil"/>
                  </w:tcBorders>
                  <w:vAlign w:val="center"/>
                </w:tcPr>
                <w:p>
                  <w:pPr>
                    <w:jc w:val="center"/>
                    <w:rPr>
                      <w:rFonts w:hint="default" w:ascii="Times New Roman" w:hAnsi="Times New Roman" w:eastAsia="宋体" w:cs="黑体"/>
                      <w:color w:val="auto"/>
                      <w:kern w:val="2"/>
                      <w:sz w:val="21"/>
                      <w:szCs w:val="21"/>
                      <w:highlight w:val="none"/>
                      <w:lang w:val="en-US" w:eastAsia="zh-CN" w:bidi="ar-SA"/>
                    </w:rPr>
                  </w:pPr>
                  <w:r>
                    <w:rPr>
                      <w:rFonts w:hint="eastAsia"/>
                      <w:color w:val="auto"/>
                      <w:sz w:val="21"/>
                      <w:szCs w:val="21"/>
                      <w:highlight w:val="none"/>
                      <w:lang w:val="en-US" w:eastAsia="zh-CN"/>
                    </w:rPr>
                    <w:t>——</w:t>
                  </w:r>
                </w:p>
              </w:tc>
              <w:tc>
                <w:tcPr>
                  <w:tcW w:w="1508" w:type="dxa"/>
                  <w:tcBorders>
                    <w:tl2br w:val="nil"/>
                    <w:tr2bl w:val="nil"/>
                  </w:tcBorders>
                  <w:vAlign w:val="center"/>
                </w:tcPr>
                <w:p>
                  <w:pPr>
                    <w:jc w:val="center"/>
                    <w:rPr>
                      <w:rFonts w:hint="default" w:ascii="Times New Roman" w:hAnsi="Times New Roman" w:eastAsia="宋体" w:cs="黑体"/>
                      <w:color w:val="auto"/>
                      <w:kern w:val="2"/>
                      <w:sz w:val="21"/>
                      <w:szCs w:val="21"/>
                      <w:highlight w:val="none"/>
                      <w:lang w:val="en-US" w:eastAsia="zh-CN" w:bidi="ar-SA"/>
                    </w:rPr>
                  </w:pPr>
                  <w:r>
                    <w:rPr>
                      <w:rFonts w:hint="eastAsia"/>
                      <w:color w:val="auto"/>
                      <w:sz w:val="21"/>
                      <w:szCs w:val="21"/>
                      <w:highlight w:val="none"/>
                      <w:lang w:val="en-US" w:eastAsia="zh-CN"/>
                    </w:rPr>
                    <w:t>2台</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60" w:type="dxa"/>
                  <w:tcBorders>
                    <w:tl2br w:val="nil"/>
                    <w:tr2bl w:val="nil"/>
                  </w:tcBorders>
                  <w:vAlign w:val="center"/>
                </w:tcPr>
                <w:p>
                  <w:pPr>
                    <w:widowControl/>
                    <w:jc w:val="center"/>
                    <w:textAlignment w:val="center"/>
                    <w:rPr>
                      <w:rFonts w:hint="default" w:eastAsia="宋体" w:cs="Times New Roman"/>
                      <w:color w:val="000000" w:themeColor="text1"/>
                      <w:kern w:val="0"/>
                      <w:sz w:val="22"/>
                      <w:lang w:val="en-US" w:eastAsia="zh-CN" w:bidi="ar"/>
                      <w14:textFill>
                        <w14:solidFill>
                          <w14:schemeClr w14:val="tx1"/>
                        </w14:solidFill>
                      </w14:textFill>
                    </w:rPr>
                  </w:pPr>
                  <w:r>
                    <w:rPr>
                      <w:rFonts w:hint="eastAsia" w:cs="Times New Roman"/>
                      <w:color w:val="000000" w:themeColor="text1"/>
                      <w:kern w:val="0"/>
                      <w:sz w:val="22"/>
                      <w:lang w:val="en-US" w:eastAsia="zh-CN" w:bidi="ar"/>
                      <w14:textFill>
                        <w14:solidFill>
                          <w14:schemeClr w14:val="tx1"/>
                        </w14:solidFill>
                      </w14:textFill>
                    </w:rPr>
                    <w:t>13</w:t>
                  </w:r>
                </w:p>
              </w:tc>
              <w:tc>
                <w:tcPr>
                  <w:tcW w:w="2065" w:type="dxa"/>
                  <w:vMerge w:val="continue"/>
                  <w:tcBorders>
                    <w:tl2br w:val="nil"/>
                    <w:tr2bl w:val="nil"/>
                  </w:tcBorders>
                  <w:vAlign w:val="center"/>
                </w:tcPr>
                <w:p>
                  <w:pPr>
                    <w:jc w:val="center"/>
                    <w:rPr>
                      <w:rFonts w:cs="Times New Roman" w:eastAsiaTheme="minorEastAsia"/>
                      <w:color w:val="000000" w:themeColor="text1"/>
                      <w:szCs w:val="21"/>
                      <w14:textFill>
                        <w14:solidFill>
                          <w14:schemeClr w14:val="tx1"/>
                        </w14:solidFill>
                      </w14:textFill>
                    </w:rPr>
                  </w:pPr>
                </w:p>
              </w:tc>
              <w:tc>
                <w:tcPr>
                  <w:tcW w:w="2175" w:type="dxa"/>
                  <w:tcBorders>
                    <w:tl2br w:val="nil"/>
                    <w:tr2bl w:val="nil"/>
                  </w:tcBorders>
                  <w:vAlign w:val="center"/>
                </w:tcPr>
                <w:p>
                  <w:pPr>
                    <w:jc w:val="center"/>
                    <w:rPr>
                      <w:rFonts w:hint="default" w:ascii="Times New Roman" w:hAnsi="Times New Roman" w:eastAsia="宋体" w:cs="黑体"/>
                      <w:color w:val="auto"/>
                      <w:kern w:val="2"/>
                      <w:sz w:val="21"/>
                      <w:szCs w:val="21"/>
                      <w:highlight w:val="none"/>
                      <w:lang w:val="en-US" w:eastAsia="zh-CN" w:bidi="ar-SA"/>
                    </w:rPr>
                  </w:pPr>
                  <w:r>
                    <w:rPr>
                      <w:rFonts w:hint="eastAsia"/>
                      <w:color w:val="auto"/>
                      <w:sz w:val="21"/>
                      <w:szCs w:val="21"/>
                      <w:highlight w:val="none"/>
                      <w:lang w:val="en-US" w:eastAsia="zh-CN"/>
                    </w:rPr>
                    <w:t>氧化钙搅拌机</w:t>
                  </w:r>
                </w:p>
              </w:tc>
              <w:tc>
                <w:tcPr>
                  <w:tcW w:w="2286" w:type="dxa"/>
                  <w:tcBorders>
                    <w:tl2br w:val="nil"/>
                    <w:tr2bl w:val="nil"/>
                  </w:tcBorders>
                  <w:vAlign w:val="center"/>
                </w:tcPr>
                <w:p>
                  <w:pPr>
                    <w:jc w:val="center"/>
                    <w:rPr>
                      <w:rFonts w:hint="default" w:ascii="Times New Roman" w:hAnsi="Times New Roman" w:eastAsia="宋体" w:cs="黑体"/>
                      <w:color w:val="auto"/>
                      <w:kern w:val="2"/>
                      <w:sz w:val="21"/>
                      <w:szCs w:val="21"/>
                      <w:highlight w:val="none"/>
                      <w:lang w:val="en-US" w:eastAsia="zh-CN" w:bidi="ar-SA"/>
                    </w:rPr>
                  </w:pPr>
                  <w:r>
                    <w:rPr>
                      <w:rFonts w:hint="eastAsia"/>
                      <w:color w:val="auto"/>
                      <w:sz w:val="21"/>
                      <w:szCs w:val="21"/>
                      <w:highlight w:val="none"/>
                      <w:lang w:val="en-US" w:eastAsia="zh-CN"/>
                    </w:rPr>
                    <w:t>LTJB-2.5-11</w:t>
                  </w:r>
                </w:p>
              </w:tc>
              <w:tc>
                <w:tcPr>
                  <w:tcW w:w="1508" w:type="dxa"/>
                  <w:tcBorders>
                    <w:tl2br w:val="nil"/>
                    <w:tr2bl w:val="nil"/>
                  </w:tcBorders>
                  <w:vAlign w:val="center"/>
                </w:tcPr>
                <w:p>
                  <w:pPr>
                    <w:jc w:val="center"/>
                    <w:rPr>
                      <w:rFonts w:hint="default" w:ascii="Times New Roman" w:hAnsi="Times New Roman" w:eastAsia="宋体" w:cs="黑体"/>
                      <w:color w:val="auto"/>
                      <w:kern w:val="2"/>
                      <w:sz w:val="21"/>
                      <w:szCs w:val="21"/>
                      <w:highlight w:val="none"/>
                      <w:lang w:val="en-US" w:eastAsia="zh-CN" w:bidi="ar-SA"/>
                    </w:rPr>
                  </w:pPr>
                  <w:r>
                    <w:rPr>
                      <w:rFonts w:hint="eastAsia"/>
                      <w:color w:val="auto"/>
                      <w:sz w:val="21"/>
                      <w:szCs w:val="21"/>
                      <w:highlight w:val="none"/>
                      <w:lang w:val="en-US" w:eastAsia="zh-CN"/>
                    </w:rPr>
                    <w:t>1台</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60" w:type="dxa"/>
                  <w:tcBorders>
                    <w:tl2br w:val="nil"/>
                    <w:tr2bl w:val="nil"/>
                  </w:tcBorders>
                  <w:vAlign w:val="center"/>
                </w:tcPr>
                <w:p>
                  <w:pPr>
                    <w:widowControl/>
                    <w:jc w:val="center"/>
                    <w:textAlignment w:val="center"/>
                    <w:rPr>
                      <w:rFonts w:hint="eastAsia" w:eastAsia="宋体" w:cs="Times New Roman"/>
                      <w:color w:val="000000" w:themeColor="text1"/>
                      <w:szCs w:val="21"/>
                      <w:lang w:val="en-US" w:eastAsia="zh-CN"/>
                      <w14:textFill>
                        <w14:solidFill>
                          <w14:schemeClr w14:val="tx1"/>
                        </w14:solidFill>
                      </w14:textFill>
                    </w:rPr>
                  </w:pPr>
                  <w:r>
                    <w:rPr>
                      <w:rFonts w:cs="Times New Roman"/>
                      <w:color w:val="000000" w:themeColor="text1"/>
                      <w:kern w:val="0"/>
                      <w:sz w:val="22"/>
                      <w:lang w:bidi="ar"/>
                      <w14:textFill>
                        <w14:solidFill>
                          <w14:schemeClr w14:val="tx1"/>
                        </w14:solidFill>
                      </w14:textFill>
                    </w:rPr>
                    <w:t>1</w:t>
                  </w:r>
                  <w:r>
                    <w:rPr>
                      <w:rFonts w:hint="eastAsia" w:cs="Times New Roman"/>
                      <w:color w:val="000000" w:themeColor="text1"/>
                      <w:kern w:val="0"/>
                      <w:sz w:val="22"/>
                      <w:lang w:val="en-US" w:eastAsia="zh-CN" w:bidi="ar"/>
                      <w14:textFill>
                        <w14:solidFill>
                          <w14:schemeClr w14:val="tx1"/>
                        </w14:solidFill>
                      </w14:textFill>
                    </w:rPr>
                    <w:t>4</w:t>
                  </w:r>
                </w:p>
              </w:tc>
              <w:tc>
                <w:tcPr>
                  <w:tcW w:w="2065" w:type="dxa"/>
                  <w:vMerge w:val="continue"/>
                  <w:tcBorders>
                    <w:tl2br w:val="nil"/>
                    <w:tr2bl w:val="nil"/>
                  </w:tcBorders>
                  <w:vAlign w:val="center"/>
                </w:tcPr>
                <w:p>
                  <w:pPr>
                    <w:jc w:val="center"/>
                    <w:rPr>
                      <w:rFonts w:cs="Times New Roman" w:eastAsiaTheme="minorEastAsia"/>
                      <w:color w:val="000000" w:themeColor="text1"/>
                      <w:szCs w:val="21"/>
                      <w14:textFill>
                        <w14:solidFill>
                          <w14:schemeClr w14:val="tx1"/>
                        </w14:solidFill>
                      </w14:textFill>
                    </w:rPr>
                  </w:pPr>
                </w:p>
              </w:tc>
              <w:tc>
                <w:tcPr>
                  <w:tcW w:w="2175" w:type="dxa"/>
                  <w:tcBorders>
                    <w:tl2br w:val="nil"/>
                    <w:tr2bl w:val="nil"/>
                  </w:tcBorders>
                  <w:vAlign w:val="center"/>
                </w:tcPr>
                <w:p>
                  <w:pPr>
                    <w:jc w:val="center"/>
                    <w:rPr>
                      <w:rFonts w:hint="default" w:ascii="Times New Roman" w:hAnsi="Times New Roman" w:eastAsia="宋体" w:cs="黑体"/>
                      <w:color w:val="auto"/>
                      <w:kern w:val="2"/>
                      <w:sz w:val="21"/>
                      <w:szCs w:val="21"/>
                      <w:highlight w:val="none"/>
                      <w:lang w:val="en-US" w:eastAsia="zh-CN" w:bidi="ar-SA"/>
                    </w:rPr>
                  </w:pPr>
                  <w:r>
                    <w:rPr>
                      <w:rFonts w:hint="eastAsia"/>
                      <w:color w:val="auto"/>
                      <w:sz w:val="21"/>
                      <w:szCs w:val="21"/>
                      <w:highlight w:val="none"/>
                      <w:lang w:val="en-US" w:eastAsia="zh-CN"/>
                    </w:rPr>
                    <w:t>氯化钙搅拌机</w:t>
                  </w:r>
                </w:p>
              </w:tc>
              <w:tc>
                <w:tcPr>
                  <w:tcW w:w="2286" w:type="dxa"/>
                  <w:tcBorders>
                    <w:tl2br w:val="nil"/>
                    <w:tr2bl w:val="nil"/>
                  </w:tcBorders>
                  <w:vAlign w:val="center"/>
                </w:tcPr>
                <w:p>
                  <w:pPr>
                    <w:jc w:val="center"/>
                    <w:rPr>
                      <w:rFonts w:hint="eastAsia" w:ascii="Times New Roman" w:hAnsi="Times New Roman" w:eastAsia="宋体" w:cs="黑体"/>
                      <w:color w:val="auto"/>
                      <w:kern w:val="2"/>
                      <w:sz w:val="21"/>
                      <w:szCs w:val="21"/>
                      <w:highlight w:val="none"/>
                      <w:lang w:val="en-US" w:eastAsia="zh-CN" w:bidi="ar-SA"/>
                    </w:rPr>
                  </w:pPr>
                  <w:r>
                    <w:rPr>
                      <w:rFonts w:hint="eastAsia"/>
                      <w:color w:val="auto"/>
                      <w:sz w:val="21"/>
                      <w:szCs w:val="21"/>
                      <w:highlight w:val="none"/>
                      <w:lang w:val="en-US" w:eastAsia="zh-CN"/>
                    </w:rPr>
                    <w:t>LTJB-2.5-4</w:t>
                  </w:r>
                </w:p>
              </w:tc>
              <w:tc>
                <w:tcPr>
                  <w:tcW w:w="1508" w:type="dxa"/>
                  <w:tcBorders>
                    <w:tl2br w:val="nil"/>
                    <w:tr2bl w:val="nil"/>
                  </w:tcBorders>
                  <w:vAlign w:val="center"/>
                </w:tcPr>
                <w:p>
                  <w:pPr>
                    <w:jc w:val="center"/>
                    <w:rPr>
                      <w:rFonts w:hint="default" w:ascii="Times New Roman" w:hAnsi="Times New Roman" w:eastAsia="宋体" w:cs="黑体"/>
                      <w:color w:val="auto"/>
                      <w:kern w:val="2"/>
                      <w:sz w:val="21"/>
                      <w:szCs w:val="21"/>
                      <w:highlight w:val="none"/>
                      <w:lang w:val="en-US" w:eastAsia="zh-CN" w:bidi="ar-SA"/>
                    </w:rPr>
                  </w:pPr>
                  <w:r>
                    <w:rPr>
                      <w:rFonts w:hint="eastAsia"/>
                      <w:color w:val="auto"/>
                      <w:sz w:val="21"/>
                      <w:szCs w:val="21"/>
                      <w:highlight w:val="none"/>
                      <w:lang w:val="en-US" w:eastAsia="zh-CN"/>
                    </w:rPr>
                    <w:t>1台</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60" w:type="dxa"/>
                  <w:tcBorders>
                    <w:tl2br w:val="nil"/>
                    <w:tr2bl w:val="nil"/>
                  </w:tcBorders>
                  <w:vAlign w:val="center"/>
                </w:tcPr>
                <w:p>
                  <w:pPr>
                    <w:widowControl/>
                    <w:jc w:val="center"/>
                    <w:textAlignment w:val="center"/>
                    <w:rPr>
                      <w:rFonts w:hint="eastAsia" w:eastAsia="宋体" w:cs="Times New Roman"/>
                      <w:color w:val="000000" w:themeColor="text1"/>
                      <w:szCs w:val="21"/>
                      <w:lang w:eastAsia="zh-CN"/>
                      <w14:textFill>
                        <w14:solidFill>
                          <w14:schemeClr w14:val="tx1"/>
                        </w14:solidFill>
                      </w14:textFill>
                    </w:rPr>
                  </w:pPr>
                  <w:r>
                    <w:rPr>
                      <w:rFonts w:cs="Times New Roman"/>
                      <w:color w:val="000000" w:themeColor="text1"/>
                      <w:kern w:val="0"/>
                      <w:sz w:val="22"/>
                      <w:lang w:bidi="ar"/>
                      <w14:textFill>
                        <w14:solidFill>
                          <w14:schemeClr w14:val="tx1"/>
                        </w14:solidFill>
                      </w14:textFill>
                    </w:rPr>
                    <w:t>1</w:t>
                  </w:r>
                  <w:r>
                    <w:rPr>
                      <w:rFonts w:hint="eastAsia" w:cs="Times New Roman"/>
                      <w:color w:val="000000" w:themeColor="text1"/>
                      <w:kern w:val="0"/>
                      <w:sz w:val="22"/>
                      <w:lang w:val="en-US" w:eastAsia="zh-CN" w:bidi="ar"/>
                      <w14:textFill>
                        <w14:solidFill>
                          <w14:schemeClr w14:val="tx1"/>
                        </w14:solidFill>
                      </w14:textFill>
                    </w:rPr>
                    <w:t>5</w:t>
                  </w:r>
                </w:p>
              </w:tc>
              <w:tc>
                <w:tcPr>
                  <w:tcW w:w="2065" w:type="dxa"/>
                  <w:vMerge w:val="continue"/>
                  <w:tcBorders>
                    <w:tl2br w:val="nil"/>
                    <w:tr2bl w:val="nil"/>
                  </w:tcBorders>
                  <w:vAlign w:val="center"/>
                </w:tcPr>
                <w:p>
                  <w:pPr>
                    <w:jc w:val="center"/>
                    <w:rPr>
                      <w:rFonts w:cs="Times New Roman" w:eastAsiaTheme="minorEastAsia"/>
                      <w:color w:val="000000" w:themeColor="text1"/>
                      <w:szCs w:val="21"/>
                      <w14:textFill>
                        <w14:solidFill>
                          <w14:schemeClr w14:val="tx1"/>
                        </w14:solidFill>
                      </w14:textFill>
                    </w:rPr>
                  </w:pPr>
                </w:p>
              </w:tc>
              <w:tc>
                <w:tcPr>
                  <w:tcW w:w="2175" w:type="dxa"/>
                  <w:tcBorders>
                    <w:tl2br w:val="nil"/>
                    <w:tr2bl w:val="nil"/>
                  </w:tcBorders>
                  <w:vAlign w:val="center"/>
                </w:tcPr>
                <w:p>
                  <w:pPr>
                    <w:jc w:val="center"/>
                    <w:rPr>
                      <w:rFonts w:hint="eastAsia" w:ascii="Times New Roman" w:hAnsi="Times New Roman" w:eastAsia="宋体" w:cs="黑体"/>
                      <w:color w:val="auto"/>
                      <w:kern w:val="2"/>
                      <w:sz w:val="21"/>
                      <w:szCs w:val="21"/>
                      <w:highlight w:val="none"/>
                      <w:lang w:val="en-US" w:eastAsia="zh-CN" w:bidi="ar-SA"/>
                    </w:rPr>
                  </w:pPr>
                  <w:r>
                    <w:rPr>
                      <w:rFonts w:hint="eastAsia"/>
                      <w:color w:val="auto"/>
                      <w:sz w:val="21"/>
                      <w:szCs w:val="21"/>
                      <w:highlight w:val="none"/>
                      <w:lang w:val="en-US" w:eastAsia="zh-CN"/>
                    </w:rPr>
                    <w:t>潜污泵</w:t>
                  </w:r>
                </w:p>
              </w:tc>
              <w:tc>
                <w:tcPr>
                  <w:tcW w:w="2286" w:type="dxa"/>
                  <w:tcBorders>
                    <w:tl2br w:val="nil"/>
                    <w:tr2bl w:val="nil"/>
                  </w:tcBorders>
                  <w:vAlign w:val="center"/>
                </w:tcPr>
                <w:p>
                  <w:pPr>
                    <w:jc w:val="center"/>
                    <w:rPr>
                      <w:rFonts w:hint="eastAsia" w:ascii="Times New Roman" w:hAnsi="Times New Roman" w:eastAsia="宋体" w:cs="黑体"/>
                      <w:color w:val="auto"/>
                      <w:kern w:val="2"/>
                      <w:sz w:val="21"/>
                      <w:szCs w:val="21"/>
                      <w:highlight w:val="none"/>
                      <w:lang w:val="en-US" w:eastAsia="zh-CN" w:bidi="ar-SA"/>
                    </w:rPr>
                  </w:pPr>
                  <w:r>
                    <w:rPr>
                      <w:rFonts w:hint="eastAsia"/>
                      <w:color w:val="auto"/>
                      <w:sz w:val="21"/>
                      <w:szCs w:val="21"/>
                      <w:highlight w:val="none"/>
                      <w:lang w:val="en-US" w:eastAsia="zh-CN"/>
                    </w:rPr>
                    <w:t>40WQ5-15-0.75</w:t>
                  </w:r>
                </w:p>
              </w:tc>
              <w:tc>
                <w:tcPr>
                  <w:tcW w:w="1508" w:type="dxa"/>
                  <w:tcBorders>
                    <w:tl2br w:val="nil"/>
                    <w:tr2bl w:val="nil"/>
                  </w:tcBorders>
                  <w:vAlign w:val="center"/>
                </w:tcPr>
                <w:p>
                  <w:pPr>
                    <w:jc w:val="center"/>
                    <w:rPr>
                      <w:rFonts w:hint="default" w:ascii="Times New Roman" w:hAnsi="Times New Roman" w:eastAsia="宋体" w:cs="黑体"/>
                      <w:color w:val="auto"/>
                      <w:kern w:val="2"/>
                      <w:sz w:val="21"/>
                      <w:szCs w:val="21"/>
                      <w:highlight w:val="none"/>
                      <w:lang w:val="en-US" w:eastAsia="zh-CN" w:bidi="ar-SA"/>
                    </w:rPr>
                  </w:pPr>
                  <w:r>
                    <w:rPr>
                      <w:rFonts w:hint="eastAsia"/>
                      <w:color w:val="auto"/>
                      <w:sz w:val="21"/>
                      <w:szCs w:val="21"/>
                      <w:highlight w:val="none"/>
                      <w:lang w:val="en-US" w:eastAsia="zh-CN"/>
                    </w:rPr>
                    <w:t>1个</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60" w:type="dxa"/>
                  <w:tcBorders>
                    <w:tl2br w:val="nil"/>
                    <w:tr2bl w:val="nil"/>
                  </w:tcBorders>
                  <w:vAlign w:val="center"/>
                </w:tcPr>
                <w:p>
                  <w:pPr>
                    <w:widowControl/>
                    <w:jc w:val="center"/>
                    <w:textAlignment w:val="center"/>
                    <w:rPr>
                      <w:rFonts w:hint="eastAsia" w:eastAsia="宋体" w:cs="Times New Roman"/>
                      <w:color w:val="000000" w:themeColor="text1"/>
                      <w:szCs w:val="21"/>
                      <w:lang w:eastAsia="zh-CN"/>
                      <w14:textFill>
                        <w14:solidFill>
                          <w14:schemeClr w14:val="tx1"/>
                        </w14:solidFill>
                      </w14:textFill>
                    </w:rPr>
                  </w:pPr>
                  <w:r>
                    <w:rPr>
                      <w:rFonts w:cs="Times New Roman"/>
                      <w:color w:val="000000" w:themeColor="text1"/>
                      <w:kern w:val="0"/>
                      <w:sz w:val="22"/>
                      <w:lang w:bidi="ar"/>
                      <w14:textFill>
                        <w14:solidFill>
                          <w14:schemeClr w14:val="tx1"/>
                        </w14:solidFill>
                      </w14:textFill>
                    </w:rPr>
                    <w:t>1</w:t>
                  </w:r>
                  <w:r>
                    <w:rPr>
                      <w:rFonts w:hint="eastAsia" w:cs="Times New Roman"/>
                      <w:color w:val="000000" w:themeColor="text1"/>
                      <w:kern w:val="0"/>
                      <w:sz w:val="22"/>
                      <w:lang w:val="en-US" w:eastAsia="zh-CN" w:bidi="ar"/>
                      <w14:textFill>
                        <w14:solidFill>
                          <w14:schemeClr w14:val="tx1"/>
                        </w14:solidFill>
                      </w14:textFill>
                    </w:rPr>
                    <w:t>6</w:t>
                  </w:r>
                </w:p>
              </w:tc>
              <w:tc>
                <w:tcPr>
                  <w:tcW w:w="2065" w:type="dxa"/>
                  <w:vMerge w:val="continue"/>
                  <w:tcBorders>
                    <w:tl2br w:val="nil"/>
                    <w:tr2bl w:val="nil"/>
                  </w:tcBorders>
                  <w:vAlign w:val="center"/>
                </w:tcPr>
                <w:p>
                  <w:pPr>
                    <w:jc w:val="center"/>
                    <w:rPr>
                      <w:rFonts w:cs="Times New Roman"/>
                      <w:color w:val="000000" w:themeColor="text1"/>
                      <w:szCs w:val="21"/>
                      <w14:textFill>
                        <w14:solidFill>
                          <w14:schemeClr w14:val="tx1"/>
                        </w14:solidFill>
                      </w14:textFill>
                    </w:rPr>
                  </w:pPr>
                </w:p>
              </w:tc>
              <w:tc>
                <w:tcPr>
                  <w:tcW w:w="2175" w:type="dxa"/>
                  <w:tcBorders>
                    <w:tl2br w:val="nil"/>
                    <w:tr2bl w:val="nil"/>
                  </w:tcBorders>
                  <w:vAlign w:val="center"/>
                </w:tcPr>
                <w:p>
                  <w:pPr>
                    <w:jc w:val="center"/>
                    <w:rPr>
                      <w:rFonts w:hint="eastAsia" w:ascii="Times New Roman" w:hAnsi="Times New Roman" w:eastAsia="宋体" w:cs="黑体"/>
                      <w:color w:val="auto"/>
                      <w:kern w:val="2"/>
                      <w:sz w:val="21"/>
                      <w:szCs w:val="21"/>
                      <w:highlight w:val="none"/>
                      <w:lang w:val="en-US" w:eastAsia="zh-CN" w:bidi="ar-SA"/>
                    </w:rPr>
                  </w:pPr>
                  <w:r>
                    <w:rPr>
                      <w:rFonts w:hint="eastAsia"/>
                      <w:color w:val="auto"/>
                      <w:sz w:val="21"/>
                      <w:szCs w:val="21"/>
                      <w:highlight w:val="none"/>
                      <w:lang w:val="en-US" w:eastAsia="zh-CN"/>
                    </w:rPr>
                    <w:t>污水泵</w:t>
                  </w:r>
                </w:p>
              </w:tc>
              <w:tc>
                <w:tcPr>
                  <w:tcW w:w="2286" w:type="dxa"/>
                  <w:tcBorders>
                    <w:tl2br w:val="nil"/>
                    <w:tr2bl w:val="nil"/>
                  </w:tcBorders>
                  <w:vAlign w:val="center"/>
                </w:tcPr>
                <w:p>
                  <w:pPr>
                    <w:jc w:val="center"/>
                    <w:rPr>
                      <w:rFonts w:hint="eastAsia" w:ascii="Times New Roman" w:hAnsi="Times New Roman" w:eastAsia="宋体" w:cs="黑体"/>
                      <w:color w:val="auto"/>
                      <w:kern w:val="2"/>
                      <w:sz w:val="21"/>
                      <w:szCs w:val="21"/>
                      <w:highlight w:val="none"/>
                      <w:lang w:val="en-US" w:eastAsia="zh-CN" w:bidi="ar-SA"/>
                    </w:rPr>
                  </w:pPr>
                  <w:r>
                    <w:rPr>
                      <w:rFonts w:hint="eastAsia"/>
                      <w:color w:val="auto"/>
                      <w:sz w:val="21"/>
                      <w:szCs w:val="21"/>
                      <w:highlight w:val="none"/>
                      <w:lang w:val="en-US" w:eastAsia="zh-CN"/>
                    </w:rPr>
                    <w:t>40WQ5-15-0.75</w:t>
                  </w:r>
                </w:p>
              </w:tc>
              <w:tc>
                <w:tcPr>
                  <w:tcW w:w="1508" w:type="dxa"/>
                  <w:tcBorders>
                    <w:tl2br w:val="nil"/>
                    <w:tr2bl w:val="nil"/>
                  </w:tcBorders>
                  <w:vAlign w:val="center"/>
                </w:tcPr>
                <w:p>
                  <w:pPr>
                    <w:jc w:val="center"/>
                    <w:rPr>
                      <w:rFonts w:hint="default" w:ascii="Times New Roman" w:hAnsi="Times New Roman" w:eastAsia="宋体" w:cs="黑体"/>
                      <w:color w:val="auto"/>
                      <w:kern w:val="2"/>
                      <w:sz w:val="21"/>
                      <w:szCs w:val="21"/>
                      <w:highlight w:val="none"/>
                      <w:lang w:val="en-US" w:eastAsia="zh-CN" w:bidi="ar-SA"/>
                    </w:rPr>
                  </w:pPr>
                  <w:r>
                    <w:rPr>
                      <w:rFonts w:hint="eastAsia"/>
                      <w:color w:val="auto"/>
                      <w:sz w:val="21"/>
                      <w:szCs w:val="21"/>
                      <w:highlight w:val="none"/>
                      <w:lang w:val="en-US" w:eastAsia="zh-CN"/>
                    </w:rPr>
                    <w:t>4个</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60" w:type="dxa"/>
                  <w:tcBorders>
                    <w:tl2br w:val="nil"/>
                    <w:tr2bl w:val="nil"/>
                  </w:tcBorders>
                  <w:vAlign w:val="center"/>
                </w:tcPr>
                <w:p>
                  <w:pPr>
                    <w:widowControl/>
                    <w:jc w:val="center"/>
                    <w:textAlignment w:val="center"/>
                    <w:rPr>
                      <w:rFonts w:hint="eastAsia" w:eastAsia="宋体" w:cs="Times New Roman"/>
                      <w:color w:val="000000" w:themeColor="text1"/>
                      <w:szCs w:val="21"/>
                      <w:lang w:eastAsia="zh-CN"/>
                      <w14:textFill>
                        <w14:solidFill>
                          <w14:schemeClr w14:val="tx1"/>
                        </w14:solidFill>
                      </w14:textFill>
                    </w:rPr>
                  </w:pPr>
                  <w:r>
                    <w:rPr>
                      <w:rFonts w:cs="Times New Roman"/>
                      <w:color w:val="000000" w:themeColor="text1"/>
                      <w:kern w:val="0"/>
                      <w:sz w:val="22"/>
                      <w:lang w:bidi="ar"/>
                      <w14:textFill>
                        <w14:solidFill>
                          <w14:schemeClr w14:val="tx1"/>
                        </w14:solidFill>
                      </w14:textFill>
                    </w:rPr>
                    <w:t>1</w:t>
                  </w:r>
                  <w:r>
                    <w:rPr>
                      <w:rFonts w:hint="eastAsia" w:cs="Times New Roman"/>
                      <w:color w:val="000000" w:themeColor="text1"/>
                      <w:kern w:val="0"/>
                      <w:sz w:val="22"/>
                      <w:lang w:val="en-US" w:eastAsia="zh-CN" w:bidi="ar"/>
                      <w14:textFill>
                        <w14:solidFill>
                          <w14:schemeClr w14:val="tx1"/>
                        </w14:solidFill>
                      </w14:textFill>
                    </w:rPr>
                    <w:t>7</w:t>
                  </w:r>
                </w:p>
              </w:tc>
              <w:tc>
                <w:tcPr>
                  <w:tcW w:w="2065" w:type="dxa"/>
                  <w:vMerge w:val="continue"/>
                  <w:tcBorders>
                    <w:tl2br w:val="nil"/>
                    <w:tr2bl w:val="nil"/>
                  </w:tcBorders>
                  <w:vAlign w:val="center"/>
                </w:tcPr>
                <w:p>
                  <w:pPr>
                    <w:jc w:val="center"/>
                    <w:rPr>
                      <w:rFonts w:cs="Times New Roman"/>
                      <w:color w:val="000000" w:themeColor="text1"/>
                      <w:szCs w:val="21"/>
                      <w14:textFill>
                        <w14:solidFill>
                          <w14:schemeClr w14:val="tx1"/>
                        </w14:solidFill>
                      </w14:textFill>
                    </w:rPr>
                  </w:pPr>
                </w:p>
              </w:tc>
              <w:tc>
                <w:tcPr>
                  <w:tcW w:w="2175" w:type="dxa"/>
                  <w:tcBorders>
                    <w:tl2br w:val="nil"/>
                    <w:tr2bl w:val="nil"/>
                  </w:tcBorders>
                  <w:vAlign w:val="center"/>
                </w:tcPr>
                <w:p>
                  <w:pPr>
                    <w:jc w:val="center"/>
                    <w:rPr>
                      <w:rFonts w:hint="eastAsia" w:ascii="Times New Roman" w:hAnsi="Times New Roman" w:eastAsia="宋体" w:cs="黑体"/>
                      <w:color w:val="auto"/>
                      <w:kern w:val="2"/>
                      <w:sz w:val="21"/>
                      <w:szCs w:val="21"/>
                      <w:highlight w:val="none"/>
                      <w:lang w:val="en-US" w:eastAsia="zh-CN" w:bidi="ar-SA"/>
                    </w:rPr>
                  </w:pPr>
                  <w:r>
                    <w:rPr>
                      <w:rFonts w:hint="eastAsia"/>
                      <w:color w:val="auto"/>
                      <w:sz w:val="21"/>
                      <w:szCs w:val="21"/>
                      <w:highlight w:val="none"/>
                      <w:lang w:val="en-US" w:eastAsia="zh-CN"/>
                    </w:rPr>
                    <w:t>氢氟酸加药泵</w:t>
                  </w:r>
                </w:p>
              </w:tc>
              <w:tc>
                <w:tcPr>
                  <w:tcW w:w="2286" w:type="dxa"/>
                  <w:tcBorders>
                    <w:tl2br w:val="nil"/>
                    <w:tr2bl w:val="nil"/>
                  </w:tcBorders>
                  <w:vAlign w:val="center"/>
                </w:tcPr>
                <w:p>
                  <w:pPr>
                    <w:jc w:val="center"/>
                    <w:rPr>
                      <w:rFonts w:hint="eastAsia" w:ascii="Times New Roman" w:hAnsi="Times New Roman" w:eastAsia="宋体" w:cs="黑体"/>
                      <w:color w:val="auto"/>
                      <w:kern w:val="2"/>
                      <w:sz w:val="21"/>
                      <w:szCs w:val="21"/>
                      <w:highlight w:val="none"/>
                      <w:lang w:val="en-US" w:eastAsia="zh-CN" w:bidi="ar-SA"/>
                    </w:rPr>
                  </w:pPr>
                  <w:r>
                    <w:rPr>
                      <w:rFonts w:hint="eastAsia"/>
                      <w:color w:val="auto"/>
                      <w:sz w:val="21"/>
                      <w:szCs w:val="21"/>
                      <w:highlight w:val="none"/>
                      <w:lang w:val="en-US" w:eastAsia="zh-CN"/>
                    </w:rPr>
                    <w:t>25WQ3-10-0.37</w:t>
                  </w:r>
                </w:p>
              </w:tc>
              <w:tc>
                <w:tcPr>
                  <w:tcW w:w="1508" w:type="dxa"/>
                  <w:tcBorders>
                    <w:tl2br w:val="nil"/>
                    <w:tr2bl w:val="nil"/>
                  </w:tcBorders>
                  <w:vAlign w:val="center"/>
                </w:tcPr>
                <w:p>
                  <w:pPr>
                    <w:jc w:val="center"/>
                    <w:rPr>
                      <w:rFonts w:hint="default" w:ascii="Times New Roman" w:hAnsi="Times New Roman" w:eastAsia="宋体" w:cs="黑体"/>
                      <w:color w:val="auto"/>
                      <w:kern w:val="2"/>
                      <w:sz w:val="21"/>
                      <w:szCs w:val="21"/>
                      <w:highlight w:val="none"/>
                      <w:lang w:val="en-US" w:eastAsia="zh-CN" w:bidi="ar-SA"/>
                    </w:rPr>
                  </w:pPr>
                  <w:r>
                    <w:rPr>
                      <w:rFonts w:hint="eastAsia"/>
                      <w:color w:val="auto"/>
                      <w:sz w:val="21"/>
                      <w:szCs w:val="21"/>
                      <w:highlight w:val="none"/>
                      <w:lang w:val="en-US" w:eastAsia="zh-CN"/>
                    </w:rPr>
                    <w:t>1个</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60" w:type="dxa"/>
                  <w:tcBorders>
                    <w:tl2br w:val="nil"/>
                    <w:tr2bl w:val="nil"/>
                  </w:tcBorders>
                  <w:vAlign w:val="center"/>
                </w:tcPr>
                <w:p>
                  <w:pPr>
                    <w:widowControl/>
                    <w:jc w:val="center"/>
                    <w:textAlignment w:val="center"/>
                    <w:rPr>
                      <w:rFonts w:hint="eastAsia" w:eastAsia="宋体" w:cs="Times New Roman"/>
                      <w:color w:val="000000" w:themeColor="text1"/>
                      <w:szCs w:val="21"/>
                      <w:lang w:eastAsia="zh-CN"/>
                      <w14:textFill>
                        <w14:solidFill>
                          <w14:schemeClr w14:val="tx1"/>
                        </w14:solidFill>
                      </w14:textFill>
                    </w:rPr>
                  </w:pPr>
                  <w:r>
                    <w:rPr>
                      <w:rFonts w:cs="Times New Roman"/>
                      <w:color w:val="000000" w:themeColor="text1"/>
                      <w:kern w:val="0"/>
                      <w:sz w:val="22"/>
                      <w:lang w:bidi="ar"/>
                      <w14:textFill>
                        <w14:solidFill>
                          <w14:schemeClr w14:val="tx1"/>
                        </w14:solidFill>
                      </w14:textFill>
                    </w:rPr>
                    <w:t>1</w:t>
                  </w:r>
                  <w:r>
                    <w:rPr>
                      <w:rFonts w:hint="eastAsia" w:cs="Times New Roman"/>
                      <w:color w:val="000000" w:themeColor="text1"/>
                      <w:kern w:val="0"/>
                      <w:sz w:val="22"/>
                      <w:lang w:val="en-US" w:eastAsia="zh-CN" w:bidi="ar"/>
                      <w14:textFill>
                        <w14:solidFill>
                          <w14:schemeClr w14:val="tx1"/>
                        </w14:solidFill>
                      </w14:textFill>
                    </w:rPr>
                    <w:t>8</w:t>
                  </w:r>
                </w:p>
              </w:tc>
              <w:tc>
                <w:tcPr>
                  <w:tcW w:w="2065" w:type="dxa"/>
                  <w:vMerge w:val="continue"/>
                  <w:tcBorders>
                    <w:tl2br w:val="nil"/>
                    <w:tr2bl w:val="nil"/>
                  </w:tcBorders>
                  <w:vAlign w:val="center"/>
                </w:tcPr>
                <w:p>
                  <w:pPr>
                    <w:jc w:val="center"/>
                    <w:rPr>
                      <w:rFonts w:cs="Times New Roman" w:eastAsiaTheme="minorEastAsia"/>
                      <w:color w:val="000000" w:themeColor="text1"/>
                      <w:szCs w:val="21"/>
                      <w14:textFill>
                        <w14:solidFill>
                          <w14:schemeClr w14:val="tx1"/>
                        </w14:solidFill>
                      </w14:textFill>
                    </w:rPr>
                  </w:pPr>
                </w:p>
              </w:tc>
              <w:tc>
                <w:tcPr>
                  <w:tcW w:w="2175" w:type="dxa"/>
                  <w:tcBorders>
                    <w:tl2br w:val="nil"/>
                    <w:tr2bl w:val="nil"/>
                  </w:tcBorders>
                  <w:vAlign w:val="center"/>
                </w:tcPr>
                <w:p>
                  <w:pPr>
                    <w:jc w:val="center"/>
                    <w:rPr>
                      <w:rFonts w:hint="eastAsia" w:ascii="Times New Roman" w:hAnsi="Times New Roman" w:eastAsia="宋体" w:cs="黑体"/>
                      <w:color w:val="auto"/>
                      <w:kern w:val="2"/>
                      <w:sz w:val="21"/>
                      <w:szCs w:val="21"/>
                      <w:highlight w:val="none"/>
                      <w:lang w:val="en-US" w:eastAsia="zh-CN" w:bidi="ar-SA"/>
                    </w:rPr>
                  </w:pPr>
                  <w:r>
                    <w:rPr>
                      <w:rFonts w:hint="eastAsia"/>
                      <w:color w:val="auto"/>
                      <w:sz w:val="21"/>
                      <w:szCs w:val="21"/>
                      <w:highlight w:val="none"/>
                      <w:lang w:val="en-US" w:eastAsia="zh-CN"/>
                    </w:rPr>
                    <w:t>污泥压滤机</w:t>
                  </w:r>
                </w:p>
              </w:tc>
              <w:tc>
                <w:tcPr>
                  <w:tcW w:w="2286" w:type="dxa"/>
                  <w:tcBorders>
                    <w:tl2br w:val="nil"/>
                    <w:tr2bl w:val="nil"/>
                  </w:tcBorders>
                  <w:vAlign w:val="center"/>
                </w:tcPr>
                <w:p>
                  <w:pPr>
                    <w:jc w:val="center"/>
                    <w:rPr>
                      <w:rFonts w:hint="eastAsia" w:ascii="Times New Roman" w:hAnsi="Times New Roman" w:eastAsia="宋体" w:cs="黑体"/>
                      <w:color w:val="auto"/>
                      <w:kern w:val="2"/>
                      <w:sz w:val="21"/>
                      <w:szCs w:val="21"/>
                      <w:highlight w:val="none"/>
                      <w:lang w:val="en-US" w:eastAsia="zh-CN" w:bidi="ar-SA"/>
                    </w:rPr>
                  </w:pPr>
                  <w:r>
                    <w:rPr>
                      <w:rFonts w:hint="eastAsia"/>
                      <w:color w:val="auto"/>
                      <w:sz w:val="21"/>
                      <w:szCs w:val="21"/>
                      <w:highlight w:val="none"/>
                      <w:lang w:val="en-US" w:eastAsia="zh-CN"/>
                    </w:rPr>
                    <w:t>80m</w:t>
                  </w:r>
                  <w:r>
                    <w:rPr>
                      <w:rFonts w:hint="eastAsia"/>
                      <w:color w:val="auto"/>
                      <w:sz w:val="21"/>
                      <w:szCs w:val="21"/>
                      <w:highlight w:val="none"/>
                      <w:vertAlign w:val="superscript"/>
                      <w:lang w:val="en-US" w:eastAsia="zh-CN"/>
                    </w:rPr>
                    <w:t>2</w:t>
                  </w:r>
                </w:p>
              </w:tc>
              <w:tc>
                <w:tcPr>
                  <w:tcW w:w="1508" w:type="dxa"/>
                  <w:tcBorders>
                    <w:tl2br w:val="nil"/>
                    <w:tr2bl w:val="nil"/>
                  </w:tcBorders>
                  <w:vAlign w:val="center"/>
                </w:tcPr>
                <w:p>
                  <w:pPr>
                    <w:jc w:val="center"/>
                    <w:rPr>
                      <w:rFonts w:hint="eastAsia" w:ascii="Times New Roman" w:hAnsi="Times New Roman" w:eastAsia="宋体" w:cs="黑体"/>
                      <w:color w:val="auto"/>
                      <w:kern w:val="2"/>
                      <w:sz w:val="21"/>
                      <w:szCs w:val="21"/>
                      <w:highlight w:val="none"/>
                      <w:lang w:val="en-US" w:eastAsia="zh-CN" w:bidi="ar-SA"/>
                    </w:rPr>
                  </w:pPr>
                  <w:r>
                    <w:rPr>
                      <w:rFonts w:hint="eastAsia"/>
                      <w:color w:val="auto"/>
                      <w:sz w:val="21"/>
                      <w:szCs w:val="21"/>
                      <w:highlight w:val="none"/>
                      <w:lang w:val="en-US" w:eastAsia="zh-CN"/>
                    </w:rPr>
                    <w:t>1台</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60" w:type="dxa"/>
                  <w:tcBorders>
                    <w:tl2br w:val="nil"/>
                    <w:tr2bl w:val="nil"/>
                  </w:tcBorders>
                  <w:vAlign w:val="center"/>
                </w:tcPr>
                <w:p>
                  <w:pPr>
                    <w:widowControl/>
                    <w:jc w:val="center"/>
                    <w:textAlignment w:val="center"/>
                    <w:rPr>
                      <w:rFonts w:hint="eastAsia" w:eastAsia="宋体" w:cs="Times New Roman"/>
                      <w:color w:val="000000" w:themeColor="text1"/>
                      <w:szCs w:val="21"/>
                      <w:lang w:eastAsia="zh-CN"/>
                      <w14:textFill>
                        <w14:solidFill>
                          <w14:schemeClr w14:val="tx1"/>
                        </w14:solidFill>
                      </w14:textFill>
                    </w:rPr>
                  </w:pPr>
                  <w:r>
                    <w:rPr>
                      <w:rFonts w:cs="Times New Roman"/>
                      <w:color w:val="000000" w:themeColor="text1"/>
                      <w:kern w:val="0"/>
                      <w:sz w:val="22"/>
                      <w:lang w:bidi="ar"/>
                      <w14:textFill>
                        <w14:solidFill>
                          <w14:schemeClr w14:val="tx1"/>
                        </w14:solidFill>
                      </w14:textFill>
                    </w:rPr>
                    <w:t>1</w:t>
                  </w:r>
                  <w:r>
                    <w:rPr>
                      <w:rFonts w:hint="eastAsia" w:cs="Times New Roman"/>
                      <w:color w:val="000000" w:themeColor="text1"/>
                      <w:kern w:val="0"/>
                      <w:sz w:val="22"/>
                      <w:lang w:val="en-US" w:eastAsia="zh-CN" w:bidi="ar"/>
                      <w14:textFill>
                        <w14:solidFill>
                          <w14:schemeClr w14:val="tx1"/>
                        </w14:solidFill>
                      </w14:textFill>
                    </w:rPr>
                    <w:t>9</w:t>
                  </w:r>
                </w:p>
              </w:tc>
              <w:tc>
                <w:tcPr>
                  <w:tcW w:w="2065" w:type="dxa"/>
                  <w:vMerge w:val="continue"/>
                  <w:tcBorders>
                    <w:tl2br w:val="nil"/>
                    <w:tr2bl w:val="nil"/>
                  </w:tcBorders>
                  <w:vAlign w:val="center"/>
                </w:tcPr>
                <w:p>
                  <w:pPr>
                    <w:jc w:val="center"/>
                    <w:rPr>
                      <w:rFonts w:cs="Times New Roman" w:eastAsiaTheme="minorEastAsia"/>
                      <w:color w:val="000000" w:themeColor="text1"/>
                      <w:szCs w:val="21"/>
                      <w14:textFill>
                        <w14:solidFill>
                          <w14:schemeClr w14:val="tx1"/>
                        </w14:solidFill>
                      </w14:textFill>
                    </w:rPr>
                  </w:pPr>
                </w:p>
              </w:tc>
              <w:tc>
                <w:tcPr>
                  <w:tcW w:w="2175" w:type="dxa"/>
                  <w:tcBorders>
                    <w:tl2br w:val="nil"/>
                    <w:tr2bl w:val="nil"/>
                  </w:tcBorders>
                  <w:vAlign w:val="center"/>
                </w:tcPr>
                <w:p>
                  <w:pPr>
                    <w:jc w:val="center"/>
                    <w:rPr>
                      <w:rFonts w:hint="eastAsia" w:ascii="Times New Roman" w:hAnsi="Times New Roman" w:eastAsia="宋体" w:cs="黑体"/>
                      <w:color w:val="auto"/>
                      <w:kern w:val="2"/>
                      <w:sz w:val="21"/>
                      <w:szCs w:val="21"/>
                      <w:highlight w:val="none"/>
                      <w:lang w:val="en-US" w:eastAsia="zh-CN" w:bidi="ar-SA"/>
                    </w:rPr>
                  </w:pPr>
                  <w:r>
                    <w:rPr>
                      <w:rFonts w:hint="eastAsia"/>
                      <w:color w:val="auto"/>
                      <w:sz w:val="21"/>
                      <w:szCs w:val="21"/>
                      <w:highlight w:val="none"/>
                      <w:lang w:val="en-US" w:eastAsia="zh-CN"/>
                    </w:rPr>
                    <w:t>气动隔膜泵</w:t>
                  </w:r>
                </w:p>
              </w:tc>
              <w:tc>
                <w:tcPr>
                  <w:tcW w:w="2286" w:type="dxa"/>
                  <w:tcBorders>
                    <w:tl2br w:val="nil"/>
                    <w:tr2bl w:val="nil"/>
                  </w:tcBorders>
                  <w:vAlign w:val="center"/>
                </w:tcPr>
                <w:p>
                  <w:pPr>
                    <w:jc w:val="center"/>
                    <w:rPr>
                      <w:rFonts w:hint="eastAsia" w:ascii="Times New Roman" w:hAnsi="Times New Roman" w:eastAsia="宋体" w:cs="黑体"/>
                      <w:color w:val="auto"/>
                      <w:kern w:val="2"/>
                      <w:sz w:val="21"/>
                      <w:szCs w:val="21"/>
                      <w:highlight w:val="none"/>
                      <w:lang w:val="en-US" w:eastAsia="zh-CN" w:bidi="ar-SA"/>
                    </w:rPr>
                  </w:pPr>
                  <w:r>
                    <w:rPr>
                      <w:rFonts w:hint="eastAsia"/>
                      <w:color w:val="auto"/>
                      <w:sz w:val="21"/>
                      <w:szCs w:val="21"/>
                      <w:highlight w:val="none"/>
                      <w:lang w:val="en-US" w:eastAsia="zh-CN"/>
                    </w:rPr>
                    <w:t>BY-100</w:t>
                  </w:r>
                </w:p>
              </w:tc>
              <w:tc>
                <w:tcPr>
                  <w:tcW w:w="1508" w:type="dxa"/>
                  <w:tcBorders>
                    <w:tl2br w:val="nil"/>
                    <w:tr2bl w:val="nil"/>
                  </w:tcBorders>
                  <w:vAlign w:val="center"/>
                </w:tcPr>
                <w:p>
                  <w:pPr>
                    <w:jc w:val="center"/>
                    <w:rPr>
                      <w:rFonts w:hint="eastAsia" w:ascii="Times New Roman" w:hAnsi="Times New Roman" w:eastAsia="宋体" w:cs="黑体"/>
                      <w:color w:val="auto"/>
                      <w:kern w:val="2"/>
                      <w:sz w:val="21"/>
                      <w:szCs w:val="21"/>
                      <w:highlight w:val="none"/>
                      <w:lang w:val="en-US" w:eastAsia="zh-CN" w:bidi="ar-SA"/>
                    </w:rPr>
                  </w:pPr>
                  <w:r>
                    <w:rPr>
                      <w:rFonts w:hint="eastAsia"/>
                      <w:color w:val="auto"/>
                      <w:sz w:val="21"/>
                      <w:szCs w:val="21"/>
                      <w:highlight w:val="none"/>
                      <w:lang w:val="en-US" w:eastAsia="zh-CN"/>
                    </w:rPr>
                    <w:t>1个</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60" w:type="dxa"/>
                  <w:tcBorders>
                    <w:tl2br w:val="nil"/>
                    <w:tr2bl w:val="nil"/>
                  </w:tcBorders>
                  <w:vAlign w:val="center"/>
                </w:tcPr>
                <w:p>
                  <w:pPr>
                    <w:widowControl/>
                    <w:jc w:val="center"/>
                    <w:textAlignment w:val="center"/>
                    <w:rPr>
                      <w:rFonts w:hint="eastAsia" w:eastAsia="宋体" w:cs="Times New Roman"/>
                      <w:bCs/>
                      <w:color w:val="000000" w:themeColor="text1"/>
                      <w:szCs w:val="21"/>
                      <w:lang w:eastAsia="zh-CN"/>
                      <w14:textFill>
                        <w14:solidFill>
                          <w14:schemeClr w14:val="tx1"/>
                        </w14:solidFill>
                      </w14:textFill>
                    </w:rPr>
                  </w:pPr>
                  <w:r>
                    <w:rPr>
                      <w:rFonts w:cs="Times New Roman"/>
                      <w:color w:val="000000" w:themeColor="text1"/>
                      <w:kern w:val="0"/>
                      <w:sz w:val="22"/>
                      <w:lang w:bidi="ar"/>
                      <w14:textFill>
                        <w14:solidFill>
                          <w14:schemeClr w14:val="tx1"/>
                        </w14:solidFill>
                      </w14:textFill>
                    </w:rPr>
                    <w:t>2</w:t>
                  </w:r>
                  <w:r>
                    <w:rPr>
                      <w:rFonts w:hint="eastAsia" w:cs="Times New Roman"/>
                      <w:color w:val="000000" w:themeColor="text1"/>
                      <w:kern w:val="0"/>
                      <w:sz w:val="22"/>
                      <w:lang w:val="en-US" w:eastAsia="zh-CN" w:bidi="ar"/>
                      <w14:textFill>
                        <w14:solidFill>
                          <w14:schemeClr w14:val="tx1"/>
                        </w14:solidFill>
                      </w14:textFill>
                    </w:rPr>
                    <w:t>0</w:t>
                  </w:r>
                </w:p>
              </w:tc>
              <w:tc>
                <w:tcPr>
                  <w:tcW w:w="2065" w:type="dxa"/>
                  <w:vMerge w:val="continue"/>
                  <w:tcBorders>
                    <w:tl2br w:val="nil"/>
                    <w:tr2bl w:val="nil"/>
                  </w:tcBorders>
                  <w:vAlign w:val="center"/>
                </w:tcPr>
                <w:p>
                  <w:pPr>
                    <w:jc w:val="center"/>
                    <w:rPr>
                      <w:rFonts w:cs="Times New Roman" w:eastAsiaTheme="minorEastAsia"/>
                      <w:color w:val="000000" w:themeColor="text1"/>
                      <w:szCs w:val="21"/>
                      <w14:textFill>
                        <w14:solidFill>
                          <w14:schemeClr w14:val="tx1"/>
                        </w14:solidFill>
                      </w14:textFill>
                    </w:rPr>
                  </w:pPr>
                </w:p>
              </w:tc>
              <w:tc>
                <w:tcPr>
                  <w:tcW w:w="2175" w:type="dxa"/>
                  <w:tcBorders>
                    <w:tl2br w:val="nil"/>
                    <w:tr2bl w:val="nil"/>
                  </w:tcBorders>
                  <w:vAlign w:val="center"/>
                </w:tcPr>
                <w:p>
                  <w:pPr>
                    <w:jc w:val="center"/>
                    <w:rPr>
                      <w:rFonts w:hint="eastAsia" w:ascii="Times New Roman" w:hAnsi="Times New Roman" w:eastAsia="宋体" w:cs="黑体"/>
                      <w:color w:val="auto"/>
                      <w:kern w:val="2"/>
                      <w:sz w:val="21"/>
                      <w:szCs w:val="21"/>
                      <w:highlight w:val="none"/>
                      <w:lang w:val="en-US" w:eastAsia="zh-CN" w:bidi="ar-SA"/>
                    </w:rPr>
                  </w:pPr>
                  <w:r>
                    <w:rPr>
                      <w:rFonts w:hint="eastAsia"/>
                      <w:color w:val="auto"/>
                      <w:sz w:val="21"/>
                      <w:szCs w:val="21"/>
                      <w:highlight w:val="none"/>
                      <w:lang w:val="en-US" w:eastAsia="zh-CN"/>
                    </w:rPr>
                    <w:t>氢氟酸储存罐</w:t>
                  </w:r>
                </w:p>
              </w:tc>
              <w:tc>
                <w:tcPr>
                  <w:tcW w:w="2286" w:type="dxa"/>
                  <w:tcBorders>
                    <w:tl2br w:val="nil"/>
                    <w:tr2bl w:val="nil"/>
                  </w:tcBorders>
                  <w:vAlign w:val="center"/>
                </w:tcPr>
                <w:p>
                  <w:pPr>
                    <w:jc w:val="center"/>
                    <w:rPr>
                      <w:rFonts w:hint="default" w:ascii="Times New Roman" w:hAnsi="Times New Roman" w:eastAsia="宋体" w:cs="黑体"/>
                      <w:color w:val="auto"/>
                      <w:kern w:val="2"/>
                      <w:sz w:val="21"/>
                      <w:szCs w:val="21"/>
                      <w:highlight w:val="none"/>
                      <w:lang w:val="en-US" w:eastAsia="zh-CN" w:bidi="ar-SA"/>
                    </w:rPr>
                  </w:pPr>
                  <w:r>
                    <w:rPr>
                      <w:rFonts w:hint="eastAsia"/>
                      <w:color w:val="auto"/>
                      <w:sz w:val="21"/>
                      <w:szCs w:val="21"/>
                      <w:highlight w:val="none"/>
                      <w:lang w:val="en-US" w:eastAsia="zh-CN"/>
                    </w:rPr>
                    <w:t>15m</w:t>
                  </w:r>
                  <w:r>
                    <w:rPr>
                      <w:rFonts w:hint="eastAsia"/>
                      <w:color w:val="auto"/>
                      <w:sz w:val="21"/>
                      <w:szCs w:val="21"/>
                      <w:highlight w:val="none"/>
                      <w:vertAlign w:val="superscript"/>
                      <w:lang w:val="en-US" w:eastAsia="zh-CN"/>
                    </w:rPr>
                    <w:t>3</w:t>
                  </w:r>
                </w:p>
              </w:tc>
              <w:tc>
                <w:tcPr>
                  <w:tcW w:w="1508" w:type="dxa"/>
                  <w:tcBorders>
                    <w:tl2br w:val="nil"/>
                    <w:tr2bl w:val="nil"/>
                  </w:tcBorders>
                  <w:vAlign w:val="center"/>
                </w:tcPr>
                <w:p>
                  <w:pPr>
                    <w:jc w:val="center"/>
                    <w:rPr>
                      <w:rFonts w:hint="default" w:ascii="Times New Roman" w:hAnsi="Times New Roman" w:eastAsia="宋体" w:cs="黑体"/>
                      <w:color w:val="auto"/>
                      <w:kern w:val="2"/>
                      <w:sz w:val="21"/>
                      <w:szCs w:val="21"/>
                      <w:highlight w:val="none"/>
                      <w:lang w:val="en-US" w:eastAsia="zh-CN" w:bidi="ar-SA"/>
                    </w:rPr>
                  </w:pPr>
                  <w:r>
                    <w:rPr>
                      <w:rFonts w:hint="eastAsia"/>
                      <w:color w:val="auto"/>
                      <w:sz w:val="21"/>
                      <w:szCs w:val="21"/>
                      <w:highlight w:val="none"/>
                      <w:lang w:val="en-US" w:eastAsia="zh-CN"/>
                    </w:rPr>
                    <w:t>2个</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60" w:type="dxa"/>
                  <w:tcBorders>
                    <w:tl2br w:val="nil"/>
                    <w:tr2bl w:val="nil"/>
                  </w:tcBorders>
                  <w:vAlign w:val="center"/>
                </w:tcPr>
                <w:p>
                  <w:pPr>
                    <w:widowControl/>
                    <w:jc w:val="center"/>
                    <w:textAlignment w:val="center"/>
                    <w:rPr>
                      <w:rFonts w:hint="eastAsia" w:eastAsia="宋体" w:cs="Times New Roman"/>
                      <w:bCs/>
                      <w:color w:val="000000" w:themeColor="text1"/>
                      <w:szCs w:val="21"/>
                      <w:lang w:eastAsia="zh-CN"/>
                      <w14:textFill>
                        <w14:solidFill>
                          <w14:schemeClr w14:val="tx1"/>
                        </w14:solidFill>
                      </w14:textFill>
                    </w:rPr>
                  </w:pPr>
                  <w:r>
                    <w:rPr>
                      <w:rFonts w:cs="Times New Roman"/>
                      <w:color w:val="000000" w:themeColor="text1"/>
                      <w:kern w:val="0"/>
                      <w:sz w:val="22"/>
                      <w:lang w:bidi="ar"/>
                      <w14:textFill>
                        <w14:solidFill>
                          <w14:schemeClr w14:val="tx1"/>
                        </w14:solidFill>
                      </w14:textFill>
                    </w:rPr>
                    <w:t>2</w:t>
                  </w:r>
                  <w:r>
                    <w:rPr>
                      <w:rFonts w:hint="eastAsia" w:cs="Times New Roman"/>
                      <w:color w:val="000000" w:themeColor="text1"/>
                      <w:kern w:val="0"/>
                      <w:sz w:val="22"/>
                      <w:lang w:val="en-US" w:eastAsia="zh-CN" w:bidi="ar"/>
                      <w14:textFill>
                        <w14:solidFill>
                          <w14:schemeClr w14:val="tx1"/>
                        </w14:solidFill>
                      </w14:textFill>
                    </w:rPr>
                    <w:t>1</w:t>
                  </w:r>
                </w:p>
              </w:tc>
              <w:tc>
                <w:tcPr>
                  <w:tcW w:w="2065" w:type="dxa"/>
                  <w:vMerge w:val="continue"/>
                  <w:tcBorders>
                    <w:tl2br w:val="nil"/>
                    <w:tr2bl w:val="nil"/>
                  </w:tcBorders>
                  <w:vAlign w:val="center"/>
                </w:tcPr>
                <w:p>
                  <w:pPr>
                    <w:jc w:val="center"/>
                    <w:rPr>
                      <w:rFonts w:cs="Times New Roman" w:eastAsiaTheme="minorEastAsia"/>
                      <w:bCs/>
                      <w:color w:val="000000" w:themeColor="text1"/>
                      <w:szCs w:val="21"/>
                      <w14:textFill>
                        <w14:solidFill>
                          <w14:schemeClr w14:val="tx1"/>
                        </w14:solidFill>
                      </w14:textFill>
                    </w:rPr>
                  </w:pPr>
                </w:p>
              </w:tc>
              <w:tc>
                <w:tcPr>
                  <w:tcW w:w="2175" w:type="dxa"/>
                  <w:tcBorders>
                    <w:tl2br w:val="nil"/>
                    <w:tr2bl w:val="nil"/>
                  </w:tcBorders>
                  <w:vAlign w:val="center"/>
                </w:tcPr>
                <w:p>
                  <w:pPr>
                    <w:jc w:val="center"/>
                    <w:rPr>
                      <w:rFonts w:hint="eastAsia" w:ascii="Times New Roman" w:hAnsi="Times New Roman" w:eastAsia="宋体" w:cs="黑体"/>
                      <w:color w:val="auto"/>
                      <w:kern w:val="2"/>
                      <w:sz w:val="21"/>
                      <w:szCs w:val="21"/>
                      <w:highlight w:val="none"/>
                      <w:lang w:val="en-US" w:eastAsia="zh-CN" w:bidi="ar-SA"/>
                    </w:rPr>
                  </w:pPr>
                  <w:r>
                    <w:rPr>
                      <w:rFonts w:hint="eastAsia"/>
                      <w:color w:val="auto"/>
                      <w:sz w:val="21"/>
                      <w:szCs w:val="21"/>
                      <w:highlight w:val="none"/>
                      <w:lang w:val="en-US" w:eastAsia="zh-CN"/>
                    </w:rPr>
                    <w:t>MBR膜</w:t>
                  </w:r>
                </w:p>
              </w:tc>
              <w:tc>
                <w:tcPr>
                  <w:tcW w:w="2286" w:type="dxa"/>
                  <w:tcBorders>
                    <w:tl2br w:val="nil"/>
                    <w:tr2bl w:val="nil"/>
                  </w:tcBorders>
                  <w:vAlign w:val="center"/>
                </w:tcPr>
                <w:p>
                  <w:pPr>
                    <w:jc w:val="center"/>
                    <w:rPr>
                      <w:rFonts w:hint="eastAsia" w:ascii="Times New Roman" w:hAnsi="Times New Roman" w:eastAsia="宋体" w:cs="黑体"/>
                      <w:color w:val="auto"/>
                      <w:kern w:val="2"/>
                      <w:sz w:val="21"/>
                      <w:szCs w:val="21"/>
                      <w:highlight w:val="none"/>
                      <w:lang w:val="en-US" w:eastAsia="zh-CN" w:bidi="ar-SA"/>
                    </w:rPr>
                  </w:pPr>
                  <w:r>
                    <w:rPr>
                      <w:rFonts w:hint="eastAsia"/>
                      <w:color w:val="auto"/>
                      <w:sz w:val="21"/>
                      <w:szCs w:val="21"/>
                      <w:highlight w:val="none"/>
                      <w:lang w:val="en-US" w:eastAsia="zh-CN"/>
                    </w:rPr>
                    <w:t>LTMBR-4</w:t>
                  </w:r>
                </w:p>
              </w:tc>
              <w:tc>
                <w:tcPr>
                  <w:tcW w:w="1508" w:type="dxa"/>
                  <w:tcBorders>
                    <w:tl2br w:val="nil"/>
                    <w:tr2bl w:val="nil"/>
                  </w:tcBorders>
                  <w:vAlign w:val="center"/>
                </w:tcPr>
                <w:p>
                  <w:pPr>
                    <w:jc w:val="center"/>
                    <w:rPr>
                      <w:rFonts w:hint="eastAsia" w:ascii="Times New Roman" w:hAnsi="Times New Roman" w:eastAsia="宋体" w:cs="黑体"/>
                      <w:color w:val="auto"/>
                      <w:kern w:val="2"/>
                      <w:sz w:val="21"/>
                      <w:szCs w:val="21"/>
                      <w:highlight w:val="none"/>
                      <w:lang w:val="en-US" w:eastAsia="zh-CN" w:bidi="ar-SA"/>
                    </w:rPr>
                  </w:pPr>
                  <w:r>
                    <w:rPr>
                      <w:rFonts w:hint="eastAsia"/>
                      <w:color w:val="auto"/>
                      <w:sz w:val="21"/>
                      <w:szCs w:val="21"/>
                      <w:highlight w:val="none"/>
                      <w:lang w:val="en-US" w:eastAsia="zh-CN"/>
                    </w:rPr>
                    <w:t>1张</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60" w:type="dxa"/>
                  <w:tcBorders>
                    <w:tl2br w:val="nil"/>
                    <w:tr2bl w:val="nil"/>
                  </w:tcBorders>
                  <w:vAlign w:val="center"/>
                </w:tcPr>
                <w:p>
                  <w:pPr>
                    <w:widowControl/>
                    <w:jc w:val="center"/>
                    <w:textAlignment w:val="center"/>
                    <w:rPr>
                      <w:rFonts w:hint="eastAsia" w:eastAsia="宋体" w:cs="Times New Roman"/>
                      <w:color w:val="000000" w:themeColor="text1"/>
                      <w:szCs w:val="21"/>
                      <w:lang w:eastAsia="zh-CN"/>
                      <w14:textFill>
                        <w14:solidFill>
                          <w14:schemeClr w14:val="tx1"/>
                        </w14:solidFill>
                      </w14:textFill>
                    </w:rPr>
                  </w:pPr>
                  <w:r>
                    <w:rPr>
                      <w:rFonts w:cs="Times New Roman"/>
                      <w:color w:val="000000" w:themeColor="text1"/>
                      <w:kern w:val="0"/>
                      <w:sz w:val="22"/>
                      <w:lang w:bidi="ar"/>
                      <w14:textFill>
                        <w14:solidFill>
                          <w14:schemeClr w14:val="tx1"/>
                        </w14:solidFill>
                      </w14:textFill>
                    </w:rPr>
                    <w:t>2</w:t>
                  </w:r>
                  <w:r>
                    <w:rPr>
                      <w:rFonts w:hint="eastAsia" w:cs="Times New Roman"/>
                      <w:color w:val="000000" w:themeColor="text1"/>
                      <w:kern w:val="0"/>
                      <w:sz w:val="22"/>
                      <w:lang w:val="en-US" w:eastAsia="zh-CN" w:bidi="ar"/>
                      <w14:textFill>
                        <w14:solidFill>
                          <w14:schemeClr w14:val="tx1"/>
                        </w14:solidFill>
                      </w14:textFill>
                    </w:rPr>
                    <w:t>2</w:t>
                  </w:r>
                </w:p>
              </w:tc>
              <w:tc>
                <w:tcPr>
                  <w:tcW w:w="2065" w:type="dxa"/>
                  <w:vMerge w:val="restart"/>
                  <w:tcBorders>
                    <w:tl2br w:val="nil"/>
                    <w:tr2bl w:val="nil"/>
                  </w:tcBorders>
                  <w:vAlign w:val="center"/>
                </w:tcPr>
                <w:p>
                  <w:pPr>
                    <w:jc w:val="center"/>
                    <w:rPr>
                      <w:rFonts w:cs="Times New Roman" w:eastAsiaTheme="minorEastAsia"/>
                      <w:bCs/>
                      <w:color w:val="000000" w:themeColor="text1"/>
                      <w:szCs w:val="21"/>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环保设备</w:t>
                  </w:r>
                </w:p>
              </w:tc>
              <w:tc>
                <w:tcPr>
                  <w:tcW w:w="2175" w:type="dxa"/>
                  <w:tcBorders>
                    <w:tl2br w:val="nil"/>
                    <w:tr2bl w:val="nil"/>
                  </w:tcBorders>
                  <w:vAlign w:val="center"/>
                </w:tcPr>
                <w:p>
                  <w:pPr>
                    <w:pStyle w:val="36"/>
                    <w:jc w:val="center"/>
                    <w:rPr>
                      <w:rFonts w:hint="eastAsia" w:ascii="宋体" w:hAnsi="Times New Roman" w:eastAsia="宋体" w:cs="宋体"/>
                      <w:color w:val="auto"/>
                      <w:kern w:val="2"/>
                      <w:sz w:val="24"/>
                      <w:szCs w:val="24"/>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酸雾吸收塔</w:t>
                  </w:r>
                </w:p>
              </w:tc>
              <w:tc>
                <w:tcPr>
                  <w:tcW w:w="2286" w:type="dxa"/>
                  <w:tcBorders>
                    <w:tl2br w:val="nil"/>
                    <w:tr2bl w:val="nil"/>
                  </w:tcBorders>
                  <w:vAlign w:val="center"/>
                </w:tcPr>
                <w:p>
                  <w:pPr>
                    <w:jc w:val="center"/>
                    <w:rPr>
                      <w:rFonts w:hint="default" w:ascii="Times New Roman" w:hAnsi="Times New Roman" w:eastAsia="宋体" w:cs="黑体"/>
                      <w:color w:val="auto"/>
                      <w:kern w:val="2"/>
                      <w:sz w:val="21"/>
                      <w:szCs w:val="21"/>
                      <w:highlight w:val="none"/>
                      <w:lang w:val="en-US" w:eastAsia="zh-CN" w:bidi="ar-SA"/>
                    </w:rPr>
                  </w:pPr>
                  <w:r>
                    <w:rPr>
                      <w:rFonts w:hint="eastAsia"/>
                      <w:color w:val="auto"/>
                      <w:sz w:val="21"/>
                      <w:szCs w:val="21"/>
                      <w:highlight w:val="none"/>
                      <w:lang w:val="en-US" w:eastAsia="zh-CN"/>
                    </w:rPr>
                    <w:t>KRF-2-10</w:t>
                  </w:r>
                </w:p>
              </w:tc>
              <w:tc>
                <w:tcPr>
                  <w:tcW w:w="1508" w:type="dxa"/>
                  <w:tcBorders>
                    <w:tl2br w:val="nil"/>
                    <w:tr2bl w:val="nil"/>
                  </w:tcBorders>
                  <w:vAlign w:val="center"/>
                </w:tcPr>
                <w:p>
                  <w:pPr>
                    <w:jc w:val="center"/>
                    <w:rPr>
                      <w:rFonts w:hint="eastAsia" w:ascii="Times New Roman" w:hAnsi="Times New Roman" w:eastAsia="宋体" w:cs="黑体"/>
                      <w:color w:val="auto"/>
                      <w:kern w:val="2"/>
                      <w:sz w:val="21"/>
                      <w:szCs w:val="21"/>
                      <w:highlight w:val="none"/>
                      <w:lang w:val="en-US" w:eastAsia="zh-CN" w:bidi="ar-SA"/>
                    </w:rPr>
                  </w:pPr>
                  <w:r>
                    <w:rPr>
                      <w:rFonts w:hint="eastAsia"/>
                      <w:color w:val="auto"/>
                      <w:sz w:val="21"/>
                      <w:szCs w:val="21"/>
                      <w:highlight w:val="none"/>
                      <w:lang w:val="en-US" w:eastAsia="zh-CN"/>
                    </w:rPr>
                    <w:t>1个</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60" w:type="dxa"/>
                  <w:tcBorders>
                    <w:tl2br w:val="nil"/>
                    <w:tr2bl w:val="nil"/>
                  </w:tcBorders>
                  <w:vAlign w:val="center"/>
                </w:tcPr>
                <w:p>
                  <w:pPr>
                    <w:widowControl/>
                    <w:jc w:val="center"/>
                    <w:textAlignment w:val="center"/>
                    <w:rPr>
                      <w:rFonts w:hint="eastAsia" w:eastAsia="宋体" w:cs="Times New Roman"/>
                      <w:color w:val="000000" w:themeColor="text1"/>
                      <w:szCs w:val="21"/>
                      <w:lang w:eastAsia="zh-CN"/>
                      <w14:textFill>
                        <w14:solidFill>
                          <w14:schemeClr w14:val="tx1"/>
                        </w14:solidFill>
                      </w14:textFill>
                    </w:rPr>
                  </w:pPr>
                  <w:r>
                    <w:rPr>
                      <w:rFonts w:cs="Times New Roman"/>
                      <w:color w:val="000000" w:themeColor="text1"/>
                      <w:kern w:val="0"/>
                      <w:sz w:val="22"/>
                      <w:lang w:bidi="ar"/>
                      <w14:textFill>
                        <w14:solidFill>
                          <w14:schemeClr w14:val="tx1"/>
                        </w14:solidFill>
                      </w14:textFill>
                    </w:rPr>
                    <w:t>2</w:t>
                  </w:r>
                  <w:r>
                    <w:rPr>
                      <w:rFonts w:hint="eastAsia" w:cs="Times New Roman"/>
                      <w:color w:val="000000" w:themeColor="text1"/>
                      <w:kern w:val="0"/>
                      <w:sz w:val="22"/>
                      <w:lang w:val="en-US" w:eastAsia="zh-CN" w:bidi="ar"/>
                      <w14:textFill>
                        <w14:solidFill>
                          <w14:schemeClr w14:val="tx1"/>
                        </w14:solidFill>
                      </w14:textFill>
                    </w:rPr>
                    <w:t>3</w:t>
                  </w:r>
                </w:p>
              </w:tc>
              <w:tc>
                <w:tcPr>
                  <w:tcW w:w="2065" w:type="dxa"/>
                  <w:vMerge w:val="continue"/>
                  <w:tcBorders>
                    <w:tl2br w:val="nil"/>
                    <w:tr2bl w:val="nil"/>
                  </w:tcBorders>
                  <w:vAlign w:val="center"/>
                </w:tcPr>
                <w:p>
                  <w:pPr>
                    <w:jc w:val="center"/>
                    <w:rPr>
                      <w:rFonts w:cs="Times New Roman" w:eastAsiaTheme="minorEastAsia"/>
                      <w:bCs/>
                      <w:color w:val="000000" w:themeColor="text1"/>
                      <w:szCs w:val="21"/>
                      <w14:textFill>
                        <w14:solidFill>
                          <w14:schemeClr w14:val="tx1"/>
                        </w14:solidFill>
                      </w14:textFill>
                    </w:rPr>
                  </w:pPr>
                </w:p>
              </w:tc>
              <w:tc>
                <w:tcPr>
                  <w:tcW w:w="2175" w:type="dxa"/>
                  <w:tcBorders>
                    <w:tl2br w:val="nil"/>
                    <w:tr2bl w:val="nil"/>
                  </w:tcBorders>
                  <w:vAlign w:val="center"/>
                </w:tcPr>
                <w:p>
                  <w:pPr>
                    <w:jc w:val="center"/>
                    <w:rPr>
                      <w:rFonts w:hint="eastAsia" w:ascii="Times New Roman" w:hAnsi="Times New Roman" w:eastAsia="宋体" w:cs="黑体"/>
                      <w:color w:val="auto"/>
                      <w:kern w:val="2"/>
                      <w:sz w:val="21"/>
                      <w:szCs w:val="21"/>
                      <w:highlight w:val="none"/>
                      <w:lang w:val="en-US" w:eastAsia="zh-CN" w:bidi="ar-SA"/>
                    </w:rPr>
                  </w:pPr>
                  <w:r>
                    <w:rPr>
                      <w:rFonts w:hint="eastAsia"/>
                      <w:color w:val="auto"/>
                      <w:sz w:val="21"/>
                      <w:szCs w:val="21"/>
                      <w:highlight w:val="none"/>
                      <w:lang w:val="en-US" w:eastAsia="zh-CN"/>
                    </w:rPr>
                    <w:t>酸雾吸收配套风机</w:t>
                  </w:r>
                </w:p>
              </w:tc>
              <w:tc>
                <w:tcPr>
                  <w:tcW w:w="2286" w:type="dxa"/>
                  <w:tcBorders>
                    <w:tl2br w:val="nil"/>
                    <w:tr2bl w:val="nil"/>
                  </w:tcBorders>
                  <w:vAlign w:val="center"/>
                </w:tcPr>
                <w:p>
                  <w:pPr>
                    <w:jc w:val="center"/>
                    <w:rPr>
                      <w:rFonts w:hint="eastAsia" w:ascii="Times New Roman" w:hAnsi="Times New Roman" w:eastAsia="宋体" w:cs="黑体"/>
                      <w:color w:val="auto"/>
                      <w:kern w:val="2"/>
                      <w:sz w:val="21"/>
                      <w:szCs w:val="21"/>
                      <w:highlight w:val="none"/>
                      <w:lang w:val="en-US" w:eastAsia="zh-CN" w:bidi="ar-SA"/>
                    </w:rPr>
                  </w:pPr>
                  <w:r>
                    <w:rPr>
                      <w:rFonts w:hint="eastAsia"/>
                      <w:color w:val="auto"/>
                      <w:sz w:val="21"/>
                      <w:szCs w:val="21"/>
                      <w:highlight w:val="none"/>
                      <w:lang w:val="en-US" w:eastAsia="zh-CN"/>
                    </w:rPr>
                    <w:t>20000m</w:t>
                  </w:r>
                  <w:r>
                    <w:rPr>
                      <w:rFonts w:hint="eastAsia"/>
                      <w:color w:val="auto"/>
                      <w:sz w:val="21"/>
                      <w:szCs w:val="21"/>
                      <w:highlight w:val="none"/>
                      <w:vertAlign w:val="superscript"/>
                      <w:lang w:val="en-US" w:eastAsia="zh-CN"/>
                    </w:rPr>
                    <w:t>3</w:t>
                  </w:r>
                  <w:r>
                    <w:rPr>
                      <w:rFonts w:hint="eastAsia"/>
                      <w:color w:val="auto"/>
                      <w:sz w:val="21"/>
                      <w:szCs w:val="21"/>
                      <w:highlight w:val="none"/>
                      <w:lang w:val="en-US" w:eastAsia="zh-CN"/>
                    </w:rPr>
                    <w:t>/h</w:t>
                  </w:r>
                </w:p>
              </w:tc>
              <w:tc>
                <w:tcPr>
                  <w:tcW w:w="1508" w:type="dxa"/>
                  <w:tcBorders>
                    <w:tl2br w:val="nil"/>
                    <w:tr2bl w:val="nil"/>
                  </w:tcBorders>
                  <w:vAlign w:val="center"/>
                </w:tcPr>
                <w:p>
                  <w:pPr>
                    <w:jc w:val="center"/>
                    <w:rPr>
                      <w:rFonts w:hint="eastAsia" w:ascii="Times New Roman" w:hAnsi="Times New Roman" w:eastAsia="宋体" w:cs="黑体"/>
                      <w:color w:val="auto"/>
                      <w:kern w:val="2"/>
                      <w:sz w:val="21"/>
                      <w:szCs w:val="21"/>
                      <w:highlight w:val="none"/>
                      <w:lang w:val="en-US" w:eastAsia="zh-CN" w:bidi="ar-SA"/>
                    </w:rPr>
                  </w:pPr>
                  <w:r>
                    <w:rPr>
                      <w:rFonts w:hint="eastAsia"/>
                      <w:color w:val="auto"/>
                      <w:sz w:val="21"/>
                      <w:szCs w:val="21"/>
                      <w:highlight w:val="none"/>
                      <w:lang w:val="en-US" w:eastAsia="zh-CN"/>
                    </w:rPr>
                    <w:t>1台</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60" w:type="dxa"/>
                  <w:vAlign w:val="center"/>
                </w:tcPr>
                <w:p>
                  <w:pPr>
                    <w:widowControl/>
                    <w:jc w:val="center"/>
                    <w:textAlignment w:val="center"/>
                    <w:rPr>
                      <w:rFonts w:hint="eastAsia" w:eastAsia="宋体" w:cs="Times New Roman"/>
                      <w:color w:val="000000" w:themeColor="text1"/>
                      <w:szCs w:val="21"/>
                      <w:lang w:eastAsia="zh-CN"/>
                      <w14:textFill>
                        <w14:solidFill>
                          <w14:schemeClr w14:val="tx1"/>
                        </w14:solidFill>
                      </w14:textFill>
                    </w:rPr>
                  </w:pPr>
                  <w:r>
                    <w:rPr>
                      <w:rFonts w:cs="Times New Roman"/>
                      <w:color w:val="000000" w:themeColor="text1"/>
                      <w:kern w:val="0"/>
                      <w:sz w:val="22"/>
                      <w:lang w:bidi="ar"/>
                      <w14:textFill>
                        <w14:solidFill>
                          <w14:schemeClr w14:val="tx1"/>
                        </w14:solidFill>
                      </w14:textFill>
                    </w:rPr>
                    <w:t>2</w:t>
                  </w:r>
                  <w:r>
                    <w:rPr>
                      <w:rFonts w:hint="eastAsia" w:cs="Times New Roman"/>
                      <w:color w:val="000000" w:themeColor="text1"/>
                      <w:kern w:val="0"/>
                      <w:sz w:val="22"/>
                      <w:lang w:val="en-US" w:eastAsia="zh-CN" w:bidi="ar"/>
                      <w14:textFill>
                        <w14:solidFill>
                          <w14:schemeClr w14:val="tx1"/>
                        </w14:solidFill>
                      </w14:textFill>
                    </w:rPr>
                    <w:t>4</w:t>
                  </w:r>
                </w:p>
              </w:tc>
              <w:tc>
                <w:tcPr>
                  <w:tcW w:w="2065" w:type="dxa"/>
                  <w:vMerge w:val="continue"/>
                  <w:vAlign w:val="center"/>
                </w:tcPr>
                <w:p>
                  <w:pPr>
                    <w:jc w:val="center"/>
                    <w:rPr>
                      <w:rFonts w:cs="Times New Roman" w:eastAsiaTheme="minorEastAsia"/>
                      <w:color w:val="000000" w:themeColor="text1"/>
                      <w:szCs w:val="21"/>
                      <w14:textFill>
                        <w14:solidFill>
                          <w14:schemeClr w14:val="tx1"/>
                        </w14:solidFill>
                      </w14:textFill>
                    </w:rPr>
                  </w:pPr>
                </w:p>
              </w:tc>
              <w:tc>
                <w:tcPr>
                  <w:tcW w:w="2175" w:type="dxa"/>
                  <w:vAlign w:val="center"/>
                </w:tcPr>
                <w:p>
                  <w:pPr>
                    <w:jc w:val="center"/>
                    <w:rPr>
                      <w:rFonts w:hint="default" w:ascii="Times New Roman" w:hAnsi="Times New Roman" w:eastAsia="宋体" w:cs="黑体"/>
                      <w:color w:val="auto"/>
                      <w:kern w:val="2"/>
                      <w:sz w:val="21"/>
                      <w:szCs w:val="21"/>
                      <w:highlight w:val="none"/>
                      <w:lang w:val="en-US" w:eastAsia="zh-CN" w:bidi="ar-SA"/>
                    </w:rPr>
                  </w:pPr>
                  <w:r>
                    <w:rPr>
                      <w:rFonts w:hint="eastAsia"/>
                      <w:color w:val="auto"/>
                      <w:kern w:val="2"/>
                      <w:sz w:val="21"/>
                      <w:szCs w:val="21"/>
                      <w:highlight w:val="none"/>
                      <w:lang w:val="en-US" w:eastAsia="zh-CN" w:bidi="ar-SA"/>
                    </w:rPr>
                    <w:t>布袋除尘器</w:t>
                  </w:r>
                </w:p>
              </w:tc>
              <w:tc>
                <w:tcPr>
                  <w:tcW w:w="2286" w:type="dxa"/>
                  <w:vAlign w:val="center"/>
                </w:tcPr>
                <w:p>
                  <w:pPr>
                    <w:jc w:val="center"/>
                    <w:rPr>
                      <w:rFonts w:hint="default" w:ascii="Times New Roman" w:hAnsi="Times New Roman" w:eastAsia="宋体" w:cs="黑体"/>
                      <w:color w:val="auto"/>
                      <w:kern w:val="2"/>
                      <w:sz w:val="21"/>
                      <w:szCs w:val="21"/>
                      <w:highlight w:val="none"/>
                      <w:lang w:val="en-US" w:eastAsia="zh-CN" w:bidi="ar-SA"/>
                    </w:rPr>
                  </w:pPr>
                  <w:r>
                    <w:rPr>
                      <w:rFonts w:hint="eastAsia"/>
                      <w:color w:val="auto"/>
                      <w:sz w:val="21"/>
                      <w:szCs w:val="21"/>
                      <w:highlight w:val="none"/>
                      <w:lang w:val="en-US" w:eastAsia="zh-CN"/>
                    </w:rPr>
                    <w:t>/</w:t>
                  </w:r>
                </w:p>
              </w:tc>
              <w:tc>
                <w:tcPr>
                  <w:tcW w:w="1508" w:type="dxa"/>
                  <w:vAlign w:val="center"/>
                </w:tcPr>
                <w:p>
                  <w:pPr>
                    <w:jc w:val="center"/>
                    <w:rPr>
                      <w:rFonts w:hint="default" w:ascii="Times New Roman" w:hAnsi="Times New Roman" w:eastAsia="宋体" w:cs="黑体"/>
                      <w:color w:val="auto"/>
                      <w:kern w:val="2"/>
                      <w:sz w:val="21"/>
                      <w:szCs w:val="21"/>
                      <w:highlight w:val="none"/>
                      <w:lang w:val="en-US" w:eastAsia="zh-CN" w:bidi="ar-SA"/>
                    </w:rPr>
                  </w:pPr>
                  <w:r>
                    <w:rPr>
                      <w:rFonts w:hint="eastAsia"/>
                      <w:color w:val="auto"/>
                      <w:sz w:val="21"/>
                      <w:szCs w:val="21"/>
                      <w:highlight w:val="none"/>
                      <w:lang w:val="en-US" w:eastAsia="zh-CN"/>
                    </w:rPr>
                    <w:t>3套</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60" w:type="dxa"/>
                  <w:vAlign w:val="center"/>
                </w:tcPr>
                <w:p>
                  <w:pPr>
                    <w:widowControl/>
                    <w:jc w:val="center"/>
                    <w:textAlignment w:val="center"/>
                    <w:rPr>
                      <w:rFonts w:hint="eastAsia" w:eastAsia="宋体" w:cs="Times New Roman"/>
                      <w:color w:val="000000" w:themeColor="text1"/>
                      <w:szCs w:val="21"/>
                      <w:lang w:eastAsia="zh-CN"/>
                      <w14:textFill>
                        <w14:solidFill>
                          <w14:schemeClr w14:val="tx1"/>
                        </w14:solidFill>
                      </w14:textFill>
                    </w:rPr>
                  </w:pPr>
                  <w:r>
                    <w:rPr>
                      <w:rFonts w:cs="Times New Roman"/>
                      <w:color w:val="000000" w:themeColor="text1"/>
                      <w:kern w:val="0"/>
                      <w:sz w:val="22"/>
                      <w:lang w:bidi="ar"/>
                      <w14:textFill>
                        <w14:solidFill>
                          <w14:schemeClr w14:val="tx1"/>
                        </w14:solidFill>
                      </w14:textFill>
                    </w:rPr>
                    <w:t>2</w:t>
                  </w:r>
                  <w:r>
                    <w:rPr>
                      <w:rFonts w:hint="eastAsia" w:cs="Times New Roman"/>
                      <w:color w:val="000000" w:themeColor="text1"/>
                      <w:kern w:val="0"/>
                      <w:sz w:val="22"/>
                      <w:lang w:val="en-US" w:eastAsia="zh-CN" w:bidi="ar"/>
                      <w14:textFill>
                        <w14:solidFill>
                          <w14:schemeClr w14:val="tx1"/>
                        </w14:solidFill>
                      </w14:textFill>
                    </w:rPr>
                    <w:t>5</w:t>
                  </w:r>
                </w:p>
              </w:tc>
              <w:tc>
                <w:tcPr>
                  <w:tcW w:w="2065" w:type="dxa"/>
                  <w:vMerge w:val="continue"/>
                  <w:vAlign w:val="center"/>
                </w:tcPr>
                <w:p>
                  <w:pPr>
                    <w:jc w:val="center"/>
                    <w:rPr>
                      <w:rFonts w:cs="Times New Roman" w:eastAsiaTheme="minorEastAsia"/>
                      <w:color w:val="000000" w:themeColor="text1"/>
                      <w:szCs w:val="21"/>
                      <w14:textFill>
                        <w14:solidFill>
                          <w14:schemeClr w14:val="tx1"/>
                        </w14:solidFill>
                      </w14:textFill>
                    </w:rPr>
                  </w:pPr>
                </w:p>
              </w:tc>
              <w:tc>
                <w:tcPr>
                  <w:tcW w:w="2175" w:type="dxa"/>
                  <w:vAlign w:val="center"/>
                </w:tcPr>
                <w:p>
                  <w:pPr>
                    <w:jc w:val="center"/>
                    <w:rPr>
                      <w:rFonts w:hint="default" w:ascii="Times New Roman" w:hAnsi="Times New Roman" w:eastAsia="宋体" w:cs="黑体"/>
                      <w:color w:val="auto"/>
                      <w:kern w:val="2"/>
                      <w:sz w:val="21"/>
                      <w:szCs w:val="21"/>
                      <w:highlight w:val="none"/>
                      <w:lang w:val="en-US" w:eastAsia="zh-CN" w:bidi="ar-SA"/>
                    </w:rPr>
                  </w:pPr>
                  <w:r>
                    <w:rPr>
                      <w:rFonts w:hint="eastAsia"/>
                      <w:color w:val="auto"/>
                      <w:kern w:val="2"/>
                      <w:sz w:val="21"/>
                      <w:szCs w:val="21"/>
                      <w:highlight w:val="none"/>
                      <w:lang w:val="en-US" w:eastAsia="zh-CN" w:bidi="ar-SA"/>
                    </w:rPr>
                    <w:t>脉冲除尘器</w:t>
                  </w:r>
                </w:p>
              </w:tc>
              <w:tc>
                <w:tcPr>
                  <w:tcW w:w="2286" w:type="dxa"/>
                  <w:vAlign w:val="center"/>
                </w:tcPr>
                <w:p>
                  <w:pPr>
                    <w:jc w:val="center"/>
                    <w:rPr>
                      <w:rFonts w:hint="eastAsia" w:ascii="Times New Roman" w:hAnsi="Times New Roman" w:eastAsia="宋体" w:cs="黑体"/>
                      <w:color w:val="auto"/>
                      <w:kern w:val="2"/>
                      <w:sz w:val="21"/>
                      <w:szCs w:val="21"/>
                      <w:highlight w:val="none"/>
                      <w:lang w:val="en-US" w:eastAsia="zh-CN" w:bidi="ar-SA"/>
                    </w:rPr>
                  </w:pPr>
                  <w:r>
                    <w:rPr>
                      <w:rFonts w:hint="eastAsia"/>
                      <w:color w:val="auto"/>
                      <w:sz w:val="21"/>
                      <w:szCs w:val="21"/>
                      <w:highlight w:val="none"/>
                      <w:lang w:val="en-US" w:eastAsia="zh-CN"/>
                    </w:rPr>
                    <w:t>/</w:t>
                  </w:r>
                </w:p>
              </w:tc>
              <w:tc>
                <w:tcPr>
                  <w:tcW w:w="1508" w:type="dxa"/>
                  <w:vAlign w:val="center"/>
                </w:tcPr>
                <w:p>
                  <w:pPr>
                    <w:jc w:val="center"/>
                    <w:rPr>
                      <w:rFonts w:hint="default" w:ascii="Times New Roman" w:hAnsi="Times New Roman" w:eastAsia="宋体" w:cs="黑体"/>
                      <w:color w:val="auto"/>
                      <w:kern w:val="2"/>
                      <w:sz w:val="21"/>
                      <w:szCs w:val="21"/>
                      <w:highlight w:val="none"/>
                      <w:lang w:val="en-US" w:eastAsia="zh-CN" w:bidi="ar-SA"/>
                    </w:rPr>
                  </w:pPr>
                  <w:r>
                    <w:rPr>
                      <w:rFonts w:hint="eastAsia"/>
                      <w:color w:val="auto"/>
                      <w:sz w:val="21"/>
                      <w:szCs w:val="21"/>
                      <w:highlight w:val="none"/>
                      <w:lang w:val="en-US" w:eastAsia="zh-CN"/>
                    </w:rPr>
                    <w:t>2套</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60" w:type="dxa"/>
                  <w:vAlign w:val="center"/>
                </w:tcPr>
                <w:p>
                  <w:pPr>
                    <w:widowControl/>
                    <w:jc w:val="center"/>
                    <w:textAlignment w:val="center"/>
                    <w:rPr>
                      <w:rFonts w:hint="default" w:eastAsia="宋体" w:cs="Times New Roman"/>
                      <w:color w:val="000000" w:themeColor="text1"/>
                      <w:kern w:val="0"/>
                      <w:sz w:val="22"/>
                      <w:lang w:val="en-US" w:eastAsia="zh-CN" w:bidi="ar"/>
                      <w14:textFill>
                        <w14:solidFill>
                          <w14:schemeClr w14:val="tx1"/>
                        </w14:solidFill>
                      </w14:textFill>
                    </w:rPr>
                  </w:pPr>
                  <w:r>
                    <w:rPr>
                      <w:rFonts w:hint="eastAsia" w:cs="Times New Roman"/>
                      <w:color w:val="000000" w:themeColor="text1"/>
                      <w:kern w:val="0"/>
                      <w:sz w:val="22"/>
                      <w:lang w:val="en-US" w:eastAsia="zh-CN" w:bidi="ar"/>
                      <w14:textFill>
                        <w14:solidFill>
                          <w14:schemeClr w14:val="tx1"/>
                        </w14:solidFill>
                      </w14:textFill>
                    </w:rPr>
                    <w:t>26</w:t>
                  </w:r>
                </w:p>
              </w:tc>
              <w:tc>
                <w:tcPr>
                  <w:tcW w:w="2065" w:type="dxa"/>
                  <w:vMerge w:val="restart"/>
                  <w:vAlign w:val="center"/>
                </w:tcPr>
                <w:p>
                  <w:pPr>
                    <w:jc w:val="center"/>
                    <w:rPr>
                      <w:rFonts w:hint="eastAsia" w:cs="Times New Roman" w:eastAsiaTheme="minorEastAsia"/>
                      <w:color w:val="000000" w:themeColor="text1"/>
                      <w:szCs w:val="21"/>
                      <w:lang w:val="en-US" w:eastAsia="zh-CN"/>
                      <w14:textFill>
                        <w14:solidFill>
                          <w14:schemeClr w14:val="tx1"/>
                        </w14:solidFill>
                      </w14:textFill>
                    </w:rPr>
                  </w:pPr>
                  <w:r>
                    <w:rPr>
                      <w:rFonts w:hint="eastAsia" w:cs="Times New Roman" w:eastAsiaTheme="minorEastAsia"/>
                      <w:color w:val="000000" w:themeColor="text1"/>
                      <w:szCs w:val="21"/>
                      <w:lang w:val="en-US" w:eastAsia="zh-CN"/>
                      <w14:textFill>
                        <w14:solidFill>
                          <w14:schemeClr w14:val="tx1"/>
                        </w14:solidFill>
                      </w14:textFill>
                    </w:rPr>
                    <w:t>其他</w:t>
                  </w:r>
                </w:p>
              </w:tc>
              <w:tc>
                <w:tcPr>
                  <w:tcW w:w="2175" w:type="dxa"/>
                  <w:vAlign w:val="center"/>
                </w:tcPr>
                <w:p>
                  <w:pPr>
                    <w:jc w:val="center"/>
                    <w:rPr>
                      <w:rFonts w:hint="default"/>
                      <w:color w:val="auto"/>
                      <w:kern w:val="2"/>
                      <w:sz w:val="21"/>
                      <w:szCs w:val="21"/>
                      <w:highlight w:val="none"/>
                      <w:lang w:val="en-US" w:eastAsia="zh-CN" w:bidi="ar-SA"/>
                    </w:rPr>
                  </w:pPr>
                  <w:r>
                    <w:rPr>
                      <w:rFonts w:hint="eastAsia"/>
                      <w:color w:val="auto"/>
                      <w:kern w:val="2"/>
                      <w:sz w:val="21"/>
                      <w:szCs w:val="21"/>
                      <w:highlight w:val="none"/>
                      <w:lang w:val="en-US" w:eastAsia="zh-CN" w:bidi="ar-SA"/>
                    </w:rPr>
                    <w:t>沉淀池</w:t>
                  </w:r>
                </w:p>
              </w:tc>
              <w:tc>
                <w:tcPr>
                  <w:tcW w:w="2286" w:type="dxa"/>
                  <w:vAlign w:val="center"/>
                </w:tcPr>
                <w:p>
                  <w:pPr>
                    <w:jc w:val="center"/>
                    <w:rPr>
                      <w:rFonts w:hint="default"/>
                      <w:color w:val="auto"/>
                      <w:sz w:val="21"/>
                      <w:szCs w:val="21"/>
                      <w:highlight w:val="none"/>
                      <w:lang w:val="en-US" w:eastAsia="zh-CN"/>
                    </w:rPr>
                  </w:pPr>
                  <w:r>
                    <w:rPr>
                      <w:rFonts w:hint="eastAsia"/>
                      <w:color w:val="auto"/>
                      <w:sz w:val="21"/>
                      <w:szCs w:val="21"/>
                      <w:highlight w:val="none"/>
                      <w:lang w:val="en-US" w:eastAsia="zh-CN"/>
                    </w:rPr>
                    <w:t>30m</w:t>
                  </w:r>
                  <w:r>
                    <w:rPr>
                      <w:rFonts w:hint="eastAsia"/>
                      <w:color w:val="auto"/>
                      <w:sz w:val="21"/>
                      <w:szCs w:val="21"/>
                      <w:highlight w:val="none"/>
                      <w:vertAlign w:val="superscript"/>
                      <w:lang w:val="en-US" w:eastAsia="zh-CN"/>
                    </w:rPr>
                    <w:t>3</w:t>
                  </w:r>
                </w:p>
              </w:tc>
              <w:tc>
                <w:tcPr>
                  <w:tcW w:w="1508" w:type="dxa"/>
                  <w:vAlign w:val="center"/>
                </w:tcPr>
                <w:p>
                  <w:pPr>
                    <w:jc w:val="center"/>
                    <w:rPr>
                      <w:rFonts w:hint="default"/>
                      <w:color w:val="auto"/>
                      <w:sz w:val="21"/>
                      <w:szCs w:val="21"/>
                      <w:highlight w:val="none"/>
                      <w:lang w:val="en-US" w:eastAsia="zh-CN"/>
                    </w:rPr>
                  </w:pPr>
                  <w:r>
                    <w:rPr>
                      <w:rFonts w:hint="eastAsia"/>
                      <w:color w:val="auto"/>
                      <w:sz w:val="21"/>
                      <w:szCs w:val="21"/>
                      <w:highlight w:val="none"/>
                      <w:lang w:val="en-US" w:eastAsia="zh-CN"/>
                    </w:rPr>
                    <w:t>5个</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60" w:type="dxa"/>
                  <w:vAlign w:val="center"/>
                </w:tcPr>
                <w:p>
                  <w:pPr>
                    <w:widowControl/>
                    <w:jc w:val="center"/>
                    <w:textAlignment w:val="center"/>
                    <w:rPr>
                      <w:rFonts w:hint="default" w:cs="Times New Roman"/>
                      <w:color w:val="000000" w:themeColor="text1"/>
                      <w:kern w:val="0"/>
                      <w:sz w:val="22"/>
                      <w:lang w:val="en-US" w:eastAsia="zh-CN" w:bidi="ar"/>
                      <w14:textFill>
                        <w14:solidFill>
                          <w14:schemeClr w14:val="tx1"/>
                        </w14:solidFill>
                      </w14:textFill>
                    </w:rPr>
                  </w:pPr>
                  <w:r>
                    <w:rPr>
                      <w:rFonts w:hint="eastAsia" w:cs="Times New Roman"/>
                      <w:color w:val="000000" w:themeColor="text1"/>
                      <w:kern w:val="0"/>
                      <w:sz w:val="22"/>
                      <w:lang w:val="en-US" w:eastAsia="zh-CN" w:bidi="ar"/>
                      <w14:textFill>
                        <w14:solidFill>
                          <w14:schemeClr w14:val="tx1"/>
                        </w14:solidFill>
                      </w14:textFill>
                    </w:rPr>
                    <w:t>27</w:t>
                  </w:r>
                </w:p>
              </w:tc>
              <w:tc>
                <w:tcPr>
                  <w:tcW w:w="2065" w:type="dxa"/>
                  <w:vMerge w:val="continue"/>
                  <w:vAlign w:val="center"/>
                </w:tcPr>
                <w:p>
                  <w:pPr>
                    <w:jc w:val="center"/>
                    <w:rPr>
                      <w:rFonts w:cs="Times New Roman" w:eastAsiaTheme="minorEastAsia"/>
                      <w:color w:val="000000" w:themeColor="text1"/>
                      <w:szCs w:val="21"/>
                      <w14:textFill>
                        <w14:solidFill>
                          <w14:schemeClr w14:val="tx1"/>
                        </w14:solidFill>
                      </w14:textFill>
                    </w:rPr>
                  </w:pPr>
                </w:p>
              </w:tc>
              <w:tc>
                <w:tcPr>
                  <w:tcW w:w="2175" w:type="dxa"/>
                  <w:vAlign w:val="center"/>
                </w:tcPr>
                <w:p>
                  <w:pPr>
                    <w:jc w:val="center"/>
                    <w:rPr>
                      <w:rFonts w:hint="default"/>
                      <w:color w:val="auto"/>
                      <w:kern w:val="2"/>
                      <w:sz w:val="21"/>
                      <w:szCs w:val="21"/>
                      <w:highlight w:val="none"/>
                      <w:lang w:val="en-US" w:eastAsia="zh-CN" w:bidi="ar-SA"/>
                    </w:rPr>
                  </w:pPr>
                  <w:r>
                    <w:rPr>
                      <w:rFonts w:hint="eastAsia"/>
                      <w:color w:val="auto"/>
                      <w:kern w:val="2"/>
                      <w:sz w:val="21"/>
                      <w:szCs w:val="21"/>
                      <w:highlight w:val="none"/>
                      <w:lang w:val="en-US" w:eastAsia="zh-CN" w:bidi="ar-SA"/>
                    </w:rPr>
                    <w:t>清水池</w:t>
                  </w:r>
                </w:p>
              </w:tc>
              <w:tc>
                <w:tcPr>
                  <w:tcW w:w="2286" w:type="dxa"/>
                  <w:vAlign w:val="center"/>
                </w:tcPr>
                <w:p>
                  <w:pPr>
                    <w:jc w:val="center"/>
                    <w:rPr>
                      <w:rFonts w:hint="default"/>
                      <w:color w:val="auto"/>
                      <w:sz w:val="21"/>
                      <w:szCs w:val="21"/>
                      <w:highlight w:val="none"/>
                      <w:lang w:val="en-US" w:eastAsia="zh-CN"/>
                    </w:rPr>
                  </w:pPr>
                  <w:r>
                    <w:rPr>
                      <w:rFonts w:hint="eastAsia"/>
                      <w:color w:val="auto"/>
                      <w:sz w:val="21"/>
                      <w:szCs w:val="21"/>
                      <w:highlight w:val="none"/>
                      <w:lang w:val="en-US" w:eastAsia="zh-CN"/>
                    </w:rPr>
                    <w:t>30m</w:t>
                  </w:r>
                  <w:r>
                    <w:rPr>
                      <w:rFonts w:hint="eastAsia"/>
                      <w:color w:val="auto"/>
                      <w:sz w:val="21"/>
                      <w:szCs w:val="21"/>
                      <w:highlight w:val="none"/>
                      <w:vertAlign w:val="superscript"/>
                      <w:lang w:val="en-US" w:eastAsia="zh-CN"/>
                    </w:rPr>
                    <w:t>3</w:t>
                  </w:r>
                </w:p>
              </w:tc>
              <w:tc>
                <w:tcPr>
                  <w:tcW w:w="1508" w:type="dxa"/>
                  <w:vAlign w:val="center"/>
                </w:tcPr>
                <w:p>
                  <w:pPr>
                    <w:jc w:val="center"/>
                    <w:rPr>
                      <w:rFonts w:hint="default"/>
                      <w:color w:val="auto"/>
                      <w:sz w:val="21"/>
                      <w:szCs w:val="21"/>
                      <w:highlight w:val="none"/>
                      <w:lang w:val="en-US" w:eastAsia="zh-CN"/>
                    </w:rPr>
                  </w:pPr>
                  <w:r>
                    <w:rPr>
                      <w:rFonts w:hint="eastAsia"/>
                      <w:color w:val="auto"/>
                      <w:sz w:val="21"/>
                      <w:szCs w:val="21"/>
                      <w:highlight w:val="none"/>
                      <w:lang w:val="en-US" w:eastAsia="zh-CN"/>
                    </w:rPr>
                    <w:t>1个</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60" w:type="dxa"/>
                  <w:vAlign w:val="center"/>
                </w:tcPr>
                <w:p>
                  <w:pPr>
                    <w:widowControl/>
                    <w:jc w:val="center"/>
                    <w:textAlignment w:val="center"/>
                    <w:rPr>
                      <w:rFonts w:hint="default" w:cs="Times New Roman"/>
                      <w:color w:val="000000" w:themeColor="text1"/>
                      <w:kern w:val="0"/>
                      <w:sz w:val="22"/>
                      <w:lang w:val="en-US" w:eastAsia="zh-CN" w:bidi="ar"/>
                      <w14:textFill>
                        <w14:solidFill>
                          <w14:schemeClr w14:val="tx1"/>
                        </w14:solidFill>
                      </w14:textFill>
                    </w:rPr>
                  </w:pPr>
                  <w:r>
                    <w:rPr>
                      <w:rFonts w:hint="eastAsia" w:cs="Times New Roman"/>
                      <w:color w:val="000000" w:themeColor="text1"/>
                      <w:kern w:val="0"/>
                      <w:sz w:val="22"/>
                      <w:lang w:val="en-US" w:eastAsia="zh-CN" w:bidi="ar"/>
                      <w14:textFill>
                        <w14:solidFill>
                          <w14:schemeClr w14:val="tx1"/>
                        </w14:solidFill>
                      </w14:textFill>
                    </w:rPr>
                    <w:t>28</w:t>
                  </w:r>
                </w:p>
              </w:tc>
              <w:tc>
                <w:tcPr>
                  <w:tcW w:w="2065" w:type="dxa"/>
                  <w:vMerge w:val="continue"/>
                  <w:vAlign w:val="center"/>
                </w:tcPr>
                <w:p>
                  <w:pPr>
                    <w:jc w:val="center"/>
                    <w:rPr>
                      <w:rFonts w:cs="Times New Roman" w:eastAsiaTheme="minorEastAsia"/>
                      <w:color w:val="000000" w:themeColor="text1"/>
                      <w:szCs w:val="21"/>
                      <w14:textFill>
                        <w14:solidFill>
                          <w14:schemeClr w14:val="tx1"/>
                        </w14:solidFill>
                      </w14:textFill>
                    </w:rPr>
                  </w:pPr>
                </w:p>
              </w:tc>
              <w:tc>
                <w:tcPr>
                  <w:tcW w:w="2175" w:type="dxa"/>
                  <w:vAlign w:val="center"/>
                </w:tcPr>
                <w:p>
                  <w:pPr>
                    <w:jc w:val="center"/>
                    <w:rPr>
                      <w:rFonts w:hint="default"/>
                      <w:color w:val="auto"/>
                      <w:kern w:val="2"/>
                      <w:sz w:val="21"/>
                      <w:szCs w:val="21"/>
                      <w:highlight w:val="none"/>
                      <w:lang w:val="en-US" w:eastAsia="zh-CN" w:bidi="ar-SA"/>
                    </w:rPr>
                  </w:pPr>
                  <w:r>
                    <w:rPr>
                      <w:rFonts w:hint="eastAsia"/>
                      <w:color w:val="auto"/>
                      <w:kern w:val="2"/>
                      <w:sz w:val="21"/>
                      <w:szCs w:val="21"/>
                      <w:highlight w:val="none"/>
                      <w:lang w:val="en-US" w:eastAsia="zh-CN" w:bidi="ar-SA"/>
                    </w:rPr>
                    <w:t>事故备用池</w:t>
                  </w:r>
                </w:p>
              </w:tc>
              <w:tc>
                <w:tcPr>
                  <w:tcW w:w="2286" w:type="dxa"/>
                  <w:vAlign w:val="center"/>
                </w:tcPr>
                <w:p>
                  <w:pPr>
                    <w:jc w:val="center"/>
                    <w:rPr>
                      <w:rFonts w:hint="default"/>
                      <w:color w:val="auto"/>
                      <w:sz w:val="21"/>
                      <w:szCs w:val="21"/>
                      <w:highlight w:val="none"/>
                      <w:lang w:val="en-US" w:eastAsia="zh-CN"/>
                    </w:rPr>
                  </w:pPr>
                  <w:r>
                    <w:rPr>
                      <w:rFonts w:hint="eastAsia"/>
                      <w:color w:val="auto"/>
                      <w:sz w:val="21"/>
                      <w:szCs w:val="21"/>
                      <w:highlight w:val="none"/>
                      <w:lang w:val="en-US" w:eastAsia="zh-CN"/>
                    </w:rPr>
                    <w:t>30m</w:t>
                  </w:r>
                  <w:r>
                    <w:rPr>
                      <w:rFonts w:hint="eastAsia"/>
                      <w:color w:val="auto"/>
                      <w:sz w:val="21"/>
                      <w:szCs w:val="21"/>
                      <w:highlight w:val="none"/>
                      <w:vertAlign w:val="superscript"/>
                      <w:lang w:val="en-US" w:eastAsia="zh-CN"/>
                    </w:rPr>
                    <w:t>3</w:t>
                  </w:r>
                </w:p>
              </w:tc>
              <w:tc>
                <w:tcPr>
                  <w:tcW w:w="1508" w:type="dxa"/>
                  <w:vAlign w:val="center"/>
                </w:tcPr>
                <w:p>
                  <w:pPr>
                    <w:jc w:val="center"/>
                    <w:rPr>
                      <w:rFonts w:hint="default"/>
                      <w:color w:val="auto"/>
                      <w:sz w:val="21"/>
                      <w:szCs w:val="21"/>
                      <w:highlight w:val="none"/>
                      <w:lang w:val="en-US" w:eastAsia="zh-CN"/>
                    </w:rPr>
                  </w:pPr>
                  <w:r>
                    <w:rPr>
                      <w:rFonts w:hint="eastAsia"/>
                      <w:color w:val="auto"/>
                      <w:sz w:val="21"/>
                      <w:szCs w:val="21"/>
                      <w:highlight w:val="none"/>
                      <w:lang w:val="en-US" w:eastAsia="zh-CN"/>
                    </w:rPr>
                    <w:t>2个</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60" w:type="dxa"/>
                  <w:vAlign w:val="center"/>
                </w:tcPr>
                <w:p>
                  <w:pPr>
                    <w:widowControl/>
                    <w:jc w:val="center"/>
                    <w:textAlignment w:val="center"/>
                    <w:rPr>
                      <w:rFonts w:hint="default"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kern w:val="0"/>
                      <w:sz w:val="22"/>
                      <w:lang w:val="en-US" w:eastAsia="zh-CN" w:bidi="ar"/>
                      <w14:textFill>
                        <w14:solidFill>
                          <w14:schemeClr w14:val="tx1"/>
                        </w14:solidFill>
                      </w14:textFill>
                    </w:rPr>
                    <w:t>29</w:t>
                  </w:r>
                </w:p>
              </w:tc>
              <w:tc>
                <w:tcPr>
                  <w:tcW w:w="2065" w:type="dxa"/>
                  <w:vMerge w:val="continue"/>
                  <w:vAlign w:val="center"/>
                </w:tcPr>
                <w:p>
                  <w:pPr>
                    <w:jc w:val="center"/>
                    <w:rPr>
                      <w:rFonts w:hint="eastAsia" w:cs="Times New Roman" w:eastAsiaTheme="minorEastAsia"/>
                      <w:color w:val="000000" w:themeColor="text1"/>
                      <w:szCs w:val="21"/>
                      <w:lang w:val="en-US" w:eastAsia="zh-CN"/>
                      <w14:textFill>
                        <w14:solidFill>
                          <w14:schemeClr w14:val="tx1"/>
                        </w14:solidFill>
                      </w14:textFill>
                    </w:rPr>
                  </w:pPr>
                </w:p>
              </w:tc>
              <w:tc>
                <w:tcPr>
                  <w:tcW w:w="2175" w:type="dxa"/>
                  <w:vAlign w:val="center"/>
                </w:tcPr>
                <w:p>
                  <w:pPr>
                    <w:jc w:val="center"/>
                    <w:rPr>
                      <w:rFonts w:hint="default" w:ascii="Times New Roman" w:hAnsi="Times New Roman" w:eastAsia="宋体" w:cs="黑体"/>
                      <w:color w:val="auto"/>
                      <w:kern w:val="2"/>
                      <w:sz w:val="21"/>
                      <w:szCs w:val="21"/>
                      <w:highlight w:val="none"/>
                      <w:lang w:val="en-US" w:eastAsia="zh-CN" w:bidi="ar-SA"/>
                    </w:rPr>
                  </w:pPr>
                  <w:r>
                    <w:rPr>
                      <w:rFonts w:hint="eastAsia"/>
                      <w:color w:val="auto"/>
                      <w:sz w:val="21"/>
                      <w:szCs w:val="21"/>
                      <w:highlight w:val="none"/>
                      <w:lang w:val="en-US" w:eastAsia="zh-CN"/>
                    </w:rPr>
                    <w:t>氢氟酸报警器</w:t>
                  </w:r>
                </w:p>
              </w:tc>
              <w:tc>
                <w:tcPr>
                  <w:tcW w:w="2286" w:type="dxa"/>
                  <w:vAlign w:val="center"/>
                </w:tcPr>
                <w:p>
                  <w:pPr>
                    <w:jc w:val="center"/>
                    <w:rPr>
                      <w:rFonts w:hint="default" w:ascii="Times New Roman" w:hAnsi="Times New Roman" w:eastAsia="宋体" w:cs="黑体"/>
                      <w:color w:val="auto"/>
                      <w:kern w:val="2"/>
                      <w:sz w:val="21"/>
                      <w:szCs w:val="21"/>
                      <w:highlight w:val="none"/>
                      <w:lang w:val="en-US" w:eastAsia="zh-CN" w:bidi="ar-SA"/>
                    </w:rPr>
                  </w:pPr>
                  <w:r>
                    <w:rPr>
                      <w:rFonts w:hint="eastAsia"/>
                      <w:color w:val="auto"/>
                      <w:sz w:val="21"/>
                      <w:szCs w:val="21"/>
                      <w:highlight w:val="none"/>
                      <w:lang w:val="en-US" w:eastAsia="zh-CN"/>
                    </w:rPr>
                    <w:t>--</w:t>
                  </w:r>
                </w:p>
              </w:tc>
              <w:tc>
                <w:tcPr>
                  <w:tcW w:w="1508" w:type="dxa"/>
                  <w:vAlign w:val="center"/>
                </w:tcPr>
                <w:p>
                  <w:pPr>
                    <w:jc w:val="center"/>
                    <w:rPr>
                      <w:rFonts w:hint="default" w:ascii="Times New Roman" w:hAnsi="Times New Roman" w:eastAsia="宋体" w:cs="黑体"/>
                      <w:color w:val="auto"/>
                      <w:kern w:val="2"/>
                      <w:sz w:val="21"/>
                      <w:szCs w:val="21"/>
                      <w:highlight w:val="none"/>
                      <w:lang w:val="en-US" w:eastAsia="zh-CN" w:bidi="ar-SA"/>
                    </w:rPr>
                  </w:pPr>
                  <w:r>
                    <w:rPr>
                      <w:rFonts w:hint="eastAsia"/>
                      <w:color w:val="auto"/>
                      <w:sz w:val="21"/>
                      <w:szCs w:val="21"/>
                      <w:highlight w:val="none"/>
                      <w:lang w:val="en-US" w:eastAsia="zh-CN"/>
                    </w:rPr>
                    <w:t>1个</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60" w:type="dxa"/>
                  <w:vAlign w:val="center"/>
                </w:tcPr>
                <w:p>
                  <w:pPr>
                    <w:widowControl/>
                    <w:jc w:val="center"/>
                    <w:textAlignment w:val="center"/>
                    <w:rPr>
                      <w:rFonts w:hint="default"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kern w:val="0"/>
                      <w:sz w:val="22"/>
                      <w:lang w:val="en-US" w:eastAsia="zh-CN" w:bidi="ar"/>
                      <w14:textFill>
                        <w14:solidFill>
                          <w14:schemeClr w14:val="tx1"/>
                        </w14:solidFill>
                      </w14:textFill>
                    </w:rPr>
                    <w:t>30</w:t>
                  </w:r>
                </w:p>
              </w:tc>
              <w:tc>
                <w:tcPr>
                  <w:tcW w:w="2065" w:type="dxa"/>
                  <w:vMerge w:val="continue"/>
                  <w:vAlign w:val="center"/>
                </w:tcPr>
                <w:p>
                  <w:pPr>
                    <w:jc w:val="center"/>
                    <w:rPr>
                      <w:rFonts w:cs="Times New Roman" w:eastAsiaTheme="minorEastAsia"/>
                      <w:color w:val="000000" w:themeColor="text1"/>
                      <w:szCs w:val="21"/>
                      <w14:textFill>
                        <w14:solidFill>
                          <w14:schemeClr w14:val="tx1"/>
                        </w14:solidFill>
                      </w14:textFill>
                    </w:rPr>
                  </w:pPr>
                </w:p>
              </w:tc>
              <w:tc>
                <w:tcPr>
                  <w:tcW w:w="2175" w:type="dxa"/>
                  <w:vAlign w:val="center"/>
                </w:tcPr>
                <w:p>
                  <w:pPr>
                    <w:jc w:val="center"/>
                    <w:rPr>
                      <w:rFonts w:hint="default" w:ascii="Times New Roman" w:hAnsi="Times New Roman" w:eastAsia="宋体" w:cs="黑体"/>
                      <w:color w:val="auto"/>
                      <w:kern w:val="2"/>
                      <w:sz w:val="21"/>
                      <w:szCs w:val="21"/>
                      <w:highlight w:val="none"/>
                      <w:lang w:val="en-US" w:eastAsia="zh-CN" w:bidi="ar-SA"/>
                    </w:rPr>
                  </w:pPr>
                  <w:r>
                    <w:rPr>
                      <w:rFonts w:hint="eastAsia"/>
                      <w:color w:val="auto"/>
                      <w:sz w:val="21"/>
                      <w:szCs w:val="21"/>
                      <w:highlight w:val="none"/>
                      <w:lang w:val="en-US" w:eastAsia="zh-CN"/>
                    </w:rPr>
                    <w:t>天然气报警装置</w:t>
                  </w:r>
                </w:p>
              </w:tc>
              <w:tc>
                <w:tcPr>
                  <w:tcW w:w="2286" w:type="dxa"/>
                  <w:vAlign w:val="center"/>
                </w:tcPr>
                <w:p>
                  <w:pPr>
                    <w:jc w:val="center"/>
                    <w:rPr>
                      <w:rFonts w:hint="eastAsia" w:ascii="Times New Roman" w:hAnsi="Times New Roman" w:eastAsia="宋体" w:cs="黑体"/>
                      <w:color w:val="auto"/>
                      <w:kern w:val="2"/>
                      <w:sz w:val="21"/>
                      <w:szCs w:val="21"/>
                      <w:highlight w:val="none"/>
                      <w:lang w:val="en-US" w:eastAsia="zh-CN" w:bidi="ar-SA"/>
                    </w:rPr>
                  </w:pPr>
                  <w:r>
                    <w:rPr>
                      <w:rFonts w:hint="eastAsia"/>
                      <w:color w:val="auto"/>
                      <w:sz w:val="21"/>
                      <w:szCs w:val="21"/>
                      <w:highlight w:val="none"/>
                      <w:lang w:val="en-US" w:eastAsia="zh-CN"/>
                    </w:rPr>
                    <w:t>--</w:t>
                  </w:r>
                </w:p>
              </w:tc>
              <w:tc>
                <w:tcPr>
                  <w:tcW w:w="1508" w:type="dxa"/>
                  <w:vAlign w:val="center"/>
                </w:tcPr>
                <w:p>
                  <w:pPr>
                    <w:jc w:val="center"/>
                    <w:rPr>
                      <w:rFonts w:hint="default" w:ascii="Times New Roman" w:hAnsi="Times New Roman" w:eastAsia="宋体" w:cs="黑体"/>
                      <w:color w:val="auto"/>
                      <w:kern w:val="2"/>
                      <w:sz w:val="21"/>
                      <w:szCs w:val="21"/>
                      <w:highlight w:val="none"/>
                      <w:lang w:val="en-US" w:eastAsia="zh-CN" w:bidi="ar-SA"/>
                    </w:rPr>
                  </w:pPr>
                  <w:r>
                    <w:rPr>
                      <w:rFonts w:hint="eastAsia"/>
                      <w:color w:val="auto"/>
                      <w:sz w:val="21"/>
                      <w:szCs w:val="21"/>
                      <w:highlight w:val="none"/>
                      <w:lang w:val="en-US" w:eastAsia="zh-CN"/>
                    </w:rPr>
                    <w:t>1套</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60" w:type="dxa"/>
                  <w:vAlign w:val="center"/>
                </w:tcPr>
                <w:p>
                  <w:pPr>
                    <w:widowControl/>
                    <w:jc w:val="center"/>
                    <w:textAlignment w:val="center"/>
                    <w:rPr>
                      <w:rFonts w:hint="default" w:cs="Times New Roman"/>
                      <w:color w:val="000000" w:themeColor="text1"/>
                      <w:kern w:val="0"/>
                      <w:sz w:val="22"/>
                      <w:lang w:val="en-US" w:eastAsia="zh-CN" w:bidi="ar"/>
                      <w14:textFill>
                        <w14:solidFill>
                          <w14:schemeClr w14:val="tx1"/>
                        </w14:solidFill>
                      </w14:textFill>
                    </w:rPr>
                  </w:pPr>
                  <w:r>
                    <w:rPr>
                      <w:rFonts w:hint="eastAsia" w:cs="Times New Roman"/>
                      <w:color w:val="000000" w:themeColor="text1"/>
                      <w:kern w:val="0"/>
                      <w:sz w:val="22"/>
                      <w:lang w:val="en-US" w:eastAsia="zh-CN" w:bidi="ar"/>
                      <w14:textFill>
                        <w14:solidFill>
                          <w14:schemeClr w14:val="tx1"/>
                        </w14:solidFill>
                      </w14:textFill>
                    </w:rPr>
                    <w:t>31</w:t>
                  </w:r>
                </w:p>
              </w:tc>
              <w:tc>
                <w:tcPr>
                  <w:tcW w:w="2065" w:type="dxa"/>
                  <w:vMerge w:val="continue"/>
                  <w:vAlign w:val="center"/>
                </w:tcPr>
                <w:p>
                  <w:pPr>
                    <w:jc w:val="center"/>
                    <w:rPr>
                      <w:rFonts w:cs="Times New Roman" w:eastAsiaTheme="minorEastAsia"/>
                      <w:color w:val="000000" w:themeColor="text1"/>
                      <w:szCs w:val="21"/>
                      <w14:textFill>
                        <w14:solidFill>
                          <w14:schemeClr w14:val="tx1"/>
                        </w14:solidFill>
                      </w14:textFill>
                    </w:rPr>
                  </w:pPr>
                </w:p>
              </w:tc>
              <w:tc>
                <w:tcPr>
                  <w:tcW w:w="2175" w:type="dxa"/>
                  <w:vAlign w:val="center"/>
                </w:tcPr>
                <w:p>
                  <w:pPr>
                    <w:jc w:val="center"/>
                    <w:rPr>
                      <w:rFonts w:hint="default"/>
                      <w:color w:val="auto"/>
                      <w:sz w:val="21"/>
                      <w:szCs w:val="21"/>
                      <w:highlight w:val="none"/>
                      <w:lang w:val="en-US" w:eastAsia="zh-CN"/>
                    </w:rPr>
                  </w:pPr>
                  <w:r>
                    <w:rPr>
                      <w:rFonts w:hint="eastAsia"/>
                      <w:color w:val="auto"/>
                      <w:sz w:val="21"/>
                      <w:szCs w:val="21"/>
                      <w:highlight w:val="none"/>
                      <w:lang w:val="en-US" w:eastAsia="zh-CN"/>
                    </w:rPr>
                    <w:t>喷淋塔沉淀池</w:t>
                  </w:r>
                </w:p>
              </w:tc>
              <w:tc>
                <w:tcPr>
                  <w:tcW w:w="2286" w:type="dxa"/>
                  <w:vAlign w:val="center"/>
                </w:tcPr>
                <w:p>
                  <w:pPr>
                    <w:jc w:val="center"/>
                    <w:rPr>
                      <w:rFonts w:hint="default"/>
                      <w:color w:val="auto"/>
                      <w:sz w:val="21"/>
                      <w:szCs w:val="21"/>
                      <w:highlight w:val="none"/>
                      <w:lang w:val="en-US" w:eastAsia="zh-CN"/>
                    </w:rPr>
                  </w:pPr>
                  <w:r>
                    <w:rPr>
                      <w:rFonts w:hint="eastAsia"/>
                      <w:color w:val="auto"/>
                      <w:sz w:val="21"/>
                      <w:szCs w:val="21"/>
                      <w:highlight w:val="none"/>
                      <w:lang w:val="en-US" w:eastAsia="zh-CN"/>
                    </w:rPr>
                    <w:t>20m</w:t>
                  </w:r>
                  <w:r>
                    <w:rPr>
                      <w:rFonts w:hint="eastAsia"/>
                      <w:color w:val="auto"/>
                      <w:sz w:val="21"/>
                      <w:szCs w:val="21"/>
                      <w:highlight w:val="none"/>
                      <w:vertAlign w:val="superscript"/>
                      <w:lang w:val="en-US" w:eastAsia="zh-CN"/>
                    </w:rPr>
                    <w:t>3</w:t>
                  </w:r>
                </w:p>
              </w:tc>
              <w:tc>
                <w:tcPr>
                  <w:tcW w:w="1508" w:type="dxa"/>
                  <w:vAlign w:val="center"/>
                </w:tcPr>
                <w:p>
                  <w:pPr>
                    <w:jc w:val="center"/>
                    <w:rPr>
                      <w:rFonts w:hint="default"/>
                      <w:color w:val="auto"/>
                      <w:sz w:val="21"/>
                      <w:szCs w:val="21"/>
                      <w:highlight w:val="none"/>
                      <w:lang w:val="en-US" w:eastAsia="zh-CN"/>
                    </w:rPr>
                  </w:pPr>
                  <w:r>
                    <w:rPr>
                      <w:rFonts w:hint="eastAsia"/>
                      <w:color w:val="auto"/>
                      <w:sz w:val="21"/>
                      <w:szCs w:val="21"/>
                      <w:highlight w:val="none"/>
                      <w:lang w:val="en-US" w:eastAsia="zh-CN"/>
                    </w:rPr>
                    <w:t>1个</w:t>
                  </w:r>
                </w:p>
              </w:tc>
            </w:tr>
          </w:tbl>
          <w:p>
            <w:pPr>
              <w:spacing w:line="360" w:lineRule="auto"/>
              <w:ind w:firstLine="482" w:firstLineChars="200"/>
              <w:rPr>
                <w:rFonts w:cs="Times New Roman"/>
                <w:b/>
                <w:color w:val="000000" w:themeColor="text1"/>
                <w:sz w:val="24"/>
                <w:szCs w:val="24"/>
                <w14:textFill>
                  <w14:solidFill>
                    <w14:schemeClr w14:val="tx1"/>
                  </w14:solidFill>
                </w14:textFill>
              </w:rPr>
            </w:pPr>
            <w:r>
              <w:rPr>
                <w:rFonts w:hint="eastAsia" w:cs="Times New Roman"/>
                <w:b/>
                <w:color w:val="000000" w:themeColor="text1"/>
                <w:sz w:val="24"/>
                <w:szCs w:val="24"/>
                <w:lang w:val="en-US" w:eastAsia="zh-CN"/>
                <w14:textFill>
                  <w14:solidFill>
                    <w14:schemeClr w14:val="tx1"/>
                  </w14:solidFill>
                </w14:textFill>
              </w:rPr>
              <w:t>5</w:t>
            </w:r>
            <w:r>
              <w:rPr>
                <w:rFonts w:cs="Times New Roman"/>
                <w:b/>
                <w:color w:val="000000" w:themeColor="text1"/>
                <w:sz w:val="24"/>
                <w:szCs w:val="24"/>
                <w14:textFill>
                  <w14:solidFill>
                    <w14:schemeClr w14:val="tx1"/>
                  </w14:solidFill>
                </w14:textFill>
              </w:rPr>
              <w:t>、主要原辅材料及燃料</w:t>
            </w:r>
          </w:p>
          <w:p>
            <w:pPr>
              <w:spacing w:line="360" w:lineRule="auto"/>
              <w:ind w:firstLine="480" w:firstLineChars="200"/>
              <w:rPr>
                <w:rFonts w:cs="Times New Roman"/>
                <w:b/>
                <w:bCs/>
                <w:color w:val="000000" w:themeColor="text1"/>
                <w:sz w:val="24"/>
                <w:szCs w:val="24"/>
                <w14:textFill>
                  <w14:solidFill>
                    <w14:schemeClr w14:val="tx1"/>
                  </w14:solidFill>
                </w14:textFill>
              </w:rPr>
            </w:pPr>
            <w:r>
              <w:rPr>
                <w:rFonts w:cs="Times New Roman"/>
                <w:color w:val="000000" w:themeColor="text1"/>
                <w:kern w:val="24"/>
                <w:sz w:val="24"/>
                <w:szCs w:val="24"/>
                <w14:textFill>
                  <w14:solidFill>
                    <w14:schemeClr w14:val="tx1"/>
                  </w14:solidFill>
                </w14:textFill>
              </w:rPr>
              <w:t>本项目主要原辅材料及燃料种类和用量见表2-</w:t>
            </w:r>
            <w:r>
              <w:rPr>
                <w:rFonts w:hint="eastAsia" w:cs="Times New Roman"/>
                <w:color w:val="000000" w:themeColor="text1"/>
                <w:kern w:val="24"/>
                <w:sz w:val="24"/>
                <w:szCs w:val="24"/>
                <w:lang w:val="en-US" w:eastAsia="zh-CN"/>
                <w14:textFill>
                  <w14:solidFill>
                    <w14:schemeClr w14:val="tx1"/>
                  </w14:solidFill>
                </w14:textFill>
              </w:rPr>
              <w:t>4</w:t>
            </w:r>
            <w:r>
              <w:rPr>
                <w:rFonts w:cs="Times New Roman"/>
                <w:color w:val="000000" w:themeColor="text1"/>
                <w:kern w:val="24"/>
                <w:sz w:val="24"/>
                <w:szCs w:val="24"/>
                <w14:textFill>
                  <w14:solidFill>
                    <w14:schemeClr w14:val="tx1"/>
                  </w14:solidFill>
                </w14:textFill>
              </w:rPr>
              <w:t>。</w:t>
            </w:r>
          </w:p>
          <w:p>
            <w:pPr>
              <w:spacing w:line="360" w:lineRule="auto"/>
              <w:jc w:val="center"/>
              <w:rPr>
                <w:rFonts w:cs="Times New Roman"/>
                <w:b/>
                <w:bCs/>
                <w:color w:val="000000" w:themeColor="text1"/>
                <w:sz w:val="24"/>
                <w:szCs w:val="24"/>
                <w14:textFill>
                  <w14:solidFill>
                    <w14:schemeClr w14:val="tx1"/>
                  </w14:solidFill>
                </w14:textFill>
              </w:rPr>
            </w:pPr>
            <w:r>
              <w:rPr>
                <w:rFonts w:cs="Times New Roman"/>
                <w:b/>
                <w:bCs/>
                <w:color w:val="000000" w:themeColor="text1"/>
                <w:sz w:val="24"/>
                <w:szCs w:val="24"/>
                <w14:textFill>
                  <w14:solidFill>
                    <w14:schemeClr w14:val="tx1"/>
                  </w14:solidFill>
                </w14:textFill>
              </w:rPr>
              <w:t>表2-</w:t>
            </w:r>
            <w:r>
              <w:rPr>
                <w:rFonts w:hint="eastAsia" w:cs="Times New Roman"/>
                <w:b/>
                <w:bCs/>
                <w:color w:val="000000" w:themeColor="text1"/>
                <w:sz w:val="24"/>
                <w:szCs w:val="24"/>
                <w:lang w:val="en-US" w:eastAsia="zh-CN"/>
                <w14:textFill>
                  <w14:solidFill>
                    <w14:schemeClr w14:val="tx1"/>
                  </w14:solidFill>
                </w14:textFill>
              </w:rPr>
              <w:t>4</w:t>
            </w:r>
            <w:r>
              <w:rPr>
                <w:rFonts w:cs="Times New Roman"/>
                <w:b/>
                <w:bCs/>
                <w:color w:val="000000" w:themeColor="text1"/>
                <w:sz w:val="24"/>
                <w:szCs w:val="24"/>
                <w14:textFill>
                  <w14:solidFill>
                    <w14:schemeClr w14:val="tx1"/>
                  </w14:solidFill>
                </w14:textFill>
              </w:rPr>
              <w:t xml:space="preserve">  主要原辅材料及能耗表</w:t>
            </w:r>
          </w:p>
          <w:tbl>
            <w:tblPr>
              <w:tblStyle w:val="26"/>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729"/>
              <w:gridCol w:w="1322"/>
              <w:gridCol w:w="984"/>
              <w:gridCol w:w="1240"/>
              <w:gridCol w:w="1240"/>
              <w:gridCol w:w="918"/>
              <w:gridCol w:w="1215"/>
              <w:gridCol w:w="124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tblHeader/>
                <w:jc w:val="center"/>
              </w:trPr>
              <w:tc>
                <w:tcPr>
                  <w:tcW w:w="729" w:type="dxa"/>
                  <w:tcBorders>
                    <w:tl2br w:val="nil"/>
                    <w:tr2bl w:val="nil"/>
                  </w:tcBorders>
                  <w:vAlign w:val="center"/>
                </w:tcPr>
                <w:p>
                  <w:pPr>
                    <w:jc w:val="center"/>
                    <w:rPr>
                      <w:rFonts w:cs="Times New Roman"/>
                      <w:b/>
                      <w:color w:val="000000" w:themeColor="text1"/>
                      <w:szCs w:val="21"/>
                      <w14:textFill>
                        <w14:solidFill>
                          <w14:schemeClr w14:val="tx1"/>
                        </w14:solidFill>
                      </w14:textFill>
                    </w:rPr>
                  </w:pPr>
                  <w:r>
                    <w:rPr>
                      <w:rFonts w:cs="Times New Roman"/>
                      <w:b/>
                      <w:color w:val="000000" w:themeColor="text1"/>
                      <w:szCs w:val="21"/>
                      <w14:textFill>
                        <w14:solidFill>
                          <w14:schemeClr w14:val="tx1"/>
                        </w14:solidFill>
                      </w14:textFill>
                    </w:rPr>
                    <w:t>类别</w:t>
                  </w:r>
                </w:p>
              </w:tc>
              <w:tc>
                <w:tcPr>
                  <w:tcW w:w="1322" w:type="dxa"/>
                  <w:tcBorders>
                    <w:tl2br w:val="nil"/>
                    <w:tr2bl w:val="nil"/>
                  </w:tcBorders>
                  <w:vAlign w:val="center"/>
                </w:tcPr>
                <w:p>
                  <w:pPr>
                    <w:jc w:val="center"/>
                    <w:rPr>
                      <w:rFonts w:cs="Times New Roman"/>
                      <w:b/>
                      <w:color w:val="000000" w:themeColor="text1"/>
                      <w:szCs w:val="21"/>
                      <w14:textFill>
                        <w14:solidFill>
                          <w14:schemeClr w14:val="tx1"/>
                        </w14:solidFill>
                      </w14:textFill>
                    </w:rPr>
                  </w:pPr>
                  <w:r>
                    <w:rPr>
                      <w:rFonts w:cs="Times New Roman"/>
                      <w:b/>
                      <w:color w:val="000000" w:themeColor="text1"/>
                      <w:szCs w:val="21"/>
                      <w14:textFill>
                        <w14:solidFill>
                          <w14:schemeClr w14:val="tx1"/>
                        </w14:solidFill>
                      </w14:textFill>
                    </w:rPr>
                    <w:t>名称</w:t>
                  </w:r>
                </w:p>
              </w:tc>
              <w:tc>
                <w:tcPr>
                  <w:tcW w:w="984" w:type="dxa"/>
                  <w:tcBorders>
                    <w:tl2br w:val="nil"/>
                    <w:tr2bl w:val="nil"/>
                  </w:tcBorders>
                  <w:vAlign w:val="center"/>
                </w:tcPr>
                <w:p>
                  <w:pPr>
                    <w:jc w:val="center"/>
                    <w:rPr>
                      <w:rFonts w:cs="Times New Roman"/>
                      <w:b/>
                      <w:color w:val="000000" w:themeColor="text1"/>
                      <w:szCs w:val="21"/>
                      <w14:textFill>
                        <w14:solidFill>
                          <w14:schemeClr w14:val="tx1"/>
                        </w14:solidFill>
                      </w14:textFill>
                    </w:rPr>
                  </w:pPr>
                  <w:r>
                    <w:rPr>
                      <w:rFonts w:cs="Times New Roman"/>
                      <w:b/>
                      <w:color w:val="000000" w:themeColor="text1"/>
                      <w:szCs w:val="21"/>
                      <w14:textFill>
                        <w14:solidFill>
                          <w14:schemeClr w14:val="tx1"/>
                        </w14:solidFill>
                      </w14:textFill>
                    </w:rPr>
                    <w:t>单位</w:t>
                  </w:r>
                </w:p>
              </w:tc>
              <w:tc>
                <w:tcPr>
                  <w:tcW w:w="1240" w:type="dxa"/>
                  <w:tcBorders>
                    <w:tl2br w:val="nil"/>
                    <w:tr2bl w:val="nil"/>
                  </w:tcBorders>
                  <w:vAlign w:val="center"/>
                </w:tcPr>
                <w:p>
                  <w:pPr>
                    <w:jc w:val="center"/>
                    <w:rPr>
                      <w:rFonts w:cs="Times New Roman"/>
                      <w:b/>
                      <w:color w:val="000000" w:themeColor="text1"/>
                      <w:szCs w:val="21"/>
                      <w14:textFill>
                        <w14:solidFill>
                          <w14:schemeClr w14:val="tx1"/>
                        </w14:solidFill>
                      </w14:textFill>
                    </w:rPr>
                  </w:pPr>
                  <w:r>
                    <w:rPr>
                      <w:rFonts w:cs="Times New Roman"/>
                      <w:b/>
                      <w:color w:val="000000" w:themeColor="text1"/>
                      <w:szCs w:val="21"/>
                      <w14:textFill>
                        <w14:solidFill>
                          <w14:schemeClr w14:val="tx1"/>
                        </w14:solidFill>
                      </w14:textFill>
                    </w:rPr>
                    <w:t>年用量</w:t>
                  </w:r>
                </w:p>
              </w:tc>
              <w:tc>
                <w:tcPr>
                  <w:tcW w:w="1240" w:type="dxa"/>
                  <w:tcBorders>
                    <w:tl2br w:val="nil"/>
                    <w:tr2bl w:val="nil"/>
                  </w:tcBorders>
                  <w:vAlign w:val="center"/>
                </w:tcPr>
                <w:p>
                  <w:pPr>
                    <w:jc w:val="center"/>
                    <w:rPr>
                      <w:rFonts w:cs="Times New Roman"/>
                      <w:b/>
                      <w:color w:val="000000" w:themeColor="text1"/>
                      <w:szCs w:val="21"/>
                      <w14:textFill>
                        <w14:solidFill>
                          <w14:schemeClr w14:val="tx1"/>
                        </w14:solidFill>
                      </w14:textFill>
                    </w:rPr>
                  </w:pPr>
                  <w:r>
                    <w:rPr>
                      <w:rFonts w:cs="Times New Roman"/>
                      <w:b/>
                      <w:color w:val="000000" w:themeColor="text1"/>
                      <w:szCs w:val="21"/>
                      <w14:textFill>
                        <w14:solidFill>
                          <w14:schemeClr w14:val="tx1"/>
                        </w14:solidFill>
                      </w14:textFill>
                    </w:rPr>
                    <w:t>最大储存量</w:t>
                  </w:r>
                </w:p>
              </w:tc>
              <w:tc>
                <w:tcPr>
                  <w:tcW w:w="918" w:type="dxa"/>
                  <w:tcBorders>
                    <w:tl2br w:val="nil"/>
                    <w:tr2bl w:val="nil"/>
                  </w:tcBorders>
                  <w:vAlign w:val="center"/>
                </w:tcPr>
                <w:p>
                  <w:pPr>
                    <w:jc w:val="center"/>
                    <w:rPr>
                      <w:rFonts w:cs="Times New Roman"/>
                      <w:b/>
                      <w:color w:val="000000" w:themeColor="text1"/>
                      <w:szCs w:val="21"/>
                      <w14:textFill>
                        <w14:solidFill>
                          <w14:schemeClr w14:val="tx1"/>
                        </w14:solidFill>
                      </w14:textFill>
                    </w:rPr>
                  </w:pPr>
                  <w:r>
                    <w:rPr>
                      <w:rFonts w:cs="Times New Roman"/>
                      <w:b/>
                      <w:color w:val="000000" w:themeColor="text1"/>
                      <w:szCs w:val="21"/>
                      <w14:textFill>
                        <w14:solidFill>
                          <w14:schemeClr w14:val="tx1"/>
                        </w14:solidFill>
                      </w14:textFill>
                    </w:rPr>
                    <w:t>形态</w:t>
                  </w:r>
                </w:p>
              </w:tc>
              <w:tc>
                <w:tcPr>
                  <w:tcW w:w="1215" w:type="dxa"/>
                  <w:tcBorders>
                    <w:tl2br w:val="nil"/>
                    <w:tr2bl w:val="nil"/>
                  </w:tcBorders>
                  <w:vAlign w:val="center"/>
                </w:tcPr>
                <w:p>
                  <w:pPr>
                    <w:jc w:val="center"/>
                    <w:rPr>
                      <w:rFonts w:hint="eastAsia" w:eastAsia="宋体" w:cs="Times New Roman"/>
                      <w:b/>
                      <w:color w:val="000000" w:themeColor="text1"/>
                      <w:szCs w:val="21"/>
                      <w:lang w:val="en-US" w:eastAsia="zh-CN"/>
                      <w14:textFill>
                        <w14:solidFill>
                          <w14:schemeClr w14:val="tx1"/>
                        </w14:solidFill>
                      </w14:textFill>
                    </w:rPr>
                  </w:pPr>
                  <w:r>
                    <w:rPr>
                      <w:rFonts w:hint="eastAsia" w:cs="Times New Roman"/>
                      <w:b/>
                      <w:color w:val="000000" w:themeColor="text1"/>
                      <w:szCs w:val="21"/>
                      <w:lang w:val="en-US" w:eastAsia="zh-CN"/>
                      <w14:textFill>
                        <w14:solidFill>
                          <w14:schemeClr w14:val="tx1"/>
                        </w14:solidFill>
                      </w14:textFill>
                    </w:rPr>
                    <w:t>来源</w:t>
                  </w:r>
                </w:p>
              </w:tc>
              <w:tc>
                <w:tcPr>
                  <w:tcW w:w="1246" w:type="dxa"/>
                  <w:tcBorders>
                    <w:tl2br w:val="nil"/>
                    <w:tr2bl w:val="nil"/>
                  </w:tcBorders>
                  <w:vAlign w:val="center"/>
                </w:tcPr>
                <w:p>
                  <w:pPr>
                    <w:jc w:val="center"/>
                    <w:rPr>
                      <w:rFonts w:cs="Times New Roman"/>
                      <w:b/>
                      <w:color w:val="000000" w:themeColor="text1"/>
                      <w:szCs w:val="21"/>
                      <w14:textFill>
                        <w14:solidFill>
                          <w14:schemeClr w14:val="tx1"/>
                        </w14:solidFill>
                      </w14:textFill>
                    </w:rPr>
                  </w:pPr>
                  <w:r>
                    <w:rPr>
                      <w:rFonts w:cs="Times New Roman"/>
                      <w:b/>
                      <w:color w:val="000000" w:themeColor="text1"/>
                      <w:szCs w:val="21"/>
                      <w14:textFill>
                        <w14:solidFill>
                          <w14:schemeClr w14:val="tx1"/>
                        </w14:solidFill>
                      </w14:textFill>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tblHeader/>
                <w:jc w:val="center"/>
              </w:trPr>
              <w:tc>
                <w:tcPr>
                  <w:tcW w:w="8894" w:type="dxa"/>
                  <w:gridSpan w:val="8"/>
                  <w:tcBorders>
                    <w:tl2br w:val="nil"/>
                    <w:tr2bl w:val="nil"/>
                  </w:tcBorders>
                  <w:vAlign w:val="center"/>
                </w:tcPr>
                <w:p>
                  <w:pPr>
                    <w:jc w:val="center"/>
                    <w:rPr>
                      <w:rFonts w:hint="default" w:eastAsia="宋体" w:cs="Times New Roman"/>
                      <w:b/>
                      <w:color w:val="000000" w:themeColor="text1"/>
                      <w:szCs w:val="21"/>
                      <w:lang w:val="en-US" w:eastAsia="zh-CN"/>
                      <w14:textFill>
                        <w14:solidFill>
                          <w14:schemeClr w14:val="tx1"/>
                        </w14:solidFill>
                      </w14:textFill>
                    </w:rPr>
                  </w:pPr>
                  <w:r>
                    <w:rPr>
                      <w:rFonts w:hint="eastAsia" w:cs="Times New Roman"/>
                      <w:b/>
                      <w:color w:val="000000" w:themeColor="text1"/>
                      <w:szCs w:val="21"/>
                      <w:lang w:val="en-US" w:eastAsia="zh-CN"/>
                      <w14:textFill>
                        <w14:solidFill>
                          <w14:schemeClr w14:val="tx1"/>
                        </w14:solidFill>
                      </w14:textFill>
                    </w:rPr>
                    <w:t>玻璃砂生产线</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729" w:type="dxa"/>
                  <w:tcBorders>
                    <w:tl2br w:val="nil"/>
                    <w:tr2bl w:val="nil"/>
                  </w:tcBorders>
                  <w:vAlign w:val="center"/>
                </w:tcPr>
                <w:p>
                  <w:pPr>
                    <w:jc w:val="center"/>
                    <w:rPr>
                      <w:rFonts w:cs="Times New Roman"/>
                      <w:bCs/>
                      <w:color w:val="000000" w:themeColor="text1"/>
                      <w:szCs w:val="21"/>
                      <w14:textFill>
                        <w14:solidFill>
                          <w14:schemeClr w14:val="tx1"/>
                        </w14:solidFill>
                      </w14:textFill>
                    </w:rPr>
                  </w:pPr>
                  <w:r>
                    <w:rPr>
                      <w:rFonts w:cs="Times New Roman"/>
                      <w:bCs/>
                      <w:color w:val="000000" w:themeColor="text1"/>
                      <w:szCs w:val="21"/>
                      <w14:textFill>
                        <w14:solidFill>
                          <w14:schemeClr w14:val="tx1"/>
                        </w14:solidFill>
                      </w14:textFill>
                    </w:rPr>
                    <w:t>原料</w:t>
                  </w:r>
                </w:p>
              </w:tc>
              <w:tc>
                <w:tcPr>
                  <w:tcW w:w="1322" w:type="dxa"/>
                  <w:tcBorders>
                    <w:tl2br w:val="nil"/>
                    <w:tr2bl w:val="nil"/>
                  </w:tcBorders>
                  <w:vAlign w:val="center"/>
                </w:tcPr>
                <w:p>
                  <w:pPr>
                    <w:jc w:val="center"/>
                    <w:rPr>
                      <w:rFonts w:hint="eastAsia" w:eastAsia="宋体" w:cs="Times New Roman"/>
                      <w:bCs/>
                      <w:color w:val="000000" w:themeColor="text1"/>
                      <w:szCs w:val="21"/>
                      <w:lang w:eastAsia="zh-CN"/>
                      <w14:textFill>
                        <w14:solidFill>
                          <w14:schemeClr w14:val="tx1"/>
                        </w14:solidFill>
                      </w14:textFill>
                    </w:rPr>
                  </w:pPr>
                  <w:r>
                    <w:rPr>
                      <w:rFonts w:hint="eastAsia" w:cs="Times New Roman"/>
                      <w:bCs/>
                      <w:color w:val="000000" w:themeColor="text1"/>
                      <w:szCs w:val="21"/>
                      <w:lang w:val="en-US" w:eastAsia="zh-CN"/>
                      <w14:textFill>
                        <w14:solidFill>
                          <w14:schemeClr w14:val="tx1"/>
                        </w14:solidFill>
                      </w14:textFill>
                    </w:rPr>
                    <w:t>碎玻璃</w:t>
                  </w:r>
                </w:p>
              </w:tc>
              <w:tc>
                <w:tcPr>
                  <w:tcW w:w="984" w:type="dxa"/>
                  <w:tcBorders>
                    <w:tl2br w:val="nil"/>
                    <w:tr2bl w:val="nil"/>
                  </w:tcBorders>
                  <w:vAlign w:val="center"/>
                </w:tcPr>
                <w:p>
                  <w:pPr>
                    <w:jc w:val="center"/>
                    <w:rPr>
                      <w:rFonts w:cs="Times New Roman" w:eastAsiaTheme="minorEastAsia"/>
                      <w:bCs/>
                      <w:color w:val="000000" w:themeColor="text1"/>
                      <w:szCs w:val="21"/>
                      <w14:textFill>
                        <w14:solidFill>
                          <w14:schemeClr w14:val="tx1"/>
                        </w14:solidFill>
                      </w14:textFill>
                    </w:rPr>
                  </w:pPr>
                  <w:r>
                    <w:rPr>
                      <w:rFonts w:cs="Times New Roman"/>
                      <w:bCs/>
                      <w:color w:val="000000" w:themeColor="text1"/>
                      <w:szCs w:val="21"/>
                      <w14:textFill>
                        <w14:solidFill>
                          <w14:schemeClr w14:val="tx1"/>
                        </w14:solidFill>
                      </w14:textFill>
                    </w:rPr>
                    <w:t>t</w:t>
                  </w:r>
                </w:p>
              </w:tc>
              <w:tc>
                <w:tcPr>
                  <w:tcW w:w="1240" w:type="dxa"/>
                  <w:tcBorders>
                    <w:tl2br w:val="nil"/>
                    <w:tr2bl w:val="nil"/>
                  </w:tcBorders>
                  <w:vAlign w:val="center"/>
                </w:tcPr>
                <w:p>
                  <w:pPr>
                    <w:widowControl/>
                    <w:jc w:val="center"/>
                    <w:textAlignment w:val="center"/>
                    <w:rPr>
                      <w:rFonts w:hint="default" w:eastAsia="宋体" w:cs="Times New Roman"/>
                      <w:bCs/>
                      <w:color w:val="000000" w:themeColor="text1"/>
                      <w:szCs w:val="21"/>
                      <w:lang w:val="en-US" w:eastAsia="zh-CN"/>
                      <w14:textFill>
                        <w14:solidFill>
                          <w14:schemeClr w14:val="tx1"/>
                        </w14:solidFill>
                      </w14:textFill>
                    </w:rPr>
                  </w:pPr>
                  <w:r>
                    <w:rPr>
                      <w:rFonts w:hint="eastAsia" w:cs="Times New Roman"/>
                      <w:color w:val="000000" w:themeColor="text1"/>
                      <w:kern w:val="0"/>
                      <w:sz w:val="22"/>
                      <w:lang w:val="en-US" w:eastAsia="zh-CN" w:bidi="ar"/>
                      <w14:textFill>
                        <w14:solidFill>
                          <w14:schemeClr w14:val="tx1"/>
                        </w14:solidFill>
                      </w14:textFill>
                    </w:rPr>
                    <w:t>31984</w:t>
                  </w:r>
                </w:p>
              </w:tc>
              <w:tc>
                <w:tcPr>
                  <w:tcW w:w="1240" w:type="dxa"/>
                  <w:tcBorders>
                    <w:tl2br w:val="nil"/>
                    <w:tr2bl w:val="nil"/>
                  </w:tcBorders>
                  <w:vAlign w:val="center"/>
                </w:tcPr>
                <w:p>
                  <w:pPr>
                    <w:jc w:val="center"/>
                    <w:rPr>
                      <w:rFonts w:cs="Times New Roman"/>
                      <w:bCs/>
                      <w:color w:val="000000" w:themeColor="text1"/>
                      <w:szCs w:val="21"/>
                      <w14:textFill>
                        <w14:solidFill>
                          <w14:schemeClr w14:val="tx1"/>
                        </w14:solidFill>
                      </w14:textFill>
                    </w:rPr>
                  </w:pPr>
                  <w:r>
                    <w:rPr>
                      <w:rFonts w:cs="Times New Roman"/>
                      <w:bCs/>
                      <w:color w:val="000000" w:themeColor="text1"/>
                      <w:szCs w:val="21"/>
                      <w14:textFill>
                        <w14:solidFill>
                          <w14:schemeClr w14:val="tx1"/>
                        </w14:solidFill>
                      </w14:textFill>
                    </w:rPr>
                    <w:t>48</w:t>
                  </w:r>
                </w:p>
              </w:tc>
              <w:tc>
                <w:tcPr>
                  <w:tcW w:w="918" w:type="dxa"/>
                  <w:tcBorders>
                    <w:tl2br w:val="nil"/>
                    <w:tr2bl w:val="nil"/>
                  </w:tcBorders>
                  <w:vAlign w:val="center"/>
                </w:tcPr>
                <w:p>
                  <w:pPr>
                    <w:jc w:val="center"/>
                    <w:rPr>
                      <w:rFonts w:cs="Times New Roman"/>
                      <w:bCs/>
                      <w:color w:val="000000" w:themeColor="text1"/>
                      <w:szCs w:val="21"/>
                      <w14:textFill>
                        <w14:solidFill>
                          <w14:schemeClr w14:val="tx1"/>
                        </w14:solidFill>
                      </w14:textFill>
                    </w:rPr>
                  </w:pPr>
                  <w:r>
                    <w:rPr>
                      <w:rFonts w:cs="Times New Roman"/>
                      <w:bCs/>
                      <w:color w:val="000000" w:themeColor="text1"/>
                      <w:szCs w:val="21"/>
                      <w14:textFill>
                        <w14:solidFill>
                          <w14:schemeClr w14:val="tx1"/>
                        </w14:solidFill>
                      </w14:textFill>
                    </w:rPr>
                    <w:t>固态</w:t>
                  </w:r>
                </w:p>
              </w:tc>
              <w:tc>
                <w:tcPr>
                  <w:tcW w:w="1215" w:type="dxa"/>
                  <w:tcBorders>
                    <w:tl2br w:val="nil"/>
                    <w:tr2bl w:val="nil"/>
                  </w:tcBorders>
                  <w:vAlign w:val="center"/>
                </w:tcPr>
                <w:p>
                  <w:pPr>
                    <w:jc w:val="center"/>
                    <w:rPr>
                      <w:rFonts w:hint="default" w:cs="Times New Roman"/>
                      <w:bCs/>
                      <w:color w:val="000000" w:themeColor="text1"/>
                      <w:szCs w:val="21"/>
                      <w:lang w:val="en-US"/>
                      <w14:textFill>
                        <w14:solidFill>
                          <w14:schemeClr w14:val="tx1"/>
                        </w14:solidFill>
                      </w14:textFill>
                    </w:rPr>
                  </w:pPr>
                  <w:r>
                    <w:rPr>
                      <w:rFonts w:hint="eastAsia" w:cs="Times New Roman"/>
                      <w:bCs/>
                      <w:color w:val="000000" w:themeColor="text1"/>
                      <w:szCs w:val="21"/>
                      <w:lang w:val="en-US" w:eastAsia="zh-CN"/>
                      <w14:textFill>
                        <w14:solidFill>
                          <w14:schemeClr w14:val="tx1"/>
                        </w14:solidFill>
                      </w14:textFill>
                    </w:rPr>
                    <w:t>外购上游对废旧玻璃加工后的半成品</w:t>
                  </w:r>
                </w:p>
              </w:tc>
              <w:tc>
                <w:tcPr>
                  <w:tcW w:w="1246" w:type="dxa"/>
                  <w:tcBorders>
                    <w:tl2br w:val="nil"/>
                    <w:tr2bl w:val="nil"/>
                  </w:tcBorders>
                  <w:vAlign w:val="center"/>
                </w:tcPr>
                <w:p>
                  <w:pPr>
                    <w:jc w:val="center"/>
                    <w:rPr>
                      <w:rFonts w:cs="Times New Roman"/>
                      <w:bCs/>
                      <w:color w:val="000000" w:themeColor="text1"/>
                      <w:szCs w:val="21"/>
                      <w14:textFill>
                        <w14:solidFill>
                          <w14:schemeClr w14:val="tx1"/>
                        </w14:solidFill>
                      </w14:textFill>
                    </w:rPr>
                  </w:pPr>
                  <w:r>
                    <w:rPr>
                      <w:rFonts w:hint="eastAsia" w:cs="Times New Roman"/>
                      <w:bCs/>
                      <w:color w:val="000000" w:themeColor="text1"/>
                      <w:szCs w:val="21"/>
                      <w:lang w:val="en-US" w:eastAsia="zh-CN"/>
                      <w14:textFill>
                        <w14:solidFill>
                          <w14:schemeClr w14:val="tx1"/>
                        </w14:solidFill>
                      </w14:textFill>
                    </w:rPr>
                    <w:t>含杂质约6%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8894" w:type="dxa"/>
                  <w:gridSpan w:val="8"/>
                  <w:tcBorders>
                    <w:tl2br w:val="nil"/>
                    <w:tr2bl w:val="nil"/>
                  </w:tcBorders>
                  <w:vAlign w:val="center"/>
                </w:tcPr>
                <w:p>
                  <w:pPr>
                    <w:jc w:val="center"/>
                    <w:rPr>
                      <w:rFonts w:hint="default" w:cs="Times New Roman"/>
                      <w:bCs/>
                      <w:color w:val="000000" w:themeColor="text1"/>
                      <w:szCs w:val="21"/>
                      <w:lang w:val="en-US" w:eastAsia="zh-CN"/>
                      <w14:textFill>
                        <w14:solidFill>
                          <w14:schemeClr w14:val="tx1"/>
                        </w14:solidFill>
                      </w14:textFill>
                    </w:rPr>
                  </w:pPr>
                  <w:r>
                    <w:rPr>
                      <w:rFonts w:hint="eastAsia" w:cs="Times New Roman"/>
                      <w:b/>
                      <w:bCs w:val="0"/>
                      <w:color w:val="000000" w:themeColor="text1"/>
                      <w:szCs w:val="21"/>
                      <w:lang w:val="en-US" w:eastAsia="zh-CN"/>
                      <w14:textFill>
                        <w14:solidFill>
                          <w14:schemeClr w14:val="tx1"/>
                        </w14:solidFill>
                      </w14:textFill>
                    </w:rPr>
                    <w:t>玻璃微珠生产线</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729" w:type="dxa"/>
                  <w:tcBorders>
                    <w:tl2br w:val="nil"/>
                    <w:tr2bl w:val="nil"/>
                  </w:tcBorders>
                  <w:vAlign w:val="center"/>
                </w:tcPr>
                <w:p>
                  <w:pPr>
                    <w:jc w:val="center"/>
                    <w:rPr>
                      <w:rFonts w:hint="eastAsia" w:eastAsia="宋体" w:cs="Times New Roman"/>
                      <w:bCs/>
                      <w:color w:val="000000" w:themeColor="text1"/>
                      <w:szCs w:val="21"/>
                      <w:lang w:val="en-US" w:eastAsia="zh-CN"/>
                      <w14:textFill>
                        <w14:solidFill>
                          <w14:schemeClr w14:val="tx1"/>
                        </w14:solidFill>
                      </w14:textFill>
                    </w:rPr>
                  </w:pPr>
                  <w:r>
                    <w:rPr>
                      <w:rFonts w:hint="eastAsia" w:cs="Times New Roman"/>
                      <w:bCs/>
                      <w:color w:val="000000" w:themeColor="text1"/>
                      <w:szCs w:val="21"/>
                      <w:lang w:val="en-US" w:eastAsia="zh-CN"/>
                      <w14:textFill>
                        <w14:solidFill>
                          <w14:schemeClr w14:val="tx1"/>
                        </w14:solidFill>
                      </w14:textFill>
                    </w:rPr>
                    <w:t>原料</w:t>
                  </w:r>
                </w:p>
              </w:tc>
              <w:tc>
                <w:tcPr>
                  <w:tcW w:w="1322" w:type="dxa"/>
                  <w:tcBorders>
                    <w:tl2br w:val="nil"/>
                    <w:tr2bl w:val="nil"/>
                  </w:tcBorders>
                  <w:vAlign w:val="center"/>
                </w:tcPr>
                <w:p>
                  <w:pPr>
                    <w:jc w:val="center"/>
                    <w:rPr>
                      <w:rFonts w:hint="default" w:cs="Times New Roman"/>
                      <w:bCs/>
                      <w:color w:val="000000" w:themeColor="text1"/>
                      <w:szCs w:val="21"/>
                      <w:lang w:val="en-US" w:eastAsia="zh-CN"/>
                      <w14:textFill>
                        <w14:solidFill>
                          <w14:schemeClr w14:val="tx1"/>
                        </w14:solidFill>
                      </w14:textFill>
                    </w:rPr>
                  </w:pPr>
                  <w:r>
                    <w:rPr>
                      <w:rFonts w:hint="eastAsia" w:cs="Times New Roman"/>
                      <w:bCs/>
                      <w:color w:val="000000" w:themeColor="text1"/>
                      <w:szCs w:val="21"/>
                      <w:lang w:val="en-US" w:eastAsia="zh-CN"/>
                      <w14:textFill>
                        <w14:solidFill>
                          <w14:schemeClr w14:val="tx1"/>
                        </w14:solidFill>
                      </w14:textFill>
                    </w:rPr>
                    <w:t>玻璃砂</w:t>
                  </w:r>
                </w:p>
              </w:tc>
              <w:tc>
                <w:tcPr>
                  <w:tcW w:w="984" w:type="dxa"/>
                  <w:tcBorders>
                    <w:tl2br w:val="nil"/>
                    <w:tr2bl w:val="nil"/>
                  </w:tcBorders>
                  <w:vAlign w:val="center"/>
                </w:tcPr>
                <w:p>
                  <w:pPr>
                    <w:jc w:val="center"/>
                    <w:rPr>
                      <w:rFonts w:hint="eastAsia" w:eastAsia="宋体" w:cs="Times New Roman"/>
                      <w:bCs/>
                      <w:color w:val="000000" w:themeColor="text1"/>
                      <w:szCs w:val="21"/>
                      <w:lang w:val="en-US" w:eastAsia="zh-CN"/>
                      <w14:textFill>
                        <w14:solidFill>
                          <w14:schemeClr w14:val="tx1"/>
                        </w14:solidFill>
                      </w14:textFill>
                    </w:rPr>
                  </w:pPr>
                  <w:r>
                    <w:rPr>
                      <w:rFonts w:hint="eastAsia" w:cs="Times New Roman"/>
                      <w:bCs/>
                      <w:color w:val="000000" w:themeColor="text1"/>
                      <w:szCs w:val="21"/>
                      <w:lang w:val="en-US" w:eastAsia="zh-CN"/>
                      <w14:textFill>
                        <w14:solidFill>
                          <w14:schemeClr w14:val="tx1"/>
                        </w14:solidFill>
                      </w14:textFill>
                    </w:rPr>
                    <w:t>t</w:t>
                  </w:r>
                </w:p>
              </w:tc>
              <w:tc>
                <w:tcPr>
                  <w:tcW w:w="1240" w:type="dxa"/>
                  <w:tcBorders>
                    <w:tl2br w:val="nil"/>
                    <w:tr2bl w:val="nil"/>
                  </w:tcBorders>
                  <w:vAlign w:val="center"/>
                </w:tcPr>
                <w:p>
                  <w:pPr>
                    <w:widowControl/>
                    <w:jc w:val="center"/>
                    <w:textAlignment w:val="center"/>
                    <w:rPr>
                      <w:rFonts w:hint="default" w:cs="Times New Roman"/>
                      <w:color w:val="000000" w:themeColor="text1"/>
                      <w:kern w:val="0"/>
                      <w:sz w:val="22"/>
                      <w:lang w:val="en-US" w:eastAsia="zh-CN" w:bidi="ar"/>
                      <w14:textFill>
                        <w14:solidFill>
                          <w14:schemeClr w14:val="tx1"/>
                        </w14:solidFill>
                      </w14:textFill>
                    </w:rPr>
                  </w:pPr>
                  <w:r>
                    <w:rPr>
                      <w:rFonts w:hint="eastAsia" w:cs="Times New Roman"/>
                      <w:color w:val="000000" w:themeColor="text1"/>
                      <w:kern w:val="0"/>
                      <w:sz w:val="22"/>
                      <w:lang w:val="en-US" w:eastAsia="zh-CN" w:bidi="ar"/>
                      <w14:textFill>
                        <w14:solidFill>
                          <w14:schemeClr w14:val="tx1"/>
                        </w14:solidFill>
                      </w14:textFill>
                    </w:rPr>
                    <w:t>21000</w:t>
                  </w:r>
                </w:p>
              </w:tc>
              <w:tc>
                <w:tcPr>
                  <w:tcW w:w="1240" w:type="dxa"/>
                  <w:tcBorders>
                    <w:tl2br w:val="nil"/>
                    <w:tr2bl w:val="nil"/>
                  </w:tcBorders>
                  <w:vAlign w:val="center"/>
                </w:tcPr>
                <w:p>
                  <w:pPr>
                    <w:jc w:val="center"/>
                    <w:rPr>
                      <w:rFonts w:hint="default" w:eastAsia="宋体" w:cs="Times New Roman"/>
                      <w:bCs/>
                      <w:color w:val="000000" w:themeColor="text1"/>
                      <w:szCs w:val="21"/>
                      <w:lang w:val="en-US" w:eastAsia="zh-CN"/>
                      <w14:textFill>
                        <w14:solidFill>
                          <w14:schemeClr w14:val="tx1"/>
                        </w14:solidFill>
                      </w14:textFill>
                    </w:rPr>
                  </w:pPr>
                  <w:r>
                    <w:rPr>
                      <w:rFonts w:hint="eastAsia" w:cs="Times New Roman"/>
                      <w:bCs/>
                      <w:color w:val="000000" w:themeColor="text1"/>
                      <w:szCs w:val="21"/>
                      <w:lang w:val="en-US" w:eastAsia="zh-CN"/>
                      <w14:textFill>
                        <w14:solidFill>
                          <w14:schemeClr w14:val="tx1"/>
                        </w14:solidFill>
                      </w14:textFill>
                    </w:rPr>
                    <w:t>40</w:t>
                  </w:r>
                </w:p>
              </w:tc>
              <w:tc>
                <w:tcPr>
                  <w:tcW w:w="918" w:type="dxa"/>
                  <w:tcBorders>
                    <w:tl2br w:val="nil"/>
                    <w:tr2bl w:val="nil"/>
                  </w:tcBorders>
                  <w:vAlign w:val="center"/>
                </w:tcPr>
                <w:p>
                  <w:pPr>
                    <w:jc w:val="center"/>
                    <w:rPr>
                      <w:rFonts w:hint="eastAsia" w:eastAsia="宋体" w:cs="Times New Roman"/>
                      <w:bCs/>
                      <w:color w:val="000000" w:themeColor="text1"/>
                      <w:szCs w:val="21"/>
                      <w:lang w:val="en-US" w:eastAsia="zh-CN"/>
                      <w14:textFill>
                        <w14:solidFill>
                          <w14:schemeClr w14:val="tx1"/>
                        </w14:solidFill>
                      </w14:textFill>
                    </w:rPr>
                  </w:pPr>
                  <w:r>
                    <w:rPr>
                      <w:rFonts w:hint="eastAsia" w:cs="Times New Roman"/>
                      <w:bCs/>
                      <w:color w:val="000000" w:themeColor="text1"/>
                      <w:szCs w:val="21"/>
                      <w:lang w:val="en-US" w:eastAsia="zh-CN"/>
                      <w14:textFill>
                        <w14:solidFill>
                          <w14:schemeClr w14:val="tx1"/>
                        </w14:solidFill>
                      </w14:textFill>
                    </w:rPr>
                    <w:t>固态</w:t>
                  </w:r>
                </w:p>
              </w:tc>
              <w:tc>
                <w:tcPr>
                  <w:tcW w:w="1215" w:type="dxa"/>
                  <w:tcBorders>
                    <w:tl2br w:val="nil"/>
                    <w:tr2bl w:val="nil"/>
                  </w:tcBorders>
                  <w:vAlign w:val="center"/>
                </w:tcPr>
                <w:p>
                  <w:pPr>
                    <w:jc w:val="center"/>
                    <w:rPr>
                      <w:rFonts w:hint="default" w:cs="Times New Roman"/>
                      <w:bCs/>
                      <w:color w:val="000000" w:themeColor="text1"/>
                      <w:szCs w:val="21"/>
                      <w:lang w:val="en-US" w:eastAsia="zh-CN"/>
                      <w14:textFill>
                        <w14:solidFill>
                          <w14:schemeClr w14:val="tx1"/>
                        </w14:solidFill>
                      </w14:textFill>
                    </w:rPr>
                  </w:pPr>
                  <w:r>
                    <w:rPr>
                      <w:rFonts w:hint="eastAsia" w:cs="Times New Roman"/>
                      <w:bCs/>
                      <w:color w:val="000000" w:themeColor="text1"/>
                      <w:szCs w:val="21"/>
                      <w:lang w:val="en-US" w:eastAsia="zh-CN"/>
                      <w14:textFill>
                        <w14:solidFill>
                          <w14:schemeClr w14:val="tx1"/>
                        </w14:solidFill>
                      </w14:textFill>
                    </w:rPr>
                    <w:t>玻璃砂生产线生产成品</w:t>
                  </w:r>
                </w:p>
              </w:tc>
              <w:tc>
                <w:tcPr>
                  <w:tcW w:w="1246" w:type="dxa"/>
                  <w:tcBorders>
                    <w:tl2br w:val="nil"/>
                    <w:tr2bl w:val="nil"/>
                  </w:tcBorders>
                  <w:vAlign w:val="center"/>
                </w:tcPr>
                <w:p>
                  <w:pPr>
                    <w:jc w:val="center"/>
                    <w:rPr>
                      <w:rFonts w:hint="eastAsia" w:cs="Times New Roman"/>
                      <w:bCs/>
                      <w:color w:val="000000" w:themeColor="text1"/>
                      <w:szCs w:val="21"/>
                      <w:lang w:val="en-US" w:eastAsia="zh-CN"/>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729" w:type="dxa"/>
                  <w:vMerge w:val="restart"/>
                  <w:tcBorders>
                    <w:tl2br w:val="nil"/>
                    <w:tr2bl w:val="nil"/>
                  </w:tcBorders>
                  <w:vAlign w:val="center"/>
                </w:tcPr>
                <w:p>
                  <w:pPr>
                    <w:jc w:val="center"/>
                    <w:rPr>
                      <w:rFonts w:hint="eastAsia" w:eastAsia="宋体" w:cs="Times New Roman"/>
                      <w:bCs/>
                      <w:color w:val="000000" w:themeColor="text1"/>
                      <w:szCs w:val="21"/>
                      <w:lang w:val="en-US" w:eastAsia="zh-CN"/>
                      <w14:textFill>
                        <w14:solidFill>
                          <w14:schemeClr w14:val="tx1"/>
                        </w14:solidFill>
                      </w14:textFill>
                    </w:rPr>
                  </w:pPr>
                  <w:r>
                    <w:rPr>
                      <w:rFonts w:hint="eastAsia" w:cs="Times New Roman"/>
                      <w:bCs/>
                      <w:color w:val="000000" w:themeColor="text1"/>
                      <w:szCs w:val="21"/>
                      <w:lang w:val="en-US" w:eastAsia="zh-CN"/>
                      <w14:textFill>
                        <w14:solidFill>
                          <w14:schemeClr w14:val="tx1"/>
                        </w14:solidFill>
                      </w14:textFill>
                    </w:rPr>
                    <w:t>辅料</w:t>
                  </w:r>
                </w:p>
              </w:tc>
              <w:tc>
                <w:tcPr>
                  <w:tcW w:w="1322" w:type="dxa"/>
                  <w:tcBorders>
                    <w:tl2br w:val="nil"/>
                    <w:tr2bl w:val="nil"/>
                  </w:tcBorders>
                  <w:vAlign w:val="center"/>
                </w:tcPr>
                <w:p>
                  <w:pPr>
                    <w:jc w:val="center"/>
                    <w:rPr>
                      <w:rFonts w:hint="eastAsia" w:eastAsia="宋体" w:cs="Times New Roman"/>
                      <w:bCs/>
                      <w:color w:val="000000" w:themeColor="text1"/>
                      <w:szCs w:val="21"/>
                      <w:lang w:eastAsia="zh-CN"/>
                      <w14:textFill>
                        <w14:solidFill>
                          <w14:schemeClr w14:val="tx1"/>
                        </w14:solidFill>
                      </w14:textFill>
                    </w:rPr>
                  </w:pPr>
                  <w:r>
                    <w:rPr>
                      <w:rFonts w:hint="eastAsia" w:cs="Times New Roman"/>
                      <w:bCs/>
                      <w:color w:val="000000" w:themeColor="text1"/>
                      <w:szCs w:val="21"/>
                      <w:lang w:val="en-US" w:eastAsia="zh-CN"/>
                      <w14:textFill>
                        <w14:solidFill>
                          <w14:schemeClr w14:val="tx1"/>
                        </w14:solidFill>
                      </w14:textFill>
                    </w:rPr>
                    <w:t>木炭粉</w:t>
                  </w:r>
                </w:p>
              </w:tc>
              <w:tc>
                <w:tcPr>
                  <w:tcW w:w="984" w:type="dxa"/>
                  <w:tcBorders>
                    <w:tl2br w:val="nil"/>
                    <w:tr2bl w:val="nil"/>
                  </w:tcBorders>
                  <w:vAlign w:val="center"/>
                </w:tcPr>
                <w:p>
                  <w:pPr>
                    <w:jc w:val="center"/>
                    <w:rPr>
                      <w:rFonts w:cs="Times New Roman"/>
                      <w:bCs/>
                      <w:color w:val="000000" w:themeColor="text1"/>
                      <w:szCs w:val="21"/>
                      <w14:textFill>
                        <w14:solidFill>
                          <w14:schemeClr w14:val="tx1"/>
                        </w14:solidFill>
                      </w14:textFill>
                    </w:rPr>
                  </w:pPr>
                  <w:r>
                    <w:rPr>
                      <w:rFonts w:cs="Times New Roman"/>
                      <w:bCs/>
                      <w:color w:val="000000" w:themeColor="text1"/>
                      <w:szCs w:val="21"/>
                      <w14:textFill>
                        <w14:solidFill>
                          <w14:schemeClr w14:val="tx1"/>
                        </w14:solidFill>
                      </w14:textFill>
                    </w:rPr>
                    <w:t>t</w:t>
                  </w:r>
                </w:p>
              </w:tc>
              <w:tc>
                <w:tcPr>
                  <w:tcW w:w="1240" w:type="dxa"/>
                  <w:tcBorders>
                    <w:tl2br w:val="nil"/>
                    <w:tr2bl w:val="nil"/>
                  </w:tcBorders>
                  <w:vAlign w:val="center"/>
                </w:tcPr>
                <w:p>
                  <w:pPr>
                    <w:widowControl/>
                    <w:jc w:val="center"/>
                    <w:textAlignment w:val="center"/>
                    <w:rPr>
                      <w:rFonts w:hint="default" w:eastAsia="宋体" w:cs="Times New Roman"/>
                      <w:bCs/>
                      <w:color w:val="000000" w:themeColor="text1"/>
                      <w:szCs w:val="21"/>
                      <w:lang w:val="en-US" w:eastAsia="zh-CN"/>
                      <w14:textFill>
                        <w14:solidFill>
                          <w14:schemeClr w14:val="tx1"/>
                        </w14:solidFill>
                      </w14:textFill>
                    </w:rPr>
                  </w:pPr>
                  <w:r>
                    <w:rPr>
                      <w:rFonts w:hint="eastAsia" w:cs="Times New Roman"/>
                      <w:color w:val="000000" w:themeColor="text1"/>
                      <w:kern w:val="0"/>
                      <w:sz w:val="22"/>
                      <w:lang w:val="en-US" w:eastAsia="zh-CN" w:bidi="ar"/>
                      <w14:textFill>
                        <w14:solidFill>
                          <w14:schemeClr w14:val="tx1"/>
                        </w14:solidFill>
                      </w14:textFill>
                    </w:rPr>
                    <w:t>60</w:t>
                  </w:r>
                </w:p>
              </w:tc>
              <w:tc>
                <w:tcPr>
                  <w:tcW w:w="1240" w:type="dxa"/>
                  <w:tcBorders>
                    <w:tl2br w:val="nil"/>
                    <w:tr2bl w:val="nil"/>
                  </w:tcBorders>
                  <w:vAlign w:val="center"/>
                </w:tcPr>
                <w:p>
                  <w:pPr>
                    <w:jc w:val="center"/>
                    <w:rPr>
                      <w:rFonts w:hint="eastAsia" w:eastAsia="宋体" w:cs="Times New Roman"/>
                      <w:bCs/>
                      <w:color w:val="000000" w:themeColor="text1"/>
                      <w:szCs w:val="21"/>
                      <w:lang w:eastAsia="zh-CN"/>
                      <w14:textFill>
                        <w14:solidFill>
                          <w14:schemeClr w14:val="tx1"/>
                        </w14:solidFill>
                      </w14:textFill>
                    </w:rPr>
                  </w:pPr>
                  <w:r>
                    <w:rPr>
                      <w:rFonts w:hint="eastAsia" w:cs="Times New Roman"/>
                      <w:bCs/>
                      <w:color w:val="000000" w:themeColor="text1"/>
                      <w:szCs w:val="21"/>
                      <w:lang w:val="en-US" w:eastAsia="zh-CN"/>
                      <w14:textFill>
                        <w14:solidFill>
                          <w14:schemeClr w14:val="tx1"/>
                        </w14:solidFill>
                      </w14:textFill>
                    </w:rPr>
                    <w:t>6</w:t>
                  </w:r>
                </w:p>
              </w:tc>
              <w:tc>
                <w:tcPr>
                  <w:tcW w:w="918" w:type="dxa"/>
                  <w:tcBorders>
                    <w:tl2br w:val="nil"/>
                    <w:tr2bl w:val="nil"/>
                  </w:tcBorders>
                  <w:vAlign w:val="center"/>
                </w:tcPr>
                <w:p>
                  <w:pPr>
                    <w:jc w:val="center"/>
                    <w:rPr>
                      <w:rFonts w:cs="Times New Roman"/>
                      <w:bCs/>
                      <w:color w:val="000000" w:themeColor="text1"/>
                      <w:szCs w:val="21"/>
                      <w14:textFill>
                        <w14:solidFill>
                          <w14:schemeClr w14:val="tx1"/>
                        </w14:solidFill>
                      </w14:textFill>
                    </w:rPr>
                  </w:pPr>
                  <w:r>
                    <w:rPr>
                      <w:rFonts w:hint="eastAsia" w:cs="Times New Roman"/>
                      <w:bCs/>
                      <w:color w:val="000000" w:themeColor="text1"/>
                      <w:szCs w:val="21"/>
                      <w:lang w:val="en-US" w:eastAsia="zh-CN"/>
                      <w14:textFill>
                        <w14:solidFill>
                          <w14:schemeClr w14:val="tx1"/>
                        </w14:solidFill>
                      </w14:textFill>
                    </w:rPr>
                    <w:t>粉状</w:t>
                  </w:r>
                </w:p>
              </w:tc>
              <w:tc>
                <w:tcPr>
                  <w:tcW w:w="1215" w:type="dxa"/>
                  <w:vMerge w:val="restart"/>
                  <w:tcBorders>
                    <w:tl2br w:val="nil"/>
                    <w:tr2bl w:val="nil"/>
                  </w:tcBorders>
                  <w:vAlign w:val="center"/>
                </w:tcPr>
                <w:p>
                  <w:pPr>
                    <w:jc w:val="center"/>
                    <w:rPr>
                      <w:rFonts w:hint="eastAsia" w:eastAsia="宋体" w:cs="Times New Roman"/>
                      <w:bCs/>
                      <w:color w:val="000000" w:themeColor="text1"/>
                      <w:szCs w:val="21"/>
                      <w:lang w:val="en-US" w:eastAsia="zh-CN"/>
                      <w14:textFill>
                        <w14:solidFill>
                          <w14:schemeClr w14:val="tx1"/>
                        </w14:solidFill>
                      </w14:textFill>
                    </w:rPr>
                  </w:pPr>
                  <w:r>
                    <w:rPr>
                      <w:rFonts w:hint="eastAsia" w:cs="Times New Roman"/>
                      <w:bCs/>
                      <w:color w:val="000000" w:themeColor="text1"/>
                      <w:szCs w:val="21"/>
                      <w:lang w:val="en-US" w:eastAsia="zh-CN"/>
                      <w14:textFill>
                        <w14:solidFill>
                          <w14:schemeClr w14:val="tx1"/>
                        </w14:solidFill>
                      </w14:textFill>
                    </w:rPr>
                    <w:t>外购</w:t>
                  </w:r>
                </w:p>
              </w:tc>
              <w:tc>
                <w:tcPr>
                  <w:tcW w:w="1246" w:type="dxa"/>
                  <w:tcBorders>
                    <w:tl2br w:val="nil"/>
                    <w:tr2bl w:val="nil"/>
                  </w:tcBorders>
                  <w:vAlign w:val="center"/>
                </w:tcPr>
                <w:p>
                  <w:pPr>
                    <w:jc w:val="center"/>
                    <w:rPr>
                      <w:rFonts w:cs="Times New Roman"/>
                      <w:bCs/>
                      <w:color w:val="000000" w:themeColor="text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729" w:type="dxa"/>
                  <w:vMerge w:val="continue"/>
                  <w:tcBorders>
                    <w:tl2br w:val="nil"/>
                    <w:tr2bl w:val="nil"/>
                  </w:tcBorders>
                  <w:vAlign w:val="center"/>
                </w:tcPr>
                <w:p>
                  <w:pPr>
                    <w:jc w:val="center"/>
                    <w:rPr>
                      <w:rFonts w:cs="Times New Roman"/>
                      <w:bCs/>
                      <w:color w:val="000000" w:themeColor="text1"/>
                      <w:szCs w:val="21"/>
                      <w14:textFill>
                        <w14:solidFill>
                          <w14:schemeClr w14:val="tx1"/>
                        </w14:solidFill>
                      </w14:textFill>
                    </w:rPr>
                  </w:pPr>
                </w:p>
              </w:tc>
              <w:tc>
                <w:tcPr>
                  <w:tcW w:w="1322" w:type="dxa"/>
                  <w:tcBorders>
                    <w:tl2br w:val="nil"/>
                    <w:tr2bl w:val="nil"/>
                  </w:tcBorders>
                  <w:vAlign w:val="center"/>
                </w:tcPr>
                <w:p>
                  <w:pPr>
                    <w:jc w:val="center"/>
                    <w:rPr>
                      <w:rFonts w:hint="eastAsia" w:eastAsia="宋体" w:cs="Times New Roman"/>
                      <w:b/>
                      <w:color w:val="000000" w:themeColor="text1"/>
                      <w:szCs w:val="21"/>
                      <w:lang w:eastAsia="zh-CN"/>
                      <w14:textFill>
                        <w14:solidFill>
                          <w14:schemeClr w14:val="tx1"/>
                        </w14:solidFill>
                      </w14:textFill>
                    </w:rPr>
                  </w:pPr>
                  <w:r>
                    <w:rPr>
                      <w:rFonts w:hint="eastAsia" w:cs="Times New Roman"/>
                      <w:b w:val="0"/>
                      <w:bCs/>
                      <w:color w:val="000000" w:themeColor="text1"/>
                      <w:szCs w:val="21"/>
                      <w:lang w:val="en-US" w:eastAsia="zh-CN"/>
                      <w14:textFill>
                        <w14:solidFill>
                          <w14:schemeClr w14:val="tx1"/>
                        </w14:solidFill>
                      </w14:textFill>
                    </w:rPr>
                    <w:t>氢氟酸（20%）</w:t>
                  </w:r>
                </w:p>
              </w:tc>
              <w:tc>
                <w:tcPr>
                  <w:tcW w:w="984" w:type="dxa"/>
                  <w:tcBorders>
                    <w:tl2br w:val="nil"/>
                    <w:tr2bl w:val="nil"/>
                  </w:tcBorders>
                  <w:vAlign w:val="center"/>
                </w:tcPr>
                <w:p>
                  <w:pPr>
                    <w:jc w:val="center"/>
                    <w:rPr>
                      <w:rFonts w:hint="eastAsia" w:eastAsia="宋体" w:cs="Times New Roman"/>
                      <w:bCs/>
                      <w:color w:val="000000" w:themeColor="text1"/>
                      <w:szCs w:val="21"/>
                      <w:lang w:val="en-US" w:eastAsia="zh-CN"/>
                      <w14:textFill>
                        <w14:solidFill>
                          <w14:schemeClr w14:val="tx1"/>
                        </w14:solidFill>
                      </w14:textFill>
                    </w:rPr>
                  </w:pPr>
                  <w:r>
                    <w:rPr>
                      <w:rFonts w:hint="eastAsia" w:cs="Times New Roman"/>
                      <w:bCs/>
                      <w:color w:val="000000" w:themeColor="text1"/>
                      <w:szCs w:val="21"/>
                      <w:lang w:val="en-US" w:eastAsia="zh-CN"/>
                      <w14:textFill>
                        <w14:solidFill>
                          <w14:schemeClr w14:val="tx1"/>
                        </w14:solidFill>
                      </w14:textFill>
                    </w:rPr>
                    <w:t>t</w:t>
                  </w:r>
                </w:p>
              </w:tc>
              <w:tc>
                <w:tcPr>
                  <w:tcW w:w="1240" w:type="dxa"/>
                  <w:tcBorders>
                    <w:tl2br w:val="nil"/>
                    <w:tr2bl w:val="nil"/>
                  </w:tcBorders>
                  <w:vAlign w:val="center"/>
                </w:tcPr>
                <w:p>
                  <w:pPr>
                    <w:widowControl/>
                    <w:jc w:val="center"/>
                    <w:textAlignment w:val="center"/>
                    <w:rPr>
                      <w:rFonts w:hint="default" w:eastAsia="宋体" w:cs="Times New Roman"/>
                      <w:bCs/>
                      <w:color w:val="000000" w:themeColor="text1"/>
                      <w:szCs w:val="21"/>
                      <w:lang w:val="en-US" w:eastAsia="zh-CN"/>
                      <w14:textFill>
                        <w14:solidFill>
                          <w14:schemeClr w14:val="tx1"/>
                        </w14:solidFill>
                      </w14:textFill>
                    </w:rPr>
                  </w:pPr>
                  <w:r>
                    <w:rPr>
                      <w:rFonts w:hint="eastAsia" w:cs="Times New Roman"/>
                      <w:bCs/>
                      <w:color w:val="000000" w:themeColor="text1"/>
                      <w:szCs w:val="21"/>
                      <w:lang w:val="en-US" w:eastAsia="zh-CN"/>
                      <w14:textFill>
                        <w14:solidFill>
                          <w14:schemeClr w14:val="tx1"/>
                        </w14:solidFill>
                      </w14:textFill>
                    </w:rPr>
                    <w:t>60</w:t>
                  </w:r>
                </w:p>
              </w:tc>
              <w:tc>
                <w:tcPr>
                  <w:tcW w:w="1240" w:type="dxa"/>
                  <w:tcBorders>
                    <w:tl2br w:val="nil"/>
                    <w:tr2bl w:val="nil"/>
                  </w:tcBorders>
                  <w:vAlign w:val="center"/>
                </w:tcPr>
                <w:p>
                  <w:pPr>
                    <w:jc w:val="center"/>
                    <w:rPr>
                      <w:rFonts w:hint="default" w:eastAsia="宋体" w:cs="Times New Roman"/>
                      <w:bCs/>
                      <w:color w:val="000000" w:themeColor="text1"/>
                      <w:szCs w:val="21"/>
                      <w:lang w:val="en-US" w:eastAsia="zh-CN"/>
                      <w14:textFill>
                        <w14:solidFill>
                          <w14:schemeClr w14:val="tx1"/>
                        </w14:solidFill>
                      </w14:textFill>
                    </w:rPr>
                  </w:pPr>
                  <w:r>
                    <w:rPr>
                      <w:rFonts w:hint="eastAsia" w:cs="Times New Roman"/>
                      <w:bCs/>
                      <w:color w:val="000000" w:themeColor="text1"/>
                      <w:szCs w:val="21"/>
                      <w:lang w:val="en-US" w:eastAsia="zh-CN"/>
                      <w14:textFill>
                        <w14:solidFill>
                          <w14:schemeClr w14:val="tx1"/>
                        </w14:solidFill>
                      </w14:textFill>
                    </w:rPr>
                    <w:t>30</w:t>
                  </w:r>
                </w:p>
              </w:tc>
              <w:tc>
                <w:tcPr>
                  <w:tcW w:w="918" w:type="dxa"/>
                  <w:tcBorders>
                    <w:tl2br w:val="nil"/>
                    <w:tr2bl w:val="nil"/>
                  </w:tcBorders>
                  <w:vAlign w:val="center"/>
                </w:tcPr>
                <w:p>
                  <w:pPr>
                    <w:jc w:val="center"/>
                    <w:rPr>
                      <w:rFonts w:cs="Times New Roman"/>
                      <w:bCs/>
                      <w:color w:val="000000" w:themeColor="text1"/>
                      <w:szCs w:val="21"/>
                      <w14:textFill>
                        <w14:solidFill>
                          <w14:schemeClr w14:val="tx1"/>
                        </w14:solidFill>
                      </w14:textFill>
                    </w:rPr>
                  </w:pPr>
                  <w:r>
                    <w:rPr>
                      <w:rFonts w:cs="Times New Roman"/>
                      <w:bCs/>
                      <w:color w:val="000000" w:themeColor="text1"/>
                      <w:szCs w:val="21"/>
                      <w14:textFill>
                        <w14:solidFill>
                          <w14:schemeClr w14:val="tx1"/>
                        </w14:solidFill>
                      </w14:textFill>
                    </w:rPr>
                    <w:t>液态</w:t>
                  </w:r>
                </w:p>
              </w:tc>
              <w:tc>
                <w:tcPr>
                  <w:tcW w:w="1215" w:type="dxa"/>
                  <w:vMerge w:val="continue"/>
                  <w:tcBorders>
                    <w:tl2br w:val="nil"/>
                    <w:tr2bl w:val="nil"/>
                  </w:tcBorders>
                  <w:vAlign w:val="center"/>
                </w:tcPr>
                <w:p>
                  <w:pPr>
                    <w:jc w:val="center"/>
                    <w:rPr>
                      <w:rFonts w:cs="Times New Roman"/>
                      <w:bCs/>
                      <w:color w:val="000000" w:themeColor="text1"/>
                      <w:szCs w:val="21"/>
                      <w14:textFill>
                        <w14:solidFill>
                          <w14:schemeClr w14:val="tx1"/>
                        </w14:solidFill>
                      </w14:textFill>
                    </w:rPr>
                  </w:pPr>
                </w:p>
              </w:tc>
              <w:tc>
                <w:tcPr>
                  <w:tcW w:w="1246" w:type="dxa"/>
                  <w:tcBorders>
                    <w:tl2br w:val="nil"/>
                    <w:tr2bl w:val="nil"/>
                  </w:tcBorders>
                  <w:vAlign w:val="center"/>
                </w:tcPr>
                <w:p>
                  <w:pPr>
                    <w:jc w:val="center"/>
                    <w:rPr>
                      <w:rFonts w:cs="Times New Roman"/>
                      <w:bCs/>
                      <w:color w:val="000000" w:themeColor="text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729" w:type="dxa"/>
                  <w:vMerge w:val="continue"/>
                  <w:tcBorders>
                    <w:tl2br w:val="nil"/>
                    <w:tr2bl w:val="nil"/>
                  </w:tcBorders>
                  <w:vAlign w:val="center"/>
                </w:tcPr>
                <w:p>
                  <w:pPr>
                    <w:jc w:val="center"/>
                    <w:rPr>
                      <w:rFonts w:cs="Times New Roman"/>
                      <w:bCs/>
                      <w:color w:val="000000" w:themeColor="text1"/>
                      <w:szCs w:val="21"/>
                      <w14:textFill>
                        <w14:solidFill>
                          <w14:schemeClr w14:val="tx1"/>
                        </w14:solidFill>
                      </w14:textFill>
                    </w:rPr>
                  </w:pPr>
                </w:p>
              </w:tc>
              <w:tc>
                <w:tcPr>
                  <w:tcW w:w="1322" w:type="dxa"/>
                  <w:tcBorders>
                    <w:tl2br w:val="nil"/>
                    <w:tr2bl w:val="nil"/>
                  </w:tcBorders>
                  <w:vAlign w:val="center"/>
                </w:tcPr>
                <w:p>
                  <w:pPr>
                    <w:jc w:val="center"/>
                    <w:rPr>
                      <w:rFonts w:hint="eastAsia" w:cs="Times New Roman" w:eastAsiaTheme="minorEastAsia"/>
                      <w:bCs/>
                      <w:color w:val="000000" w:themeColor="text1"/>
                      <w:szCs w:val="21"/>
                      <w:lang w:eastAsia="zh-CN"/>
                      <w14:textFill>
                        <w14:solidFill>
                          <w14:schemeClr w14:val="tx1"/>
                        </w14:solidFill>
                      </w14:textFill>
                    </w:rPr>
                  </w:pPr>
                  <w:r>
                    <w:rPr>
                      <w:rFonts w:hint="eastAsia" w:cs="Times New Roman" w:eastAsiaTheme="minorEastAsia"/>
                      <w:bCs/>
                      <w:color w:val="000000" w:themeColor="text1"/>
                      <w:szCs w:val="21"/>
                      <w:lang w:val="en-US" w:eastAsia="zh-CN"/>
                      <w14:textFill>
                        <w14:solidFill>
                          <w14:schemeClr w14:val="tx1"/>
                        </w14:solidFill>
                      </w14:textFill>
                    </w:rPr>
                    <w:t>生石灰</w:t>
                  </w:r>
                </w:p>
              </w:tc>
              <w:tc>
                <w:tcPr>
                  <w:tcW w:w="984" w:type="dxa"/>
                  <w:tcBorders>
                    <w:tl2br w:val="nil"/>
                    <w:tr2bl w:val="nil"/>
                  </w:tcBorders>
                  <w:vAlign w:val="center"/>
                </w:tcPr>
                <w:p>
                  <w:pPr>
                    <w:jc w:val="center"/>
                    <w:rPr>
                      <w:rFonts w:cs="Times New Roman"/>
                      <w:bCs/>
                      <w:color w:val="000000" w:themeColor="text1"/>
                      <w:szCs w:val="21"/>
                      <w14:textFill>
                        <w14:solidFill>
                          <w14:schemeClr w14:val="tx1"/>
                        </w14:solidFill>
                      </w14:textFill>
                    </w:rPr>
                  </w:pPr>
                  <w:r>
                    <w:rPr>
                      <w:rFonts w:cs="Times New Roman"/>
                      <w:bCs/>
                      <w:color w:val="000000" w:themeColor="text1"/>
                      <w:szCs w:val="21"/>
                      <w14:textFill>
                        <w14:solidFill>
                          <w14:schemeClr w14:val="tx1"/>
                        </w14:solidFill>
                      </w14:textFill>
                    </w:rPr>
                    <w:t>t</w:t>
                  </w:r>
                </w:p>
              </w:tc>
              <w:tc>
                <w:tcPr>
                  <w:tcW w:w="1240" w:type="dxa"/>
                  <w:tcBorders>
                    <w:tl2br w:val="nil"/>
                    <w:tr2bl w:val="nil"/>
                  </w:tcBorders>
                  <w:vAlign w:val="center"/>
                </w:tcPr>
                <w:p>
                  <w:pPr>
                    <w:widowControl/>
                    <w:jc w:val="center"/>
                    <w:textAlignment w:val="center"/>
                    <w:rPr>
                      <w:rFonts w:hint="default" w:eastAsia="宋体" w:cs="Times New Roman"/>
                      <w:bCs/>
                      <w:color w:val="000000" w:themeColor="text1"/>
                      <w:szCs w:val="21"/>
                      <w:lang w:val="en-US" w:eastAsia="zh-CN"/>
                      <w14:textFill>
                        <w14:solidFill>
                          <w14:schemeClr w14:val="tx1"/>
                        </w14:solidFill>
                      </w14:textFill>
                    </w:rPr>
                  </w:pPr>
                  <w:r>
                    <w:rPr>
                      <w:rFonts w:hint="eastAsia" w:cs="Times New Roman"/>
                      <w:bCs/>
                      <w:color w:val="000000" w:themeColor="text1"/>
                      <w:szCs w:val="21"/>
                      <w:lang w:val="en-US" w:eastAsia="zh-CN"/>
                      <w14:textFill>
                        <w14:solidFill>
                          <w14:schemeClr w14:val="tx1"/>
                        </w14:solidFill>
                      </w14:textFill>
                    </w:rPr>
                    <w:t>36</w:t>
                  </w:r>
                </w:p>
              </w:tc>
              <w:tc>
                <w:tcPr>
                  <w:tcW w:w="1240" w:type="dxa"/>
                  <w:tcBorders>
                    <w:tl2br w:val="nil"/>
                    <w:tr2bl w:val="nil"/>
                  </w:tcBorders>
                  <w:vAlign w:val="center"/>
                </w:tcPr>
                <w:p>
                  <w:pPr>
                    <w:jc w:val="center"/>
                    <w:rPr>
                      <w:rFonts w:hint="eastAsia" w:eastAsia="宋体" w:cs="Times New Roman"/>
                      <w:bCs/>
                      <w:color w:val="000000" w:themeColor="text1"/>
                      <w:szCs w:val="21"/>
                      <w:lang w:eastAsia="zh-CN"/>
                      <w14:textFill>
                        <w14:solidFill>
                          <w14:schemeClr w14:val="tx1"/>
                        </w14:solidFill>
                      </w14:textFill>
                    </w:rPr>
                  </w:pPr>
                  <w:r>
                    <w:rPr>
                      <w:rFonts w:hint="eastAsia" w:cs="Times New Roman"/>
                      <w:bCs/>
                      <w:color w:val="000000" w:themeColor="text1"/>
                      <w:szCs w:val="21"/>
                      <w:lang w:val="en-US" w:eastAsia="zh-CN"/>
                      <w14:textFill>
                        <w14:solidFill>
                          <w14:schemeClr w14:val="tx1"/>
                        </w14:solidFill>
                      </w14:textFill>
                    </w:rPr>
                    <w:t>4</w:t>
                  </w:r>
                </w:p>
              </w:tc>
              <w:tc>
                <w:tcPr>
                  <w:tcW w:w="918" w:type="dxa"/>
                  <w:tcBorders>
                    <w:tl2br w:val="nil"/>
                    <w:tr2bl w:val="nil"/>
                  </w:tcBorders>
                  <w:vAlign w:val="center"/>
                </w:tcPr>
                <w:p>
                  <w:pPr>
                    <w:jc w:val="center"/>
                    <w:rPr>
                      <w:rFonts w:cs="Times New Roman"/>
                      <w:bCs/>
                      <w:color w:val="000000" w:themeColor="text1"/>
                      <w:szCs w:val="21"/>
                      <w14:textFill>
                        <w14:solidFill>
                          <w14:schemeClr w14:val="tx1"/>
                        </w14:solidFill>
                      </w14:textFill>
                    </w:rPr>
                  </w:pPr>
                  <w:r>
                    <w:rPr>
                      <w:rFonts w:hint="eastAsia" w:cs="Times New Roman"/>
                      <w:bCs/>
                      <w:color w:val="000000" w:themeColor="text1"/>
                      <w:szCs w:val="21"/>
                      <w:lang w:val="en-US" w:eastAsia="zh-CN"/>
                      <w14:textFill>
                        <w14:solidFill>
                          <w14:schemeClr w14:val="tx1"/>
                        </w14:solidFill>
                      </w14:textFill>
                    </w:rPr>
                    <w:t>粉状</w:t>
                  </w:r>
                </w:p>
              </w:tc>
              <w:tc>
                <w:tcPr>
                  <w:tcW w:w="1215" w:type="dxa"/>
                  <w:vMerge w:val="continue"/>
                  <w:tcBorders>
                    <w:tl2br w:val="nil"/>
                    <w:tr2bl w:val="nil"/>
                  </w:tcBorders>
                  <w:vAlign w:val="center"/>
                </w:tcPr>
                <w:p>
                  <w:pPr>
                    <w:jc w:val="center"/>
                    <w:rPr>
                      <w:rFonts w:cs="Times New Roman"/>
                      <w:bCs/>
                      <w:color w:val="000000" w:themeColor="text1"/>
                      <w:szCs w:val="21"/>
                      <w14:textFill>
                        <w14:solidFill>
                          <w14:schemeClr w14:val="tx1"/>
                        </w14:solidFill>
                      </w14:textFill>
                    </w:rPr>
                  </w:pPr>
                </w:p>
              </w:tc>
              <w:tc>
                <w:tcPr>
                  <w:tcW w:w="1246" w:type="dxa"/>
                  <w:tcBorders>
                    <w:tl2br w:val="nil"/>
                    <w:tr2bl w:val="nil"/>
                  </w:tcBorders>
                  <w:vAlign w:val="center"/>
                </w:tcPr>
                <w:p>
                  <w:pPr>
                    <w:jc w:val="center"/>
                    <w:rPr>
                      <w:rFonts w:cs="Times New Roman"/>
                      <w:bCs/>
                      <w:color w:val="000000" w:themeColor="text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729" w:type="dxa"/>
                  <w:vMerge w:val="continue"/>
                  <w:tcBorders>
                    <w:tl2br w:val="nil"/>
                    <w:tr2bl w:val="nil"/>
                  </w:tcBorders>
                  <w:vAlign w:val="center"/>
                </w:tcPr>
                <w:p>
                  <w:pPr>
                    <w:jc w:val="center"/>
                    <w:rPr>
                      <w:rFonts w:cs="Times New Roman"/>
                      <w:bCs/>
                      <w:color w:val="000000" w:themeColor="text1"/>
                      <w:szCs w:val="21"/>
                      <w14:textFill>
                        <w14:solidFill>
                          <w14:schemeClr w14:val="tx1"/>
                        </w14:solidFill>
                      </w14:textFill>
                    </w:rPr>
                  </w:pPr>
                </w:p>
              </w:tc>
              <w:tc>
                <w:tcPr>
                  <w:tcW w:w="1322" w:type="dxa"/>
                  <w:tcBorders>
                    <w:tl2br w:val="nil"/>
                    <w:tr2bl w:val="nil"/>
                  </w:tcBorders>
                  <w:vAlign w:val="center"/>
                </w:tcPr>
                <w:p>
                  <w:pPr>
                    <w:jc w:val="center"/>
                    <w:rPr>
                      <w:rFonts w:hint="default" w:cs="Times New Roman"/>
                      <w:bCs/>
                      <w:color w:val="000000" w:themeColor="text1"/>
                      <w:szCs w:val="21"/>
                      <w:lang w:val="en-US" w:eastAsia="zh-CN"/>
                      <w14:textFill>
                        <w14:solidFill>
                          <w14:schemeClr w14:val="tx1"/>
                        </w14:solidFill>
                      </w14:textFill>
                    </w:rPr>
                  </w:pPr>
                  <w:r>
                    <w:rPr>
                      <w:rFonts w:hint="eastAsia" w:cs="Times New Roman"/>
                      <w:bCs/>
                      <w:color w:val="000000" w:themeColor="text1"/>
                      <w:szCs w:val="21"/>
                      <w:lang w:val="en-US" w:eastAsia="zh-CN"/>
                      <w14:textFill>
                        <w14:solidFill>
                          <w14:schemeClr w14:val="tx1"/>
                        </w14:solidFill>
                      </w14:textFill>
                    </w:rPr>
                    <w:t>熟石灰</w:t>
                  </w:r>
                </w:p>
              </w:tc>
              <w:tc>
                <w:tcPr>
                  <w:tcW w:w="984" w:type="dxa"/>
                  <w:tcBorders>
                    <w:tl2br w:val="nil"/>
                    <w:tr2bl w:val="nil"/>
                  </w:tcBorders>
                  <w:vAlign w:val="center"/>
                </w:tcPr>
                <w:p>
                  <w:pPr>
                    <w:jc w:val="center"/>
                    <w:rPr>
                      <w:rFonts w:hint="eastAsia" w:eastAsia="宋体" w:cs="Times New Roman"/>
                      <w:bCs/>
                      <w:color w:val="000000" w:themeColor="text1"/>
                      <w:szCs w:val="21"/>
                      <w:lang w:val="en-US" w:eastAsia="zh-CN"/>
                      <w14:textFill>
                        <w14:solidFill>
                          <w14:schemeClr w14:val="tx1"/>
                        </w14:solidFill>
                      </w14:textFill>
                    </w:rPr>
                  </w:pPr>
                  <w:r>
                    <w:rPr>
                      <w:rFonts w:hint="eastAsia" w:cs="Times New Roman"/>
                      <w:bCs/>
                      <w:color w:val="000000" w:themeColor="text1"/>
                      <w:szCs w:val="21"/>
                      <w:lang w:val="en-US" w:eastAsia="zh-CN"/>
                      <w14:textFill>
                        <w14:solidFill>
                          <w14:schemeClr w14:val="tx1"/>
                        </w14:solidFill>
                      </w14:textFill>
                    </w:rPr>
                    <w:t>t</w:t>
                  </w:r>
                </w:p>
              </w:tc>
              <w:tc>
                <w:tcPr>
                  <w:tcW w:w="1240" w:type="dxa"/>
                  <w:tcBorders>
                    <w:tl2br w:val="nil"/>
                    <w:tr2bl w:val="nil"/>
                  </w:tcBorders>
                  <w:vAlign w:val="center"/>
                </w:tcPr>
                <w:p>
                  <w:pPr>
                    <w:widowControl/>
                    <w:jc w:val="center"/>
                    <w:textAlignment w:val="center"/>
                    <w:rPr>
                      <w:rFonts w:hint="default" w:cs="Times New Roman"/>
                      <w:color w:val="000000" w:themeColor="text1"/>
                      <w:kern w:val="0"/>
                      <w:sz w:val="22"/>
                      <w:lang w:val="en-US" w:eastAsia="zh-CN" w:bidi="ar"/>
                      <w14:textFill>
                        <w14:solidFill>
                          <w14:schemeClr w14:val="tx1"/>
                        </w14:solidFill>
                      </w14:textFill>
                    </w:rPr>
                  </w:pPr>
                  <w:r>
                    <w:rPr>
                      <w:rFonts w:hint="eastAsia" w:cs="Times New Roman"/>
                      <w:color w:val="000000" w:themeColor="text1"/>
                      <w:kern w:val="0"/>
                      <w:sz w:val="22"/>
                      <w:lang w:val="en-US" w:eastAsia="zh-CN" w:bidi="ar"/>
                      <w14:textFill>
                        <w14:solidFill>
                          <w14:schemeClr w14:val="tx1"/>
                        </w14:solidFill>
                      </w14:textFill>
                    </w:rPr>
                    <w:t>3</w:t>
                  </w:r>
                </w:p>
              </w:tc>
              <w:tc>
                <w:tcPr>
                  <w:tcW w:w="1240" w:type="dxa"/>
                  <w:tcBorders>
                    <w:tl2br w:val="nil"/>
                    <w:tr2bl w:val="nil"/>
                  </w:tcBorders>
                  <w:vAlign w:val="center"/>
                </w:tcPr>
                <w:p>
                  <w:pPr>
                    <w:jc w:val="center"/>
                    <w:rPr>
                      <w:rFonts w:hint="default" w:cs="Times New Roman"/>
                      <w:bCs/>
                      <w:color w:val="000000" w:themeColor="text1"/>
                      <w:szCs w:val="21"/>
                      <w:lang w:val="en-US" w:eastAsia="zh-CN"/>
                      <w14:textFill>
                        <w14:solidFill>
                          <w14:schemeClr w14:val="tx1"/>
                        </w14:solidFill>
                      </w14:textFill>
                    </w:rPr>
                  </w:pPr>
                  <w:r>
                    <w:rPr>
                      <w:rFonts w:hint="eastAsia" w:cs="Times New Roman"/>
                      <w:bCs/>
                      <w:color w:val="000000" w:themeColor="text1"/>
                      <w:szCs w:val="21"/>
                      <w:lang w:val="en-US" w:eastAsia="zh-CN"/>
                      <w14:textFill>
                        <w14:solidFill>
                          <w14:schemeClr w14:val="tx1"/>
                        </w14:solidFill>
                      </w14:textFill>
                    </w:rPr>
                    <w:t>0.5</w:t>
                  </w:r>
                </w:p>
              </w:tc>
              <w:tc>
                <w:tcPr>
                  <w:tcW w:w="918" w:type="dxa"/>
                  <w:tcBorders>
                    <w:tl2br w:val="nil"/>
                    <w:tr2bl w:val="nil"/>
                  </w:tcBorders>
                  <w:vAlign w:val="center"/>
                </w:tcPr>
                <w:p>
                  <w:pPr>
                    <w:jc w:val="center"/>
                    <w:rPr>
                      <w:rFonts w:hint="eastAsia" w:cs="Times New Roman"/>
                      <w:bCs/>
                      <w:color w:val="000000" w:themeColor="text1"/>
                      <w:szCs w:val="21"/>
                      <w:lang w:val="en-US" w:eastAsia="zh-CN"/>
                      <w14:textFill>
                        <w14:solidFill>
                          <w14:schemeClr w14:val="tx1"/>
                        </w14:solidFill>
                      </w14:textFill>
                    </w:rPr>
                  </w:pPr>
                  <w:r>
                    <w:rPr>
                      <w:rFonts w:hint="eastAsia" w:cs="Times New Roman"/>
                      <w:bCs/>
                      <w:color w:val="000000" w:themeColor="text1"/>
                      <w:szCs w:val="21"/>
                      <w:lang w:val="en-US" w:eastAsia="zh-CN"/>
                      <w14:textFill>
                        <w14:solidFill>
                          <w14:schemeClr w14:val="tx1"/>
                        </w14:solidFill>
                      </w14:textFill>
                    </w:rPr>
                    <w:t>粉状</w:t>
                  </w:r>
                </w:p>
              </w:tc>
              <w:tc>
                <w:tcPr>
                  <w:tcW w:w="1215" w:type="dxa"/>
                  <w:vMerge w:val="continue"/>
                  <w:tcBorders>
                    <w:tl2br w:val="nil"/>
                    <w:tr2bl w:val="nil"/>
                  </w:tcBorders>
                  <w:vAlign w:val="center"/>
                </w:tcPr>
                <w:p>
                  <w:pPr>
                    <w:jc w:val="center"/>
                    <w:rPr>
                      <w:rFonts w:cs="Times New Roman"/>
                      <w:bCs/>
                      <w:color w:val="000000" w:themeColor="text1"/>
                      <w:szCs w:val="21"/>
                      <w14:textFill>
                        <w14:solidFill>
                          <w14:schemeClr w14:val="tx1"/>
                        </w14:solidFill>
                      </w14:textFill>
                    </w:rPr>
                  </w:pPr>
                </w:p>
              </w:tc>
              <w:tc>
                <w:tcPr>
                  <w:tcW w:w="1246" w:type="dxa"/>
                  <w:tcBorders>
                    <w:tl2br w:val="nil"/>
                    <w:tr2bl w:val="nil"/>
                  </w:tcBorders>
                  <w:vAlign w:val="center"/>
                </w:tcPr>
                <w:p>
                  <w:pPr>
                    <w:jc w:val="center"/>
                    <w:rPr>
                      <w:rFonts w:cs="Times New Roman"/>
                      <w:bCs/>
                      <w:color w:val="000000" w:themeColor="text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729" w:type="dxa"/>
                  <w:vMerge w:val="restart"/>
                  <w:vAlign w:val="center"/>
                </w:tcPr>
                <w:p>
                  <w:pPr>
                    <w:jc w:val="center"/>
                    <w:rPr>
                      <w:rFonts w:cs="Times New Roman"/>
                      <w:bCs/>
                      <w:color w:val="000000" w:themeColor="text1"/>
                      <w:szCs w:val="21"/>
                      <w14:textFill>
                        <w14:solidFill>
                          <w14:schemeClr w14:val="tx1"/>
                        </w14:solidFill>
                      </w14:textFill>
                    </w:rPr>
                  </w:pPr>
                  <w:r>
                    <w:rPr>
                      <w:rFonts w:cs="Times New Roman"/>
                      <w:bCs/>
                      <w:color w:val="000000" w:themeColor="text1"/>
                      <w:szCs w:val="21"/>
                      <w14:textFill>
                        <w14:solidFill>
                          <w14:schemeClr w14:val="tx1"/>
                        </w14:solidFill>
                      </w14:textFill>
                    </w:rPr>
                    <w:t>能耗</w:t>
                  </w:r>
                </w:p>
                <w:p>
                  <w:pPr>
                    <w:jc w:val="center"/>
                    <w:rPr>
                      <w:rFonts w:cs="Times New Roman"/>
                      <w:bCs/>
                      <w:color w:val="000000" w:themeColor="text1"/>
                      <w:szCs w:val="21"/>
                      <w14:textFill>
                        <w14:solidFill>
                          <w14:schemeClr w14:val="tx1"/>
                        </w14:solidFill>
                      </w14:textFill>
                    </w:rPr>
                  </w:pPr>
                </w:p>
              </w:tc>
              <w:tc>
                <w:tcPr>
                  <w:tcW w:w="1322" w:type="dxa"/>
                  <w:vAlign w:val="center"/>
                </w:tcPr>
                <w:p>
                  <w:pPr>
                    <w:jc w:val="center"/>
                    <w:rPr>
                      <w:rFonts w:cs="Times New Roman" w:eastAsiaTheme="minorEastAsia"/>
                      <w:bCs/>
                      <w:color w:val="000000" w:themeColor="text1"/>
                      <w:szCs w:val="21"/>
                      <w14:textFill>
                        <w14:solidFill>
                          <w14:schemeClr w14:val="tx1"/>
                        </w14:solidFill>
                      </w14:textFill>
                    </w:rPr>
                  </w:pPr>
                  <w:r>
                    <w:rPr>
                      <w:rFonts w:cs="Times New Roman" w:eastAsiaTheme="minorEastAsia"/>
                      <w:bCs/>
                      <w:color w:val="000000" w:themeColor="text1"/>
                      <w:szCs w:val="21"/>
                      <w14:textFill>
                        <w14:solidFill>
                          <w14:schemeClr w14:val="tx1"/>
                        </w14:solidFill>
                      </w14:textFill>
                    </w:rPr>
                    <w:t>天然气</w:t>
                  </w:r>
                </w:p>
              </w:tc>
              <w:tc>
                <w:tcPr>
                  <w:tcW w:w="984" w:type="dxa"/>
                </w:tcPr>
                <w:p>
                  <w:pPr>
                    <w:jc w:val="center"/>
                    <w:rPr>
                      <w:rFonts w:cs="Times New Roman"/>
                      <w:bCs/>
                      <w:color w:val="000000" w:themeColor="text1"/>
                      <w:szCs w:val="21"/>
                      <w14:textFill>
                        <w14:solidFill>
                          <w14:schemeClr w14:val="tx1"/>
                        </w14:solidFill>
                      </w14:textFill>
                    </w:rPr>
                  </w:pPr>
                  <w:r>
                    <w:rPr>
                      <w:rFonts w:cs="Times New Roman"/>
                      <w:bCs/>
                      <w:color w:val="000000" w:themeColor="text1"/>
                      <w:szCs w:val="21"/>
                      <w14:textFill>
                        <w14:solidFill>
                          <w14:schemeClr w14:val="tx1"/>
                        </w14:solidFill>
                      </w14:textFill>
                    </w:rPr>
                    <w:t>万Nm</w:t>
                  </w:r>
                  <w:r>
                    <w:rPr>
                      <w:rFonts w:cs="Times New Roman"/>
                      <w:bCs/>
                      <w:color w:val="000000" w:themeColor="text1"/>
                      <w:szCs w:val="21"/>
                      <w:vertAlign w:val="superscript"/>
                      <w14:textFill>
                        <w14:solidFill>
                          <w14:schemeClr w14:val="tx1"/>
                        </w14:solidFill>
                      </w14:textFill>
                    </w:rPr>
                    <w:t>3</w:t>
                  </w:r>
                </w:p>
              </w:tc>
              <w:tc>
                <w:tcPr>
                  <w:tcW w:w="1240" w:type="dxa"/>
                </w:tcPr>
                <w:p>
                  <w:pPr>
                    <w:jc w:val="center"/>
                    <w:rPr>
                      <w:rFonts w:hint="default" w:eastAsia="宋体" w:cs="Times New Roman"/>
                      <w:bCs/>
                      <w:color w:val="000000" w:themeColor="text1"/>
                      <w:szCs w:val="21"/>
                      <w:lang w:val="en-US" w:eastAsia="zh-CN"/>
                      <w14:textFill>
                        <w14:solidFill>
                          <w14:schemeClr w14:val="tx1"/>
                        </w14:solidFill>
                      </w14:textFill>
                    </w:rPr>
                  </w:pPr>
                  <w:r>
                    <w:rPr>
                      <w:rFonts w:hint="eastAsia" w:cs="Times New Roman"/>
                      <w:snapToGrid w:val="0"/>
                      <w:color w:val="000000" w:themeColor="text1"/>
                      <w:kern w:val="0"/>
                      <w:szCs w:val="21"/>
                      <w:lang w:val="en-US" w:eastAsia="zh-CN"/>
                      <w14:textFill>
                        <w14:solidFill>
                          <w14:schemeClr w14:val="tx1"/>
                        </w14:solidFill>
                      </w14:textFill>
                    </w:rPr>
                    <w:t>50</w:t>
                  </w:r>
                </w:p>
              </w:tc>
              <w:tc>
                <w:tcPr>
                  <w:tcW w:w="1240" w:type="dxa"/>
                </w:tcPr>
                <w:p>
                  <w:pPr>
                    <w:jc w:val="center"/>
                    <w:rPr>
                      <w:rFonts w:cs="Times New Roman"/>
                      <w:bCs/>
                      <w:color w:val="000000" w:themeColor="text1"/>
                      <w:szCs w:val="21"/>
                      <w14:textFill>
                        <w14:solidFill>
                          <w14:schemeClr w14:val="tx1"/>
                        </w14:solidFill>
                      </w14:textFill>
                    </w:rPr>
                  </w:pPr>
                  <w:r>
                    <w:rPr>
                      <w:rFonts w:cs="Times New Roman"/>
                      <w:bCs/>
                      <w:color w:val="000000" w:themeColor="text1"/>
                      <w:szCs w:val="21"/>
                      <w14:textFill>
                        <w14:solidFill>
                          <w14:schemeClr w14:val="tx1"/>
                        </w14:solidFill>
                      </w14:textFill>
                    </w:rPr>
                    <w:t>/</w:t>
                  </w:r>
                </w:p>
              </w:tc>
              <w:tc>
                <w:tcPr>
                  <w:tcW w:w="918" w:type="dxa"/>
                  <w:vAlign w:val="center"/>
                </w:tcPr>
                <w:p>
                  <w:pPr>
                    <w:jc w:val="center"/>
                    <w:rPr>
                      <w:rFonts w:cs="Times New Roman"/>
                      <w:bCs/>
                      <w:color w:val="000000" w:themeColor="text1"/>
                      <w:szCs w:val="21"/>
                      <w14:textFill>
                        <w14:solidFill>
                          <w14:schemeClr w14:val="tx1"/>
                        </w14:solidFill>
                      </w14:textFill>
                    </w:rPr>
                  </w:pPr>
                  <w:r>
                    <w:rPr>
                      <w:rFonts w:cs="Times New Roman"/>
                      <w:bCs/>
                      <w:color w:val="000000" w:themeColor="text1"/>
                      <w:szCs w:val="21"/>
                      <w14:textFill>
                        <w14:solidFill>
                          <w14:schemeClr w14:val="tx1"/>
                        </w14:solidFill>
                      </w14:textFill>
                    </w:rPr>
                    <w:t>/</w:t>
                  </w:r>
                </w:p>
              </w:tc>
              <w:tc>
                <w:tcPr>
                  <w:tcW w:w="1215" w:type="dxa"/>
                  <w:vMerge w:val="restart"/>
                  <w:vAlign w:val="center"/>
                </w:tcPr>
                <w:p>
                  <w:pPr>
                    <w:jc w:val="center"/>
                    <w:rPr>
                      <w:rFonts w:cs="Times New Roman"/>
                      <w:bCs/>
                      <w:color w:val="000000" w:themeColor="text1"/>
                      <w:szCs w:val="21"/>
                      <w14:textFill>
                        <w14:solidFill>
                          <w14:schemeClr w14:val="tx1"/>
                        </w14:solidFill>
                      </w14:textFill>
                    </w:rPr>
                  </w:pPr>
                  <w:r>
                    <w:rPr>
                      <w:rFonts w:hint="eastAsia" w:cs="Times New Roman"/>
                      <w:bCs/>
                      <w:color w:val="000000" w:themeColor="text1"/>
                      <w:szCs w:val="21"/>
                      <w:lang w:val="en-US" w:eastAsia="zh-CN"/>
                      <w14:textFill>
                        <w14:solidFill>
                          <w14:schemeClr w14:val="tx1"/>
                        </w14:solidFill>
                      </w14:textFill>
                    </w:rPr>
                    <w:t>市政提供</w:t>
                  </w:r>
                </w:p>
              </w:tc>
              <w:tc>
                <w:tcPr>
                  <w:tcW w:w="1246" w:type="dxa"/>
                </w:tcPr>
                <w:p>
                  <w:pPr>
                    <w:jc w:val="center"/>
                    <w:rPr>
                      <w:rFonts w:cs="Times New Roman"/>
                      <w:bCs/>
                      <w:color w:val="000000" w:themeColor="text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729" w:type="dxa"/>
                  <w:vMerge w:val="continue"/>
                </w:tcPr>
                <w:p>
                  <w:pPr>
                    <w:jc w:val="center"/>
                    <w:rPr>
                      <w:rFonts w:cs="Times New Roman"/>
                      <w:bCs/>
                      <w:color w:val="000000" w:themeColor="text1"/>
                      <w:szCs w:val="21"/>
                      <w14:textFill>
                        <w14:solidFill>
                          <w14:schemeClr w14:val="tx1"/>
                        </w14:solidFill>
                      </w14:textFill>
                    </w:rPr>
                  </w:pPr>
                </w:p>
              </w:tc>
              <w:tc>
                <w:tcPr>
                  <w:tcW w:w="1322" w:type="dxa"/>
                  <w:vAlign w:val="center"/>
                </w:tcPr>
                <w:p>
                  <w:pPr>
                    <w:jc w:val="center"/>
                    <w:rPr>
                      <w:rFonts w:cs="Times New Roman" w:eastAsiaTheme="minorEastAsia"/>
                      <w:bCs/>
                      <w:color w:val="000000" w:themeColor="text1"/>
                      <w:szCs w:val="21"/>
                      <w:highlight w:val="yellow"/>
                      <w14:textFill>
                        <w14:solidFill>
                          <w14:schemeClr w14:val="tx1"/>
                        </w14:solidFill>
                      </w14:textFill>
                    </w:rPr>
                  </w:pPr>
                  <w:r>
                    <w:rPr>
                      <w:rFonts w:cs="Times New Roman" w:eastAsiaTheme="minorEastAsia"/>
                      <w:bCs/>
                      <w:color w:val="000000" w:themeColor="text1"/>
                      <w:szCs w:val="21"/>
                      <w14:textFill>
                        <w14:solidFill>
                          <w14:schemeClr w14:val="tx1"/>
                        </w14:solidFill>
                      </w14:textFill>
                    </w:rPr>
                    <w:t>水</w:t>
                  </w:r>
                </w:p>
              </w:tc>
              <w:tc>
                <w:tcPr>
                  <w:tcW w:w="984" w:type="dxa"/>
                </w:tcPr>
                <w:p>
                  <w:pPr>
                    <w:jc w:val="center"/>
                    <w:rPr>
                      <w:rFonts w:cs="Times New Roman"/>
                      <w:bCs/>
                      <w:color w:val="000000" w:themeColor="text1"/>
                      <w:szCs w:val="21"/>
                      <w14:textFill>
                        <w14:solidFill>
                          <w14:schemeClr w14:val="tx1"/>
                        </w14:solidFill>
                      </w14:textFill>
                    </w:rPr>
                  </w:pPr>
                  <w:r>
                    <w:rPr>
                      <w:rFonts w:cs="Times New Roman"/>
                      <w:bCs/>
                      <w:color w:val="000000" w:themeColor="text1"/>
                      <w:szCs w:val="21"/>
                      <w14:textFill>
                        <w14:solidFill>
                          <w14:schemeClr w14:val="tx1"/>
                        </w14:solidFill>
                      </w14:textFill>
                    </w:rPr>
                    <w:t>m</w:t>
                  </w:r>
                  <w:r>
                    <w:rPr>
                      <w:rFonts w:cs="Times New Roman"/>
                      <w:bCs/>
                      <w:color w:val="000000" w:themeColor="text1"/>
                      <w:szCs w:val="21"/>
                      <w:vertAlign w:val="superscript"/>
                      <w14:textFill>
                        <w14:solidFill>
                          <w14:schemeClr w14:val="tx1"/>
                        </w14:solidFill>
                      </w14:textFill>
                    </w:rPr>
                    <w:t>3</w:t>
                  </w:r>
                </w:p>
              </w:tc>
              <w:tc>
                <w:tcPr>
                  <w:tcW w:w="1240" w:type="dxa"/>
                </w:tcPr>
                <w:p>
                  <w:pPr>
                    <w:jc w:val="center"/>
                    <w:rPr>
                      <w:rFonts w:hint="default" w:eastAsia="宋体" w:cs="Times New Roman"/>
                      <w:bCs/>
                      <w:color w:val="000000" w:themeColor="text1"/>
                      <w:szCs w:val="21"/>
                      <w:lang w:val="en-US" w:eastAsia="zh-CN"/>
                      <w14:textFill>
                        <w14:solidFill>
                          <w14:schemeClr w14:val="tx1"/>
                        </w14:solidFill>
                      </w14:textFill>
                    </w:rPr>
                  </w:pPr>
                  <w:r>
                    <w:rPr>
                      <w:rFonts w:hint="eastAsia" w:cs="Times New Roman"/>
                      <w:bCs/>
                      <w:color w:val="000000" w:themeColor="text1"/>
                      <w:szCs w:val="21"/>
                      <w:lang w:val="en-US" w:eastAsia="zh-CN"/>
                      <w14:textFill>
                        <w14:solidFill>
                          <w14:schemeClr w14:val="tx1"/>
                        </w14:solidFill>
                      </w14:textFill>
                    </w:rPr>
                    <w:t>15110</w:t>
                  </w:r>
                </w:p>
              </w:tc>
              <w:tc>
                <w:tcPr>
                  <w:tcW w:w="1240" w:type="dxa"/>
                </w:tcPr>
                <w:p>
                  <w:pPr>
                    <w:jc w:val="center"/>
                    <w:rPr>
                      <w:rFonts w:cs="Times New Roman"/>
                      <w:bCs/>
                      <w:color w:val="000000" w:themeColor="text1"/>
                      <w:szCs w:val="21"/>
                      <w14:textFill>
                        <w14:solidFill>
                          <w14:schemeClr w14:val="tx1"/>
                        </w14:solidFill>
                      </w14:textFill>
                    </w:rPr>
                  </w:pPr>
                  <w:r>
                    <w:rPr>
                      <w:rFonts w:cs="Times New Roman"/>
                      <w:bCs/>
                      <w:color w:val="000000" w:themeColor="text1"/>
                      <w:szCs w:val="21"/>
                      <w14:textFill>
                        <w14:solidFill>
                          <w14:schemeClr w14:val="tx1"/>
                        </w14:solidFill>
                      </w14:textFill>
                    </w:rPr>
                    <w:t>/</w:t>
                  </w:r>
                </w:p>
              </w:tc>
              <w:tc>
                <w:tcPr>
                  <w:tcW w:w="918" w:type="dxa"/>
                  <w:vAlign w:val="center"/>
                </w:tcPr>
                <w:p>
                  <w:pPr>
                    <w:jc w:val="center"/>
                    <w:rPr>
                      <w:rFonts w:cs="Times New Roman"/>
                      <w:bCs/>
                      <w:color w:val="000000" w:themeColor="text1"/>
                      <w:szCs w:val="21"/>
                      <w14:textFill>
                        <w14:solidFill>
                          <w14:schemeClr w14:val="tx1"/>
                        </w14:solidFill>
                      </w14:textFill>
                    </w:rPr>
                  </w:pPr>
                  <w:r>
                    <w:rPr>
                      <w:rFonts w:cs="Times New Roman"/>
                      <w:bCs/>
                      <w:color w:val="000000" w:themeColor="text1"/>
                      <w:szCs w:val="21"/>
                      <w14:textFill>
                        <w14:solidFill>
                          <w14:schemeClr w14:val="tx1"/>
                        </w14:solidFill>
                      </w14:textFill>
                    </w:rPr>
                    <w:t>/</w:t>
                  </w:r>
                </w:p>
              </w:tc>
              <w:tc>
                <w:tcPr>
                  <w:tcW w:w="1215" w:type="dxa"/>
                  <w:vMerge w:val="continue"/>
                </w:tcPr>
                <w:p>
                  <w:pPr>
                    <w:jc w:val="center"/>
                    <w:rPr>
                      <w:rFonts w:cs="Times New Roman"/>
                      <w:bCs/>
                      <w:color w:val="000000" w:themeColor="text1"/>
                      <w:szCs w:val="21"/>
                      <w14:textFill>
                        <w14:solidFill>
                          <w14:schemeClr w14:val="tx1"/>
                        </w14:solidFill>
                      </w14:textFill>
                    </w:rPr>
                  </w:pPr>
                </w:p>
              </w:tc>
              <w:tc>
                <w:tcPr>
                  <w:tcW w:w="1246" w:type="dxa"/>
                </w:tcPr>
                <w:p>
                  <w:pPr>
                    <w:jc w:val="center"/>
                    <w:rPr>
                      <w:rFonts w:cs="Times New Roman"/>
                      <w:bCs/>
                      <w:color w:val="000000" w:themeColor="text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729" w:type="dxa"/>
                  <w:vMerge w:val="continue"/>
                </w:tcPr>
                <w:p>
                  <w:pPr>
                    <w:jc w:val="center"/>
                    <w:rPr>
                      <w:rFonts w:cs="Times New Roman"/>
                      <w:bCs/>
                      <w:color w:val="000000" w:themeColor="text1"/>
                      <w:szCs w:val="21"/>
                      <w14:textFill>
                        <w14:solidFill>
                          <w14:schemeClr w14:val="tx1"/>
                        </w14:solidFill>
                      </w14:textFill>
                    </w:rPr>
                  </w:pPr>
                </w:p>
              </w:tc>
              <w:tc>
                <w:tcPr>
                  <w:tcW w:w="1322" w:type="dxa"/>
                  <w:vAlign w:val="center"/>
                </w:tcPr>
                <w:p>
                  <w:pPr>
                    <w:jc w:val="center"/>
                    <w:rPr>
                      <w:rFonts w:cs="Times New Roman" w:eastAsiaTheme="minorEastAsia"/>
                      <w:bCs/>
                      <w:color w:val="000000" w:themeColor="text1"/>
                      <w:szCs w:val="21"/>
                      <w:highlight w:val="yellow"/>
                      <w14:textFill>
                        <w14:solidFill>
                          <w14:schemeClr w14:val="tx1"/>
                        </w14:solidFill>
                      </w14:textFill>
                    </w:rPr>
                  </w:pPr>
                  <w:r>
                    <w:rPr>
                      <w:rFonts w:cs="Times New Roman" w:eastAsiaTheme="minorEastAsia"/>
                      <w:bCs/>
                      <w:color w:val="000000" w:themeColor="text1"/>
                      <w:szCs w:val="21"/>
                      <w14:textFill>
                        <w14:solidFill>
                          <w14:schemeClr w14:val="tx1"/>
                        </w14:solidFill>
                      </w14:textFill>
                    </w:rPr>
                    <w:t>电</w:t>
                  </w:r>
                </w:p>
              </w:tc>
              <w:tc>
                <w:tcPr>
                  <w:tcW w:w="984" w:type="dxa"/>
                </w:tcPr>
                <w:p>
                  <w:pPr>
                    <w:jc w:val="center"/>
                    <w:rPr>
                      <w:rFonts w:cs="Times New Roman"/>
                      <w:bCs/>
                      <w:color w:val="000000" w:themeColor="text1"/>
                      <w:szCs w:val="21"/>
                      <w14:textFill>
                        <w14:solidFill>
                          <w14:schemeClr w14:val="tx1"/>
                        </w14:solidFill>
                      </w14:textFill>
                    </w:rPr>
                  </w:pPr>
                  <w:r>
                    <w:rPr>
                      <w:rFonts w:cs="Times New Roman"/>
                      <w:bCs/>
                      <w:color w:val="000000" w:themeColor="text1"/>
                      <w:szCs w:val="21"/>
                      <w14:textFill>
                        <w14:solidFill>
                          <w14:schemeClr w14:val="tx1"/>
                        </w14:solidFill>
                      </w14:textFill>
                    </w:rPr>
                    <w:t>万kWh</w:t>
                  </w:r>
                </w:p>
              </w:tc>
              <w:tc>
                <w:tcPr>
                  <w:tcW w:w="1240" w:type="dxa"/>
                </w:tcPr>
                <w:p>
                  <w:pPr>
                    <w:jc w:val="center"/>
                    <w:rPr>
                      <w:rFonts w:hint="eastAsia" w:eastAsia="宋体" w:cs="Times New Roman"/>
                      <w:bCs/>
                      <w:color w:val="000000" w:themeColor="text1"/>
                      <w:szCs w:val="21"/>
                      <w:lang w:eastAsia="zh-CN"/>
                      <w14:textFill>
                        <w14:solidFill>
                          <w14:schemeClr w14:val="tx1"/>
                        </w14:solidFill>
                      </w14:textFill>
                    </w:rPr>
                  </w:pPr>
                  <w:r>
                    <w:rPr>
                      <w:rFonts w:hint="eastAsia" w:cs="Times New Roman"/>
                      <w:snapToGrid w:val="0"/>
                      <w:color w:val="000000" w:themeColor="text1"/>
                      <w:kern w:val="0"/>
                      <w:szCs w:val="21"/>
                      <w:lang w:val="en-US" w:eastAsia="zh-CN"/>
                      <w14:textFill>
                        <w14:solidFill>
                          <w14:schemeClr w14:val="tx1"/>
                        </w14:solidFill>
                      </w14:textFill>
                    </w:rPr>
                    <w:t>8</w:t>
                  </w:r>
                </w:p>
              </w:tc>
              <w:tc>
                <w:tcPr>
                  <w:tcW w:w="1240" w:type="dxa"/>
                </w:tcPr>
                <w:p>
                  <w:pPr>
                    <w:jc w:val="center"/>
                    <w:rPr>
                      <w:rFonts w:cs="Times New Roman"/>
                      <w:bCs/>
                      <w:color w:val="000000" w:themeColor="text1"/>
                      <w:szCs w:val="21"/>
                      <w14:textFill>
                        <w14:solidFill>
                          <w14:schemeClr w14:val="tx1"/>
                        </w14:solidFill>
                      </w14:textFill>
                    </w:rPr>
                  </w:pPr>
                  <w:r>
                    <w:rPr>
                      <w:rFonts w:cs="Times New Roman"/>
                      <w:bCs/>
                      <w:color w:val="000000" w:themeColor="text1"/>
                      <w:szCs w:val="21"/>
                      <w14:textFill>
                        <w14:solidFill>
                          <w14:schemeClr w14:val="tx1"/>
                        </w14:solidFill>
                      </w14:textFill>
                    </w:rPr>
                    <w:t>/</w:t>
                  </w:r>
                </w:p>
              </w:tc>
              <w:tc>
                <w:tcPr>
                  <w:tcW w:w="918" w:type="dxa"/>
                  <w:vAlign w:val="center"/>
                </w:tcPr>
                <w:p>
                  <w:pPr>
                    <w:jc w:val="center"/>
                    <w:rPr>
                      <w:rFonts w:cs="Times New Roman"/>
                      <w:bCs/>
                      <w:color w:val="000000" w:themeColor="text1"/>
                      <w:szCs w:val="21"/>
                      <w14:textFill>
                        <w14:solidFill>
                          <w14:schemeClr w14:val="tx1"/>
                        </w14:solidFill>
                      </w14:textFill>
                    </w:rPr>
                  </w:pPr>
                  <w:r>
                    <w:rPr>
                      <w:rFonts w:cs="Times New Roman"/>
                      <w:bCs/>
                      <w:color w:val="000000" w:themeColor="text1"/>
                      <w:szCs w:val="21"/>
                      <w14:textFill>
                        <w14:solidFill>
                          <w14:schemeClr w14:val="tx1"/>
                        </w14:solidFill>
                      </w14:textFill>
                    </w:rPr>
                    <w:t>/</w:t>
                  </w:r>
                </w:p>
              </w:tc>
              <w:tc>
                <w:tcPr>
                  <w:tcW w:w="1215" w:type="dxa"/>
                  <w:vMerge w:val="continue"/>
                </w:tcPr>
                <w:p>
                  <w:pPr>
                    <w:jc w:val="center"/>
                    <w:rPr>
                      <w:rFonts w:cs="Times New Roman"/>
                      <w:bCs/>
                      <w:color w:val="000000" w:themeColor="text1"/>
                      <w:szCs w:val="21"/>
                      <w14:textFill>
                        <w14:solidFill>
                          <w14:schemeClr w14:val="tx1"/>
                        </w14:solidFill>
                      </w14:textFill>
                    </w:rPr>
                  </w:pPr>
                </w:p>
              </w:tc>
              <w:tc>
                <w:tcPr>
                  <w:tcW w:w="1246" w:type="dxa"/>
                </w:tcPr>
                <w:p>
                  <w:pPr>
                    <w:jc w:val="center"/>
                    <w:rPr>
                      <w:rFonts w:cs="Times New Roman"/>
                      <w:bCs/>
                      <w:color w:val="000000" w:themeColor="text1"/>
                      <w:szCs w:val="21"/>
                      <w14:textFill>
                        <w14:solidFill>
                          <w14:schemeClr w14:val="tx1"/>
                        </w14:solidFill>
                      </w14:textFill>
                    </w:rPr>
                  </w:pPr>
                </w:p>
              </w:tc>
            </w:tr>
          </w:tbl>
          <w:p>
            <w:pPr>
              <w:tabs>
                <w:tab w:val="left" w:pos="1260"/>
              </w:tabs>
              <w:adjustRightInd w:val="0"/>
              <w:spacing w:line="360" w:lineRule="auto"/>
              <w:ind w:firstLine="482" w:firstLineChars="200"/>
              <w:rPr>
                <w:rFonts w:cs="Times New Roman"/>
                <w:b/>
                <w:bCs/>
                <w:color w:val="000000" w:themeColor="text1"/>
                <w:kern w:val="0"/>
                <w:sz w:val="24"/>
                <w:szCs w:val="24"/>
                <w14:textFill>
                  <w14:solidFill>
                    <w14:schemeClr w14:val="tx1"/>
                  </w14:solidFill>
                </w14:textFill>
              </w:rPr>
            </w:pPr>
            <w:r>
              <w:rPr>
                <w:rFonts w:cs="Times New Roman"/>
                <w:b/>
                <w:bCs/>
                <w:color w:val="000000" w:themeColor="text1"/>
                <w:kern w:val="0"/>
                <w:sz w:val="24"/>
                <w:szCs w:val="24"/>
                <w14:textFill>
                  <w14:solidFill>
                    <w14:schemeClr w14:val="tx1"/>
                  </w14:solidFill>
                </w14:textFill>
              </w:rPr>
              <w:t>主要原辅料理化性质：</w:t>
            </w:r>
          </w:p>
          <w:p>
            <w:pPr>
              <w:tabs>
                <w:tab w:val="left" w:pos="1260"/>
              </w:tabs>
              <w:adjustRightInd w:val="0"/>
              <w:spacing w:line="360" w:lineRule="auto"/>
              <w:ind w:firstLine="482" w:firstLineChars="200"/>
              <w:rPr>
                <w:rFonts w:hint="eastAsia" w:cs="Times New Roman"/>
                <w:b/>
                <w:bCs/>
                <w:color w:val="000000" w:themeColor="text1"/>
                <w:kern w:val="0"/>
                <w:sz w:val="24"/>
                <w:szCs w:val="24"/>
                <w:lang w:val="en-US" w:eastAsia="zh-CN"/>
                <w14:textFill>
                  <w14:solidFill>
                    <w14:schemeClr w14:val="tx1"/>
                  </w14:solidFill>
                </w14:textFill>
              </w:rPr>
            </w:pPr>
            <w:r>
              <w:rPr>
                <w:rFonts w:cs="Times New Roman"/>
                <w:b/>
                <w:bCs/>
                <w:color w:val="000000" w:themeColor="text1"/>
                <w:kern w:val="0"/>
                <w:sz w:val="24"/>
                <w:szCs w:val="24"/>
                <w14:textFill>
                  <w14:solidFill>
                    <w14:schemeClr w14:val="tx1"/>
                  </w14:solidFill>
                </w14:textFill>
              </w:rPr>
              <w:t>①</w:t>
            </w:r>
            <w:r>
              <w:rPr>
                <w:rFonts w:hint="eastAsia" w:cs="Times New Roman"/>
                <w:b/>
                <w:bCs/>
                <w:color w:val="000000" w:themeColor="text1"/>
                <w:kern w:val="0"/>
                <w:sz w:val="24"/>
                <w:szCs w:val="24"/>
                <w:lang w:val="en-US" w:eastAsia="zh-CN"/>
                <w14:textFill>
                  <w14:solidFill>
                    <w14:schemeClr w14:val="tx1"/>
                  </w14:solidFill>
                </w14:textFill>
              </w:rPr>
              <w:t>木炭</w:t>
            </w:r>
          </w:p>
          <w:p>
            <w:pPr>
              <w:tabs>
                <w:tab w:val="left" w:pos="1260"/>
              </w:tabs>
              <w:adjustRightInd w:val="0"/>
              <w:spacing w:line="360" w:lineRule="auto"/>
              <w:ind w:firstLine="480" w:firstLineChars="200"/>
              <w:rPr>
                <w:rFonts w:hint="default" w:ascii="Times New Roman" w:hAnsi="Times New Roman" w:cs="Times New Roman"/>
                <w:b w:val="0"/>
                <w:bCs w:val="0"/>
                <w:color w:val="000000" w:themeColor="text1"/>
                <w:kern w:val="0"/>
                <w:sz w:val="24"/>
                <w:szCs w:val="24"/>
                <w:lang w:val="en-US" w:eastAsia="zh-CN"/>
                <w14:textFill>
                  <w14:solidFill>
                    <w14:schemeClr w14:val="tx1"/>
                  </w14:solidFill>
                </w14:textFill>
              </w:rPr>
            </w:pPr>
            <w:r>
              <w:rPr>
                <w:rFonts w:hint="default" w:ascii="Times New Roman" w:hAnsi="Times New Roman" w:cs="Times New Roman"/>
                <w:b w:val="0"/>
                <w:bCs w:val="0"/>
                <w:color w:val="000000" w:themeColor="text1"/>
                <w:kern w:val="0"/>
                <w:sz w:val="24"/>
                <w:szCs w:val="24"/>
                <w:lang w:val="en-US" w:eastAsia="zh-CN"/>
                <w14:textFill>
                  <w14:solidFill>
                    <w14:schemeClr w14:val="tx1"/>
                  </w14:solidFill>
                </w14:textFill>
              </w:rPr>
              <w:t>木炭主要成分是碳元素，灰分很低，热值约27.21~33.49兆焦/千克，此外还有氢、氧、氮以及少量的其他元素，其含量与树种的关系不大，主要取决于炭化的最终温度。木炭属于憎水性物质，灰分含量在6%以内，孔隙占木炭体积7%以上，比重一般为1.3～1.4，发热量取决于炭化条件，一般在8000千卡/千克左右，木炭的还原能力大于焦炭。木炭有大量的微孔和过渡孔，使它不仅有较高的比表面积，而且孔内焦油物质被排除后将有很好的</w:t>
            </w:r>
            <w:r>
              <w:rPr>
                <w:rFonts w:hint="eastAsia" w:cs="Times New Roman"/>
                <w:b w:val="0"/>
                <w:bCs w:val="0"/>
                <w:color w:val="000000" w:themeColor="text1"/>
                <w:kern w:val="0"/>
                <w:sz w:val="24"/>
                <w:szCs w:val="24"/>
                <w:lang w:val="en-US" w:eastAsia="zh-CN"/>
                <w14:textFill>
                  <w14:solidFill>
                    <w14:schemeClr w14:val="tx1"/>
                  </w14:solidFill>
                </w14:textFill>
              </w:rPr>
              <w:t>吸附</w:t>
            </w:r>
            <w:r>
              <w:rPr>
                <w:rFonts w:hint="default" w:ascii="Times New Roman" w:hAnsi="Times New Roman" w:cs="Times New Roman"/>
                <w:b w:val="0"/>
                <w:bCs w:val="0"/>
                <w:color w:val="000000" w:themeColor="text1"/>
                <w:kern w:val="0"/>
                <w:sz w:val="24"/>
                <w:szCs w:val="24"/>
                <w:lang w:val="en-US" w:eastAsia="zh-CN"/>
                <w14:textFill>
                  <w14:solidFill>
                    <w14:schemeClr w14:val="tx1"/>
                  </w14:solidFill>
                </w14:textFill>
              </w:rPr>
              <w:t>性能。</w:t>
            </w:r>
          </w:p>
          <w:p>
            <w:pPr>
              <w:tabs>
                <w:tab w:val="left" w:pos="1260"/>
              </w:tabs>
              <w:adjustRightInd w:val="0"/>
              <w:spacing w:line="360" w:lineRule="auto"/>
              <w:ind w:firstLine="482" w:firstLineChars="200"/>
              <w:rPr>
                <w:rFonts w:hint="default" w:ascii="Times New Roman" w:hAnsi="Times New Roman" w:cs="Times New Roman"/>
                <w:b/>
                <w:bCs/>
                <w:color w:val="000000" w:themeColor="text1"/>
                <w:kern w:val="0"/>
                <w:sz w:val="24"/>
                <w:szCs w:val="24"/>
                <w:highlight w:val="yellow"/>
                <w14:textFill>
                  <w14:solidFill>
                    <w14:schemeClr w14:val="tx1"/>
                  </w14:solidFill>
                </w14:textFill>
              </w:rPr>
            </w:pPr>
            <w:r>
              <w:rPr>
                <w:rFonts w:hint="default" w:ascii="Times New Roman" w:hAnsi="Times New Roman" w:cs="Times New Roman"/>
                <w:b/>
                <w:bCs/>
                <w:color w:val="000000" w:themeColor="text1"/>
                <w:kern w:val="0"/>
                <w:sz w:val="24"/>
                <w:szCs w:val="24"/>
                <w:lang w:val="en-US" w:eastAsia="zh-CN"/>
                <w14:textFill>
                  <w14:solidFill>
                    <w14:schemeClr w14:val="tx1"/>
                  </w14:solidFill>
                </w14:textFill>
              </w:rPr>
              <w:t>②</w:t>
            </w:r>
            <w:r>
              <w:rPr>
                <w:rFonts w:hint="default" w:ascii="Times New Roman" w:hAnsi="Times New Roman" w:cs="Times New Roman"/>
                <w:b/>
                <w:bCs/>
                <w:color w:val="000000" w:themeColor="text1"/>
                <w:kern w:val="0"/>
                <w:sz w:val="24"/>
                <w:szCs w:val="24"/>
                <w14:textFill>
                  <w14:solidFill>
                    <w14:schemeClr w14:val="tx1"/>
                  </w14:solidFill>
                </w14:textFill>
              </w:rPr>
              <w:t>氢氟酸</w:t>
            </w:r>
          </w:p>
          <w:p>
            <w:pPr>
              <w:tabs>
                <w:tab w:val="left" w:pos="1260"/>
              </w:tabs>
              <w:adjustRightInd w:val="0"/>
              <w:spacing w:line="360" w:lineRule="auto"/>
              <w:ind w:firstLine="480" w:firstLineChars="200"/>
              <w:rPr>
                <w:rFonts w:cs="Times New Roman"/>
                <w:color w:val="000000" w:themeColor="text1"/>
                <w:kern w:val="0"/>
                <w:sz w:val="24"/>
                <w:szCs w:val="24"/>
                <w14:textFill>
                  <w14:solidFill>
                    <w14:schemeClr w14:val="tx1"/>
                  </w14:solidFill>
                </w14:textFill>
              </w:rPr>
            </w:pPr>
            <w:r>
              <w:rPr>
                <w:rFonts w:hint="eastAsia" w:cs="Times New Roman"/>
                <w:color w:val="000000" w:themeColor="text1"/>
                <w:kern w:val="0"/>
                <w:sz w:val="24"/>
                <w:szCs w:val="24"/>
                <w14:textFill>
                  <w14:solidFill>
                    <w14:schemeClr w14:val="tx1"/>
                  </w14:solidFill>
                </w14:textFill>
              </w:rPr>
              <w:t>氢氟酸</w:t>
            </w:r>
            <w:r>
              <w:rPr>
                <w:rFonts w:cs="Times New Roman"/>
                <w:color w:val="000000" w:themeColor="text1"/>
                <w:kern w:val="0"/>
                <w:sz w:val="24"/>
                <w:szCs w:val="24"/>
                <w14:textFill>
                  <w14:solidFill>
                    <w14:schemeClr w14:val="tx1"/>
                  </w14:solidFill>
                </w14:textFill>
              </w:rPr>
              <w:t>为</w:t>
            </w:r>
            <w:r>
              <w:rPr>
                <w:rFonts w:hint="eastAsia" w:cs="Times New Roman"/>
                <w:color w:val="000000" w:themeColor="text1"/>
                <w:kern w:val="0"/>
                <w:sz w:val="24"/>
                <w:szCs w:val="24"/>
                <w14:textFill>
                  <w14:solidFill>
                    <w14:schemeClr w14:val="tx1"/>
                  </w14:solidFill>
                </w14:textFill>
              </w:rPr>
              <w:t>无色透明有刺激性臭味的液体</w:t>
            </w:r>
            <w:r>
              <w:rPr>
                <w:rFonts w:hint="eastAsia" w:cs="Times New Roman"/>
                <w:color w:val="000000" w:themeColor="text1"/>
                <w:kern w:val="0"/>
                <w:sz w:val="24"/>
                <w:szCs w:val="24"/>
                <w:lang w:eastAsia="zh-CN"/>
                <w14:textFill>
                  <w14:solidFill>
                    <w14:schemeClr w14:val="tx1"/>
                  </w14:solidFill>
                </w14:textFill>
              </w:rPr>
              <w:t>，</w:t>
            </w:r>
            <w:r>
              <w:rPr>
                <w:rFonts w:hint="eastAsia" w:cs="Times New Roman"/>
                <w:color w:val="000000" w:themeColor="text1"/>
                <w:kern w:val="0"/>
                <w:sz w:val="24"/>
                <w:szCs w:val="24"/>
                <w14:textFill>
                  <w14:solidFill>
                    <w14:schemeClr w14:val="tx1"/>
                  </w14:solidFill>
                </w14:textFill>
              </w:rPr>
              <w:t>与水混溶</w:t>
            </w:r>
            <w:r>
              <w:rPr>
                <w:rFonts w:cs="Times New Roman"/>
                <w:color w:val="000000" w:themeColor="text1"/>
                <w:kern w:val="0"/>
                <w:sz w:val="24"/>
                <w:szCs w:val="24"/>
                <w14:textFill>
                  <w14:solidFill>
                    <w14:schemeClr w14:val="tx1"/>
                  </w14:solidFill>
                </w14:textFill>
              </w:rPr>
              <w:t>。</w:t>
            </w:r>
            <w:r>
              <w:rPr>
                <w:rFonts w:hint="eastAsia" w:cs="Times New Roman"/>
                <w:color w:val="000000" w:themeColor="text1"/>
                <w:kern w:val="0"/>
                <w:sz w:val="24"/>
                <w:szCs w:val="24"/>
                <w14:textFill>
                  <w14:solidFill>
                    <w14:schemeClr w14:val="tx1"/>
                  </w14:solidFill>
                </w14:textFill>
              </w:rPr>
              <w:t>不燃</w:t>
            </w:r>
            <w:r>
              <w:rPr>
                <w:rFonts w:cs="Times New Roman"/>
                <w:color w:val="000000" w:themeColor="text1"/>
                <w:kern w:val="0"/>
                <w:sz w:val="24"/>
                <w:szCs w:val="24"/>
                <w14:textFill>
                  <w14:solidFill>
                    <w14:schemeClr w14:val="tx1"/>
                  </w14:solidFill>
                </w14:textFill>
              </w:rPr>
              <w:t>，</w:t>
            </w:r>
            <w:r>
              <w:rPr>
                <w:rFonts w:hint="eastAsia" w:cs="Times New Roman"/>
                <w:color w:val="000000" w:themeColor="text1"/>
                <w:kern w:val="0"/>
                <w:sz w:val="24"/>
                <w:szCs w:val="24"/>
                <w14:textFill>
                  <w14:solidFill>
                    <w14:schemeClr w14:val="tx1"/>
                  </w14:solidFill>
                </w14:textFill>
              </w:rPr>
              <w:t>但能与大多数金属反应，生成氢气而引起爆炸。遇H发泡剂立即燃烧。腐蚀性极强</w:t>
            </w:r>
            <w:r>
              <w:rPr>
                <w:rFonts w:cs="Times New Roman"/>
                <w:color w:val="000000" w:themeColor="text1"/>
                <w:kern w:val="0"/>
                <w:sz w:val="24"/>
                <w:szCs w:val="24"/>
                <w14:textFill>
                  <w14:solidFill>
                    <w14:schemeClr w14:val="tx1"/>
                  </w14:solidFill>
                </w14:textFill>
              </w:rPr>
              <w:t>。</w:t>
            </w:r>
          </w:p>
          <w:p>
            <w:pPr>
              <w:tabs>
                <w:tab w:val="left" w:pos="1260"/>
              </w:tabs>
              <w:adjustRightInd w:val="0"/>
              <w:spacing w:line="360" w:lineRule="auto"/>
              <w:ind w:firstLine="482" w:firstLineChars="200"/>
              <w:rPr>
                <w:rFonts w:cs="Times New Roman"/>
                <w:b/>
                <w:bCs/>
                <w:color w:val="000000" w:themeColor="text1"/>
                <w:kern w:val="0"/>
                <w:sz w:val="24"/>
                <w:szCs w:val="24"/>
                <w:highlight w:val="yellow"/>
                <w14:textFill>
                  <w14:solidFill>
                    <w14:schemeClr w14:val="tx1"/>
                  </w14:solidFill>
                </w14:textFill>
              </w:rPr>
            </w:pPr>
            <w:r>
              <w:rPr>
                <w:rFonts w:hint="eastAsia" w:cs="Times New Roman"/>
                <w:b/>
                <w:bCs/>
                <w:color w:val="000000" w:themeColor="text1"/>
                <w:kern w:val="0"/>
                <w:sz w:val="24"/>
                <w:szCs w:val="24"/>
                <w:lang w:val="en-US" w:eastAsia="zh-CN"/>
                <w14:textFill>
                  <w14:solidFill>
                    <w14:schemeClr w14:val="tx1"/>
                  </w14:solidFill>
                </w14:textFill>
              </w:rPr>
              <w:t>③生石灰</w:t>
            </w:r>
          </w:p>
          <w:p>
            <w:pPr>
              <w:tabs>
                <w:tab w:val="left" w:pos="1260"/>
              </w:tabs>
              <w:adjustRightInd w:val="0"/>
              <w:spacing w:line="360" w:lineRule="auto"/>
              <w:ind w:firstLine="480" w:firstLineChars="200"/>
              <w:rPr>
                <w:rFonts w:hint="default" w:ascii="Times New Roman" w:hAnsi="Times New Roman" w:cs="Times New Roman"/>
                <w:color w:val="000000" w:themeColor="text1"/>
                <w:kern w:val="0"/>
                <w:sz w:val="24"/>
                <w:szCs w:val="24"/>
                <w:lang w:val="en-US" w:eastAsia="zh-CN"/>
                <w14:textFill>
                  <w14:solidFill>
                    <w14:schemeClr w14:val="tx1"/>
                  </w14:solidFill>
                </w14:textFill>
              </w:rPr>
            </w:pPr>
            <w:r>
              <w:rPr>
                <w:rFonts w:hint="default" w:ascii="Times New Roman" w:hAnsi="Times New Roman" w:cs="Times New Roman"/>
                <w:color w:val="000000" w:themeColor="text1"/>
                <w:kern w:val="0"/>
                <w:sz w:val="24"/>
                <w:szCs w:val="24"/>
                <w:lang w:val="en-US" w:eastAsia="zh-CN"/>
                <w14:textFill>
                  <w14:solidFill>
                    <w14:schemeClr w14:val="tx1"/>
                  </w14:solidFill>
                </w14:textFill>
              </w:rPr>
              <w:t>化学名氧化钙（CaO），</w:t>
            </w:r>
            <w:r>
              <w:rPr>
                <w:rFonts w:hint="default" w:ascii="Times New Roman" w:hAnsi="Times New Roman" w:cs="Times New Roman"/>
                <w:color w:val="000000" w:themeColor="text1"/>
                <w:kern w:val="0"/>
                <w:sz w:val="24"/>
                <w:szCs w:val="24"/>
                <w14:textFill>
                  <w14:solidFill>
                    <w14:schemeClr w14:val="tx1"/>
                  </w14:solidFill>
                </w14:textFill>
              </w:rPr>
              <w:t>白色结晶性块状物或颗粒、粉末。熔点2572℃；沸点2850℃；d</w:t>
            </w:r>
            <w:r>
              <w:rPr>
                <w:rFonts w:hint="eastAsia" w:cs="Times New Roman"/>
                <w:color w:val="000000" w:themeColor="text1"/>
                <w:kern w:val="0"/>
                <w:sz w:val="24"/>
                <w:szCs w:val="24"/>
                <w:lang w:val="en-US" w:eastAsia="zh-CN"/>
                <w14:textFill>
                  <w14:solidFill>
                    <w14:schemeClr w14:val="tx1"/>
                  </w14:solidFill>
                </w14:textFill>
              </w:rPr>
              <w:t xml:space="preserve"> </w:t>
            </w:r>
            <w:r>
              <w:rPr>
                <w:rFonts w:hint="default" w:ascii="Times New Roman" w:hAnsi="Times New Roman" w:cs="Times New Roman"/>
                <w:color w:val="000000" w:themeColor="text1"/>
                <w:kern w:val="0"/>
                <w:sz w:val="24"/>
                <w:szCs w:val="24"/>
                <w14:textFill>
                  <w14:solidFill>
                    <w14:schemeClr w14:val="tx1"/>
                  </w14:solidFill>
                </w14:textFill>
              </w:rPr>
              <w:t>3.32～3.35。溶于酸、甘油、糖溶液，微溶于水，不溶于乙醇。易吸收空气中二氧化碳和水分。遇水生成氢氧化钙并放出大量的热。未有特殊的燃烧爆炸特性。具有较强的腐蚀性。与酸类物质能发生剧烈反应。</w:t>
            </w:r>
          </w:p>
          <w:p>
            <w:pPr>
              <w:tabs>
                <w:tab w:val="left" w:pos="1260"/>
              </w:tabs>
              <w:adjustRightInd w:val="0"/>
              <w:spacing w:line="360" w:lineRule="auto"/>
              <w:ind w:firstLine="482" w:firstLineChars="200"/>
              <w:rPr>
                <w:rFonts w:cs="Times New Roman"/>
                <w:b/>
                <w:bCs/>
                <w:color w:val="000000" w:themeColor="text1"/>
                <w:kern w:val="0"/>
                <w:sz w:val="24"/>
                <w:szCs w:val="24"/>
                <w:highlight w:val="yellow"/>
                <w14:textFill>
                  <w14:solidFill>
                    <w14:schemeClr w14:val="tx1"/>
                  </w14:solidFill>
                </w14:textFill>
              </w:rPr>
            </w:pPr>
            <w:r>
              <w:rPr>
                <w:rFonts w:hint="eastAsia" w:cs="Times New Roman"/>
                <w:b/>
                <w:bCs/>
                <w:color w:val="000000" w:themeColor="text1"/>
                <w:kern w:val="0"/>
                <w:sz w:val="24"/>
                <w:szCs w:val="24"/>
                <w:lang w:val="en-US" w:eastAsia="zh-CN"/>
                <w14:textFill>
                  <w14:solidFill>
                    <w14:schemeClr w14:val="tx1"/>
                  </w14:solidFill>
                </w14:textFill>
              </w:rPr>
              <w:t>④熟石灰</w:t>
            </w:r>
          </w:p>
          <w:p>
            <w:pPr>
              <w:tabs>
                <w:tab w:val="left" w:pos="1260"/>
              </w:tabs>
              <w:adjustRightInd w:val="0"/>
              <w:spacing w:line="360" w:lineRule="auto"/>
              <w:ind w:firstLine="480" w:firstLineChars="200"/>
              <w:rPr>
                <w:rFonts w:hint="default" w:ascii="Times New Roman" w:hAnsi="Times New Roman" w:eastAsia="宋体" w:cs="Times New Roman"/>
                <w:lang w:val="en-US" w:eastAsia="zh-CN"/>
              </w:rPr>
            </w:pPr>
            <w:r>
              <w:rPr>
                <w:rFonts w:hint="default" w:ascii="Times New Roman" w:hAnsi="Times New Roman" w:cs="Times New Roman"/>
                <w:color w:val="000000" w:themeColor="text1"/>
                <w:kern w:val="0"/>
                <w:sz w:val="24"/>
                <w:szCs w:val="24"/>
                <w:lang w:val="en-US" w:eastAsia="zh-CN"/>
                <w14:textFill>
                  <w14:solidFill>
                    <w14:schemeClr w14:val="tx1"/>
                  </w14:solidFill>
                </w14:textFill>
              </w:rPr>
              <w:t>化学名</w:t>
            </w:r>
            <w:r>
              <w:rPr>
                <w:rFonts w:hint="eastAsia" w:cs="Times New Roman"/>
                <w:color w:val="000000" w:themeColor="text1"/>
                <w:kern w:val="0"/>
                <w:sz w:val="24"/>
                <w:szCs w:val="24"/>
                <w:lang w:val="en-US" w:eastAsia="zh-CN"/>
                <w14:textFill>
                  <w14:solidFill>
                    <w14:schemeClr w14:val="tx1"/>
                  </w14:solidFill>
                </w14:textFill>
              </w:rPr>
              <w:t>氢氧化钙</w:t>
            </w:r>
            <w:r>
              <w:rPr>
                <w:rFonts w:hint="default" w:ascii="Times New Roman" w:hAnsi="Times New Roman" w:cs="Times New Roman"/>
                <w:color w:val="000000" w:themeColor="text1"/>
                <w:kern w:val="0"/>
                <w:sz w:val="24"/>
                <w:szCs w:val="24"/>
                <w:lang w:val="en-US" w:eastAsia="zh-CN"/>
                <w14:textFill>
                  <w14:solidFill>
                    <w14:schemeClr w14:val="tx1"/>
                  </w14:solidFill>
                </w14:textFill>
              </w:rPr>
              <w:t>（Ca(OH)</w:t>
            </w:r>
            <w:r>
              <w:rPr>
                <w:rFonts w:hint="default" w:ascii="Times New Roman" w:hAnsi="Times New Roman" w:cs="Times New Roman"/>
                <w:color w:val="000000" w:themeColor="text1"/>
                <w:kern w:val="0"/>
                <w:sz w:val="24"/>
                <w:szCs w:val="24"/>
                <w:vertAlign w:val="subscript"/>
                <w:lang w:val="en-US" w:eastAsia="zh-CN"/>
                <w14:textFill>
                  <w14:solidFill>
                    <w14:schemeClr w14:val="tx1"/>
                  </w14:solidFill>
                </w14:textFill>
              </w:rPr>
              <w:t>2</w:t>
            </w:r>
            <w:r>
              <w:rPr>
                <w:rFonts w:hint="default" w:ascii="Times New Roman" w:hAnsi="Times New Roman" w:cs="Times New Roman"/>
                <w:color w:val="000000" w:themeColor="text1"/>
                <w:kern w:val="0"/>
                <w:sz w:val="24"/>
                <w:szCs w:val="24"/>
                <w:lang w:val="en-US" w:eastAsia="zh-CN"/>
                <w14:textFill>
                  <w14:solidFill>
                    <w14:schemeClr w14:val="tx1"/>
                  </w14:solidFill>
                </w14:textFill>
              </w:rPr>
              <w:t>），俗称熟石灰（slaked lime）或消石灰（hydrate lime）。密度2.243g/cm</w:t>
            </w:r>
            <w:r>
              <w:rPr>
                <w:rFonts w:hint="default" w:ascii="Times New Roman" w:hAnsi="Times New Roman" w:cs="Times New Roman"/>
                <w:color w:val="000000" w:themeColor="text1"/>
                <w:kern w:val="0"/>
                <w:sz w:val="24"/>
                <w:szCs w:val="24"/>
                <w:vertAlign w:val="superscript"/>
                <w:lang w:val="en-US" w:eastAsia="zh-CN"/>
                <w14:textFill>
                  <w14:solidFill>
                    <w14:schemeClr w14:val="tx1"/>
                  </w14:solidFill>
                </w14:textFill>
              </w:rPr>
              <w:t>3</w:t>
            </w:r>
            <w:r>
              <w:rPr>
                <w:rFonts w:hint="eastAsia" w:cs="Times New Roman"/>
                <w:color w:val="000000" w:themeColor="text1"/>
                <w:kern w:val="0"/>
                <w:sz w:val="24"/>
                <w:szCs w:val="24"/>
                <w:vertAlign w:val="baseline"/>
                <w:lang w:val="en-US" w:eastAsia="zh-CN"/>
                <w14:textFill>
                  <w14:solidFill>
                    <w14:schemeClr w14:val="tx1"/>
                  </w14:solidFill>
                </w14:textFill>
              </w:rPr>
              <w:t>，对皮肤、织物有腐蚀作用，在常温下是细腻的白色粉末，微溶于水，其澄清的水溶液俗称澄清石灰水，与水组成的乳状悬浮液称石灰乳。且溶解度随温度的升高而下降。不溶于醇，能溶于铵盐、甘油，能与酸反应，生成对应的钙盐。</w:t>
            </w:r>
            <w:r>
              <w:rPr>
                <w:rFonts w:hint="default" w:ascii="Times New Roman" w:hAnsi="Times New Roman" w:cs="Times New Roman"/>
                <w:color w:val="000000" w:themeColor="text1"/>
                <w:kern w:val="0"/>
                <w:sz w:val="24"/>
                <w:szCs w:val="24"/>
                <w:vertAlign w:val="baseline"/>
                <w:lang w:val="en-US" w:eastAsia="zh-CN"/>
                <w14:textFill>
                  <w14:solidFill>
                    <w14:schemeClr w14:val="tx1"/>
                  </w14:solidFill>
                </w14:textFill>
              </w:rPr>
              <w:t>580℃</w:t>
            </w:r>
            <w:r>
              <w:rPr>
                <w:rFonts w:hint="eastAsia" w:cs="Times New Roman"/>
                <w:color w:val="000000" w:themeColor="text1"/>
                <w:kern w:val="0"/>
                <w:sz w:val="24"/>
                <w:szCs w:val="24"/>
                <w:vertAlign w:val="baseline"/>
                <w:lang w:val="en-US" w:eastAsia="zh-CN"/>
                <w14:textFill>
                  <w14:solidFill>
                    <w14:schemeClr w14:val="tx1"/>
                  </w14:solidFill>
                </w14:textFill>
              </w:rPr>
              <w:t>时，分解为氧化钙和水。</w:t>
            </w:r>
          </w:p>
          <w:p>
            <w:pPr>
              <w:spacing w:line="360" w:lineRule="auto"/>
              <w:ind w:firstLine="482" w:firstLineChars="200"/>
              <w:rPr>
                <w:rFonts w:cs="Times New Roman"/>
                <w:b/>
                <w:color w:val="000000" w:themeColor="text1"/>
                <w:sz w:val="24"/>
                <w:szCs w:val="24"/>
                <w14:textFill>
                  <w14:solidFill>
                    <w14:schemeClr w14:val="tx1"/>
                  </w14:solidFill>
                </w14:textFill>
              </w:rPr>
            </w:pPr>
            <w:r>
              <w:rPr>
                <w:rFonts w:hint="eastAsia" w:cs="Times New Roman"/>
                <w:b/>
                <w:color w:val="000000" w:themeColor="text1"/>
                <w:sz w:val="24"/>
                <w:szCs w:val="24"/>
                <w:lang w:val="en-US" w:eastAsia="zh-CN"/>
                <w14:textFill>
                  <w14:solidFill>
                    <w14:schemeClr w14:val="tx1"/>
                  </w14:solidFill>
                </w14:textFill>
              </w:rPr>
              <w:t>6</w:t>
            </w:r>
            <w:r>
              <w:rPr>
                <w:rFonts w:cs="Times New Roman"/>
                <w:b/>
                <w:color w:val="000000" w:themeColor="text1"/>
                <w:sz w:val="24"/>
                <w:szCs w:val="24"/>
                <w14:textFill>
                  <w14:solidFill>
                    <w14:schemeClr w14:val="tx1"/>
                  </w14:solidFill>
                </w14:textFill>
              </w:rPr>
              <w:t xml:space="preserve">、公用工程及辅助设施 </w:t>
            </w:r>
          </w:p>
          <w:p>
            <w:pPr>
              <w:spacing w:line="360" w:lineRule="auto"/>
              <w:ind w:firstLine="482" w:firstLineChars="200"/>
              <w:rPr>
                <w:rFonts w:cs="Times New Roman"/>
                <w:b/>
                <w:color w:val="000000" w:themeColor="text1"/>
                <w:kern w:val="24"/>
                <w:sz w:val="24"/>
                <w:szCs w:val="24"/>
                <w14:textFill>
                  <w14:solidFill>
                    <w14:schemeClr w14:val="tx1"/>
                  </w14:solidFill>
                </w14:textFill>
              </w:rPr>
            </w:pPr>
            <w:r>
              <w:rPr>
                <w:rFonts w:cs="Times New Roman"/>
                <w:b/>
                <w:color w:val="000000" w:themeColor="text1"/>
                <w:kern w:val="24"/>
                <w:sz w:val="24"/>
                <w:szCs w:val="24"/>
                <w14:textFill>
                  <w14:solidFill>
                    <w14:schemeClr w14:val="tx1"/>
                  </w14:solidFill>
                </w14:textFill>
              </w:rPr>
              <w:t>（1）供电</w:t>
            </w:r>
          </w:p>
          <w:p>
            <w:pPr>
              <w:spacing w:line="360" w:lineRule="auto"/>
              <w:ind w:firstLine="480" w:firstLineChars="200"/>
              <w:rPr>
                <w:rFonts w:cs="Times New Roman"/>
                <w:bCs/>
                <w:color w:val="000000" w:themeColor="text1"/>
                <w:kern w:val="24"/>
                <w:sz w:val="24"/>
                <w:szCs w:val="24"/>
                <w14:textFill>
                  <w14:solidFill>
                    <w14:schemeClr w14:val="tx1"/>
                  </w14:solidFill>
                </w14:textFill>
              </w:rPr>
            </w:pPr>
            <w:r>
              <w:rPr>
                <w:rFonts w:cs="Times New Roman"/>
                <w:bCs/>
                <w:color w:val="000000" w:themeColor="text1"/>
                <w:kern w:val="24"/>
                <w:sz w:val="24"/>
                <w:szCs w:val="24"/>
                <w14:textFill>
                  <w14:solidFill>
                    <w14:schemeClr w14:val="tx1"/>
                  </w14:solidFill>
                </w14:textFill>
              </w:rPr>
              <w:t>宣汉电网覆盖率100%，项目用电由园区市政电力管网供给。</w:t>
            </w:r>
          </w:p>
          <w:p>
            <w:pPr>
              <w:spacing w:line="360" w:lineRule="auto"/>
              <w:ind w:firstLine="482" w:firstLineChars="200"/>
              <w:rPr>
                <w:rFonts w:cs="Times New Roman"/>
                <w:b/>
                <w:color w:val="000000" w:themeColor="text1"/>
                <w:kern w:val="24"/>
                <w:sz w:val="24"/>
                <w:szCs w:val="24"/>
                <w14:textFill>
                  <w14:solidFill>
                    <w14:schemeClr w14:val="tx1"/>
                  </w14:solidFill>
                </w14:textFill>
              </w:rPr>
            </w:pPr>
            <w:r>
              <w:rPr>
                <w:rFonts w:cs="Times New Roman"/>
                <w:b/>
                <w:color w:val="000000" w:themeColor="text1"/>
                <w:kern w:val="24"/>
                <w:sz w:val="24"/>
                <w:szCs w:val="24"/>
                <w14:textFill>
                  <w14:solidFill>
                    <w14:schemeClr w14:val="tx1"/>
                  </w14:solidFill>
                </w14:textFill>
              </w:rPr>
              <w:t>（2）给排水工程</w:t>
            </w:r>
          </w:p>
          <w:p>
            <w:pPr>
              <w:spacing w:line="360" w:lineRule="auto"/>
              <w:ind w:firstLine="480" w:firstLineChars="200"/>
              <w:rPr>
                <w:rFonts w:cs="Times New Roman"/>
                <w:color w:val="000000" w:themeColor="text1"/>
                <w:kern w:val="24"/>
                <w:sz w:val="24"/>
                <w:szCs w:val="24"/>
                <w14:textFill>
                  <w14:solidFill>
                    <w14:schemeClr w14:val="tx1"/>
                  </w14:solidFill>
                </w14:textFill>
              </w:rPr>
            </w:pPr>
            <w:r>
              <w:rPr>
                <w:rFonts w:cs="Times New Roman"/>
                <w:color w:val="000000" w:themeColor="text1"/>
                <w:kern w:val="24"/>
                <w:sz w:val="24"/>
                <w:szCs w:val="24"/>
                <w14:textFill>
                  <w14:solidFill>
                    <w14:schemeClr w14:val="tx1"/>
                  </w14:solidFill>
                </w14:textFill>
              </w:rPr>
              <w:t>项目为雨污分流，雨水进入雨水管网。</w:t>
            </w:r>
            <w:r>
              <w:rPr>
                <w:rFonts w:cs="Times New Roman"/>
                <w:color w:val="000000" w:themeColor="text1"/>
                <w:sz w:val="24"/>
                <w:szCs w:val="24"/>
                <w14:textFill>
                  <w14:solidFill>
                    <w14:schemeClr w14:val="tx1"/>
                  </w14:solidFill>
                </w14:textFill>
              </w:rPr>
              <w:t>本项目生活用水和生产用水均使用自来水。</w:t>
            </w:r>
            <w:r>
              <w:rPr>
                <w:rFonts w:cs="Times New Roman"/>
                <w:color w:val="000000" w:themeColor="text1"/>
                <w:kern w:val="24"/>
                <w:sz w:val="24"/>
                <w:szCs w:val="24"/>
                <w14:textFill>
                  <w14:solidFill>
                    <w14:schemeClr w14:val="tx1"/>
                  </w14:solidFill>
                </w14:textFill>
              </w:rPr>
              <w:t>本项目运营期用水主要包括生活用水、</w:t>
            </w:r>
            <w:r>
              <w:rPr>
                <w:rFonts w:hint="eastAsia" w:cs="Times New Roman"/>
                <w:color w:val="000000" w:themeColor="text1"/>
                <w:kern w:val="24"/>
                <w:sz w:val="24"/>
                <w:szCs w:val="24"/>
                <w:lang w:val="en-US" w:eastAsia="zh-CN"/>
                <w14:textFill>
                  <w14:solidFill>
                    <w14:schemeClr w14:val="tx1"/>
                  </w14:solidFill>
                </w14:textFill>
              </w:rPr>
              <w:t>氢氟酸</w:t>
            </w:r>
            <w:r>
              <w:rPr>
                <w:rFonts w:cs="Times New Roman"/>
                <w:color w:val="000000" w:themeColor="text1"/>
                <w:kern w:val="24"/>
                <w:sz w:val="24"/>
                <w:szCs w:val="24"/>
                <w14:textFill>
                  <w14:solidFill>
                    <w14:schemeClr w14:val="tx1"/>
                  </w14:solidFill>
                </w14:textFill>
              </w:rPr>
              <w:t>配制用水、</w:t>
            </w:r>
            <w:r>
              <w:rPr>
                <w:rFonts w:hint="eastAsia" w:cs="Times New Roman"/>
                <w:color w:val="000000" w:themeColor="text1"/>
                <w:kern w:val="24"/>
                <w:sz w:val="24"/>
                <w:szCs w:val="24"/>
                <w14:textFill>
                  <w14:solidFill>
                    <w14:schemeClr w14:val="tx1"/>
                  </w14:solidFill>
                </w14:textFill>
              </w:rPr>
              <w:t>清洗</w:t>
            </w:r>
            <w:r>
              <w:rPr>
                <w:rFonts w:hint="eastAsia" w:cs="Times New Roman"/>
                <w:color w:val="000000" w:themeColor="text1"/>
                <w:kern w:val="24"/>
                <w:sz w:val="24"/>
                <w:szCs w:val="24"/>
                <w:lang w:val="en-US" w:eastAsia="zh-CN"/>
                <w14:textFill>
                  <w14:solidFill>
                    <w14:schemeClr w14:val="tx1"/>
                  </w14:solidFill>
                </w14:textFill>
              </w:rPr>
              <w:t>用水、酸雾处理装置用水</w:t>
            </w:r>
            <w:r>
              <w:rPr>
                <w:rFonts w:cs="Times New Roman"/>
                <w:bCs/>
                <w:color w:val="000000" w:themeColor="text1"/>
                <w:sz w:val="24"/>
                <w:szCs w:val="24"/>
                <w14:textFill>
                  <w14:solidFill>
                    <w14:schemeClr w14:val="tx1"/>
                  </w14:solidFill>
                </w14:textFill>
              </w:rPr>
              <w:t>等</w:t>
            </w:r>
            <w:r>
              <w:rPr>
                <w:rFonts w:cs="Times New Roman"/>
                <w:color w:val="000000" w:themeColor="text1"/>
                <w:kern w:val="24"/>
                <w:sz w:val="24"/>
                <w:szCs w:val="24"/>
                <w14:textFill>
                  <w14:solidFill>
                    <w14:schemeClr w14:val="tx1"/>
                  </w14:solidFill>
                </w14:textFill>
              </w:rPr>
              <w:t>，根据《四川省用水定额》（川府函〔2021〕8号）制定的用水标准，项目用水量预测及分配情况如下。</w:t>
            </w:r>
          </w:p>
          <w:p>
            <w:pPr>
              <w:spacing w:line="360" w:lineRule="auto"/>
              <w:ind w:firstLine="480" w:firstLineChars="200"/>
              <w:rPr>
                <w:rFonts w:cs="Times New Roman"/>
                <w:color w:val="000000" w:themeColor="text1"/>
                <w:sz w:val="24"/>
                <w:szCs w:val="24"/>
                <w14:textFill>
                  <w14:solidFill>
                    <w14:schemeClr w14:val="tx1"/>
                  </w14:solidFill>
                </w14:textFill>
              </w:rPr>
            </w:pPr>
            <w:r>
              <w:rPr>
                <w:rFonts w:cs="Times New Roman"/>
                <w:color w:val="000000" w:themeColor="text1"/>
                <w:kern w:val="24"/>
                <w:sz w:val="24"/>
                <w:szCs w:val="24"/>
                <w14:textFill>
                  <w14:solidFill>
                    <w14:schemeClr w14:val="tx1"/>
                  </w14:solidFill>
                </w14:textFill>
              </w:rPr>
              <w:t>①生活用水</w:t>
            </w:r>
          </w:p>
          <w:p>
            <w:pPr>
              <w:spacing w:line="360" w:lineRule="auto"/>
              <w:ind w:firstLine="480" w:firstLineChars="200"/>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生活污水主要是员工生活和办公产生的污水。劳动定员</w:t>
            </w:r>
            <w:r>
              <w:rPr>
                <w:rFonts w:hint="eastAsia" w:cs="Times New Roman"/>
                <w:color w:val="000000" w:themeColor="text1"/>
                <w:sz w:val="24"/>
                <w:szCs w:val="24"/>
                <w:lang w:val="en-US" w:eastAsia="zh-CN"/>
                <w14:textFill>
                  <w14:solidFill>
                    <w14:schemeClr w14:val="tx1"/>
                  </w14:solidFill>
                </w14:textFill>
              </w:rPr>
              <w:t>2</w:t>
            </w:r>
            <w:r>
              <w:rPr>
                <w:rFonts w:cs="Times New Roman"/>
                <w:color w:val="000000" w:themeColor="text1"/>
                <w:sz w:val="24"/>
                <w:szCs w:val="24"/>
                <w14:textFill>
                  <w14:solidFill>
                    <w14:schemeClr w14:val="tx1"/>
                  </w14:solidFill>
                </w14:textFill>
              </w:rPr>
              <w:t>0人，生活用水量按100L/人·d计，则生活用水量为</w:t>
            </w:r>
            <w:r>
              <w:rPr>
                <w:rFonts w:hint="eastAsia" w:cs="Times New Roman"/>
                <w:color w:val="000000" w:themeColor="text1"/>
                <w:sz w:val="24"/>
                <w:szCs w:val="24"/>
                <w:lang w:val="en-US" w:eastAsia="zh-CN"/>
                <w14:textFill>
                  <w14:solidFill>
                    <w14:schemeClr w14:val="tx1"/>
                  </w14:solidFill>
                </w14:textFill>
              </w:rPr>
              <w:t>2</w:t>
            </w:r>
            <w:r>
              <w:rPr>
                <w:rFonts w:cs="Times New Roman"/>
                <w:color w:val="000000" w:themeColor="text1"/>
                <w:sz w:val="24"/>
                <w:szCs w:val="24"/>
                <w14:textFill>
                  <w14:solidFill>
                    <w14:schemeClr w14:val="tx1"/>
                  </w14:solidFill>
                </w14:textFill>
              </w:rPr>
              <w:t>.0m</w:t>
            </w:r>
            <w:r>
              <w:rPr>
                <w:rFonts w:cs="Times New Roman"/>
                <w:color w:val="000000" w:themeColor="text1"/>
                <w:sz w:val="24"/>
                <w:szCs w:val="24"/>
                <w:vertAlign w:val="superscript"/>
                <w14:textFill>
                  <w14:solidFill>
                    <w14:schemeClr w14:val="tx1"/>
                  </w14:solidFill>
                </w14:textFill>
              </w:rPr>
              <w:t>3</w:t>
            </w:r>
            <w:r>
              <w:rPr>
                <w:rFonts w:cs="Times New Roman"/>
                <w:color w:val="000000" w:themeColor="text1"/>
                <w:sz w:val="24"/>
                <w:szCs w:val="24"/>
                <w14:textFill>
                  <w14:solidFill>
                    <w14:schemeClr w14:val="tx1"/>
                  </w14:solidFill>
                </w14:textFill>
              </w:rPr>
              <w:t>/d，</w:t>
            </w:r>
            <w:r>
              <w:rPr>
                <w:rFonts w:hint="eastAsia" w:cs="Times New Roman"/>
                <w:color w:val="000000" w:themeColor="text1"/>
                <w:sz w:val="24"/>
                <w:szCs w:val="24"/>
                <w:lang w:val="en-US" w:eastAsia="zh-CN"/>
                <w14:textFill>
                  <w14:solidFill>
                    <w14:schemeClr w14:val="tx1"/>
                  </w14:solidFill>
                </w14:textFill>
              </w:rPr>
              <w:t>60</w:t>
            </w:r>
            <w:r>
              <w:rPr>
                <w:rFonts w:cs="Times New Roman"/>
                <w:color w:val="000000" w:themeColor="text1"/>
                <w:sz w:val="24"/>
                <w:szCs w:val="24"/>
                <w14:textFill>
                  <w14:solidFill>
                    <w14:schemeClr w14:val="tx1"/>
                  </w14:solidFill>
                </w14:textFill>
              </w:rPr>
              <w:t>0m</w:t>
            </w:r>
            <w:r>
              <w:rPr>
                <w:rFonts w:cs="Times New Roman"/>
                <w:color w:val="000000" w:themeColor="text1"/>
                <w:sz w:val="24"/>
                <w:szCs w:val="24"/>
                <w:vertAlign w:val="superscript"/>
                <w14:textFill>
                  <w14:solidFill>
                    <w14:schemeClr w14:val="tx1"/>
                  </w14:solidFill>
                </w14:textFill>
              </w:rPr>
              <w:t>3</w:t>
            </w:r>
            <w:r>
              <w:rPr>
                <w:rFonts w:cs="Times New Roman"/>
                <w:color w:val="000000" w:themeColor="text1"/>
                <w:sz w:val="24"/>
                <w:szCs w:val="24"/>
                <w14:textFill>
                  <w14:solidFill>
                    <w14:schemeClr w14:val="tx1"/>
                  </w14:solidFill>
                </w14:textFill>
              </w:rPr>
              <w:t>/a，为新鲜水。排水系数按0.85计，则生活污水产生量为</w:t>
            </w:r>
            <w:r>
              <w:rPr>
                <w:rFonts w:hint="eastAsia" w:cs="Times New Roman"/>
                <w:color w:val="000000" w:themeColor="text1"/>
                <w:sz w:val="24"/>
                <w:szCs w:val="24"/>
                <w:lang w:val="en-US" w:eastAsia="zh-CN"/>
                <w14:textFill>
                  <w14:solidFill>
                    <w14:schemeClr w14:val="tx1"/>
                  </w14:solidFill>
                </w14:textFill>
              </w:rPr>
              <w:t>1.7</w:t>
            </w:r>
            <w:r>
              <w:rPr>
                <w:rFonts w:cs="Times New Roman"/>
                <w:color w:val="000000" w:themeColor="text1"/>
                <w:sz w:val="24"/>
                <w:szCs w:val="24"/>
                <w14:textFill>
                  <w14:solidFill>
                    <w14:schemeClr w14:val="tx1"/>
                  </w14:solidFill>
                </w14:textFill>
              </w:rPr>
              <w:t>m</w:t>
            </w:r>
            <w:r>
              <w:rPr>
                <w:rFonts w:cs="Times New Roman"/>
                <w:color w:val="000000" w:themeColor="text1"/>
                <w:sz w:val="24"/>
                <w:szCs w:val="24"/>
                <w:vertAlign w:val="superscript"/>
                <w14:textFill>
                  <w14:solidFill>
                    <w14:schemeClr w14:val="tx1"/>
                  </w14:solidFill>
                </w14:textFill>
              </w:rPr>
              <w:t>3</w:t>
            </w:r>
            <w:r>
              <w:rPr>
                <w:rFonts w:cs="Times New Roman"/>
                <w:color w:val="000000" w:themeColor="text1"/>
                <w:sz w:val="24"/>
                <w:szCs w:val="24"/>
                <w14:textFill>
                  <w14:solidFill>
                    <w14:schemeClr w14:val="tx1"/>
                  </w14:solidFill>
                </w14:textFill>
              </w:rPr>
              <w:t>/d，</w:t>
            </w:r>
            <w:r>
              <w:rPr>
                <w:rFonts w:hint="eastAsia" w:cs="Times New Roman"/>
                <w:color w:val="000000" w:themeColor="text1"/>
                <w:sz w:val="24"/>
                <w:szCs w:val="24"/>
                <w:lang w:val="en-US" w:eastAsia="zh-CN"/>
                <w14:textFill>
                  <w14:solidFill>
                    <w14:schemeClr w14:val="tx1"/>
                  </w14:solidFill>
                </w14:textFill>
              </w:rPr>
              <w:t>510</w:t>
            </w:r>
            <w:r>
              <w:rPr>
                <w:rFonts w:cs="Times New Roman"/>
                <w:color w:val="000000" w:themeColor="text1"/>
                <w:sz w:val="24"/>
                <w:szCs w:val="24"/>
                <w14:textFill>
                  <w14:solidFill>
                    <w14:schemeClr w14:val="tx1"/>
                  </w14:solidFill>
                </w14:textFill>
              </w:rPr>
              <w:t>m</w:t>
            </w:r>
            <w:r>
              <w:rPr>
                <w:rFonts w:cs="Times New Roman"/>
                <w:color w:val="000000" w:themeColor="text1"/>
                <w:sz w:val="24"/>
                <w:szCs w:val="24"/>
                <w:vertAlign w:val="superscript"/>
                <w14:textFill>
                  <w14:solidFill>
                    <w14:schemeClr w14:val="tx1"/>
                  </w14:solidFill>
                </w14:textFill>
              </w:rPr>
              <w:t>3</w:t>
            </w:r>
            <w:r>
              <w:rPr>
                <w:rFonts w:cs="Times New Roman"/>
                <w:color w:val="000000" w:themeColor="text1"/>
                <w:sz w:val="24"/>
                <w:szCs w:val="24"/>
                <w14:textFill>
                  <w14:solidFill>
                    <w14:schemeClr w14:val="tx1"/>
                  </w14:solidFill>
                </w14:textFill>
              </w:rPr>
              <w:t>/a。生活污水</w:t>
            </w:r>
            <w:r>
              <w:rPr>
                <w:rFonts w:hint="eastAsia" w:cs="Times New Roman"/>
                <w:color w:val="000000" w:themeColor="text1"/>
                <w:sz w:val="24"/>
                <w:szCs w:val="24"/>
                <w14:textFill>
                  <w14:solidFill>
                    <w14:schemeClr w14:val="tx1"/>
                  </w14:solidFill>
                </w14:textFill>
              </w:rPr>
              <w:t>依托租赁厂房的</w:t>
            </w:r>
            <w:r>
              <w:rPr>
                <w:rFonts w:cs="Times New Roman"/>
                <w:color w:val="000000" w:themeColor="text1"/>
                <w:sz w:val="24"/>
                <w:szCs w:val="24"/>
                <w14:textFill>
                  <w14:solidFill>
                    <w14:schemeClr w14:val="tx1"/>
                  </w14:solidFill>
                </w14:textFill>
              </w:rPr>
              <w:t>化粪池处理后排入园区管网，进入柳池工业园区污水处理厂处理达到《城镇污水处理厂污染物排放标准》（GB18918-2002）一级A标后排入后河。</w:t>
            </w:r>
          </w:p>
          <w:p>
            <w:pPr>
              <w:spacing w:line="360" w:lineRule="auto"/>
              <w:ind w:firstLine="480" w:firstLineChars="200"/>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②</w:t>
            </w:r>
            <w:r>
              <w:rPr>
                <w:rFonts w:hint="eastAsia" w:cs="Times New Roman"/>
                <w:color w:val="000000" w:themeColor="text1"/>
                <w:sz w:val="24"/>
                <w:szCs w:val="24"/>
                <w14:textFill>
                  <w14:solidFill>
                    <w14:schemeClr w14:val="tx1"/>
                  </w14:solidFill>
                </w14:textFill>
              </w:rPr>
              <w:t>氢氟酸配制用水</w:t>
            </w:r>
          </w:p>
          <w:p>
            <w:pPr>
              <w:spacing w:line="360" w:lineRule="auto"/>
              <w:ind w:firstLine="480" w:firstLineChars="200"/>
              <w:rPr>
                <w:rFonts w:hint="default" w:eastAsia="宋体" w:cs="Times New Roman"/>
                <w:color w:val="000000" w:themeColor="text1"/>
                <w:sz w:val="24"/>
                <w:szCs w:val="24"/>
                <w:lang w:val="en-US" w:eastAsia="zh-CN"/>
                <w14:textFill>
                  <w14:solidFill>
                    <w14:schemeClr w14:val="tx1"/>
                  </w14:solidFill>
                </w14:textFill>
              </w:rPr>
            </w:pPr>
            <w:r>
              <w:rPr>
                <w:rFonts w:cs="Times New Roman"/>
                <w:color w:val="000000" w:themeColor="text1"/>
                <w:sz w:val="24"/>
                <w:szCs w:val="24"/>
                <w14:textFill>
                  <w14:solidFill>
                    <w14:schemeClr w14:val="tx1"/>
                  </w14:solidFill>
                </w14:textFill>
              </w:rPr>
              <w:t>由企业提供材料，项目使用的</w:t>
            </w:r>
            <w:r>
              <w:rPr>
                <w:rFonts w:hint="eastAsia" w:cs="Times New Roman"/>
                <w:color w:val="000000" w:themeColor="text1"/>
                <w:sz w:val="24"/>
                <w:szCs w:val="24"/>
                <w14:textFill>
                  <w14:solidFill>
                    <w14:schemeClr w14:val="tx1"/>
                  </w14:solidFill>
                </w14:textFill>
              </w:rPr>
              <w:t>氢氟酸</w:t>
            </w:r>
            <w:r>
              <w:rPr>
                <w:rFonts w:hint="eastAsia" w:cs="Times New Roman"/>
                <w:color w:val="000000" w:themeColor="text1"/>
                <w:sz w:val="24"/>
                <w:szCs w:val="24"/>
                <w:lang w:val="en-US" w:eastAsia="zh-CN"/>
                <w14:textFill>
                  <w14:solidFill>
                    <w14:schemeClr w14:val="tx1"/>
                  </w14:solidFill>
                </w14:textFill>
              </w:rPr>
              <w:t>浓度为2%，而项目外购的</w:t>
            </w:r>
            <w:r>
              <w:rPr>
                <w:rFonts w:hint="eastAsia" w:cs="Times New Roman"/>
                <w:color w:val="000000" w:themeColor="text1"/>
                <w:sz w:val="24"/>
                <w:szCs w:val="24"/>
                <w14:textFill>
                  <w14:solidFill>
                    <w14:schemeClr w14:val="tx1"/>
                  </w14:solidFill>
                </w14:textFill>
              </w:rPr>
              <w:t>氢氟酸</w:t>
            </w:r>
            <w:r>
              <w:rPr>
                <w:rFonts w:hint="eastAsia" w:cs="Times New Roman"/>
                <w:color w:val="000000" w:themeColor="text1"/>
                <w:sz w:val="24"/>
                <w:szCs w:val="24"/>
                <w:lang w:val="en-US" w:eastAsia="zh-CN"/>
                <w14:textFill>
                  <w14:solidFill>
                    <w14:schemeClr w14:val="tx1"/>
                  </w14:solidFill>
                </w14:textFill>
              </w:rPr>
              <w:t>浓度为20%，项目使用60t/a的氢氟酸（浓度为20%）需要600m</w:t>
            </w:r>
            <w:r>
              <w:rPr>
                <w:rFonts w:hint="eastAsia" w:cs="Times New Roman"/>
                <w:color w:val="000000" w:themeColor="text1"/>
                <w:sz w:val="24"/>
                <w:szCs w:val="24"/>
                <w:vertAlign w:val="superscript"/>
                <w:lang w:val="en-US" w:eastAsia="zh-CN"/>
                <w14:textFill>
                  <w14:solidFill>
                    <w14:schemeClr w14:val="tx1"/>
                  </w14:solidFill>
                </w14:textFill>
              </w:rPr>
              <w:t>3</w:t>
            </w:r>
            <w:r>
              <w:rPr>
                <w:rFonts w:hint="eastAsia" w:cs="Times New Roman"/>
                <w:color w:val="000000" w:themeColor="text1"/>
                <w:sz w:val="24"/>
                <w:szCs w:val="24"/>
                <w:lang w:val="en-US" w:eastAsia="zh-CN"/>
                <w14:textFill>
                  <w14:solidFill>
                    <w14:schemeClr w14:val="tx1"/>
                  </w14:solidFill>
                </w14:textFill>
              </w:rPr>
              <w:t>/a（2</w:t>
            </w:r>
            <w:r>
              <w:rPr>
                <w:rFonts w:cs="Times New Roman"/>
                <w:color w:val="000000" w:themeColor="text1"/>
                <w:sz w:val="24"/>
                <w:szCs w:val="24"/>
                <w14:textFill>
                  <w14:solidFill>
                    <w14:schemeClr w14:val="tx1"/>
                  </w14:solidFill>
                </w14:textFill>
              </w:rPr>
              <w:t>m</w:t>
            </w:r>
            <w:r>
              <w:rPr>
                <w:rFonts w:cs="Times New Roman"/>
                <w:color w:val="000000" w:themeColor="text1"/>
                <w:sz w:val="24"/>
                <w:szCs w:val="24"/>
                <w:vertAlign w:val="superscript"/>
                <w14:textFill>
                  <w14:solidFill>
                    <w14:schemeClr w14:val="tx1"/>
                  </w14:solidFill>
                </w14:textFill>
              </w:rPr>
              <w:t>3</w:t>
            </w:r>
            <w:r>
              <w:rPr>
                <w:rFonts w:cs="Times New Roman"/>
                <w:color w:val="000000" w:themeColor="text1"/>
                <w:sz w:val="24"/>
                <w:szCs w:val="24"/>
                <w14:textFill>
                  <w14:solidFill>
                    <w14:schemeClr w14:val="tx1"/>
                  </w14:solidFill>
                </w14:textFill>
              </w:rPr>
              <w:t>/d</w:t>
            </w:r>
            <w:r>
              <w:rPr>
                <w:rFonts w:hint="eastAsia" w:cs="Times New Roman"/>
                <w:color w:val="000000" w:themeColor="text1"/>
                <w:sz w:val="24"/>
                <w:szCs w:val="24"/>
                <w:lang w:val="en-US" w:eastAsia="zh-CN"/>
                <w14:textFill>
                  <w14:solidFill>
                    <w14:schemeClr w14:val="tx1"/>
                  </w14:solidFill>
                </w14:textFill>
              </w:rPr>
              <w:t>）</w:t>
            </w:r>
            <w:r>
              <w:rPr>
                <w:rFonts w:hint="eastAsia" w:cs="Times New Roman"/>
                <w:color w:val="000000" w:themeColor="text1"/>
                <w:sz w:val="24"/>
                <w:szCs w:val="24"/>
                <w:lang w:eastAsia="zh-CN"/>
                <w14:textFill>
                  <w14:solidFill>
                    <w14:schemeClr w14:val="tx1"/>
                  </w14:solidFill>
                </w14:textFill>
              </w:rPr>
              <w:t>的</w:t>
            </w:r>
            <w:r>
              <w:rPr>
                <w:rFonts w:cs="Times New Roman"/>
                <w:color w:val="000000" w:themeColor="text1"/>
                <w:sz w:val="24"/>
                <w:szCs w:val="24"/>
                <w14:textFill>
                  <w14:solidFill>
                    <w14:schemeClr w14:val="tx1"/>
                  </w14:solidFill>
                </w14:textFill>
              </w:rPr>
              <w:t>新鲜水。</w:t>
            </w:r>
            <w:r>
              <w:rPr>
                <w:rFonts w:hint="eastAsia" w:cs="Times New Roman"/>
                <w:color w:val="000000" w:themeColor="text1"/>
                <w:sz w:val="24"/>
                <w:szCs w:val="24"/>
                <w:lang w:val="en-US" w:eastAsia="zh-CN"/>
                <w14:textFill>
                  <w14:solidFill>
                    <w14:schemeClr w14:val="tx1"/>
                  </w14:solidFill>
                </w14:textFill>
              </w:rPr>
              <w:t>最后在烘干环节蒸发。</w:t>
            </w:r>
          </w:p>
          <w:p>
            <w:pPr>
              <w:spacing w:line="360" w:lineRule="auto"/>
              <w:ind w:firstLine="480" w:firstLineChars="200"/>
              <w:rPr>
                <w:rFonts w:cs="Times New Roman"/>
                <w:color w:val="000000" w:themeColor="text1"/>
                <w:sz w:val="24"/>
                <w:szCs w:val="24"/>
                <w14:textFill>
                  <w14:solidFill>
                    <w14:schemeClr w14:val="tx1"/>
                  </w14:solidFill>
                </w14:textFill>
              </w:rPr>
            </w:pPr>
            <w:r>
              <w:rPr>
                <w:rFonts w:hint="eastAsia" w:cs="Times New Roman"/>
                <w:color w:val="000000" w:themeColor="text1"/>
                <w:kern w:val="24"/>
                <w:sz w:val="24"/>
                <w:szCs w:val="24"/>
                <w:lang w:val="en-US" w:eastAsia="zh-CN"/>
                <w14:textFill>
                  <w14:solidFill>
                    <w14:schemeClr w14:val="tx1"/>
                  </w14:solidFill>
                </w14:textFill>
              </w:rPr>
              <w:t>③</w:t>
            </w:r>
            <w:r>
              <w:rPr>
                <w:rFonts w:hint="eastAsia" w:cs="Times New Roman"/>
                <w:color w:val="000000" w:themeColor="text1"/>
                <w:kern w:val="24"/>
                <w:sz w:val="24"/>
                <w:szCs w:val="24"/>
                <w14:textFill>
                  <w14:solidFill>
                    <w14:schemeClr w14:val="tx1"/>
                  </w14:solidFill>
                </w14:textFill>
              </w:rPr>
              <w:t>清洗</w:t>
            </w:r>
            <w:r>
              <w:rPr>
                <w:rFonts w:hint="eastAsia" w:cs="Times New Roman"/>
                <w:color w:val="000000" w:themeColor="text1"/>
                <w:kern w:val="24"/>
                <w:sz w:val="24"/>
                <w:szCs w:val="24"/>
                <w:lang w:val="en-US" w:eastAsia="zh-CN"/>
                <w14:textFill>
                  <w14:solidFill>
                    <w14:schemeClr w14:val="tx1"/>
                  </w14:solidFill>
                </w14:textFill>
              </w:rPr>
              <w:t>用水</w:t>
            </w:r>
          </w:p>
          <w:p>
            <w:pPr>
              <w:spacing w:line="360" w:lineRule="auto"/>
              <w:ind w:firstLine="480" w:firstLineChars="200"/>
              <w:rPr>
                <w:rFonts w:hint="eastAsia" w:cs="Times New Roman"/>
                <w:color w:val="000000" w:themeColor="text1"/>
                <w:sz w:val="24"/>
                <w:szCs w:val="24"/>
                <w:lang w:val="en-US" w:eastAsia="zh-CN"/>
                <w14:textFill>
                  <w14:solidFill>
                    <w14:schemeClr w14:val="tx1"/>
                  </w14:solidFill>
                </w14:textFill>
              </w:rPr>
            </w:pPr>
            <w:r>
              <w:rPr>
                <w:rFonts w:hint="eastAsia" w:cs="Times New Roman"/>
                <w:color w:val="000000" w:themeColor="text1"/>
                <w:sz w:val="24"/>
                <w:szCs w:val="24"/>
                <w:lang w:val="en-US" w:eastAsia="zh-CN"/>
                <w14:textFill>
                  <w14:solidFill>
                    <w14:schemeClr w14:val="tx1"/>
                  </w14:solidFill>
                </w14:textFill>
              </w:rPr>
              <w:t>根据建设单位提供资料，本项目在清洗工序年用水量为33.33m</w:t>
            </w:r>
            <w:r>
              <w:rPr>
                <w:rFonts w:hint="eastAsia" w:cs="Times New Roman"/>
                <w:color w:val="000000" w:themeColor="text1"/>
                <w:sz w:val="24"/>
                <w:szCs w:val="24"/>
                <w:vertAlign w:val="superscript"/>
                <w:lang w:val="en-US" w:eastAsia="zh-CN"/>
                <w14:textFill>
                  <w14:solidFill>
                    <w14:schemeClr w14:val="tx1"/>
                  </w14:solidFill>
                </w14:textFill>
              </w:rPr>
              <w:t>3</w:t>
            </w:r>
            <w:r>
              <w:rPr>
                <w:rFonts w:hint="eastAsia" w:cs="Times New Roman"/>
                <w:color w:val="000000" w:themeColor="text1"/>
                <w:sz w:val="24"/>
                <w:szCs w:val="24"/>
                <w:lang w:val="en-US" w:eastAsia="zh-CN"/>
                <w14:textFill>
                  <w14:solidFill>
                    <w14:schemeClr w14:val="tx1"/>
                  </w14:solidFill>
                </w14:textFill>
              </w:rPr>
              <w:t>/d（10000m</w:t>
            </w:r>
            <w:r>
              <w:rPr>
                <w:rFonts w:hint="eastAsia" w:cs="Times New Roman"/>
                <w:color w:val="000000" w:themeColor="text1"/>
                <w:sz w:val="24"/>
                <w:szCs w:val="24"/>
                <w:vertAlign w:val="superscript"/>
                <w:lang w:val="en-US" w:eastAsia="zh-CN"/>
                <w14:textFill>
                  <w14:solidFill>
                    <w14:schemeClr w14:val="tx1"/>
                  </w14:solidFill>
                </w14:textFill>
              </w:rPr>
              <w:t>3</w:t>
            </w:r>
            <w:r>
              <w:rPr>
                <w:rFonts w:hint="eastAsia" w:cs="Times New Roman"/>
                <w:color w:val="000000" w:themeColor="text1"/>
                <w:sz w:val="24"/>
                <w:szCs w:val="24"/>
                <w:lang w:val="en-US" w:eastAsia="zh-CN"/>
                <w14:textFill>
                  <w14:solidFill>
                    <w14:schemeClr w14:val="tx1"/>
                  </w14:solidFill>
                </w14:textFill>
              </w:rPr>
              <w:t>/a），排水系数按0.8计，则</w:t>
            </w:r>
            <w:r>
              <w:rPr>
                <w:rFonts w:hint="eastAsia" w:cs="Times New Roman"/>
                <w:color w:val="000000" w:themeColor="text1"/>
                <w:kern w:val="24"/>
                <w:sz w:val="24"/>
                <w:szCs w:val="24"/>
                <w14:textFill>
                  <w14:solidFill>
                    <w14:schemeClr w14:val="tx1"/>
                  </w14:solidFill>
                </w14:textFill>
              </w:rPr>
              <w:t>清洗</w:t>
            </w:r>
            <w:r>
              <w:rPr>
                <w:rFonts w:hint="eastAsia" w:cs="Times New Roman"/>
                <w:color w:val="000000" w:themeColor="text1"/>
                <w:kern w:val="24"/>
                <w:sz w:val="24"/>
                <w:szCs w:val="24"/>
                <w:lang w:val="en-US" w:eastAsia="zh-CN"/>
                <w14:textFill>
                  <w14:solidFill>
                    <w14:schemeClr w14:val="tx1"/>
                  </w14:solidFill>
                </w14:textFill>
              </w:rPr>
              <w:t>废水</w:t>
            </w:r>
            <w:r>
              <w:rPr>
                <w:rFonts w:hint="eastAsia" w:cs="Times New Roman"/>
                <w:color w:val="000000" w:themeColor="text1"/>
                <w:sz w:val="24"/>
                <w:szCs w:val="24"/>
                <w:lang w:val="en-US" w:eastAsia="zh-CN"/>
                <w14:textFill>
                  <w14:solidFill>
                    <w14:schemeClr w14:val="tx1"/>
                  </w14:solidFill>
                </w14:textFill>
              </w:rPr>
              <w:t>为26.664m</w:t>
            </w:r>
            <w:r>
              <w:rPr>
                <w:rFonts w:hint="eastAsia" w:cs="Times New Roman"/>
                <w:color w:val="000000" w:themeColor="text1"/>
                <w:sz w:val="24"/>
                <w:szCs w:val="24"/>
                <w:vertAlign w:val="superscript"/>
                <w:lang w:val="en-US" w:eastAsia="zh-CN"/>
                <w14:textFill>
                  <w14:solidFill>
                    <w14:schemeClr w14:val="tx1"/>
                  </w14:solidFill>
                </w14:textFill>
              </w:rPr>
              <w:t>3</w:t>
            </w:r>
            <w:r>
              <w:rPr>
                <w:rFonts w:hint="eastAsia" w:cs="Times New Roman"/>
                <w:color w:val="000000" w:themeColor="text1"/>
                <w:sz w:val="24"/>
                <w:szCs w:val="24"/>
                <w:lang w:val="en-US" w:eastAsia="zh-CN"/>
                <w14:textFill>
                  <w14:solidFill>
                    <w14:schemeClr w14:val="tx1"/>
                  </w14:solidFill>
                </w14:textFill>
              </w:rPr>
              <w:t>/d（8000m</w:t>
            </w:r>
            <w:r>
              <w:rPr>
                <w:rFonts w:hint="eastAsia" w:cs="Times New Roman"/>
                <w:color w:val="000000" w:themeColor="text1"/>
                <w:sz w:val="24"/>
                <w:szCs w:val="24"/>
                <w:vertAlign w:val="superscript"/>
                <w:lang w:val="en-US" w:eastAsia="zh-CN"/>
                <w14:textFill>
                  <w14:solidFill>
                    <w14:schemeClr w14:val="tx1"/>
                  </w14:solidFill>
                </w14:textFill>
              </w:rPr>
              <w:t>3</w:t>
            </w:r>
            <w:r>
              <w:rPr>
                <w:rFonts w:hint="eastAsia" w:cs="Times New Roman"/>
                <w:color w:val="000000" w:themeColor="text1"/>
                <w:sz w:val="24"/>
                <w:szCs w:val="24"/>
                <w:lang w:val="en-US" w:eastAsia="zh-CN"/>
                <w14:textFill>
                  <w14:solidFill>
                    <w14:schemeClr w14:val="tx1"/>
                  </w14:solidFill>
                </w14:textFill>
              </w:rPr>
              <w:t>/a）经厂区污水处理系统（采用“物化法+板框压滤机+MBR亲水性膜处理工艺”），处理后回用，不外排。</w:t>
            </w:r>
          </w:p>
          <w:p>
            <w:pPr>
              <w:spacing w:line="360" w:lineRule="auto"/>
              <w:ind w:firstLine="480" w:firstLineChars="200"/>
              <w:rPr>
                <w:rFonts w:hint="eastAsia" w:cs="Times New Roman"/>
                <w:color w:val="000000" w:themeColor="text1"/>
                <w:sz w:val="24"/>
                <w:szCs w:val="24"/>
                <w:lang w:val="en-US" w:eastAsia="zh-CN"/>
                <w14:textFill>
                  <w14:solidFill>
                    <w14:schemeClr w14:val="tx1"/>
                  </w14:solidFill>
                </w14:textFill>
              </w:rPr>
            </w:pPr>
            <w:r>
              <w:rPr>
                <w:rFonts w:hint="eastAsia" w:cs="Times New Roman"/>
                <w:color w:val="000000" w:themeColor="text1"/>
                <w:sz w:val="24"/>
                <w:szCs w:val="24"/>
                <w:lang w:val="en-US" w:eastAsia="zh-CN"/>
                <w14:textFill>
                  <w14:solidFill>
                    <w14:schemeClr w14:val="tx1"/>
                  </w14:solidFill>
                </w14:textFill>
              </w:rPr>
              <w:t>④酸雾处理装置用水</w:t>
            </w:r>
          </w:p>
          <w:p>
            <w:pPr>
              <w:spacing w:line="360" w:lineRule="auto"/>
              <w:ind w:firstLine="480" w:firstLineChars="200"/>
              <w:rPr>
                <w:rFonts w:hint="eastAsia" w:eastAsia="宋体" w:cs="Times New Roman"/>
                <w:color w:val="000000" w:themeColor="text1"/>
                <w:sz w:val="24"/>
                <w:szCs w:val="24"/>
                <w:vertAlign w:val="superscript"/>
                <w:lang w:val="en-US" w:eastAsia="zh-CN"/>
                <w14:textFill>
                  <w14:solidFill>
                    <w14:schemeClr w14:val="tx1"/>
                  </w14:solidFill>
                </w14:textFill>
              </w:rPr>
            </w:pPr>
            <w:r>
              <w:rPr>
                <w:color w:val="000000" w:themeColor="text1"/>
                <w:kern w:val="0"/>
                <w:sz w:val="24"/>
                <w:szCs w:val="24"/>
                <w14:textFill>
                  <w14:solidFill>
                    <w14:schemeClr w14:val="tx1"/>
                  </w14:solidFill>
                </w14:textFill>
              </w:rPr>
              <w:t>项目设有1台循环水量为</w:t>
            </w:r>
            <w:r>
              <w:rPr>
                <w:rFonts w:hint="eastAsia"/>
                <w:color w:val="000000" w:themeColor="text1"/>
                <w:kern w:val="0"/>
                <w:sz w:val="24"/>
                <w:szCs w:val="24"/>
                <w:lang w:val="en-US" w:eastAsia="zh-CN"/>
                <w14:textFill>
                  <w14:solidFill>
                    <w14:schemeClr w14:val="tx1"/>
                  </w14:solidFill>
                </w14:textFill>
              </w:rPr>
              <w:t>20</w:t>
            </w:r>
            <w:r>
              <w:rPr>
                <w:color w:val="000000" w:themeColor="text1"/>
                <w:kern w:val="0"/>
                <w:sz w:val="24"/>
                <w:szCs w:val="24"/>
                <w14:textFill>
                  <w14:solidFill>
                    <w14:schemeClr w14:val="tx1"/>
                  </w14:solidFill>
                </w14:textFill>
              </w:rPr>
              <w:t>m</w:t>
            </w:r>
            <w:r>
              <w:rPr>
                <w:rFonts w:hint="eastAsia"/>
                <w:color w:val="000000" w:themeColor="text1"/>
                <w:kern w:val="0"/>
                <w:sz w:val="24"/>
                <w:szCs w:val="24"/>
                <w:vertAlign w:val="superscript"/>
                <w:lang w:val="en-US" w:eastAsia="zh-CN"/>
                <w14:textFill>
                  <w14:solidFill>
                    <w14:schemeClr w14:val="tx1"/>
                  </w14:solidFill>
                </w14:textFill>
              </w:rPr>
              <w:t>3</w:t>
            </w:r>
            <w:r>
              <w:rPr>
                <w:color w:val="000000" w:themeColor="text1"/>
                <w:kern w:val="0"/>
                <w:sz w:val="24"/>
                <w:szCs w:val="24"/>
                <w14:textFill>
                  <w14:solidFill>
                    <w14:schemeClr w14:val="tx1"/>
                  </w14:solidFill>
                </w14:textFill>
              </w:rPr>
              <w:t>/</w:t>
            </w:r>
            <w:r>
              <w:rPr>
                <w:rFonts w:hint="eastAsia"/>
                <w:color w:val="000000" w:themeColor="text1"/>
                <w:kern w:val="0"/>
                <w:sz w:val="24"/>
                <w:szCs w:val="24"/>
                <w:lang w:val="en-US" w:eastAsia="zh-CN"/>
                <w14:textFill>
                  <w14:solidFill>
                    <w14:schemeClr w14:val="tx1"/>
                  </w14:solidFill>
                </w14:textFill>
              </w:rPr>
              <w:t>d喷淋</w:t>
            </w:r>
            <w:r>
              <w:rPr>
                <w:color w:val="000000" w:themeColor="text1"/>
                <w:kern w:val="0"/>
                <w:sz w:val="24"/>
                <w:szCs w:val="24"/>
                <w14:textFill>
                  <w14:solidFill>
                    <w14:schemeClr w14:val="tx1"/>
                  </w14:solidFill>
                </w14:textFill>
              </w:rPr>
              <w:t>塔，用于</w:t>
            </w:r>
            <w:r>
              <w:rPr>
                <w:rFonts w:hint="eastAsia"/>
                <w:color w:val="000000" w:themeColor="text1"/>
                <w:kern w:val="0"/>
                <w:sz w:val="24"/>
                <w:szCs w:val="24"/>
                <w:lang w:val="en-US" w:eastAsia="zh-CN"/>
                <w14:textFill>
                  <w14:solidFill>
                    <w14:schemeClr w14:val="tx1"/>
                  </w14:solidFill>
                </w14:textFill>
              </w:rPr>
              <w:t>处理项目挥发出来的氢氟酸</w:t>
            </w:r>
            <w:r>
              <w:rPr>
                <w:color w:val="000000" w:themeColor="text1"/>
                <w:kern w:val="0"/>
                <w:sz w:val="24"/>
                <w:szCs w:val="24"/>
                <w14:textFill>
                  <w14:solidFill>
                    <w14:schemeClr w14:val="tx1"/>
                  </w14:solidFill>
                </w14:textFill>
              </w:rPr>
              <w:t>。</w:t>
            </w:r>
            <w:r>
              <w:rPr>
                <w:rFonts w:hint="eastAsia"/>
                <w:color w:val="000000" w:themeColor="text1"/>
                <w:kern w:val="0"/>
                <w:sz w:val="24"/>
                <w:szCs w:val="24"/>
                <w:lang w:val="en-US" w:eastAsia="zh-CN"/>
                <w14:textFill>
                  <w14:solidFill>
                    <w14:schemeClr w14:val="tx1"/>
                  </w14:solidFill>
                </w14:textFill>
              </w:rPr>
              <w:t>喷淋塔</w:t>
            </w:r>
            <w:r>
              <w:rPr>
                <w:color w:val="000000" w:themeColor="text1"/>
                <w:kern w:val="0"/>
                <w:sz w:val="24"/>
                <w:szCs w:val="24"/>
                <w14:textFill>
                  <w14:solidFill>
                    <w14:schemeClr w14:val="tx1"/>
                  </w14:solidFill>
                </w14:textFill>
              </w:rPr>
              <w:t>循环系统因蒸发损耗，需补充一定量的新鲜水。根据业主提供资料，冷却塔每天补充水量按循环水量的</w:t>
            </w:r>
            <w:r>
              <w:rPr>
                <w:rFonts w:hint="eastAsia"/>
                <w:color w:val="000000" w:themeColor="text1"/>
                <w:kern w:val="0"/>
                <w:sz w:val="24"/>
                <w:szCs w:val="24"/>
                <w14:textFill>
                  <w14:solidFill>
                    <w14:schemeClr w14:val="tx1"/>
                  </w14:solidFill>
                </w14:textFill>
              </w:rPr>
              <w:t>10</w:t>
            </w:r>
            <w:r>
              <w:rPr>
                <w:color w:val="000000" w:themeColor="text1"/>
                <w:kern w:val="0"/>
                <w:sz w:val="24"/>
                <w:szCs w:val="24"/>
                <w14:textFill>
                  <w14:solidFill>
                    <w14:schemeClr w14:val="tx1"/>
                  </w14:solidFill>
                </w14:textFill>
              </w:rPr>
              <w:t>%计，则循环系统补充水量为</w:t>
            </w:r>
            <w:r>
              <w:rPr>
                <w:rFonts w:hint="eastAsia"/>
                <w:color w:val="000000" w:themeColor="text1"/>
                <w:kern w:val="0"/>
                <w:sz w:val="24"/>
                <w:szCs w:val="24"/>
                <w:lang w:val="en-US" w:eastAsia="zh-CN"/>
                <w14:textFill>
                  <w14:solidFill>
                    <w14:schemeClr w14:val="tx1"/>
                  </w14:solidFill>
                </w14:textFill>
              </w:rPr>
              <w:t>2</w:t>
            </w:r>
            <w:r>
              <w:rPr>
                <w:color w:val="000000" w:themeColor="text1"/>
                <w:kern w:val="0"/>
                <w:sz w:val="24"/>
                <w:szCs w:val="24"/>
                <w14:textFill>
                  <w14:solidFill>
                    <w14:schemeClr w14:val="tx1"/>
                  </w14:solidFill>
                </w14:textFill>
              </w:rPr>
              <w:t>m</w:t>
            </w:r>
            <w:r>
              <w:rPr>
                <w:rFonts w:hint="eastAsia"/>
                <w:color w:val="000000" w:themeColor="text1"/>
                <w:kern w:val="0"/>
                <w:sz w:val="24"/>
                <w:szCs w:val="24"/>
                <w:vertAlign w:val="superscript"/>
                <w:lang w:val="en-US" w:eastAsia="zh-CN"/>
                <w14:textFill>
                  <w14:solidFill>
                    <w14:schemeClr w14:val="tx1"/>
                  </w14:solidFill>
                </w14:textFill>
              </w:rPr>
              <w:t>3</w:t>
            </w:r>
            <w:r>
              <w:rPr>
                <w:color w:val="000000" w:themeColor="text1"/>
                <w:kern w:val="0"/>
                <w:sz w:val="24"/>
                <w:szCs w:val="24"/>
                <w14:textFill>
                  <w14:solidFill>
                    <w14:schemeClr w14:val="tx1"/>
                  </w14:solidFill>
                </w14:textFill>
              </w:rPr>
              <w:t>/</w:t>
            </w:r>
            <w:r>
              <w:rPr>
                <w:rFonts w:hint="eastAsia"/>
                <w:color w:val="000000" w:themeColor="text1"/>
                <w:kern w:val="0"/>
                <w:sz w:val="24"/>
                <w:szCs w:val="24"/>
                <w:lang w:val="en-US" w:eastAsia="zh-CN"/>
                <w14:textFill>
                  <w14:solidFill>
                    <w14:schemeClr w14:val="tx1"/>
                  </w14:solidFill>
                </w14:textFill>
              </w:rPr>
              <w:t>d</w:t>
            </w:r>
            <w:r>
              <w:rPr>
                <w:rFonts w:hint="eastAsia"/>
                <w:color w:val="000000" w:themeColor="text1"/>
                <w:kern w:val="0"/>
                <w:sz w:val="24"/>
                <w:szCs w:val="24"/>
                <w:lang w:eastAsia="zh-CN"/>
                <w14:textFill>
                  <w14:solidFill>
                    <w14:schemeClr w14:val="tx1"/>
                  </w14:solidFill>
                </w14:textFill>
              </w:rPr>
              <w:t>。</w:t>
            </w:r>
          </w:p>
          <w:p>
            <w:pPr>
              <w:spacing w:line="360" w:lineRule="auto"/>
              <w:jc w:val="center"/>
              <w:rPr>
                <w:rFonts w:cs="Times New Roman"/>
                <w:b/>
                <w:bCs/>
                <w:color w:val="000000" w:themeColor="text1"/>
                <w:sz w:val="24"/>
                <w:szCs w:val="24"/>
                <w14:textFill>
                  <w14:solidFill>
                    <w14:schemeClr w14:val="tx1"/>
                  </w14:solidFill>
                </w14:textFill>
              </w:rPr>
            </w:pPr>
            <w:r>
              <w:rPr>
                <w:rFonts w:cs="Times New Roman"/>
                <w:b/>
                <w:bCs/>
                <w:color w:val="000000" w:themeColor="text1"/>
                <w:sz w:val="24"/>
                <w:szCs w:val="24"/>
                <w14:textFill>
                  <w14:solidFill>
                    <w14:schemeClr w14:val="tx1"/>
                  </w14:solidFill>
                </w14:textFill>
              </w:rPr>
              <w:t>表2-</w:t>
            </w:r>
            <w:r>
              <w:rPr>
                <w:rFonts w:hint="eastAsia" w:cs="Times New Roman"/>
                <w:b/>
                <w:bCs/>
                <w:color w:val="000000" w:themeColor="text1"/>
                <w:sz w:val="24"/>
                <w:szCs w:val="24"/>
                <w:lang w:val="en-US" w:eastAsia="zh-CN"/>
                <w14:textFill>
                  <w14:solidFill>
                    <w14:schemeClr w14:val="tx1"/>
                  </w14:solidFill>
                </w14:textFill>
              </w:rPr>
              <w:t>5</w:t>
            </w:r>
            <w:r>
              <w:rPr>
                <w:rFonts w:cs="Times New Roman"/>
                <w:b/>
                <w:bCs/>
                <w:color w:val="000000" w:themeColor="text1"/>
                <w:sz w:val="24"/>
                <w:szCs w:val="24"/>
                <w14:textFill>
                  <w14:solidFill>
                    <w14:schemeClr w14:val="tx1"/>
                  </w14:solidFill>
                </w14:textFill>
              </w:rPr>
              <w:t xml:space="preserve">  </w:t>
            </w:r>
            <w:r>
              <w:rPr>
                <w:rFonts w:hint="eastAsia" w:cs="Times New Roman"/>
                <w:b/>
                <w:bCs/>
                <w:color w:val="000000" w:themeColor="text1"/>
                <w:sz w:val="24"/>
                <w:szCs w:val="24"/>
                <w:lang w:val="en-US" w:eastAsia="zh-CN"/>
                <w14:textFill>
                  <w14:solidFill>
                    <w14:schemeClr w14:val="tx1"/>
                  </w14:solidFill>
                </w14:textFill>
              </w:rPr>
              <w:t>本项目</w:t>
            </w:r>
            <w:r>
              <w:rPr>
                <w:rFonts w:cs="Times New Roman"/>
                <w:b/>
                <w:bCs/>
                <w:color w:val="000000" w:themeColor="text1"/>
                <w:sz w:val="24"/>
                <w:szCs w:val="24"/>
                <w14:textFill>
                  <w14:solidFill>
                    <w14:schemeClr w14:val="tx1"/>
                  </w14:solidFill>
                </w14:textFill>
              </w:rPr>
              <w:t>用水情况</w:t>
            </w:r>
          </w:p>
          <w:tbl>
            <w:tblPr>
              <w:tblStyle w:val="27"/>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1332"/>
              <w:gridCol w:w="880"/>
              <w:gridCol w:w="759"/>
              <w:gridCol w:w="1532"/>
              <w:gridCol w:w="1676"/>
              <w:gridCol w:w="1676"/>
              <w:gridCol w:w="104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1332" w:type="dxa"/>
                  <w:tcBorders>
                    <w:tl2br w:val="nil"/>
                    <w:tr2bl w:val="nil"/>
                  </w:tcBorders>
                  <w:vAlign w:val="center"/>
                </w:tcPr>
                <w:p>
                  <w:pPr>
                    <w:jc w:val="center"/>
                    <w:rPr>
                      <w:rFonts w:cs="Times New Roman"/>
                      <w:b/>
                      <w:bCs/>
                      <w:color w:val="000000" w:themeColor="text1"/>
                      <w:szCs w:val="21"/>
                      <w14:textFill>
                        <w14:solidFill>
                          <w14:schemeClr w14:val="tx1"/>
                        </w14:solidFill>
                      </w14:textFill>
                    </w:rPr>
                  </w:pPr>
                  <w:r>
                    <w:rPr>
                      <w:rFonts w:cs="Times New Roman"/>
                      <w:b/>
                      <w:bCs/>
                      <w:color w:val="000000" w:themeColor="text1"/>
                      <w:szCs w:val="21"/>
                      <w14:textFill>
                        <w14:solidFill>
                          <w14:schemeClr w14:val="tx1"/>
                        </w14:solidFill>
                      </w14:textFill>
                    </w:rPr>
                    <w:t>类型</w:t>
                  </w:r>
                </w:p>
              </w:tc>
              <w:tc>
                <w:tcPr>
                  <w:tcW w:w="880" w:type="dxa"/>
                  <w:tcBorders>
                    <w:tl2br w:val="nil"/>
                    <w:tr2bl w:val="nil"/>
                  </w:tcBorders>
                  <w:vAlign w:val="center"/>
                </w:tcPr>
                <w:p>
                  <w:pPr>
                    <w:jc w:val="center"/>
                    <w:rPr>
                      <w:rFonts w:cs="Times New Roman"/>
                      <w:b/>
                      <w:bCs/>
                      <w:color w:val="000000" w:themeColor="text1"/>
                      <w:szCs w:val="21"/>
                      <w14:textFill>
                        <w14:solidFill>
                          <w14:schemeClr w14:val="tx1"/>
                        </w14:solidFill>
                      </w14:textFill>
                    </w:rPr>
                  </w:pPr>
                  <w:r>
                    <w:rPr>
                      <w:rFonts w:cs="Times New Roman"/>
                      <w:b/>
                      <w:bCs/>
                      <w:color w:val="000000" w:themeColor="text1"/>
                      <w:szCs w:val="21"/>
                      <w14:textFill>
                        <w14:solidFill>
                          <w14:schemeClr w14:val="tx1"/>
                        </w14:solidFill>
                      </w14:textFill>
                    </w:rPr>
                    <w:t>用水标准</w:t>
                  </w:r>
                </w:p>
              </w:tc>
              <w:tc>
                <w:tcPr>
                  <w:tcW w:w="759" w:type="dxa"/>
                  <w:tcBorders>
                    <w:tl2br w:val="nil"/>
                    <w:tr2bl w:val="nil"/>
                  </w:tcBorders>
                  <w:vAlign w:val="center"/>
                </w:tcPr>
                <w:p>
                  <w:pPr>
                    <w:jc w:val="center"/>
                    <w:rPr>
                      <w:rFonts w:cs="Times New Roman"/>
                      <w:b/>
                      <w:bCs/>
                      <w:color w:val="000000" w:themeColor="text1"/>
                      <w:szCs w:val="21"/>
                      <w14:textFill>
                        <w14:solidFill>
                          <w14:schemeClr w14:val="tx1"/>
                        </w14:solidFill>
                      </w14:textFill>
                    </w:rPr>
                  </w:pPr>
                  <w:r>
                    <w:rPr>
                      <w:rFonts w:cs="Times New Roman"/>
                      <w:b/>
                      <w:bCs/>
                      <w:color w:val="000000" w:themeColor="text1"/>
                      <w:szCs w:val="21"/>
                      <w14:textFill>
                        <w14:solidFill>
                          <w14:schemeClr w14:val="tx1"/>
                        </w14:solidFill>
                      </w14:textFill>
                    </w:rPr>
                    <w:t>用水规模</w:t>
                  </w:r>
                </w:p>
              </w:tc>
              <w:tc>
                <w:tcPr>
                  <w:tcW w:w="1532" w:type="dxa"/>
                  <w:tcBorders>
                    <w:tl2br w:val="nil"/>
                    <w:tr2bl w:val="nil"/>
                  </w:tcBorders>
                  <w:vAlign w:val="center"/>
                </w:tcPr>
                <w:p>
                  <w:pPr>
                    <w:jc w:val="center"/>
                    <w:rPr>
                      <w:rFonts w:cs="Times New Roman"/>
                      <w:b/>
                      <w:bCs/>
                      <w:color w:val="000000" w:themeColor="text1"/>
                      <w:szCs w:val="21"/>
                      <w14:textFill>
                        <w14:solidFill>
                          <w14:schemeClr w14:val="tx1"/>
                        </w14:solidFill>
                      </w14:textFill>
                    </w:rPr>
                  </w:pPr>
                  <w:r>
                    <w:rPr>
                      <w:rFonts w:cs="Times New Roman"/>
                      <w:b/>
                      <w:bCs/>
                      <w:color w:val="000000" w:themeColor="text1"/>
                      <w:szCs w:val="21"/>
                      <w14:textFill>
                        <w14:solidFill>
                          <w14:schemeClr w14:val="tx1"/>
                        </w14:solidFill>
                      </w14:textFill>
                    </w:rPr>
                    <w:t>总用水量（m</w:t>
                  </w:r>
                  <w:r>
                    <w:rPr>
                      <w:rFonts w:cs="Times New Roman"/>
                      <w:b/>
                      <w:bCs/>
                      <w:color w:val="000000" w:themeColor="text1"/>
                      <w:szCs w:val="21"/>
                      <w:vertAlign w:val="superscript"/>
                      <w14:textFill>
                        <w14:solidFill>
                          <w14:schemeClr w14:val="tx1"/>
                        </w14:solidFill>
                      </w14:textFill>
                    </w:rPr>
                    <w:t>3</w:t>
                  </w:r>
                  <w:r>
                    <w:rPr>
                      <w:rFonts w:cs="Times New Roman"/>
                      <w:b/>
                      <w:bCs/>
                      <w:color w:val="000000" w:themeColor="text1"/>
                      <w:szCs w:val="21"/>
                      <w14:textFill>
                        <w14:solidFill>
                          <w14:schemeClr w14:val="tx1"/>
                        </w14:solidFill>
                      </w14:textFill>
                    </w:rPr>
                    <w:t>/d）</w:t>
                  </w:r>
                </w:p>
              </w:tc>
              <w:tc>
                <w:tcPr>
                  <w:tcW w:w="1676" w:type="dxa"/>
                  <w:tcBorders>
                    <w:tl2br w:val="nil"/>
                    <w:tr2bl w:val="nil"/>
                  </w:tcBorders>
                  <w:vAlign w:val="center"/>
                </w:tcPr>
                <w:p>
                  <w:pPr>
                    <w:jc w:val="center"/>
                    <w:rPr>
                      <w:rFonts w:cs="Times New Roman"/>
                      <w:b/>
                      <w:bCs/>
                      <w:color w:val="000000" w:themeColor="text1"/>
                      <w:szCs w:val="21"/>
                      <w14:textFill>
                        <w14:solidFill>
                          <w14:schemeClr w14:val="tx1"/>
                        </w14:solidFill>
                      </w14:textFill>
                    </w:rPr>
                  </w:pPr>
                  <w:r>
                    <w:rPr>
                      <w:rFonts w:cs="Times New Roman"/>
                      <w:b/>
                      <w:bCs/>
                      <w:color w:val="000000" w:themeColor="text1"/>
                      <w:szCs w:val="21"/>
                      <w14:textFill>
                        <w14:solidFill>
                          <w14:schemeClr w14:val="tx1"/>
                        </w14:solidFill>
                      </w14:textFill>
                    </w:rPr>
                    <w:t>废水产生量（m</w:t>
                  </w:r>
                  <w:r>
                    <w:rPr>
                      <w:rFonts w:cs="Times New Roman"/>
                      <w:b/>
                      <w:bCs/>
                      <w:color w:val="000000" w:themeColor="text1"/>
                      <w:szCs w:val="21"/>
                      <w:vertAlign w:val="superscript"/>
                      <w14:textFill>
                        <w14:solidFill>
                          <w14:schemeClr w14:val="tx1"/>
                        </w14:solidFill>
                      </w14:textFill>
                    </w:rPr>
                    <w:t>3</w:t>
                  </w:r>
                  <w:r>
                    <w:rPr>
                      <w:rFonts w:cs="Times New Roman"/>
                      <w:b/>
                      <w:bCs/>
                      <w:color w:val="000000" w:themeColor="text1"/>
                      <w:szCs w:val="21"/>
                      <w14:textFill>
                        <w14:solidFill>
                          <w14:schemeClr w14:val="tx1"/>
                        </w14:solidFill>
                      </w14:textFill>
                    </w:rPr>
                    <w:t>/d）</w:t>
                  </w:r>
                </w:p>
              </w:tc>
              <w:tc>
                <w:tcPr>
                  <w:tcW w:w="1676" w:type="dxa"/>
                  <w:tcBorders>
                    <w:tl2br w:val="nil"/>
                    <w:tr2bl w:val="nil"/>
                  </w:tcBorders>
                  <w:vAlign w:val="center"/>
                </w:tcPr>
                <w:p>
                  <w:pPr>
                    <w:jc w:val="center"/>
                    <w:rPr>
                      <w:rFonts w:cs="Times New Roman"/>
                      <w:b/>
                      <w:bCs/>
                      <w:color w:val="000000" w:themeColor="text1"/>
                      <w:szCs w:val="21"/>
                      <w14:textFill>
                        <w14:solidFill>
                          <w14:schemeClr w14:val="tx1"/>
                        </w14:solidFill>
                      </w14:textFill>
                    </w:rPr>
                  </w:pPr>
                  <w:r>
                    <w:rPr>
                      <w:rFonts w:cs="Times New Roman"/>
                      <w:b/>
                      <w:bCs/>
                      <w:color w:val="000000" w:themeColor="text1"/>
                      <w:szCs w:val="21"/>
                      <w14:textFill>
                        <w14:solidFill>
                          <w14:schemeClr w14:val="tx1"/>
                        </w14:solidFill>
                      </w14:textFill>
                    </w:rPr>
                    <w:t>新鲜水用量（m</w:t>
                  </w:r>
                  <w:r>
                    <w:rPr>
                      <w:rFonts w:cs="Times New Roman"/>
                      <w:b/>
                      <w:bCs/>
                      <w:color w:val="000000" w:themeColor="text1"/>
                      <w:szCs w:val="21"/>
                      <w:vertAlign w:val="superscript"/>
                      <w14:textFill>
                        <w14:solidFill>
                          <w14:schemeClr w14:val="tx1"/>
                        </w14:solidFill>
                      </w14:textFill>
                    </w:rPr>
                    <w:t>3</w:t>
                  </w:r>
                  <w:r>
                    <w:rPr>
                      <w:rFonts w:cs="Times New Roman"/>
                      <w:b/>
                      <w:bCs/>
                      <w:color w:val="000000" w:themeColor="text1"/>
                      <w:szCs w:val="21"/>
                      <w14:textFill>
                        <w14:solidFill>
                          <w14:schemeClr w14:val="tx1"/>
                        </w14:solidFill>
                      </w14:textFill>
                    </w:rPr>
                    <w:t>/d）</w:t>
                  </w:r>
                </w:p>
              </w:tc>
              <w:tc>
                <w:tcPr>
                  <w:tcW w:w="1044" w:type="dxa"/>
                  <w:tcBorders>
                    <w:tl2br w:val="nil"/>
                    <w:tr2bl w:val="nil"/>
                  </w:tcBorders>
                  <w:vAlign w:val="center"/>
                </w:tcPr>
                <w:p>
                  <w:pPr>
                    <w:jc w:val="center"/>
                    <w:rPr>
                      <w:rFonts w:cs="Times New Roman"/>
                      <w:b/>
                      <w:bCs/>
                      <w:color w:val="000000" w:themeColor="text1"/>
                      <w:szCs w:val="21"/>
                      <w14:textFill>
                        <w14:solidFill>
                          <w14:schemeClr w14:val="tx1"/>
                        </w14:solidFill>
                      </w14:textFill>
                    </w:rPr>
                  </w:pPr>
                  <w:r>
                    <w:rPr>
                      <w:rFonts w:cs="Times New Roman"/>
                      <w:b/>
                      <w:bCs/>
                      <w:color w:val="000000" w:themeColor="text1"/>
                      <w:szCs w:val="21"/>
                      <w14:textFill>
                        <w14:solidFill>
                          <w14:schemeClr w14:val="tx1"/>
                        </w14:solidFill>
                      </w14:textFill>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1332" w:type="dxa"/>
                  <w:tcBorders>
                    <w:tl2br w:val="nil"/>
                    <w:tr2bl w:val="nil"/>
                  </w:tcBorders>
                  <w:vAlign w:val="center"/>
                </w:tcPr>
                <w:p>
                  <w:pPr>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生活用水</w:t>
                  </w:r>
                </w:p>
              </w:tc>
              <w:tc>
                <w:tcPr>
                  <w:tcW w:w="880" w:type="dxa"/>
                  <w:tcBorders>
                    <w:tl2br w:val="nil"/>
                    <w:tr2bl w:val="nil"/>
                  </w:tcBorders>
                  <w:vAlign w:val="center"/>
                </w:tcPr>
                <w:p>
                  <w:pPr>
                    <w:jc w:val="center"/>
                    <w:rPr>
                      <w:rFonts w:cs="Times New Roman"/>
                      <w:color w:val="000000" w:themeColor="text1"/>
                      <w:szCs w:val="21"/>
                      <w14:textFill>
                        <w14:solidFill>
                          <w14:schemeClr w14:val="tx1"/>
                        </w14:solidFill>
                      </w14:textFill>
                    </w:rPr>
                  </w:pPr>
                  <w:r>
                    <w:rPr>
                      <w:rFonts w:cs="Times New Roman"/>
                      <w:color w:val="000000" w:themeColor="text1"/>
                      <w:kern w:val="24"/>
                      <w:szCs w:val="21"/>
                      <w14:textFill>
                        <w14:solidFill>
                          <w14:schemeClr w14:val="tx1"/>
                        </w14:solidFill>
                      </w14:textFill>
                    </w:rPr>
                    <w:t>100L/人·d</w:t>
                  </w:r>
                </w:p>
              </w:tc>
              <w:tc>
                <w:tcPr>
                  <w:tcW w:w="759" w:type="dxa"/>
                  <w:tcBorders>
                    <w:tl2br w:val="nil"/>
                    <w:tr2bl w:val="nil"/>
                  </w:tcBorders>
                  <w:vAlign w:val="center"/>
                </w:tcPr>
                <w:p>
                  <w:pPr>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20人</w:t>
                  </w:r>
                </w:p>
              </w:tc>
              <w:tc>
                <w:tcPr>
                  <w:tcW w:w="1532" w:type="dxa"/>
                  <w:tcBorders>
                    <w:tl2br w:val="nil"/>
                    <w:tr2bl w:val="nil"/>
                  </w:tcBorders>
                  <w:vAlign w:val="center"/>
                </w:tcPr>
                <w:p>
                  <w:pPr>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2</w:t>
                  </w:r>
                </w:p>
              </w:tc>
              <w:tc>
                <w:tcPr>
                  <w:tcW w:w="1676" w:type="dxa"/>
                  <w:tcBorders>
                    <w:tl2br w:val="nil"/>
                    <w:tr2bl w:val="nil"/>
                  </w:tcBorders>
                  <w:vAlign w:val="center"/>
                </w:tcPr>
                <w:p>
                  <w:pPr>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1.7</w:t>
                  </w:r>
                </w:p>
              </w:tc>
              <w:tc>
                <w:tcPr>
                  <w:tcW w:w="1676" w:type="dxa"/>
                  <w:tcBorders>
                    <w:tl2br w:val="nil"/>
                    <w:tr2bl w:val="nil"/>
                  </w:tcBorders>
                  <w:vAlign w:val="center"/>
                </w:tcPr>
                <w:p>
                  <w:pPr>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2</w:t>
                  </w:r>
                </w:p>
              </w:tc>
              <w:tc>
                <w:tcPr>
                  <w:tcW w:w="1044" w:type="dxa"/>
                  <w:tcBorders>
                    <w:tl2br w:val="nil"/>
                    <w:tr2bl w:val="nil"/>
                  </w:tcBorders>
                  <w:vAlign w:val="center"/>
                </w:tcPr>
                <w:p>
                  <w:pPr>
                    <w:widowControl/>
                    <w:jc w:val="center"/>
                    <w:textAlignment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进入园区管网</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1332" w:type="dxa"/>
                  <w:tcBorders>
                    <w:tl2br w:val="nil"/>
                    <w:tr2bl w:val="nil"/>
                  </w:tcBorders>
                  <w:vAlign w:val="center"/>
                </w:tcPr>
                <w:p>
                  <w:pPr>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氢氟酸配制用水</w:t>
                  </w:r>
                </w:p>
              </w:tc>
              <w:tc>
                <w:tcPr>
                  <w:tcW w:w="880" w:type="dxa"/>
                  <w:tcBorders>
                    <w:tl2br w:val="nil"/>
                    <w:tr2bl w:val="nil"/>
                  </w:tcBorders>
                  <w:vAlign w:val="center"/>
                </w:tcPr>
                <w:p>
                  <w:pPr>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w:t>
                  </w:r>
                </w:p>
              </w:tc>
              <w:tc>
                <w:tcPr>
                  <w:tcW w:w="759" w:type="dxa"/>
                  <w:tcBorders>
                    <w:tl2br w:val="nil"/>
                    <w:tr2bl w:val="nil"/>
                  </w:tcBorders>
                  <w:vAlign w:val="center"/>
                </w:tcPr>
                <w:p>
                  <w:pPr>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w:t>
                  </w:r>
                </w:p>
              </w:tc>
              <w:tc>
                <w:tcPr>
                  <w:tcW w:w="1532" w:type="dxa"/>
                  <w:tcBorders>
                    <w:tl2br w:val="nil"/>
                    <w:tr2bl w:val="nil"/>
                  </w:tcBorders>
                  <w:vAlign w:val="center"/>
                </w:tcPr>
                <w:p>
                  <w:pPr>
                    <w:widowControl/>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2</w:t>
                  </w:r>
                </w:p>
              </w:tc>
              <w:tc>
                <w:tcPr>
                  <w:tcW w:w="1676" w:type="dxa"/>
                  <w:tcBorders>
                    <w:tl2br w:val="nil"/>
                    <w:tr2bl w:val="nil"/>
                  </w:tcBorders>
                  <w:vAlign w:val="center"/>
                </w:tcPr>
                <w:p>
                  <w:pPr>
                    <w:widowControl/>
                    <w:jc w:val="center"/>
                    <w:textAlignment w:val="center"/>
                    <w:rPr>
                      <w:rFonts w:hint="eastAsia"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eastAsia" w:cs="Times New Roman"/>
                      <w:color w:val="000000" w:themeColor="text1"/>
                      <w:kern w:val="0"/>
                      <w:szCs w:val="21"/>
                      <w:lang w:val="en-US" w:eastAsia="zh-CN" w:bidi="ar"/>
                      <w14:textFill>
                        <w14:solidFill>
                          <w14:schemeClr w14:val="tx1"/>
                        </w14:solidFill>
                      </w14:textFill>
                    </w:rPr>
                    <w:t>0</w:t>
                  </w:r>
                </w:p>
              </w:tc>
              <w:tc>
                <w:tcPr>
                  <w:tcW w:w="1676" w:type="dxa"/>
                  <w:tcBorders>
                    <w:tl2br w:val="nil"/>
                    <w:tr2bl w:val="nil"/>
                  </w:tcBorders>
                  <w:vAlign w:val="center"/>
                </w:tcPr>
                <w:p>
                  <w:pPr>
                    <w:widowControl/>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2</w:t>
                  </w:r>
                </w:p>
              </w:tc>
              <w:tc>
                <w:tcPr>
                  <w:tcW w:w="1044" w:type="dxa"/>
                  <w:tcBorders>
                    <w:tl2br w:val="nil"/>
                    <w:tr2bl w:val="nil"/>
                  </w:tcBorders>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0"/>
                      <w:szCs w:val="21"/>
                      <w:lang w:val="en-US" w:eastAsia="zh-CN" w:bidi="ar"/>
                      <w14:textFill>
                        <w14:solidFill>
                          <w14:schemeClr w14:val="tx1"/>
                        </w14:solidFill>
                      </w14:textFill>
                    </w:rPr>
                    <w:t>蒸发</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1332" w:type="dxa"/>
                  <w:tcBorders>
                    <w:tl2br w:val="nil"/>
                    <w:tr2bl w:val="nil"/>
                  </w:tcBorders>
                  <w:vAlign w:val="center"/>
                </w:tcPr>
                <w:p>
                  <w:pPr>
                    <w:jc w:val="center"/>
                    <w:rPr>
                      <w:rFonts w:cs="Times New Roman"/>
                      <w:color w:val="000000" w:themeColor="text1"/>
                      <w:szCs w:val="21"/>
                      <w14:textFill>
                        <w14:solidFill>
                          <w14:schemeClr w14:val="tx1"/>
                        </w14:solidFill>
                      </w14:textFill>
                    </w:rPr>
                  </w:pPr>
                  <w:r>
                    <w:rPr>
                      <w:rFonts w:hint="eastAsia" w:cs="Times New Roman"/>
                      <w:color w:val="000000" w:themeColor="text1"/>
                      <w:szCs w:val="21"/>
                      <w14:textFill>
                        <w14:solidFill>
                          <w14:schemeClr w14:val="tx1"/>
                        </w14:solidFill>
                      </w14:textFill>
                    </w:rPr>
                    <w:t>清洗用水</w:t>
                  </w:r>
                </w:p>
              </w:tc>
              <w:tc>
                <w:tcPr>
                  <w:tcW w:w="880" w:type="dxa"/>
                  <w:tcBorders>
                    <w:tl2br w:val="nil"/>
                    <w:tr2bl w:val="nil"/>
                  </w:tcBorders>
                  <w:vAlign w:val="center"/>
                </w:tcPr>
                <w:p>
                  <w:pPr>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w:t>
                  </w:r>
                </w:p>
              </w:tc>
              <w:tc>
                <w:tcPr>
                  <w:tcW w:w="759" w:type="dxa"/>
                  <w:tcBorders>
                    <w:tl2br w:val="nil"/>
                    <w:tr2bl w:val="nil"/>
                  </w:tcBorders>
                  <w:vAlign w:val="center"/>
                </w:tcPr>
                <w:p>
                  <w:pPr>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w:t>
                  </w:r>
                </w:p>
              </w:tc>
              <w:tc>
                <w:tcPr>
                  <w:tcW w:w="1532" w:type="dxa"/>
                  <w:tcBorders>
                    <w:tl2br w:val="nil"/>
                    <w:tr2bl w:val="nil"/>
                  </w:tcBorders>
                  <w:vAlign w:val="center"/>
                </w:tcPr>
                <w:p>
                  <w:pPr>
                    <w:jc w:val="center"/>
                    <w:rPr>
                      <w:rFonts w:hint="default"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33.33</w:t>
                  </w:r>
                </w:p>
              </w:tc>
              <w:tc>
                <w:tcPr>
                  <w:tcW w:w="1676" w:type="dxa"/>
                  <w:tcBorders>
                    <w:tl2br w:val="nil"/>
                    <w:tr2bl w:val="nil"/>
                  </w:tcBorders>
                  <w:vAlign w:val="center"/>
                </w:tcPr>
                <w:p>
                  <w:pPr>
                    <w:jc w:val="center"/>
                    <w:rPr>
                      <w:rFonts w:hint="default"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26.664</w:t>
                  </w:r>
                </w:p>
              </w:tc>
              <w:tc>
                <w:tcPr>
                  <w:tcW w:w="1676" w:type="dxa"/>
                  <w:tcBorders>
                    <w:tl2br w:val="nil"/>
                    <w:tr2bl w:val="nil"/>
                  </w:tcBorders>
                  <w:vAlign w:val="center"/>
                </w:tcPr>
                <w:p>
                  <w:pPr>
                    <w:jc w:val="center"/>
                    <w:rPr>
                      <w:rFonts w:hint="default"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6.666</w:t>
                  </w:r>
                </w:p>
              </w:tc>
              <w:tc>
                <w:tcPr>
                  <w:tcW w:w="1044" w:type="dxa"/>
                  <w:tcBorders>
                    <w:tl2br w:val="nil"/>
                    <w:tr2bl w:val="nil"/>
                  </w:tcBorders>
                  <w:vAlign w:val="center"/>
                </w:tcPr>
                <w:p>
                  <w:pPr>
                    <w:widowControl/>
                    <w:jc w:val="center"/>
                    <w:textAlignment w:val="center"/>
                    <w:rPr>
                      <w:rFonts w:hint="eastAsia" w:eastAsia="宋体" w:cs="Times New Roman"/>
                      <w:color w:val="000000" w:themeColor="text1"/>
                      <w:szCs w:val="21"/>
                      <w:lang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循环使用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1332" w:type="dxa"/>
                  <w:tcBorders>
                    <w:tl2br w:val="nil"/>
                    <w:tr2bl w:val="nil"/>
                  </w:tcBorders>
                  <w:vAlign w:val="center"/>
                </w:tcPr>
                <w:p>
                  <w:pPr>
                    <w:jc w:val="center"/>
                    <w:rPr>
                      <w:rFonts w:hint="default"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酸雾处理装置用水</w:t>
                  </w:r>
                </w:p>
              </w:tc>
              <w:tc>
                <w:tcPr>
                  <w:tcW w:w="880" w:type="dxa"/>
                  <w:tcBorders>
                    <w:tl2br w:val="nil"/>
                    <w:tr2bl w:val="nil"/>
                  </w:tcBorders>
                  <w:vAlign w:val="center"/>
                </w:tcPr>
                <w:p>
                  <w:pPr>
                    <w:jc w:val="center"/>
                    <w:rPr>
                      <w:rFonts w:hint="eastAsia"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w:t>
                  </w:r>
                </w:p>
              </w:tc>
              <w:tc>
                <w:tcPr>
                  <w:tcW w:w="759" w:type="dxa"/>
                  <w:tcBorders>
                    <w:tl2br w:val="nil"/>
                    <w:tr2bl w:val="nil"/>
                  </w:tcBorders>
                  <w:vAlign w:val="center"/>
                </w:tcPr>
                <w:p>
                  <w:pPr>
                    <w:jc w:val="center"/>
                    <w:rPr>
                      <w:rFonts w:hint="eastAsia"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w:t>
                  </w:r>
                </w:p>
              </w:tc>
              <w:tc>
                <w:tcPr>
                  <w:tcW w:w="1532" w:type="dxa"/>
                  <w:tcBorders>
                    <w:tl2br w:val="nil"/>
                    <w:tr2bl w:val="nil"/>
                  </w:tcBorders>
                  <w:vAlign w:val="center"/>
                </w:tcPr>
                <w:p>
                  <w:pPr>
                    <w:jc w:val="center"/>
                    <w:rPr>
                      <w:rFonts w:hint="eastAsia"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2</w:t>
                  </w:r>
                </w:p>
              </w:tc>
              <w:tc>
                <w:tcPr>
                  <w:tcW w:w="1676" w:type="dxa"/>
                  <w:tcBorders>
                    <w:tl2br w:val="nil"/>
                    <w:tr2bl w:val="nil"/>
                  </w:tcBorders>
                  <w:vAlign w:val="center"/>
                </w:tcPr>
                <w:p>
                  <w:pPr>
                    <w:jc w:val="center"/>
                    <w:rPr>
                      <w:rFonts w:hint="default"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0</w:t>
                  </w:r>
                </w:p>
              </w:tc>
              <w:tc>
                <w:tcPr>
                  <w:tcW w:w="1676" w:type="dxa"/>
                  <w:tcBorders>
                    <w:tl2br w:val="nil"/>
                    <w:tr2bl w:val="nil"/>
                  </w:tcBorders>
                  <w:vAlign w:val="center"/>
                </w:tcPr>
                <w:p>
                  <w:pPr>
                    <w:jc w:val="center"/>
                    <w:rPr>
                      <w:rFonts w:hint="default"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2</w:t>
                  </w:r>
                </w:p>
              </w:tc>
              <w:tc>
                <w:tcPr>
                  <w:tcW w:w="1044" w:type="dxa"/>
                  <w:tcBorders>
                    <w:tl2br w:val="nil"/>
                    <w:tr2bl w:val="nil"/>
                  </w:tcBorders>
                  <w:vAlign w:val="center"/>
                </w:tcPr>
                <w:p>
                  <w:pPr>
                    <w:widowControl/>
                    <w:jc w:val="center"/>
                    <w:textAlignment w:val="center"/>
                    <w:rPr>
                      <w:rFonts w:hint="default"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蒸发</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2971" w:type="dxa"/>
                  <w:gridSpan w:val="3"/>
                  <w:tcBorders>
                    <w:tl2br w:val="nil"/>
                    <w:tr2bl w:val="nil"/>
                  </w:tcBorders>
                  <w:vAlign w:val="center"/>
                </w:tcPr>
                <w:p>
                  <w:pPr>
                    <w:jc w:val="center"/>
                    <w:rPr>
                      <w:rFonts w:cs="Times New Roman"/>
                      <w:b/>
                      <w:bCs/>
                      <w:color w:val="000000" w:themeColor="text1"/>
                      <w:szCs w:val="21"/>
                      <w14:textFill>
                        <w14:solidFill>
                          <w14:schemeClr w14:val="tx1"/>
                        </w14:solidFill>
                      </w14:textFill>
                    </w:rPr>
                  </w:pPr>
                  <w:r>
                    <w:rPr>
                      <w:rFonts w:cs="Times New Roman"/>
                      <w:b/>
                      <w:bCs/>
                      <w:color w:val="000000" w:themeColor="text1"/>
                      <w:szCs w:val="21"/>
                      <w14:textFill>
                        <w14:solidFill>
                          <w14:schemeClr w14:val="tx1"/>
                        </w14:solidFill>
                      </w14:textFill>
                    </w:rPr>
                    <w:t>合计</w:t>
                  </w:r>
                </w:p>
              </w:tc>
              <w:tc>
                <w:tcPr>
                  <w:tcW w:w="1532" w:type="dxa"/>
                  <w:tcBorders>
                    <w:tl2br w:val="nil"/>
                    <w:tr2bl w:val="nil"/>
                  </w:tcBorders>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39.33</w:t>
                  </w:r>
                </w:p>
              </w:tc>
              <w:tc>
                <w:tcPr>
                  <w:tcW w:w="1676" w:type="dxa"/>
                  <w:tcBorders>
                    <w:tl2br w:val="nil"/>
                    <w:tr2bl w:val="nil"/>
                  </w:tcBorders>
                  <w:vAlign w:val="center"/>
                </w:tcPr>
                <w:p>
                  <w:pPr>
                    <w:jc w:val="center"/>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28.364</w:t>
                  </w:r>
                </w:p>
              </w:tc>
              <w:tc>
                <w:tcPr>
                  <w:tcW w:w="1676" w:type="dxa"/>
                  <w:tcBorders>
                    <w:tl2br w:val="nil"/>
                    <w:tr2bl w:val="nil"/>
                  </w:tcBorders>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12.666</w:t>
                  </w:r>
                </w:p>
              </w:tc>
              <w:tc>
                <w:tcPr>
                  <w:tcW w:w="1044" w:type="dxa"/>
                  <w:tcBorders>
                    <w:tl2br w:val="nil"/>
                    <w:tr2bl w:val="nil"/>
                  </w:tcBorders>
                  <w:vAlign w:val="center"/>
                </w:tcPr>
                <w:p>
                  <w:pPr>
                    <w:widowControl/>
                    <w:jc w:val="center"/>
                    <w:textAlignment w:val="center"/>
                    <w:rPr>
                      <w:rFonts w:cs="Times New Roman"/>
                      <w:b/>
                      <w:bCs/>
                      <w:color w:val="000000" w:themeColor="text1"/>
                      <w:szCs w:val="21"/>
                      <w14:textFill>
                        <w14:solidFill>
                          <w14:schemeClr w14:val="tx1"/>
                        </w14:solidFill>
                      </w14:textFill>
                    </w:rPr>
                  </w:pPr>
                </w:p>
              </w:tc>
            </w:tr>
          </w:tbl>
          <w:p>
            <w:pPr>
              <w:spacing w:line="360" w:lineRule="auto"/>
              <w:ind w:firstLine="480" w:firstLineChars="200"/>
              <w:rPr>
                <w:rFonts w:cs="Times New Roman"/>
                <w:color w:val="000000" w:themeColor="text1"/>
                <w:kern w:val="24"/>
                <w:sz w:val="24"/>
                <w:szCs w:val="24"/>
                <w14:textFill>
                  <w14:solidFill>
                    <w14:schemeClr w14:val="tx1"/>
                  </w14:solidFill>
                </w14:textFill>
              </w:rPr>
            </w:pPr>
            <w:r>
              <w:rPr>
                <w:rFonts w:hint="eastAsia" w:cs="Times New Roman"/>
                <w:color w:val="000000" w:themeColor="text1"/>
                <w:kern w:val="24"/>
                <w:sz w:val="24"/>
                <w:szCs w:val="24"/>
                <w:lang w:val="en-US" w:eastAsia="zh-CN"/>
                <w14:textFill>
                  <w14:solidFill>
                    <w14:schemeClr w14:val="tx1"/>
                  </w14:solidFill>
                </w14:textFill>
              </w:rPr>
              <w:t>本项目水平衡图以及</w:t>
            </w:r>
            <w:r>
              <w:rPr>
                <w:rFonts w:cs="Times New Roman"/>
                <w:color w:val="000000" w:themeColor="text1"/>
                <w:kern w:val="24"/>
                <w:sz w:val="24"/>
                <w:szCs w:val="24"/>
                <w14:textFill>
                  <w14:solidFill>
                    <w14:schemeClr w14:val="tx1"/>
                  </w14:solidFill>
                </w14:textFill>
              </w:rPr>
              <w:t>全厂运营期水量平衡见下图：</w:t>
            </w:r>
          </w:p>
          <w:p>
            <w:pPr>
              <w:spacing w:line="360" w:lineRule="auto"/>
              <w:jc w:val="center"/>
              <w:rPr>
                <w:rFonts w:cs="Times New Roman"/>
                <w:b/>
                <w:bCs/>
                <w:color w:val="000000" w:themeColor="text1"/>
                <w:sz w:val="24"/>
                <w:szCs w:val="24"/>
                <w14:textFill>
                  <w14:solidFill>
                    <w14:schemeClr w14:val="tx1"/>
                  </w14:solidFill>
                </w14:textFill>
              </w:rPr>
            </w:pPr>
            <w:r>
              <w:rPr>
                <w:rFonts w:hint="eastAsia"/>
                <w:color w:val="000000" w:themeColor="text1"/>
                <w:szCs w:val="36"/>
                <w14:textFill>
                  <w14:solidFill>
                    <w14:schemeClr w14:val="tx1"/>
                  </w14:solidFill>
                </w14:textFill>
              </w:rPr>
              <w:object>
                <v:shape id="_x0000_i1025" o:spt="75" type="#_x0000_t75" style="height:335.8pt;width:444.85pt;" o:ole="t" filled="f" o:preferrelative="t" stroked="f" coordsize="21600,21600">
                  <v:path/>
                  <v:fill on="f" focussize="0,0"/>
                  <v:stroke on="f"/>
                  <v:imagedata r:id="rId17" cropleft="3310f" croptop="1115f" cropright="-494f" cropbottom="18862f" o:title=""/>
                  <o:lock v:ext="edit" aspectratio="f"/>
                  <w10:wrap type="none"/>
                  <w10:anchorlock/>
                </v:shape>
                <o:OLEObject Type="Embed" ProgID="Visio.Drawing.11" ShapeID="_x0000_i1025" DrawAspect="Content" ObjectID="_1468075725" r:id="rId16">
                  <o:LockedField>false</o:LockedField>
                </o:OLEObject>
              </w:object>
            </w:r>
            <w:r>
              <w:rPr>
                <w:rFonts w:cs="Times New Roman"/>
                <w:b/>
                <w:bCs/>
                <w:color w:val="000000" w:themeColor="text1"/>
                <w:sz w:val="24"/>
                <w:szCs w:val="24"/>
                <w14:textFill>
                  <w14:solidFill>
                    <w14:schemeClr w14:val="tx1"/>
                  </w14:solidFill>
                </w14:textFill>
              </w:rPr>
              <w:t>图2-</w:t>
            </w:r>
            <w:r>
              <w:rPr>
                <w:rFonts w:hint="eastAsia" w:cs="Times New Roman"/>
                <w:b/>
                <w:bCs/>
                <w:color w:val="000000" w:themeColor="text1"/>
                <w:sz w:val="24"/>
                <w:szCs w:val="24"/>
                <w:lang w:val="en-US" w:eastAsia="zh-CN"/>
                <w14:textFill>
                  <w14:solidFill>
                    <w14:schemeClr w14:val="tx1"/>
                  </w14:solidFill>
                </w14:textFill>
              </w:rPr>
              <w:t>1</w:t>
            </w:r>
            <w:r>
              <w:rPr>
                <w:rFonts w:cs="Times New Roman"/>
                <w:b/>
                <w:bCs/>
                <w:color w:val="000000" w:themeColor="text1"/>
                <w:sz w:val="24"/>
                <w:szCs w:val="24"/>
                <w14:textFill>
                  <w14:solidFill>
                    <w14:schemeClr w14:val="tx1"/>
                  </w14:solidFill>
                </w14:textFill>
              </w:rPr>
              <w:t xml:space="preserve">   </w:t>
            </w:r>
            <w:r>
              <w:rPr>
                <w:rFonts w:hint="eastAsia" w:cs="Times New Roman"/>
                <w:b/>
                <w:bCs/>
                <w:color w:val="000000" w:themeColor="text1"/>
                <w:sz w:val="24"/>
                <w:szCs w:val="24"/>
                <w:lang w:val="en-US" w:eastAsia="zh-CN"/>
                <w14:textFill>
                  <w14:solidFill>
                    <w14:schemeClr w14:val="tx1"/>
                  </w14:solidFill>
                </w14:textFill>
              </w:rPr>
              <w:t>本项目</w:t>
            </w:r>
            <w:r>
              <w:rPr>
                <w:rFonts w:cs="Times New Roman"/>
                <w:b/>
                <w:bCs/>
                <w:color w:val="000000" w:themeColor="text1"/>
                <w:sz w:val="24"/>
                <w:szCs w:val="24"/>
                <w14:textFill>
                  <w14:solidFill>
                    <w14:schemeClr w14:val="tx1"/>
                  </w14:solidFill>
                </w14:textFill>
              </w:rPr>
              <w:t>水平衡图（m</w:t>
            </w:r>
            <w:r>
              <w:rPr>
                <w:rFonts w:cs="Times New Roman"/>
                <w:b/>
                <w:bCs/>
                <w:color w:val="000000" w:themeColor="text1"/>
                <w:sz w:val="24"/>
                <w:szCs w:val="24"/>
                <w:vertAlign w:val="superscript"/>
                <w14:textFill>
                  <w14:solidFill>
                    <w14:schemeClr w14:val="tx1"/>
                  </w14:solidFill>
                </w14:textFill>
              </w:rPr>
              <w:t>3</w:t>
            </w:r>
            <w:r>
              <w:rPr>
                <w:rFonts w:cs="Times New Roman"/>
                <w:b/>
                <w:bCs/>
                <w:color w:val="000000" w:themeColor="text1"/>
                <w:sz w:val="24"/>
                <w:szCs w:val="24"/>
                <w14:textFill>
                  <w14:solidFill>
                    <w14:schemeClr w14:val="tx1"/>
                  </w14:solidFill>
                </w14:textFill>
              </w:rPr>
              <w:t>/d）</w:t>
            </w:r>
          </w:p>
          <w:p>
            <w:pPr>
              <w:numPr>
                <w:ilvl w:val="0"/>
                <w:numId w:val="1"/>
              </w:numPr>
              <w:spacing w:line="360" w:lineRule="auto"/>
              <w:ind w:firstLine="482" w:firstLineChars="200"/>
              <w:rPr>
                <w:rFonts w:hint="default" w:eastAsia="宋体"/>
                <w:b/>
                <w:bCs w:val="0"/>
                <w:sz w:val="24"/>
                <w:szCs w:val="24"/>
                <w:lang w:val="en-US" w:eastAsia="zh-CN"/>
              </w:rPr>
            </w:pPr>
            <w:r>
              <w:rPr>
                <w:rFonts w:hint="eastAsia" w:cs="Times New Roman"/>
                <w:b/>
                <w:bCs w:val="0"/>
                <w:color w:val="000000" w:themeColor="text1"/>
                <w:sz w:val="24"/>
                <w:szCs w:val="24"/>
                <w:lang w:val="en-US" w:eastAsia="zh-CN"/>
                <w14:textFill>
                  <w14:solidFill>
                    <w14:schemeClr w14:val="tx1"/>
                  </w14:solidFill>
                </w14:textFill>
              </w:rPr>
              <w:t>物料平衡分析</w:t>
            </w:r>
          </w:p>
          <w:p>
            <w:pPr>
              <w:spacing w:line="360" w:lineRule="auto"/>
              <w:jc w:val="center"/>
              <w:rPr>
                <w:rFonts w:hint="eastAsia" w:cs="Times New Roman"/>
                <w:b/>
                <w:bCs/>
                <w:color w:val="000000" w:themeColor="text1"/>
                <w:sz w:val="24"/>
                <w:szCs w:val="24"/>
                <w14:textFill>
                  <w14:solidFill>
                    <w14:schemeClr w14:val="tx1"/>
                  </w14:solidFill>
                </w14:textFill>
              </w:rPr>
            </w:pPr>
            <w:r>
              <w:rPr>
                <w:rFonts w:hint="default" w:cs="Times New Roman"/>
                <w:b/>
                <w:bCs/>
                <w:color w:val="000000" w:themeColor="text1"/>
                <w:sz w:val="24"/>
                <w:szCs w:val="24"/>
                <w14:textFill>
                  <w14:solidFill>
                    <w14:schemeClr w14:val="tx1"/>
                  </w14:solidFill>
                </w14:textFill>
              </w:rPr>
              <w:t>表</w:t>
            </w:r>
            <w:r>
              <w:rPr>
                <w:rFonts w:hint="eastAsia" w:cs="Times New Roman"/>
                <w:b/>
                <w:bCs/>
                <w:color w:val="000000" w:themeColor="text1"/>
                <w:sz w:val="24"/>
                <w:szCs w:val="24"/>
                <w:lang w:val="en-US" w:eastAsia="zh-CN"/>
                <w14:textFill>
                  <w14:solidFill>
                    <w14:schemeClr w14:val="tx1"/>
                  </w14:solidFill>
                </w14:textFill>
              </w:rPr>
              <w:t>2-6 玻璃砂生产线</w:t>
            </w:r>
            <w:r>
              <w:rPr>
                <w:rFonts w:hint="eastAsia" w:cs="Times New Roman"/>
                <w:b/>
                <w:bCs/>
                <w:color w:val="000000" w:themeColor="text1"/>
                <w:sz w:val="24"/>
                <w:szCs w:val="24"/>
                <w14:textFill>
                  <w14:solidFill>
                    <w14:schemeClr w14:val="tx1"/>
                  </w14:solidFill>
                </w14:textFill>
              </w:rPr>
              <w:t>物料平衡分析表</w:t>
            </w:r>
          </w:p>
          <w:tbl>
            <w:tblPr>
              <w:tblStyle w:val="27"/>
              <w:tblW w:w="4994" w:type="pct"/>
              <w:tblInd w:w="1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460"/>
              <w:gridCol w:w="2500"/>
              <w:gridCol w:w="1462"/>
              <w:gridCol w:w="1961"/>
              <w:gridCol w:w="150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21" w:type="pct"/>
                  <w:vMerge w:val="restart"/>
                  <w:tcBorders>
                    <w:tl2br w:val="nil"/>
                    <w:tr2bl w:val="nil"/>
                  </w:tcBorders>
                  <w:vAlign w:val="center"/>
                </w:tcPr>
                <w:p>
                  <w:pPr>
                    <w:keepNext w:val="0"/>
                    <w:keepLines w:val="0"/>
                    <w:suppressLineNumbers w:val="0"/>
                    <w:spacing w:before="0" w:beforeAutospacing="0" w:after="0" w:afterAutospacing="0" w:line="360" w:lineRule="auto"/>
                    <w:ind w:left="0" w:right="0"/>
                    <w:jc w:val="center"/>
                    <w:rPr>
                      <w:rFonts w:hint="eastAsia"/>
                      <w:b/>
                      <w:bCs/>
                      <w:color w:val="000000" w:themeColor="text1"/>
                      <w:sz w:val="21"/>
                      <w:szCs w:val="21"/>
                      <w:vertAlign w:val="baseline"/>
                      <w:lang w:val="en-US" w:eastAsia="zh-CN"/>
                      <w14:textFill>
                        <w14:solidFill>
                          <w14:schemeClr w14:val="tx1"/>
                        </w14:solidFill>
                      </w14:textFill>
                    </w:rPr>
                  </w:pPr>
                  <w:r>
                    <w:rPr>
                      <w:rFonts w:hint="eastAsia"/>
                      <w:b/>
                      <w:bCs/>
                      <w:color w:val="000000" w:themeColor="text1"/>
                      <w:sz w:val="21"/>
                      <w:szCs w:val="21"/>
                      <w:vertAlign w:val="baseline"/>
                      <w:lang w:val="en-US" w:eastAsia="zh-CN"/>
                      <w14:textFill>
                        <w14:solidFill>
                          <w14:schemeClr w14:val="tx1"/>
                        </w14:solidFill>
                      </w14:textFill>
                    </w:rPr>
                    <w:t>物料（t）</w:t>
                  </w:r>
                </w:p>
              </w:tc>
              <w:tc>
                <w:tcPr>
                  <w:tcW w:w="2228" w:type="pct"/>
                  <w:gridSpan w:val="2"/>
                  <w:tcBorders>
                    <w:tl2br w:val="nil"/>
                    <w:tr2bl w:val="nil"/>
                  </w:tcBorders>
                </w:tcPr>
                <w:p>
                  <w:pPr>
                    <w:keepNext w:val="0"/>
                    <w:keepLines w:val="0"/>
                    <w:suppressLineNumbers w:val="0"/>
                    <w:spacing w:before="0" w:beforeAutospacing="0" w:after="0" w:afterAutospacing="0" w:line="360" w:lineRule="auto"/>
                    <w:ind w:left="0" w:right="0"/>
                    <w:jc w:val="center"/>
                    <w:rPr>
                      <w:rFonts w:hint="default"/>
                      <w:b/>
                      <w:bCs/>
                      <w:color w:val="000000" w:themeColor="text1"/>
                      <w:sz w:val="21"/>
                      <w:szCs w:val="21"/>
                      <w:vertAlign w:val="baseline"/>
                      <w:lang w:val="en-US" w:eastAsia="zh-CN"/>
                      <w14:textFill>
                        <w14:solidFill>
                          <w14:schemeClr w14:val="tx1"/>
                        </w14:solidFill>
                      </w14:textFill>
                    </w:rPr>
                  </w:pPr>
                  <w:r>
                    <w:rPr>
                      <w:rFonts w:hint="eastAsia"/>
                      <w:b/>
                      <w:bCs/>
                      <w:color w:val="000000" w:themeColor="text1"/>
                      <w:sz w:val="21"/>
                      <w:szCs w:val="21"/>
                      <w:vertAlign w:val="baseline"/>
                      <w:lang w:val="en-US" w:eastAsia="zh-CN"/>
                      <w14:textFill>
                        <w14:solidFill>
                          <w14:schemeClr w14:val="tx1"/>
                        </w14:solidFill>
                      </w14:textFill>
                    </w:rPr>
                    <w:t>投入（t）</w:t>
                  </w:r>
                </w:p>
              </w:tc>
              <w:tc>
                <w:tcPr>
                  <w:tcW w:w="1950" w:type="pct"/>
                  <w:gridSpan w:val="2"/>
                  <w:tcBorders>
                    <w:tl2br w:val="nil"/>
                    <w:tr2bl w:val="nil"/>
                  </w:tcBorders>
                  <w:vAlign w:val="center"/>
                </w:tcPr>
                <w:p>
                  <w:pPr>
                    <w:keepNext w:val="0"/>
                    <w:keepLines w:val="0"/>
                    <w:suppressLineNumbers w:val="0"/>
                    <w:spacing w:before="0" w:beforeAutospacing="0" w:after="0" w:afterAutospacing="0" w:line="360" w:lineRule="auto"/>
                    <w:ind w:left="0" w:right="0"/>
                    <w:jc w:val="center"/>
                    <w:rPr>
                      <w:rFonts w:hint="default"/>
                      <w:b/>
                      <w:bCs/>
                      <w:color w:val="000000" w:themeColor="text1"/>
                      <w:sz w:val="21"/>
                      <w:szCs w:val="21"/>
                      <w:vertAlign w:val="baseline"/>
                      <w:lang w:val="en-US" w:eastAsia="zh-CN"/>
                      <w14:textFill>
                        <w14:solidFill>
                          <w14:schemeClr w14:val="tx1"/>
                        </w14:solidFill>
                      </w14:textFill>
                    </w:rPr>
                  </w:pPr>
                  <w:r>
                    <w:rPr>
                      <w:rFonts w:hint="eastAsia"/>
                      <w:b/>
                      <w:bCs/>
                      <w:color w:val="000000" w:themeColor="text1"/>
                      <w:sz w:val="21"/>
                      <w:szCs w:val="21"/>
                      <w:vertAlign w:val="baseline"/>
                      <w:lang w:val="en-US" w:eastAsia="zh-CN"/>
                      <w14:textFill>
                        <w14:solidFill>
                          <w14:schemeClr w14:val="tx1"/>
                        </w14:solidFill>
                      </w14:textFill>
                    </w:rPr>
                    <w:t>产出（t）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21" w:type="pct"/>
                  <w:vMerge w:val="continue"/>
                  <w:tcBorders>
                    <w:tl2br w:val="nil"/>
                    <w:tr2bl w:val="nil"/>
                  </w:tcBorders>
                  <w:vAlign w:val="center"/>
                </w:tcPr>
                <w:p>
                  <w:pPr>
                    <w:keepNext w:val="0"/>
                    <w:keepLines w:val="0"/>
                    <w:suppressLineNumbers w:val="0"/>
                    <w:spacing w:before="0" w:beforeAutospacing="0" w:after="0" w:afterAutospacing="0" w:line="360" w:lineRule="auto"/>
                    <w:ind w:left="0" w:right="0"/>
                    <w:jc w:val="center"/>
                    <w:rPr>
                      <w:rFonts w:hint="eastAsia"/>
                      <w:b/>
                      <w:bCs/>
                      <w:color w:val="000000" w:themeColor="text1"/>
                      <w:sz w:val="21"/>
                      <w:szCs w:val="21"/>
                      <w:vertAlign w:val="baseline"/>
                      <w:lang w:val="en-US" w:eastAsia="zh-CN"/>
                      <w14:textFill>
                        <w14:solidFill>
                          <w14:schemeClr w14:val="tx1"/>
                        </w14:solidFill>
                      </w14:textFill>
                    </w:rPr>
                  </w:pPr>
                </w:p>
              </w:tc>
              <w:tc>
                <w:tcPr>
                  <w:tcW w:w="1406" w:type="pct"/>
                  <w:tcBorders>
                    <w:tl2br w:val="nil"/>
                    <w:tr2bl w:val="nil"/>
                  </w:tcBorders>
                </w:tcPr>
                <w:p>
                  <w:pPr>
                    <w:keepNext w:val="0"/>
                    <w:keepLines w:val="0"/>
                    <w:suppressLineNumbers w:val="0"/>
                    <w:spacing w:before="0" w:beforeAutospacing="0" w:after="0" w:afterAutospacing="0" w:line="360" w:lineRule="auto"/>
                    <w:ind w:left="0" w:right="0"/>
                    <w:jc w:val="center"/>
                    <w:rPr>
                      <w:rFonts w:hint="default" w:eastAsia="宋体"/>
                      <w:b w:val="0"/>
                      <w:bCs w:val="0"/>
                      <w:color w:val="000000" w:themeColor="text1"/>
                      <w:sz w:val="21"/>
                      <w:szCs w:val="21"/>
                      <w:vertAlign w:val="baseline"/>
                      <w:lang w:val="en-US" w:eastAsia="zh-CN"/>
                      <w14:textFill>
                        <w14:solidFill>
                          <w14:schemeClr w14:val="tx1"/>
                        </w14:solidFill>
                      </w14:textFill>
                    </w:rPr>
                  </w:pPr>
                  <w:r>
                    <w:rPr>
                      <w:rFonts w:hint="eastAsia"/>
                      <w:b w:val="0"/>
                      <w:bCs w:val="0"/>
                      <w:color w:val="000000" w:themeColor="text1"/>
                      <w:sz w:val="21"/>
                      <w:szCs w:val="21"/>
                      <w:vertAlign w:val="baseline"/>
                      <w:lang w:val="en-US" w:eastAsia="zh-CN"/>
                      <w14:textFill>
                        <w14:solidFill>
                          <w14:schemeClr w14:val="tx1"/>
                        </w14:solidFill>
                      </w14:textFill>
                    </w:rPr>
                    <w:t>碎玻璃（含杂质约6%）</w:t>
                  </w:r>
                </w:p>
              </w:tc>
              <w:tc>
                <w:tcPr>
                  <w:tcW w:w="821" w:type="pct"/>
                  <w:tcBorders>
                    <w:tl2br w:val="nil"/>
                    <w:tr2bl w:val="nil"/>
                  </w:tcBorders>
                  <w:vAlign w:val="center"/>
                </w:tcPr>
                <w:p>
                  <w:pPr>
                    <w:keepNext w:val="0"/>
                    <w:keepLines w:val="0"/>
                    <w:suppressLineNumbers w:val="0"/>
                    <w:spacing w:before="0" w:beforeAutospacing="0" w:after="0" w:afterAutospacing="0" w:line="360" w:lineRule="auto"/>
                    <w:ind w:left="0" w:right="0"/>
                    <w:jc w:val="center"/>
                    <w:rPr>
                      <w:rFonts w:hint="default"/>
                      <w:b w:val="0"/>
                      <w:bCs w:val="0"/>
                      <w:color w:val="000000" w:themeColor="text1"/>
                      <w:sz w:val="21"/>
                      <w:szCs w:val="21"/>
                      <w:vertAlign w:val="baseline"/>
                      <w:lang w:val="en-US" w:eastAsia="zh-CN"/>
                      <w14:textFill>
                        <w14:solidFill>
                          <w14:schemeClr w14:val="tx1"/>
                        </w14:solidFill>
                      </w14:textFill>
                    </w:rPr>
                  </w:pPr>
                  <w:r>
                    <w:rPr>
                      <w:rFonts w:hint="eastAsia"/>
                      <w:b w:val="0"/>
                      <w:bCs w:val="0"/>
                      <w:color w:val="000000" w:themeColor="text1"/>
                      <w:sz w:val="21"/>
                      <w:szCs w:val="21"/>
                      <w:vertAlign w:val="baseline"/>
                      <w:lang w:val="en-US" w:eastAsia="zh-CN"/>
                      <w14:textFill>
                        <w14:solidFill>
                          <w14:schemeClr w14:val="tx1"/>
                        </w14:solidFill>
                      </w14:textFill>
                    </w:rPr>
                    <w:t>31984</w:t>
                  </w:r>
                </w:p>
              </w:tc>
              <w:tc>
                <w:tcPr>
                  <w:tcW w:w="1103" w:type="pct"/>
                  <w:tcBorders>
                    <w:tl2br w:val="nil"/>
                    <w:tr2bl w:val="nil"/>
                  </w:tcBorders>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right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玻璃砂</w:t>
                  </w:r>
                </w:p>
              </w:tc>
              <w:tc>
                <w:tcPr>
                  <w:tcW w:w="846"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eastAsia="宋体"/>
                      <w:b w:val="0"/>
                      <w:bCs w:val="0"/>
                      <w:color w:val="000000" w:themeColor="text1"/>
                      <w:sz w:val="21"/>
                      <w:szCs w:val="21"/>
                      <w:vertAlign w:val="baseline"/>
                      <w:lang w:val="en-US" w:eastAsia="zh-CN"/>
                      <w14:textFill>
                        <w14:solidFill>
                          <w14:schemeClr w14:val="tx1"/>
                        </w14:solidFill>
                      </w14:textFill>
                    </w:rPr>
                  </w:pPr>
                  <w:r>
                    <w:rPr>
                      <w:rFonts w:hint="eastAsia"/>
                      <w:bCs/>
                      <w:color w:val="000000" w:themeColor="text1"/>
                      <w:sz w:val="21"/>
                      <w:lang w:val="en-US" w:eastAsia="zh-CN"/>
                      <w14:textFill>
                        <w14:solidFill>
                          <w14:schemeClr w14:val="tx1"/>
                        </w14:solidFill>
                      </w14:textFill>
                    </w:rPr>
                    <w:t>30000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21" w:type="pct"/>
                  <w:vMerge w:val="continue"/>
                  <w:tcBorders>
                    <w:tl2br w:val="nil"/>
                    <w:tr2bl w:val="nil"/>
                  </w:tcBorders>
                  <w:vAlign w:val="center"/>
                </w:tcPr>
                <w:p>
                  <w:pPr>
                    <w:keepNext w:val="0"/>
                    <w:keepLines w:val="0"/>
                    <w:suppressLineNumbers w:val="0"/>
                    <w:spacing w:before="0" w:beforeAutospacing="0" w:after="0" w:afterAutospacing="0" w:line="360" w:lineRule="auto"/>
                    <w:ind w:left="0" w:right="0"/>
                    <w:jc w:val="center"/>
                    <w:rPr>
                      <w:rFonts w:hint="eastAsia"/>
                      <w:b/>
                      <w:bCs/>
                      <w:color w:val="000000" w:themeColor="text1"/>
                      <w:sz w:val="21"/>
                      <w:szCs w:val="21"/>
                      <w:vertAlign w:val="baseline"/>
                      <w:lang w:val="en-US" w:eastAsia="zh-CN"/>
                      <w14:textFill>
                        <w14:solidFill>
                          <w14:schemeClr w14:val="tx1"/>
                        </w14:solidFill>
                      </w14:textFill>
                    </w:rPr>
                  </w:pPr>
                </w:p>
              </w:tc>
              <w:tc>
                <w:tcPr>
                  <w:tcW w:w="1406" w:type="pct"/>
                  <w:tcBorders>
                    <w:tl2br w:val="nil"/>
                    <w:tr2bl w:val="nil"/>
                  </w:tcBorders>
                </w:tcPr>
                <w:p>
                  <w:pPr>
                    <w:keepNext w:val="0"/>
                    <w:keepLines w:val="0"/>
                    <w:suppressLineNumbers w:val="0"/>
                    <w:spacing w:before="0" w:beforeAutospacing="0" w:after="0" w:afterAutospacing="0" w:line="360" w:lineRule="auto"/>
                    <w:ind w:left="0" w:right="0"/>
                    <w:jc w:val="center"/>
                    <w:rPr>
                      <w:rFonts w:hint="eastAsia"/>
                      <w:b w:val="0"/>
                      <w:bCs w:val="0"/>
                      <w:color w:val="000000" w:themeColor="text1"/>
                      <w:sz w:val="21"/>
                      <w:szCs w:val="21"/>
                      <w:vertAlign w:val="baseline"/>
                      <w:lang w:val="en-US" w:eastAsia="zh-CN"/>
                      <w14:textFill>
                        <w14:solidFill>
                          <w14:schemeClr w14:val="tx1"/>
                        </w14:solidFill>
                      </w14:textFill>
                    </w:rPr>
                  </w:pPr>
                </w:p>
              </w:tc>
              <w:tc>
                <w:tcPr>
                  <w:tcW w:w="821" w:type="pct"/>
                  <w:tcBorders>
                    <w:tl2br w:val="nil"/>
                    <w:tr2bl w:val="nil"/>
                  </w:tcBorders>
                  <w:vAlign w:val="center"/>
                </w:tcPr>
                <w:p>
                  <w:pPr>
                    <w:keepNext w:val="0"/>
                    <w:keepLines w:val="0"/>
                    <w:suppressLineNumbers w:val="0"/>
                    <w:spacing w:before="0" w:beforeAutospacing="0" w:after="0" w:afterAutospacing="0" w:line="360" w:lineRule="auto"/>
                    <w:ind w:left="0" w:right="0"/>
                    <w:jc w:val="center"/>
                    <w:rPr>
                      <w:rFonts w:hint="eastAsia"/>
                      <w:b w:val="0"/>
                      <w:bCs w:val="0"/>
                      <w:color w:val="000000" w:themeColor="text1"/>
                      <w:sz w:val="21"/>
                      <w:szCs w:val="21"/>
                      <w:vertAlign w:val="baseline"/>
                      <w:lang w:val="en-US" w:eastAsia="zh-CN"/>
                      <w14:textFill>
                        <w14:solidFill>
                          <w14:schemeClr w14:val="tx1"/>
                        </w14:solidFill>
                      </w14:textFill>
                    </w:rPr>
                  </w:pPr>
                </w:p>
              </w:tc>
              <w:tc>
                <w:tcPr>
                  <w:tcW w:w="1103" w:type="pct"/>
                  <w:tcBorders>
                    <w:tl2br w:val="nil"/>
                    <w:tr2bl w:val="nil"/>
                  </w:tcBorders>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 w:val="21"/>
                      <w:lang w:val="en-US" w:eastAsia="zh-CN"/>
                      <w14:textFill>
                        <w14:solidFill>
                          <w14:schemeClr w14:val="tx1"/>
                        </w14:solidFill>
                      </w14:textFill>
                    </w:rPr>
                    <w:t>杂质</w:t>
                  </w:r>
                </w:p>
              </w:tc>
              <w:tc>
                <w:tcPr>
                  <w:tcW w:w="846"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eastAsia="宋体"/>
                      <w:b w:val="0"/>
                      <w:bCs w:val="0"/>
                      <w:color w:val="000000" w:themeColor="text1"/>
                      <w:sz w:val="21"/>
                      <w:szCs w:val="21"/>
                      <w:vertAlign w:val="baseline"/>
                      <w:lang w:val="en-US" w:eastAsia="zh-CN"/>
                      <w14:textFill>
                        <w14:solidFill>
                          <w14:schemeClr w14:val="tx1"/>
                        </w14:solidFill>
                      </w14:textFill>
                    </w:rPr>
                  </w:pPr>
                  <w:r>
                    <w:rPr>
                      <w:rFonts w:hint="eastAsia"/>
                      <w:bCs/>
                      <w:color w:val="000000" w:themeColor="text1"/>
                      <w:sz w:val="21"/>
                      <w:lang w:val="en-US" w:eastAsia="zh-CN"/>
                      <w14:textFill>
                        <w14:solidFill>
                          <w14:schemeClr w14:val="tx1"/>
                        </w14:solidFill>
                      </w14:textFill>
                    </w:rPr>
                    <w:t>1920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21" w:type="pct"/>
                  <w:vMerge w:val="continue"/>
                  <w:tcBorders>
                    <w:tl2br w:val="nil"/>
                    <w:tr2bl w:val="nil"/>
                  </w:tcBorders>
                </w:tcPr>
                <w:p>
                  <w:pPr>
                    <w:keepNext w:val="0"/>
                    <w:keepLines w:val="0"/>
                    <w:suppressLineNumbers w:val="0"/>
                    <w:spacing w:before="0" w:beforeAutospacing="0" w:after="0" w:afterAutospacing="0" w:line="360" w:lineRule="auto"/>
                    <w:ind w:left="0" w:right="0"/>
                    <w:jc w:val="center"/>
                    <w:rPr>
                      <w:rFonts w:hint="eastAsia"/>
                      <w:b/>
                      <w:bCs/>
                      <w:color w:val="000000" w:themeColor="text1"/>
                      <w:sz w:val="21"/>
                      <w:szCs w:val="21"/>
                      <w:vertAlign w:val="baseline"/>
                      <w14:textFill>
                        <w14:solidFill>
                          <w14:schemeClr w14:val="tx1"/>
                        </w14:solidFill>
                      </w14:textFill>
                    </w:rPr>
                  </w:pPr>
                </w:p>
              </w:tc>
              <w:tc>
                <w:tcPr>
                  <w:tcW w:w="1406" w:type="pct"/>
                  <w:tcBorders>
                    <w:tl2br w:val="nil"/>
                    <w:tr2bl w:val="nil"/>
                  </w:tcBorders>
                </w:tcPr>
                <w:p>
                  <w:pPr>
                    <w:keepNext w:val="0"/>
                    <w:keepLines w:val="0"/>
                    <w:suppressLineNumbers w:val="0"/>
                    <w:spacing w:before="0" w:beforeAutospacing="0" w:after="0" w:afterAutospacing="0" w:line="360" w:lineRule="auto"/>
                    <w:ind w:left="0" w:right="0"/>
                    <w:jc w:val="center"/>
                    <w:rPr>
                      <w:rFonts w:hint="eastAsia"/>
                      <w:b w:val="0"/>
                      <w:bCs w:val="0"/>
                      <w:color w:val="000000" w:themeColor="text1"/>
                      <w:sz w:val="21"/>
                      <w:szCs w:val="21"/>
                      <w:vertAlign w:val="baseline"/>
                      <w14:textFill>
                        <w14:solidFill>
                          <w14:schemeClr w14:val="tx1"/>
                        </w14:solidFill>
                      </w14:textFill>
                    </w:rPr>
                  </w:pPr>
                </w:p>
              </w:tc>
              <w:tc>
                <w:tcPr>
                  <w:tcW w:w="821" w:type="pct"/>
                  <w:tcBorders>
                    <w:tl2br w:val="nil"/>
                    <w:tr2bl w:val="nil"/>
                  </w:tcBorders>
                </w:tcPr>
                <w:p>
                  <w:pPr>
                    <w:keepNext w:val="0"/>
                    <w:keepLines w:val="0"/>
                    <w:suppressLineNumbers w:val="0"/>
                    <w:spacing w:before="0" w:beforeAutospacing="0" w:after="0" w:afterAutospacing="0" w:line="360" w:lineRule="auto"/>
                    <w:ind w:left="0" w:right="0"/>
                    <w:jc w:val="center"/>
                    <w:rPr>
                      <w:rFonts w:hint="eastAsia"/>
                      <w:b w:val="0"/>
                      <w:bCs w:val="0"/>
                      <w:color w:val="000000" w:themeColor="text1"/>
                      <w:sz w:val="21"/>
                      <w:szCs w:val="21"/>
                      <w:vertAlign w:val="baseline"/>
                      <w14:textFill>
                        <w14:solidFill>
                          <w14:schemeClr w14:val="tx1"/>
                        </w14:solidFill>
                      </w14:textFill>
                    </w:rPr>
                  </w:pPr>
                </w:p>
              </w:tc>
              <w:tc>
                <w:tcPr>
                  <w:tcW w:w="1103" w:type="pct"/>
                  <w:tcBorders>
                    <w:tl2br w:val="nil"/>
                    <w:tr2bl w:val="nil"/>
                  </w:tcBorders>
                </w:tcPr>
                <w:p>
                  <w:pPr>
                    <w:keepNext w:val="0"/>
                    <w:keepLines w:val="0"/>
                    <w:suppressLineNumbers w:val="0"/>
                    <w:spacing w:before="0" w:beforeAutospacing="0" w:after="0" w:afterAutospacing="0" w:line="360" w:lineRule="auto"/>
                    <w:ind w:left="0" w:right="0"/>
                    <w:jc w:val="center"/>
                    <w:rPr>
                      <w:rFonts w:hint="default" w:eastAsia="宋体"/>
                      <w:b w:val="0"/>
                      <w:bCs w:val="0"/>
                      <w:color w:val="000000" w:themeColor="text1"/>
                      <w:sz w:val="21"/>
                      <w:szCs w:val="21"/>
                      <w:vertAlign w:val="baseline"/>
                      <w:lang w:val="en-US" w:eastAsia="zh-CN"/>
                      <w14:textFill>
                        <w14:solidFill>
                          <w14:schemeClr w14:val="tx1"/>
                        </w14:solidFill>
                      </w14:textFill>
                    </w:rPr>
                  </w:pPr>
                  <w:r>
                    <w:rPr>
                      <w:rFonts w:hint="eastAsia"/>
                      <w:b w:val="0"/>
                      <w:bCs w:val="0"/>
                      <w:color w:val="000000" w:themeColor="text1"/>
                      <w:sz w:val="21"/>
                      <w:szCs w:val="21"/>
                      <w:vertAlign w:val="baseline"/>
                      <w:lang w:val="en-US" w:eastAsia="zh-CN"/>
                      <w14:textFill>
                        <w14:solidFill>
                          <w14:schemeClr w14:val="tx1"/>
                        </w14:solidFill>
                      </w14:textFill>
                    </w:rPr>
                    <w:t>排放粉尘</w:t>
                  </w:r>
                </w:p>
              </w:tc>
              <w:tc>
                <w:tcPr>
                  <w:tcW w:w="846" w:type="pct"/>
                  <w:tcBorders>
                    <w:tl2br w:val="nil"/>
                    <w:tr2bl w:val="nil"/>
                  </w:tcBorders>
                </w:tcPr>
                <w:p>
                  <w:pPr>
                    <w:keepNext w:val="0"/>
                    <w:keepLines w:val="0"/>
                    <w:suppressLineNumbers w:val="0"/>
                    <w:spacing w:before="0" w:beforeAutospacing="0" w:after="0" w:afterAutospacing="0" w:line="360" w:lineRule="auto"/>
                    <w:ind w:left="0" w:right="0"/>
                    <w:jc w:val="center"/>
                    <w:rPr>
                      <w:rFonts w:hint="default" w:eastAsia="宋体"/>
                      <w:b w:val="0"/>
                      <w:bCs w:val="0"/>
                      <w:color w:val="000000" w:themeColor="text1"/>
                      <w:sz w:val="21"/>
                      <w:szCs w:val="21"/>
                      <w:vertAlign w:val="baseline"/>
                      <w:lang w:val="en-US" w:eastAsia="zh-CN"/>
                      <w14:textFill>
                        <w14:solidFill>
                          <w14:schemeClr w14:val="tx1"/>
                        </w14:solidFill>
                      </w14:textFill>
                    </w:rPr>
                  </w:pPr>
                  <w:r>
                    <w:rPr>
                      <w:rFonts w:hint="eastAsia"/>
                      <w:b w:val="0"/>
                      <w:bCs w:val="0"/>
                      <w:color w:val="000000" w:themeColor="text1"/>
                      <w:sz w:val="21"/>
                      <w:szCs w:val="21"/>
                      <w:vertAlign w:val="baseline"/>
                      <w:lang w:val="en-US" w:eastAsia="zh-CN"/>
                      <w14:textFill>
                        <w14:solidFill>
                          <w14:schemeClr w14:val="tx1"/>
                        </w14:solidFill>
                      </w14:textFill>
                    </w:rPr>
                    <w:t>2.496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21" w:type="pct"/>
                  <w:vMerge w:val="continue"/>
                  <w:tcBorders>
                    <w:tl2br w:val="nil"/>
                    <w:tr2bl w:val="nil"/>
                  </w:tcBorders>
                </w:tcPr>
                <w:p>
                  <w:pPr>
                    <w:keepNext w:val="0"/>
                    <w:keepLines w:val="0"/>
                    <w:suppressLineNumbers w:val="0"/>
                    <w:spacing w:before="0" w:beforeAutospacing="0" w:after="0" w:afterAutospacing="0" w:line="360" w:lineRule="auto"/>
                    <w:ind w:left="0" w:right="0"/>
                    <w:jc w:val="center"/>
                    <w:rPr>
                      <w:rFonts w:hint="eastAsia"/>
                      <w:b/>
                      <w:bCs/>
                      <w:color w:val="000000" w:themeColor="text1"/>
                      <w:sz w:val="21"/>
                      <w:szCs w:val="21"/>
                      <w:vertAlign w:val="baseline"/>
                      <w14:textFill>
                        <w14:solidFill>
                          <w14:schemeClr w14:val="tx1"/>
                        </w14:solidFill>
                      </w14:textFill>
                    </w:rPr>
                  </w:pPr>
                </w:p>
              </w:tc>
              <w:tc>
                <w:tcPr>
                  <w:tcW w:w="1406" w:type="pct"/>
                  <w:tcBorders>
                    <w:tl2br w:val="nil"/>
                    <w:tr2bl w:val="nil"/>
                  </w:tcBorders>
                </w:tcPr>
                <w:p>
                  <w:pPr>
                    <w:keepNext w:val="0"/>
                    <w:keepLines w:val="0"/>
                    <w:suppressLineNumbers w:val="0"/>
                    <w:spacing w:before="0" w:beforeAutospacing="0" w:after="0" w:afterAutospacing="0" w:line="360" w:lineRule="auto"/>
                    <w:ind w:left="0" w:right="0"/>
                    <w:jc w:val="center"/>
                    <w:rPr>
                      <w:rFonts w:hint="eastAsia"/>
                      <w:b w:val="0"/>
                      <w:bCs w:val="0"/>
                      <w:color w:val="000000" w:themeColor="text1"/>
                      <w:sz w:val="21"/>
                      <w:szCs w:val="21"/>
                      <w:vertAlign w:val="baseline"/>
                      <w14:textFill>
                        <w14:solidFill>
                          <w14:schemeClr w14:val="tx1"/>
                        </w14:solidFill>
                      </w14:textFill>
                    </w:rPr>
                  </w:pPr>
                </w:p>
              </w:tc>
              <w:tc>
                <w:tcPr>
                  <w:tcW w:w="821" w:type="pct"/>
                  <w:tcBorders>
                    <w:tl2br w:val="nil"/>
                    <w:tr2bl w:val="nil"/>
                  </w:tcBorders>
                </w:tcPr>
                <w:p>
                  <w:pPr>
                    <w:keepNext w:val="0"/>
                    <w:keepLines w:val="0"/>
                    <w:suppressLineNumbers w:val="0"/>
                    <w:spacing w:before="0" w:beforeAutospacing="0" w:after="0" w:afterAutospacing="0" w:line="360" w:lineRule="auto"/>
                    <w:ind w:left="0" w:right="0"/>
                    <w:jc w:val="center"/>
                    <w:rPr>
                      <w:rFonts w:hint="eastAsia"/>
                      <w:b w:val="0"/>
                      <w:bCs w:val="0"/>
                      <w:color w:val="000000" w:themeColor="text1"/>
                      <w:sz w:val="21"/>
                      <w:szCs w:val="21"/>
                      <w:vertAlign w:val="baseline"/>
                      <w14:textFill>
                        <w14:solidFill>
                          <w14:schemeClr w14:val="tx1"/>
                        </w14:solidFill>
                      </w14:textFill>
                    </w:rPr>
                  </w:pPr>
                </w:p>
              </w:tc>
              <w:tc>
                <w:tcPr>
                  <w:tcW w:w="1103" w:type="pct"/>
                  <w:tcBorders>
                    <w:tl2br w:val="nil"/>
                    <w:tr2bl w:val="nil"/>
                  </w:tcBorders>
                </w:tcPr>
                <w:p>
                  <w:pPr>
                    <w:keepNext w:val="0"/>
                    <w:keepLines w:val="0"/>
                    <w:suppressLineNumbers w:val="0"/>
                    <w:spacing w:before="0" w:beforeAutospacing="0" w:after="0" w:afterAutospacing="0" w:line="360" w:lineRule="auto"/>
                    <w:ind w:left="0" w:right="0"/>
                    <w:jc w:val="center"/>
                    <w:rPr>
                      <w:rFonts w:hint="default"/>
                      <w:b w:val="0"/>
                      <w:bCs w:val="0"/>
                      <w:color w:val="000000" w:themeColor="text1"/>
                      <w:sz w:val="21"/>
                      <w:szCs w:val="21"/>
                      <w:vertAlign w:val="baseline"/>
                      <w:lang w:val="en-US" w:eastAsia="zh-CN"/>
                      <w14:textFill>
                        <w14:solidFill>
                          <w14:schemeClr w14:val="tx1"/>
                        </w14:solidFill>
                      </w14:textFill>
                    </w:rPr>
                  </w:pPr>
                  <w:r>
                    <w:rPr>
                      <w:rFonts w:hint="eastAsia"/>
                      <w:b w:val="0"/>
                      <w:bCs w:val="0"/>
                      <w:color w:val="000000" w:themeColor="text1"/>
                      <w:sz w:val="21"/>
                      <w:szCs w:val="21"/>
                      <w:vertAlign w:val="baseline"/>
                      <w:lang w:val="en-US" w:eastAsia="zh-CN"/>
                      <w14:textFill>
                        <w14:solidFill>
                          <w14:schemeClr w14:val="tx1"/>
                        </w14:solidFill>
                      </w14:textFill>
                    </w:rPr>
                    <w:t>布袋除尘器收尘</w:t>
                  </w:r>
                </w:p>
              </w:tc>
              <w:tc>
                <w:tcPr>
                  <w:tcW w:w="846" w:type="pct"/>
                  <w:tcBorders>
                    <w:tl2br w:val="nil"/>
                    <w:tr2bl w:val="nil"/>
                  </w:tcBorders>
                </w:tcPr>
                <w:p>
                  <w:pPr>
                    <w:keepNext w:val="0"/>
                    <w:keepLines w:val="0"/>
                    <w:suppressLineNumbers w:val="0"/>
                    <w:spacing w:before="0" w:beforeAutospacing="0" w:after="0" w:afterAutospacing="0" w:line="360" w:lineRule="auto"/>
                    <w:ind w:left="0" w:right="0"/>
                    <w:jc w:val="center"/>
                    <w:rPr>
                      <w:rFonts w:hint="default"/>
                      <w:b w:val="0"/>
                      <w:bCs w:val="0"/>
                      <w:color w:val="000000" w:themeColor="text1"/>
                      <w:sz w:val="21"/>
                      <w:szCs w:val="21"/>
                      <w:vertAlign w:val="baseline"/>
                      <w:lang w:val="en-US" w:eastAsia="zh-CN"/>
                      <w14:textFill>
                        <w14:solidFill>
                          <w14:schemeClr w14:val="tx1"/>
                        </w14:solidFill>
                      </w14:textFill>
                    </w:rPr>
                  </w:pPr>
                  <w:r>
                    <w:rPr>
                      <w:rFonts w:hint="eastAsia"/>
                      <w:b w:val="0"/>
                      <w:bCs w:val="0"/>
                      <w:color w:val="000000" w:themeColor="text1"/>
                      <w:sz w:val="21"/>
                      <w:szCs w:val="21"/>
                      <w:vertAlign w:val="baseline"/>
                      <w:lang w:val="en-US" w:eastAsia="zh-CN"/>
                      <w14:textFill>
                        <w14:solidFill>
                          <w14:schemeClr w14:val="tx1"/>
                        </w14:solidFill>
                      </w14:textFill>
                    </w:rPr>
                    <w:t>57.024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21" w:type="pct"/>
                  <w:vMerge w:val="continue"/>
                  <w:tcBorders>
                    <w:tl2br w:val="nil"/>
                    <w:tr2bl w:val="nil"/>
                  </w:tcBorders>
                </w:tcPr>
                <w:p>
                  <w:pPr>
                    <w:keepNext w:val="0"/>
                    <w:keepLines w:val="0"/>
                    <w:suppressLineNumbers w:val="0"/>
                    <w:spacing w:before="0" w:beforeAutospacing="0" w:after="0" w:afterAutospacing="0" w:line="360" w:lineRule="auto"/>
                    <w:ind w:left="0" w:right="0"/>
                    <w:jc w:val="center"/>
                    <w:rPr>
                      <w:rFonts w:hint="eastAsia"/>
                      <w:b/>
                      <w:bCs/>
                      <w:color w:val="000000" w:themeColor="text1"/>
                      <w:sz w:val="21"/>
                      <w:szCs w:val="21"/>
                      <w:vertAlign w:val="baseline"/>
                      <w14:textFill>
                        <w14:solidFill>
                          <w14:schemeClr w14:val="tx1"/>
                        </w14:solidFill>
                      </w14:textFill>
                    </w:rPr>
                  </w:pPr>
                </w:p>
              </w:tc>
              <w:tc>
                <w:tcPr>
                  <w:tcW w:w="1406" w:type="pct"/>
                  <w:tcBorders>
                    <w:tl2br w:val="nil"/>
                    <w:tr2bl w:val="nil"/>
                  </w:tcBorders>
                </w:tcPr>
                <w:p>
                  <w:pPr>
                    <w:keepNext w:val="0"/>
                    <w:keepLines w:val="0"/>
                    <w:suppressLineNumbers w:val="0"/>
                    <w:spacing w:before="0" w:beforeAutospacing="0" w:after="0" w:afterAutospacing="0" w:line="360" w:lineRule="auto"/>
                    <w:ind w:left="0" w:right="0"/>
                    <w:jc w:val="center"/>
                    <w:rPr>
                      <w:rFonts w:hint="eastAsia"/>
                      <w:b w:val="0"/>
                      <w:bCs w:val="0"/>
                      <w:color w:val="000000" w:themeColor="text1"/>
                      <w:sz w:val="21"/>
                      <w:szCs w:val="21"/>
                      <w:vertAlign w:val="baseline"/>
                      <w14:textFill>
                        <w14:solidFill>
                          <w14:schemeClr w14:val="tx1"/>
                        </w14:solidFill>
                      </w14:textFill>
                    </w:rPr>
                  </w:pPr>
                </w:p>
              </w:tc>
              <w:tc>
                <w:tcPr>
                  <w:tcW w:w="821" w:type="pct"/>
                  <w:tcBorders>
                    <w:tl2br w:val="nil"/>
                    <w:tr2bl w:val="nil"/>
                  </w:tcBorders>
                </w:tcPr>
                <w:p>
                  <w:pPr>
                    <w:keepNext w:val="0"/>
                    <w:keepLines w:val="0"/>
                    <w:suppressLineNumbers w:val="0"/>
                    <w:spacing w:before="0" w:beforeAutospacing="0" w:after="0" w:afterAutospacing="0" w:line="360" w:lineRule="auto"/>
                    <w:ind w:left="0" w:right="0"/>
                    <w:jc w:val="center"/>
                    <w:rPr>
                      <w:rFonts w:hint="eastAsia"/>
                      <w:b w:val="0"/>
                      <w:bCs w:val="0"/>
                      <w:color w:val="000000" w:themeColor="text1"/>
                      <w:sz w:val="21"/>
                      <w:szCs w:val="21"/>
                      <w:vertAlign w:val="baseline"/>
                      <w14:textFill>
                        <w14:solidFill>
                          <w14:schemeClr w14:val="tx1"/>
                        </w14:solidFill>
                      </w14:textFill>
                    </w:rPr>
                  </w:pPr>
                </w:p>
              </w:tc>
              <w:tc>
                <w:tcPr>
                  <w:tcW w:w="1103" w:type="pct"/>
                  <w:tcBorders>
                    <w:tl2br w:val="nil"/>
                    <w:tr2bl w:val="nil"/>
                  </w:tcBorders>
                </w:tcPr>
                <w:p>
                  <w:pPr>
                    <w:keepNext w:val="0"/>
                    <w:keepLines w:val="0"/>
                    <w:suppressLineNumbers w:val="0"/>
                    <w:spacing w:before="0" w:beforeAutospacing="0" w:after="0" w:afterAutospacing="0" w:line="360" w:lineRule="auto"/>
                    <w:ind w:left="0" w:right="0"/>
                    <w:jc w:val="center"/>
                    <w:rPr>
                      <w:rFonts w:hint="default"/>
                      <w:b w:val="0"/>
                      <w:bCs w:val="0"/>
                      <w:color w:val="000000" w:themeColor="text1"/>
                      <w:sz w:val="21"/>
                      <w:szCs w:val="21"/>
                      <w:vertAlign w:val="baseline"/>
                      <w:lang w:val="en-US" w:eastAsia="zh-CN"/>
                      <w14:textFill>
                        <w14:solidFill>
                          <w14:schemeClr w14:val="tx1"/>
                        </w14:solidFill>
                      </w14:textFill>
                    </w:rPr>
                  </w:pPr>
                  <w:r>
                    <w:rPr>
                      <w:rFonts w:hint="eastAsia"/>
                      <w:b w:val="0"/>
                      <w:bCs w:val="0"/>
                      <w:color w:val="000000" w:themeColor="text1"/>
                      <w:sz w:val="21"/>
                      <w:szCs w:val="21"/>
                      <w:vertAlign w:val="baseline"/>
                      <w:lang w:val="en-US" w:eastAsia="zh-CN"/>
                      <w14:textFill>
                        <w14:solidFill>
                          <w14:schemeClr w14:val="tx1"/>
                        </w14:solidFill>
                      </w14:textFill>
                    </w:rPr>
                    <w:t>厂房阻隔降尘</w:t>
                  </w:r>
                </w:p>
              </w:tc>
              <w:tc>
                <w:tcPr>
                  <w:tcW w:w="846" w:type="pct"/>
                  <w:tcBorders>
                    <w:tl2br w:val="nil"/>
                    <w:tr2bl w:val="nil"/>
                  </w:tcBorders>
                </w:tcPr>
                <w:p>
                  <w:pPr>
                    <w:keepNext w:val="0"/>
                    <w:keepLines w:val="0"/>
                    <w:suppressLineNumbers w:val="0"/>
                    <w:spacing w:before="0" w:beforeAutospacing="0" w:after="0" w:afterAutospacing="0" w:line="360" w:lineRule="auto"/>
                    <w:ind w:left="0" w:right="0"/>
                    <w:jc w:val="center"/>
                    <w:rPr>
                      <w:rFonts w:hint="default"/>
                      <w:b w:val="0"/>
                      <w:bCs w:val="0"/>
                      <w:color w:val="000000" w:themeColor="text1"/>
                      <w:sz w:val="21"/>
                      <w:szCs w:val="21"/>
                      <w:vertAlign w:val="baseline"/>
                      <w:lang w:val="en-US" w:eastAsia="zh-CN"/>
                      <w14:textFill>
                        <w14:solidFill>
                          <w14:schemeClr w14:val="tx1"/>
                        </w14:solidFill>
                      </w14:textFill>
                    </w:rPr>
                  </w:pPr>
                  <w:r>
                    <w:rPr>
                      <w:rFonts w:hint="eastAsia"/>
                      <w:b w:val="0"/>
                      <w:bCs w:val="0"/>
                      <w:color w:val="000000" w:themeColor="text1"/>
                      <w:sz w:val="21"/>
                      <w:szCs w:val="21"/>
                      <w:vertAlign w:val="baseline"/>
                      <w:lang w:val="en-US" w:eastAsia="zh-CN"/>
                      <w14:textFill>
                        <w14:solidFill>
                          <w14:schemeClr w14:val="tx1"/>
                        </w14:solidFill>
                      </w14:textFill>
                    </w:rPr>
                    <w:t>4.48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21" w:type="pct"/>
                  <w:tcBorders>
                    <w:tl2br w:val="nil"/>
                    <w:tr2bl w:val="nil"/>
                  </w:tcBorders>
                </w:tcPr>
                <w:p>
                  <w:pPr>
                    <w:keepNext w:val="0"/>
                    <w:keepLines w:val="0"/>
                    <w:suppressLineNumbers w:val="0"/>
                    <w:spacing w:before="0" w:beforeAutospacing="0" w:after="0" w:afterAutospacing="0" w:line="360" w:lineRule="auto"/>
                    <w:ind w:left="0" w:right="0"/>
                    <w:jc w:val="center"/>
                    <w:rPr>
                      <w:rFonts w:hint="eastAsia" w:eastAsia="宋体"/>
                      <w:b/>
                      <w:bCs/>
                      <w:color w:val="000000" w:themeColor="text1"/>
                      <w:sz w:val="21"/>
                      <w:szCs w:val="21"/>
                      <w:vertAlign w:val="baseline"/>
                      <w:lang w:val="en-US" w:eastAsia="zh-CN"/>
                      <w14:textFill>
                        <w14:solidFill>
                          <w14:schemeClr w14:val="tx1"/>
                        </w14:solidFill>
                      </w14:textFill>
                    </w:rPr>
                  </w:pPr>
                  <w:r>
                    <w:rPr>
                      <w:rFonts w:hint="eastAsia"/>
                      <w:b/>
                      <w:bCs/>
                      <w:color w:val="000000" w:themeColor="text1"/>
                      <w:sz w:val="21"/>
                      <w:szCs w:val="21"/>
                      <w:vertAlign w:val="baseline"/>
                      <w:lang w:val="en-US" w:eastAsia="zh-CN"/>
                      <w14:textFill>
                        <w14:solidFill>
                          <w14:schemeClr w14:val="tx1"/>
                        </w14:solidFill>
                      </w14:textFill>
                    </w:rPr>
                    <w:t>合计</w:t>
                  </w:r>
                </w:p>
              </w:tc>
              <w:tc>
                <w:tcPr>
                  <w:tcW w:w="2228" w:type="pct"/>
                  <w:gridSpan w:val="2"/>
                  <w:tcBorders>
                    <w:tl2br w:val="nil"/>
                    <w:tr2bl w:val="nil"/>
                  </w:tcBorders>
                </w:tcPr>
                <w:p>
                  <w:pPr>
                    <w:keepNext w:val="0"/>
                    <w:keepLines w:val="0"/>
                    <w:suppressLineNumbers w:val="0"/>
                    <w:spacing w:before="0" w:beforeAutospacing="0" w:after="0" w:afterAutospacing="0" w:line="360" w:lineRule="auto"/>
                    <w:ind w:left="0" w:right="0"/>
                    <w:jc w:val="center"/>
                    <w:rPr>
                      <w:rFonts w:hint="default"/>
                      <w:b w:val="0"/>
                      <w:bCs w:val="0"/>
                      <w:color w:val="000000" w:themeColor="text1"/>
                      <w:sz w:val="21"/>
                      <w:szCs w:val="21"/>
                      <w:vertAlign w:val="baseline"/>
                      <w:lang w:val="en-US" w:eastAsia="zh-CN"/>
                      <w14:textFill>
                        <w14:solidFill>
                          <w14:schemeClr w14:val="tx1"/>
                        </w14:solidFill>
                      </w14:textFill>
                    </w:rPr>
                  </w:pPr>
                  <w:r>
                    <w:rPr>
                      <w:rFonts w:hint="eastAsia"/>
                      <w:b w:val="0"/>
                      <w:bCs w:val="0"/>
                      <w:color w:val="000000" w:themeColor="text1"/>
                      <w:sz w:val="21"/>
                      <w:szCs w:val="21"/>
                      <w:vertAlign w:val="baseline"/>
                      <w:lang w:val="en-US" w:eastAsia="zh-CN"/>
                      <w14:textFill>
                        <w14:solidFill>
                          <w14:schemeClr w14:val="tx1"/>
                        </w14:solidFill>
                      </w14:textFill>
                    </w:rPr>
                    <w:t>31984</w:t>
                  </w:r>
                </w:p>
              </w:tc>
              <w:tc>
                <w:tcPr>
                  <w:tcW w:w="1950" w:type="pct"/>
                  <w:gridSpan w:val="2"/>
                  <w:tcBorders>
                    <w:tl2br w:val="nil"/>
                    <w:tr2bl w:val="nil"/>
                  </w:tcBorders>
                </w:tcPr>
                <w:p>
                  <w:pPr>
                    <w:keepNext w:val="0"/>
                    <w:keepLines w:val="0"/>
                    <w:suppressLineNumbers w:val="0"/>
                    <w:spacing w:before="0" w:beforeAutospacing="0" w:after="0" w:afterAutospacing="0" w:line="360" w:lineRule="auto"/>
                    <w:ind w:left="0" w:right="0"/>
                    <w:jc w:val="center"/>
                    <w:rPr>
                      <w:rFonts w:hint="default" w:eastAsia="宋体"/>
                      <w:b w:val="0"/>
                      <w:bCs w:val="0"/>
                      <w:color w:val="000000" w:themeColor="text1"/>
                      <w:sz w:val="21"/>
                      <w:szCs w:val="21"/>
                      <w:vertAlign w:val="baseline"/>
                      <w:lang w:val="en-US" w:eastAsia="zh-CN"/>
                      <w14:textFill>
                        <w14:solidFill>
                          <w14:schemeClr w14:val="tx1"/>
                        </w14:solidFill>
                      </w14:textFill>
                    </w:rPr>
                  </w:pPr>
                  <w:r>
                    <w:rPr>
                      <w:rFonts w:hint="eastAsia"/>
                      <w:b w:val="0"/>
                      <w:bCs w:val="0"/>
                      <w:color w:val="000000" w:themeColor="text1"/>
                      <w:sz w:val="21"/>
                      <w:szCs w:val="21"/>
                      <w:vertAlign w:val="baseline"/>
                      <w:lang w:val="en-US" w:eastAsia="zh-CN"/>
                      <w14:textFill>
                        <w14:solidFill>
                          <w14:schemeClr w14:val="tx1"/>
                        </w14:solidFill>
                      </w14:textFill>
                    </w:rPr>
                    <w:t>31984</w:t>
                  </w:r>
                </w:p>
              </w:tc>
            </w:tr>
          </w:tbl>
          <w:p>
            <w:pPr>
              <w:spacing w:line="360" w:lineRule="auto"/>
              <w:jc w:val="center"/>
              <w:rPr>
                <w:rFonts w:hint="eastAsia" w:cs="Times New Roman"/>
                <w:b/>
                <w:bCs/>
                <w:color w:val="000000" w:themeColor="text1"/>
                <w:sz w:val="24"/>
                <w:szCs w:val="24"/>
                <w14:textFill>
                  <w14:solidFill>
                    <w14:schemeClr w14:val="tx1"/>
                  </w14:solidFill>
                </w14:textFill>
              </w:rPr>
            </w:pPr>
            <w:r>
              <w:rPr>
                <w:rFonts w:hint="default" w:cs="Times New Roman"/>
                <w:b/>
                <w:bCs/>
                <w:color w:val="000000" w:themeColor="text1"/>
                <w:sz w:val="24"/>
                <w:szCs w:val="24"/>
                <w14:textFill>
                  <w14:solidFill>
                    <w14:schemeClr w14:val="tx1"/>
                  </w14:solidFill>
                </w14:textFill>
              </w:rPr>
              <w:t>表</w:t>
            </w:r>
            <w:r>
              <w:rPr>
                <w:rFonts w:hint="eastAsia" w:cs="Times New Roman"/>
                <w:b/>
                <w:bCs/>
                <w:color w:val="000000" w:themeColor="text1"/>
                <w:sz w:val="24"/>
                <w:szCs w:val="24"/>
                <w:lang w:val="en-US" w:eastAsia="zh-CN"/>
                <w14:textFill>
                  <w14:solidFill>
                    <w14:schemeClr w14:val="tx1"/>
                  </w14:solidFill>
                </w14:textFill>
              </w:rPr>
              <w:t>2-7玻璃微珠生产线</w:t>
            </w:r>
            <w:r>
              <w:rPr>
                <w:rFonts w:hint="eastAsia" w:cs="Times New Roman"/>
                <w:b/>
                <w:bCs/>
                <w:color w:val="000000" w:themeColor="text1"/>
                <w:sz w:val="24"/>
                <w:szCs w:val="24"/>
                <w14:textFill>
                  <w14:solidFill>
                    <w14:schemeClr w14:val="tx1"/>
                  </w14:solidFill>
                </w14:textFill>
              </w:rPr>
              <w:t>物料平衡分析表</w:t>
            </w:r>
          </w:p>
          <w:tbl>
            <w:tblPr>
              <w:tblStyle w:val="27"/>
              <w:tblW w:w="4993" w:type="pct"/>
              <w:tblInd w:w="1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459"/>
              <w:gridCol w:w="2500"/>
              <w:gridCol w:w="1462"/>
              <w:gridCol w:w="1961"/>
              <w:gridCol w:w="150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20" w:type="pct"/>
                  <w:vMerge w:val="restart"/>
                  <w:tcBorders>
                    <w:tl2br w:val="nil"/>
                    <w:tr2bl w:val="nil"/>
                  </w:tcBorders>
                  <w:vAlign w:val="center"/>
                </w:tcPr>
                <w:p>
                  <w:pPr>
                    <w:keepNext w:val="0"/>
                    <w:keepLines w:val="0"/>
                    <w:suppressLineNumbers w:val="0"/>
                    <w:spacing w:before="0" w:beforeAutospacing="0" w:after="0" w:afterAutospacing="0" w:line="360" w:lineRule="auto"/>
                    <w:ind w:left="0" w:right="0"/>
                    <w:jc w:val="center"/>
                    <w:rPr>
                      <w:rFonts w:hint="eastAsia"/>
                      <w:b/>
                      <w:bCs/>
                      <w:color w:val="000000" w:themeColor="text1"/>
                      <w:sz w:val="21"/>
                      <w:szCs w:val="21"/>
                      <w:vertAlign w:val="baseline"/>
                      <w:lang w:val="en-US" w:eastAsia="zh-CN"/>
                      <w14:textFill>
                        <w14:solidFill>
                          <w14:schemeClr w14:val="tx1"/>
                        </w14:solidFill>
                      </w14:textFill>
                    </w:rPr>
                  </w:pPr>
                  <w:r>
                    <w:rPr>
                      <w:rFonts w:hint="eastAsia"/>
                      <w:b/>
                      <w:bCs/>
                      <w:color w:val="000000" w:themeColor="text1"/>
                      <w:sz w:val="21"/>
                      <w:szCs w:val="21"/>
                      <w:vertAlign w:val="baseline"/>
                      <w:lang w:val="en-US" w:eastAsia="zh-CN"/>
                      <w14:textFill>
                        <w14:solidFill>
                          <w14:schemeClr w14:val="tx1"/>
                        </w14:solidFill>
                      </w14:textFill>
                    </w:rPr>
                    <w:t>物料（t）</w:t>
                  </w:r>
                </w:p>
              </w:tc>
              <w:tc>
                <w:tcPr>
                  <w:tcW w:w="2228" w:type="pct"/>
                  <w:gridSpan w:val="2"/>
                  <w:tcBorders>
                    <w:tl2br w:val="nil"/>
                    <w:tr2bl w:val="nil"/>
                  </w:tcBorders>
                </w:tcPr>
                <w:p>
                  <w:pPr>
                    <w:keepNext w:val="0"/>
                    <w:keepLines w:val="0"/>
                    <w:suppressLineNumbers w:val="0"/>
                    <w:spacing w:before="0" w:beforeAutospacing="0" w:after="0" w:afterAutospacing="0" w:line="360" w:lineRule="auto"/>
                    <w:ind w:left="0" w:right="0"/>
                    <w:jc w:val="center"/>
                    <w:rPr>
                      <w:rFonts w:hint="default"/>
                      <w:b/>
                      <w:bCs/>
                      <w:color w:val="000000" w:themeColor="text1"/>
                      <w:sz w:val="21"/>
                      <w:szCs w:val="21"/>
                      <w:vertAlign w:val="baseline"/>
                      <w:lang w:val="en-US" w:eastAsia="zh-CN"/>
                      <w14:textFill>
                        <w14:solidFill>
                          <w14:schemeClr w14:val="tx1"/>
                        </w14:solidFill>
                      </w14:textFill>
                    </w:rPr>
                  </w:pPr>
                  <w:r>
                    <w:rPr>
                      <w:rFonts w:hint="eastAsia"/>
                      <w:b/>
                      <w:bCs/>
                      <w:color w:val="000000" w:themeColor="text1"/>
                      <w:sz w:val="21"/>
                      <w:szCs w:val="21"/>
                      <w:vertAlign w:val="baseline"/>
                      <w:lang w:val="en-US" w:eastAsia="zh-CN"/>
                      <w14:textFill>
                        <w14:solidFill>
                          <w14:schemeClr w14:val="tx1"/>
                        </w14:solidFill>
                      </w14:textFill>
                    </w:rPr>
                    <w:t>投入（t）</w:t>
                  </w:r>
                </w:p>
              </w:tc>
              <w:tc>
                <w:tcPr>
                  <w:tcW w:w="1950" w:type="pct"/>
                  <w:gridSpan w:val="2"/>
                  <w:tcBorders>
                    <w:tl2br w:val="nil"/>
                    <w:tr2bl w:val="nil"/>
                  </w:tcBorders>
                  <w:vAlign w:val="center"/>
                </w:tcPr>
                <w:p>
                  <w:pPr>
                    <w:keepNext w:val="0"/>
                    <w:keepLines w:val="0"/>
                    <w:suppressLineNumbers w:val="0"/>
                    <w:spacing w:before="0" w:beforeAutospacing="0" w:after="0" w:afterAutospacing="0" w:line="360" w:lineRule="auto"/>
                    <w:ind w:left="0" w:right="0"/>
                    <w:jc w:val="center"/>
                    <w:rPr>
                      <w:rFonts w:hint="default"/>
                      <w:b/>
                      <w:bCs/>
                      <w:color w:val="000000" w:themeColor="text1"/>
                      <w:sz w:val="21"/>
                      <w:szCs w:val="21"/>
                      <w:vertAlign w:val="baseline"/>
                      <w:lang w:val="en-US" w:eastAsia="zh-CN"/>
                      <w14:textFill>
                        <w14:solidFill>
                          <w14:schemeClr w14:val="tx1"/>
                        </w14:solidFill>
                      </w14:textFill>
                    </w:rPr>
                  </w:pPr>
                  <w:r>
                    <w:rPr>
                      <w:rFonts w:hint="eastAsia"/>
                      <w:b/>
                      <w:bCs/>
                      <w:color w:val="000000" w:themeColor="text1"/>
                      <w:sz w:val="21"/>
                      <w:szCs w:val="21"/>
                      <w:vertAlign w:val="baseline"/>
                      <w:lang w:val="en-US" w:eastAsia="zh-CN"/>
                      <w14:textFill>
                        <w14:solidFill>
                          <w14:schemeClr w14:val="tx1"/>
                        </w14:solidFill>
                      </w14:textFill>
                    </w:rPr>
                    <w:t>产出（t）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20" w:type="pct"/>
                  <w:vMerge w:val="continue"/>
                  <w:tcBorders>
                    <w:tl2br w:val="nil"/>
                    <w:tr2bl w:val="nil"/>
                  </w:tcBorders>
                  <w:vAlign w:val="center"/>
                </w:tcPr>
                <w:p>
                  <w:pPr>
                    <w:keepNext w:val="0"/>
                    <w:keepLines w:val="0"/>
                    <w:suppressLineNumbers w:val="0"/>
                    <w:spacing w:before="0" w:beforeAutospacing="0" w:after="0" w:afterAutospacing="0" w:line="360" w:lineRule="auto"/>
                    <w:ind w:left="0" w:right="0"/>
                    <w:jc w:val="center"/>
                    <w:rPr>
                      <w:rFonts w:hint="eastAsia"/>
                      <w:b/>
                      <w:bCs/>
                      <w:color w:val="000000" w:themeColor="text1"/>
                      <w:sz w:val="21"/>
                      <w:szCs w:val="21"/>
                      <w:vertAlign w:val="baseline"/>
                      <w:lang w:val="en-US" w:eastAsia="zh-CN"/>
                      <w14:textFill>
                        <w14:solidFill>
                          <w14:schemeClr w14:val="tx1"/>
                        </w14:solidFill>
                      </w14:textFill>
                    </w:rPr>
                  </w:pPr>
                </w:p>
              </w:tc>
              <w:tc>
                <w:tcPr>
                  <w:tcW w:w="1406" w:type="pct"/>
                  <w:tcBorders>
                    <w:tl2br w:val="nil"/>
                    <w:tr2bl w:val="nil"/>
                  </w:tcBorders>
                </w:tcPr>
                <w:p>
                  <w:pPr>
                    <w:keepNext w:val="0"/>
                    <w:keepLines w:val="0"/>
                    <w:suppressLineNumbers w:val="0"/>
                    <w:spacing w:before="0" w:beforeAutospacing="0" w:after="0" w:afterAutospacing="0" w:line="360" w:lineRule="auto"/>
                    <w:ind w:left="0" w:right="0"/>
                    <w:jc w:val="center"/>
                    <w:rPr>
                      <w:rFonts w:hint="default" w:eastAsia="宋体"/>
                      <w:b w:val="0"/>
                      <w:bCs w:val="0"/>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玻璃砂（16~30目）</w:t>
                  </w:r>
                </w:p>
              </w:tc>
              <w:tc>
                <w:tcPr>
                  <w:tcW w:w="822" w:type="pct"/>
                  <w:tcBorders>
                    <w:tl2br w:val="nil"/>
                    <w:tr2bl w:val="nil"/>
                  </w:tcBorders>
                  <w:vAlign w:val="center"/>
                </w:tcPr>
                <w:p>
                  <w:pPr>
                    <w:keepNext w:val="0"/>
                    <w:keepLines w:val="0"/>
                    <w:suppressLineNumbers w:val="0"/>
                    <w:spacing w:before="0" w:beforeAutospacing="0" w:after="0" w:afterAutospacing="0" w:line="360" w:lineRule="auto"/>
                    <w:ind w:left="0" w:right="0"/>
                    <w:jc w:val="center"/>
                    <w:rPr>
                      <w:rFonts w:hint="default"/>
                      <w:b w:val="0"/>
                      <w:bCs w:val="0"/>
                      <w:color w:val="000000" w:themeColor="text1"/>
                      <w:sz w:val="21"/>
                      <w:szCs w:val="21"/>
                      <w:vertAlign w:val="baseline"/>
                      <w:lang w:val="en-US" w:eastAsia="zh-CN"/>
                      <w14:textFill>
                        <w14:solidFill>
                          <w14:schemeClr w14:val="tx1"/>
                        </w14:solidFill>
                      </w14:textFill>
                    </w:rPr>
                  </w:pPr>
                  <w:r>
                    <w:rPr>
                      <w:rFonts w:hint="eastAsia"/>
                      <w:b w:val="0"/>
                      <w:bCs w:val="0"/>
                      <w:color w:val="000000" w:themeColor="text1"/>
                      <w:sz w:val="21"/>
                      <w:szCs w:val="21"/>
                      <w:vertAlign w:val="baseline"/>
                      <w:lang w:val="en-US" w:eastAsia="zh-CN"/>
                      <w14:textFill>
                        <w14:solidFill>
                          <w14:schemeClr w14:val="tx1"/>
                        </w14:solidFill>
                      </w14:textFill>
                    </w:rPr>
                    <w:t>21000</w:t>
                  </w:r>
                </w:p>
              </w:tc>
              <w:tc>
                <w:tcPr>
                  <w:tcW w:w="1103" w:type="pct"/>
                  <w:tcBorders>
                    <w:tl2br w:val="nil"/>
                    <w:tr2bl w:val="nil"/>
                  </w:tcBorders>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right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玻璃微珠</w:t>
                  </w:r>
                </w:p>
              </w:tc>
              <w:tc>
                <w:tcPr>
                  <w:tcW w:w="847" w:type="pct"/>
                  <w:tcBorders>
                    <w:tl2br w:val="nil"/>
                    <w:tr2bl w:val="nil"/>
                  </w:tcBorders>
                  <w:vAlign w:val="center"/>
                </w:tcPr>
                <w:p>
                  <w:pPr>
                    <w:keepNext w:val="0"/>
                    <w:keepLines w:val="0"/>
                    <w:widowControl/>
                    <w:suppressLineNumbers w:val="0"/>
                    <w:jc w:val="center"/>
                    <w:textAlignment w:val="center"/>
                    <w:rPr>
                      <w:rFonts w:hint="default" w:eastAsia="宋体"/>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20000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20" w:type="pct"/>
                  <w:vMerge w:val="continue"/>
                  <w:tcBorders>
                    <w:tl2br w:val="nil"/>
                    <w:tr2bl w:val="nil"/>
                  </w:tcBorders>
                  <w:vAlign w:val="center"/>
                </w:tcPr>
                <w:p>
                  <w:pPr>
                    <w:keepNext w:val="0"/>
                    <w:keepLines w:val="0"/>
                    <w:suppressLineNumbers w:val="0"/>
                    <w:spacing w:before="0" w:beforeAutospacing="0" w:after="0" w:afterAutospacing="0" w:line="360" w:lineRule="auto"/>
                    <w:ind w:left="0" w:right="0"/>
                    <w:jc w:val="center"/>
                    <w:rPr>
                      <w:rFonts w:hint="eastAsia"/>
                      <w:b/>
                      <w:bCs/>
                      <w:color w:val="000000" w:themeColor="text1"/>
                      <w:sz w:val="21"/>
                      <w:szCs w:val="21"/>
                      <w:vertAlign w:val="baseline"/>
                      <w:lang w:val="en-US" w:eastAsia="zh-CN"/>
                      <w14:textFill>
                        <w14:solidFill>
                          <w14:schemeClr w14:val="tx1"/>
                        </w14:solidFill>
                      </w14:textFill>
                    </w:rPr>
                  </w:pPr>
                </w:p>
              </w:tc>
              <w:tc>
                <w:tcPr>
                  <w:tcW w:w="1406" w:type="pct"/>
                  <w:tcBorders>
                    <w:tl2br w:val="nil"/>
                    <w:tr2bl w:val="nil"/>
                  </w:tcBorders>
                </w:tcPr>
                <w:p>
                  <w:pPr>
                    <w:keepNext w:val="0"/>
                    <w:keepLines w:val="0"/>
                    <w:suppressLineNumbers w:val="0"/>
                    <w:spacing w:before="0" w:beforeAutospacing="0" w:after="0" w:afterAutospacing="0" w:line="360" w:lineRule="auto"/>
                    <w:ind w:left="0" w:right="0"/>
                    <w:jc w:val="center"/>
                    <w:rPr>
                      <w:rFonts w:hint="default"/>
                      <w:b w:val="0"/>
                      <w:bCs w:val="0"/>
                      <w:color w:val="000000" w:themeColor="text1"/>
                      <w:sz w:val="21"/>
                      <w:szCs w:val="21"/>
                      <w:vertAlign w:val="baseline"/>
                      <w:lang w:val="en-US" w:eastAsia="zh-CN"/>
                      <w14:textFill>
                        <w14:solidFill>
                          <w14:schemeClr w14:val="tx1"/>
                        </w14:solidFill>
                      </w14:textFill>
                    </w:rPr>
                  </w:pPr>
                  <w:r>
                    <w:rPr>
                      <w:rFonts w:hint="eastAsia"/>
                      <w:b w:val="0"/>
                      <w:bCs w:val="0"/>
                      <w:color w:val="000000" w:themeColor="text1"/>
                      <w:sz w:val="21"/>
                      <w:szCs w:val="21"/>
                      <w:vertAlign w:val="baseline"/>
                      <w:lang w:val="en-US" w:eastAsia="zh-CN"/>
                      <w14:textFill>
                        <w14:solidFill>
                          <w14:schemeClr w14:val="tx1"/>
                        </w14:solidFill>
                      </w14:textFill>
                    </w:rPr>
                    <w:t>碳粉</w:t>
                  </w:r>
                </w:p>
              </w:tc>
              <w:tc>
                <w:tcPr>
                  <w:tcW w:w="822" w:type="pct"/>
                  <w:tcBorders>
                    <w:tl2br w:val="nil"/>
                    <w:tr2bl w:val="nil"/>
                  </w:tcBorders>
                  <w:vAlign w:val="center"/>
                </w:tcPr>
                <w:p>
                  <w:pPr>
                    <w:keepNext w:val="0"/>
                    <w:keepLines w:val="0"/>
                    <w:suppressLineNumbers w:val="0"/>
                    <w:spacing w:before="0" w:beforeAutospacing="0" w:after="0" w:afterAutospacing="0" w:line="360" w:lineRule="auto"/>
                    <w:ind w:left="0" w:right="0"/>
                    <w:jc w:val="center"/>
                    <w:rPr>
                      <w:rFonts w:hint="default"/>
                      <w:b w:val="0"/>
                      <w:bCs w:val="0"/>
                      <w:color w:val="000000" w:themeColor="text1"/>
                      <w:sz w:val="21"/>
                      <w:szCs w:val="21"/>
                      <w:vertAlign w:val="baseline"/>
                      <w:lang w:val="en-US" w:eastAsia="zh-CN"/>
                      <w14:textFill>
                        <w14:solidFill>
                          <w14:schemeClr w14:val="tx1"/>
                        </w14:solidFill>
                      </w14:textFill>
                    </w:rPr>
                  </w:pPr>
                  <w:r>
                    <w:rPr>
                      <w:rFonts w:hint="eastAsia"/>
                      <w:b w:val="0"/>
                      <w:bCs w:val="0"/>
                      <w:color w:val="000000" w:themeColor="text1"/>
                      <w:sz w:val="21"/>
                      <w:szCs w:val="21"/>
                      <w:vertAlign w:val="baseline"/>
                      <w:lang w:val="en-US" w:eastAsia="zh-CN"/>
                      <w14:textFill>
                        <w14:solidFill>
                          <w14:schemeClr w14:val="tx1"/>
                        </w14:solidFill>
                      </w14:textFill>
                    </w:rPr>
                    <w:t>60</w:t>
                  </w:r>
                </w:p>
              </w:tc>
              <w:tc>
                <w:tcPr>
                  <w:tcW w:w="1103" w:type="pct"/>
                  <w:tcBorders>
                    <w:tl2br w:val="nil"/>
                    <w:tr2bl w:val="nil"/>
                  </w:tcBorders>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含水率（0.5%）</w:t>
                  </w:r>
                </w:p>
              </w:tc>
              <w:tc>
                <w:tcPr>
                  <w:tcW w:w="847" w:type="pct"/>
                  <w:tcBorders>
                    <w:tl2br w:val="nil"/>
                    <w:tr2bl w:val="nil"/>
                  </w:tcBorders>
                  <w:vAlign w:val="center"/>
                </w:tcPr>
                <w:p>
                  <w:pPr>
                    <w:keepNext w:val="0"/>
                    <w:keepLines w:val="0"/>
                    <w:widowControl/>
                    <w:suppressLineNumbers w:val="0"/>
                    <w:jc w:val="center"/>
                    <w:textAlignment w:val="center"/>
                    <w:rPr>
                      <w:rFonts w:hint="default" w:eastAsia="宋体"/>
                      <w:b w:val="0"/>
                      <w:bCs w:val="0"/>
                      <w:color w:val="000000" w:themeColor="text1"/>
                      <w:sz w:val="21"/>
                      <w:szCs w:val="21"/>
                      <w:vertAlign w:val="baseline"/>
                      <w:lang w:val="en-US" w:eastAsia="zh-CN"/>
                      <w14:textFill>
                        <w14:solidFill>
                          <w14:schemeClr w14:val="tx1"/>
                        </w14:solidFill>
                      </w14:textFill>
                    </w:rPr>
                  </w:pPr>
                  <w:r>
                    <w:rPr>
                      <w:rFonts w:hint="eastAsia"/>
                      <w:b w:val="0"/>
                      <w:bCs w:val="0"/>
                      <w:color w:val="000000" w:themeColor="text1"/>
                      <w:sz w:val="21"/>
                      <w:szCs w:val="21"/>
                      <w:vertAlign w:val="baseline"/>
                      <w:lang w:val="en-US" w:eastAsia="zh-CN"/>
                      <w14:textFill>
                        <w14:solidFill>
                          <w14:schemeClr w14:val="tx1"/>
                        </w14:solidFill>
                      </w14:textFill>
                    </w:rPr>
                    <w:t>105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20" w:type="pct"/>
                  <w:vMerge w:val="continue"/>
                  <w:tcBorders>
                    <w:tl2br w:val="nil"/>
                    <w:tr2bl w:val="nil"/>
                  </w:tcBorders>
                  <w:vAlign w:val="center"/>
                </w:tcPr>
                <w:p>
                  <w:pPr>
                    <w:keepNext w:val="0"/>
                    <w:keepLines w:val="0"/>
                    <w:suppressLineNumbers w:val="0"/>
                    <w:spacing w:before="0" w:beforeAutospacing="0" w:after="0" w:afterAutospacing="0" w:line="360" w:lineRule="auto"/>
                    <w:ind w:left="0" w:right="0"/>
                    <w:jc w:val="center"/>
                    <w:rPr>
                      <w:rFonts w:hint="eastAsia"/>
                      <w:b/>
                      <w:bCs/>
                      <w:color w:val="000000" w:themeColor="text1"/>
                      <w:sz w:val="21"/>
                      <w:szCs w:val="21"/>
                      <w:vertAlign w:val="baseline"/>
                      <w:lang w:val="en-US" w:eastAsia="zh-CN"/>
                      <w14:textFill>
                        <w14:solidFill>
                          <w14:schemeClr w14:val="tx1"/>
                        </w14:solidFill>
                      </w14:textFill>
                    </w:rPr>
                  </w:pPr>
                </w:p>
              </w:tc>
              <w:tc>
                <w:tcPr>
                  <w:tcW w:w="1406" w:type="pct"/>
                  <w:tcBorders>
                    <w:tl2br w:val="nil"/>
                    <w:tr2bl w:val="nil"/>
                  </w:tcBorders>
                  <w:shd w:val="clear" w:color="auto" w:fill="auto"/>
                  <w:vAlign w:val="top"/>
                </w:tcPr>
                <w:p>
                  <w:pPr>
                    <w:keepNext w:val="0"/>
                    <w:keepLines w:val="0"/>
                    <w:suppressLineNumbers w:val="0"/>
                    <w:spacing w:before="0" w:beforeAutospacing="0" w:after="0" w:afterAutospacing="0" w:line="360" w:lineRule="auto"/>
                    <w:ind w:left="0" w:leftChars="0" w:right="0" w:rightChars="0"/>
                    <w:jc w:val="center"/>
                    <w:rPr>
                      <w:rFonts w:hint="eastAsia" w:ascii="Times New Roman" w:hAnsi="Times New Roman" w:eastAsia="宋体" w:cs="黑体"/>
                      <w:b w:val="0"/>
                      <w:bCs w:val="0"/>
                      <w:color w:val="000000" w:themeColor="text1"/>
                      <w:kern w:val="2"/>
                      <w:sz w:val="21"/>
                      <w:szCs w:val="21"/>
                      <w:vertAlign w:val="baseline"/>
                      <w:lang w:val="en-US" w:eastAsia="zh-CN" w:bidi="ar-SA"/>
                      <w14:textFill>
                        <w14:solidFill>
                          <w14:schemeClr w14:val="tx1"/>
                        </w14:solidFill>
                      </w14:textFill>
                    </w:rPr>
                  </w:pPr>
                  <w:r>
                    <w:rPr>
                      <w:rFonts w:hint="eastAsia"/>
                      <w:color w:val="auto"/>
                      <w:sz w:val="21"/>
                      <w:highlight w:val="none"/>
                      <w:lang w:val="en-US" w:eastAsia="zh-CN"/>
                    </w:rPr>
                    <w:t>20%HF（折纯）</w:t>
                  </w:r>
                </w:p>
              </w:tc>
              <w:tc>
                <w:tcPr>
                  <w:tcW w:w="822" w:type="pct"/>
                  <w:tcBorders>
                    <w:tl2br w:val="nil"/>
                    <w:tr2bl w:val="nil"/>
                  </w:tcBorders>
                  <w:shd w:val="clear" w:color="auto" w:fill="auto"/>
                  <w:vAlign w:val="center"/>
                </w:tcPr>
                <w:p>
                  <w:pPr>
                    <w:keepNext w:val="0"/>
                    <w:keepLines w:val="0"/>
                    <w:suppressLineNumbers w:val="0"/>
                    <w:spacing w:before="0" w:beforeAutospacing="0" w:after="0" w:afterAutospacing="0" w:line="360" w:lineRule="auto"/>
                    <w:ind w:left="0" w:leftChars="0" w:right="0" w:rightChars="0"/>
                    <w:jc w:val="center"/>
                    <w:rPr>
                      <w:rFonts w:hint="eastAsia" w:ascii="Times New Roman" w:hAnsi="Times New Roman" w:eastAsia="宋体" w:cs="黑体"/>
                      <w:b w:val="0"/>
                      <w:bCs w:val="0"/>
                      <w:color w:val="000000" w:themeColor="text1"/>
                      <w:kern w:val="2"/>
                      <w:sz w:val="21"/>
                      <w:szCs w:val="21"/>
                      <w:vertAlign w:val="baseline"/>
                      <w:lang w:val="en-US" w:eastAsia="zh-CN" w:bidi="ar-SA"/>
                      <w14:textFill>
                        <w14:solidFill>
                          <w14:schemeClr w14:val="tx1"/>
                        </w14:solidFill>
                      </w14:textFill>
                    </w:rPr>
                  </w:pPr>
                  <w:r>
                    <w:rPr>
                      <w:rFonts w:hint="eastAsia"/>
                      <w:b w:val="0"/>
                      <w:bCs w:val="0"/>
                      <w:color w:val="000000" w:themeColor="text1"/>
                      <w:sz w:val="21"/>
                      <w:szCs w:val="21"/>
                      <w:vertAlign w:val="baseline"/>
                      <w:lang w:val="en-US" w:eastAsia="zh-CN"/>
                      <w14:textFill>
                        <w14:solidFill>
                          <w14:schemeClr w14:val="tx1"/>
                        </w14:solidFill>
                      </w14:textFill>
                    </w:rPr>
                    <w:t>12</w:t>
                  </w:r>
                </w:p>
              </w:tc>
              <w:tc>
                <w:tcPr>
                  <w:tcW w:w="1103" w:type="pct"/>
                  <w:tcBorders>
                    <w:tl2br w:val="nil"/>
                    <w:tr2bl w:val="nil"/>
                  </w:tcBorders>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不合格品</w:t>
                  </w:r>
                </w:p>
              </w:tc>
              <w:tc>
                <w:tcPr>
                  <w:tcW w:w="847" w:type="pct"/>
                  <w:tcBorders>
                    <w:tl2br w:val="nil"/>
                    <w:tr2bl w:val="nil"/>
                  </w:tcBorders>
                  <w:shd w:val="clear" w:color="auto" w:fill="auto"/>
                  <w:vAlign w:val="center"/>
                </w:tcPr>
                <w:p>
                  <w:pPr>
                    <w:keepNext w:val="0"/>
                    <w:keepLines w:val="0"/>
                    <w:widowControl/>
                    <w:suppressLineNumbers w:val="0"/>
                    <w:jc w:val="center"/>
                    <w:textAlignment w:val="center"/>
                    <w:rPr>
                      <w:rFonts w:hint="default"/>
                      <w:b w:val="0"/>
                      <w:bCs w:val="0"/>
                      <w:color w:val="000000" w:themeColor="text1"/>
                      <w:sz w:val="21"/>
                      <w:szCs w:val="21"/>
                      <w:vertAlign w:val="baseline"/>
                      <w:lang w:val="en-US" w:eastAsia="zh-CN"/>
                      <w14:textFill>
                        <w14:solidFill>
                          <w14:schemeClr w14:val="tx1"/>
                        </w14:solidFill>
                      </w14:textFill>
                    </w:rPr>
                  </w:pPr>
                  <w:r>
                    <w:rPr>
                      <w:rFonts w:hint="eastAsia"/>
                      <w:b w:val="0"/>
                      <w:bCs w:val="0"/>
                      <w:color w:val="000000" w:themeColor="text1"/>
                      <w:sz w:val="21"/>
                      <w:szCs w:val="21"/>
                      <w:vertAlign w:val="baseline"/>
                      <w:lang w:val="en-US" w:eastAsia="zh-CN"/>
                      <w14:textFill>
                        <w14:solidFill>
                          <w14:schemeClr w14:val="tx1"/>
                        </w14:solidFill>
                      </w14:textFill>
                    </w:rPr>
                    <w:t>903.27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20" w:type="pct"/>
                  <w:vMerge w:val="continue"/>
                  <w:tcBorders>
                    <w:tl2br w:val="nil"/>
                    <w:tr2bl w:val="nil"/>
                  </w:tcBorders>
                </w:tcPr>
                <w:p>
                  <w:pPr>
                    <w:keepNext w:val="0"/>
                    <w:keepLines w:val="0"/>
                    <w:suppressLineNumbers w:val="0"/>
                    <w:spacing w:before="0" w:beforeAutospacing="0" w:after="0" w:afterAutospacing="0" w:line="360" w:lineRule="auto"/>
                    <w:ind w:left="0" w:right="0"/>
                    <w:jc w:val="center"/>
                    <w:rPr>
                      <w:rFonts w:hint="eastAsia"/>
                      <w:b/>
                      <w:bCs/>
                      <w:color w:val="000000" w:themeColor="text1"/>
                      <w:sz w:val="21"/>
                      <w:szCs w:val="21"/>
                      <w:vertAlign w:val="baseline"/>
                      <w14:textFill>
                        <w14:solidFill>
                          <w14:schemeClr w14:val="tx1"/>
                        </w14:solidFill>
                      </w14:textFill>
                    </w:rPr>
                  </w:pPr>
                </w:p>
              </w:tc>
              <w:tc>
                <w:tcPr>
                  <w:tcW w:w="1406" w:type="pct"/>
                  <w:tcBorders>
                    <w:tl2br w:val="nil"/>
                    <w:tr2bl w:val="nil"/>
                  </w:tcBorders>
                </w:tcPr>
                <w:p>
                  <w:pPr>
                    <w:keepNext w:val="0"/>
                    <w:keepLines w:val="0"/>
                    <w:suppressLineNumbers w:val="0"/>
                    <w:spacing w:before="0" w:beforeAutospacing="0" w:after="0" w:afterAutospacing="0" w:line="360" w:lineRule="auto"/>
                    <w:ind w:left="0" w:right="0"/>
                    <w:jc w:val="center"/>
                    <w:rPr>
                      <w:rFonts w:hint="eastAsia"/>
                      <w:b w:val="0"/>
                      <w:bCs w:val="0"/>
                      <w:color w:val="000000" w:themeColor="text1"/>
                      <w:sz w:val="21"/>
                      <w:szCs w:val="21"/>
                      <w:vertAlign w:val="baseline"/>
                      <w14:textFill>
                        <w14:solidFill>
                          <w14:schemeClr w14:val="tx1"/>
                        </w14:solidFill>
                      </w14:textFill>
                    </w:rPr>
                  </w:pPr>
                </w:p>
              </w:tc>
              <w:tc>
                <w:tcPr>
                  <w:tcW w:w="822" w:type="pct"/>
                  <w:tcBorders>
                    <w:tl2br w:val="nil"/>
                    <w:tr2bl w:val="nil"/>
                  </w:tcBorders>
                  <w:vAlign w:val="center"/>
                </w:tcPr>
                <w:p>
                  <w:pPr>
                    <w:keepNext w:val="0"/>
                    <w:keepLines w:val="0"/>
                    <w:suppressLineNumbers w:val="0"/>
                    <w:spacing w:before="0" w:beforeAutospacing="0" w:after="0" w:afterAutospacing="0" w:line="360" w:lineRule="auto"/>
                    <w:ind w:left="0" w:right="0"/>
                    <w:jc w:val="center"/>
                    <w:rPr>
                      <w:rFonts w:hint="default" w:eastAsia="宋体"/>
                      <w:b w:val="0"/>
                      <w:bCs w:val="0"/>
                      <w:color w:val="000000" w:themeColor="text1"/>
                      <w:sz w:val="21"/>
                      <w:szCs w:val="21"/>
                      <w:vertAlign w:val="baseline"/>
                      <w:lang w:val="en-US" w:eastAsia="zh-CN"/>
                      <w14:textFill>
                        <w14:solidFill>
                          <w14:schemeClr w14:val="tx1"/>
                        </w14:solidFill>
                      </w14:textFill>
                    </w:rPr>
                  </w:pPr>
                </w:p>
              </w:tc>
              <w:tc>
                <w:tcPr>
                  <w:tcW w:w="1103" w:type="pct"/>
                  <w:tcBorders>
                    <w:tl2br w:val="nil"/>
                    <w:tr2bl w:val="nil"/>
                  </w:tcBorders>
                  <w:vAlign w:val="center"/>
                </w:tcPr>
                <w:p>
                  <w:pPr>
                    <w:keepNext w:val="0"/>
                    <w:keepLines w:val="0"/>
                    <w:suppressLineNumbers w:val="0"/>
                    <w:spacing w:before="0" w:beforeAutospacing="0" w:after="0" w:afterAutospacing="0" w:line="360" w:lineRule="auto"/>
                    <w:ind w:left="0" w:right="0"/>
                    <w:jc w:val="center"/>
                    <w:rPr>
                      <w:rFonts w:hint="default" w:eastAsia="宋体"/>
                      <w:b w:val="0"/>
                      <w:bCs w:val="0"/>
                      <w:color w:val="000000" w:themeColor="text1"/>
                      <w:sz w:val="21"/>
                      <w:szCs w:val="21"/>
                      <w:vertAlign w:val="baseline"/>
                      <w:lang w:val="en-US" w:eastAsia="zh-CN"/>
                      <w14:textFill>
                        <w14:solidFill>
                          <w14:schemeClr w14:val="tx1"/>
                        </w14:solidFill>
                      </w14:textFill>
                    </w:rPr>
                  </w:pPr>
                  <w:r>
                    <w:rPr>
                      <w:rFonts w:hint="eastAsia"/>
                      <w:b w:val="0"/>
                      <w:bCs w:val="0"/>
                      <w:color w:val="000000" w:themeColor="text1"/>
                      <w:sz w:val="21"/>
                      <w:szCs w:val="21"/>
                      <w:vertAlign w:val="baseline"/>
                      <w:lang w:val="en-US" w:eastAsia="zh-CN"/>
                      <w14:textFill>
                        <w14:solidFill>
                          <w14:schemeClr w14:val="tx1"/>
                        </w14:solidFill>
                      </w14:textFill>
                    </w:rPr>
                    <w:t>排放粉尘</w:t>
                  </w:r>
                </w:p>
              </w:tc>
              <w:tc>
                <w:tcPr>
                  <w:tcW w:w="847"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2.4</w:t>
                  </w:r>
                  <w:r>
                    <w:rPr>
                      <w:rFonts w:hint="eastAsia" w:cs="Times New Roman"/>
                      <w:i w:val="0"/>
                      <w:iCs w:val="0"/>
                      <w:color w:val="000000" w:themeColor="text1"/>
                      <w:kern w:val="0"/>
                      <w:sz w:val="21"/>
                      <w:szCs w:val="21"/>
                      <w:u w:val="none"/>
                      <w:lang w:val="en-US" w:eastAsia="zh-CN" w:bidi="ar"/>
                      <w14:textFill>
                        <w14:solidFill>
                          <w14:schemeClr w14:val="tx1"/>
                        </w14:solidFill>
                      </w14:textFill>
                    </w:rPr>
                    <w:t>83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20" w:type="pct"/>
                  <w:vMerge w:val="continue"/>
                  <w:tcBorders>
                    <w:tl2br w:val="nil"/>
                    <w:tr2bl w:val="nil"/>
                  </w:tcBorders>
                </w:tcPr>
                <w:p>
                  <w:pPr>
                    <w:keepNext w:val="0"/>
                    <w:keepLines w:val="0"/>
                    <w:suppressLineNumbers w:val="0"/>
                    <w:spacing w:before="0" w:beforeAutospacing="0" w:after="0" w:afterAutospacing="0" w:line="360" w:lineRule="auto"/>
                    <w:ind w:left="0" w:right="0"/>
                    <w:jc w:val="center"/>
                    <w:rPr>
                      <w:rFonts w:hint="eastAsia"/>
                      <w:b/>
                      <w:bCs/>
                      <w:color w:val="000000" w:themeColor="text1"/>
                      <w:sz w:val="21"/>
                      <w:szCs w:val="21"/>
                      <w:vertAlign w:val="baseline"/>
                      <w14:textFill>
                        <w14:solidFill>
                          <w14:schemeClr w14:val="tx1"/>
                        </w14:solidFill>
                      </w14:textFill>
                    </w:rPr>
                  </w:pPr>
                </w:p>
              </w:tc>
              <w:tc>
                <w:tcPr>
                  <w:tcW w:w="1406" w:type="pct"/>
                  <w:tcBorders>
                    <w:tl2br w:val="nil"/>
                    <w:tr2bl w:val="nil"/>
                  </w:tcBorders>
                </w:tcPr>
                <w:p>
                  <w:pPr>
                    <w:keepNext w:val="0"/>
                    <w:keepLines w:val="0"/>
                    <w:suppressLineNumbers w:val="0"/>
                    <w:spacing w:before="0" w:beforeAutospacing="0" w:after="0" w:afterAutospacing="0" w:line="360" w:lineRule="auto"/>
                    <w:ind w:left="0" w:right="0"/>
                    <w:jc w:val="center"/>
                    <w:rPr>
                      <w:rFonts w:hint="eastAsia"/>
                      <w:b w:val="0"/>
                      <w:bCs w:val="0"/>
                      <w:color w:val="000000" w:themeColor="text1"/>
                      <w:sz w:val="21"/>
                      <w:szCs w:val="21"/>
                      <w:vertAlign w:val="baseline"/>
                      <w14:textFill>
                        <w14:solidFill>
                          <w14:schemeClr w14:val="tx1"/>
                        </w14:solidFill>
                      </w14:textFill>
                    </w:rPr>
                  </w:pPr>
                </w:p>
              </w:tc>
              <w:tc>
                <w:tcPr>
                  <w:tcW w:w="822" w:type="pct"/>
                  <w:tcBorders>
                    <w:tl2br w:val="nil"/>
                    <w:tr2bl w:val="nil"/>
                  </w:tcBorders>
                  <w:vAlign w:val="center"/>
                </w:tcPr>
                <w:p>
                  <w:pPr>
                    <w:keepNext w:val="0"/>
                    <w:keepLines w:val="0"/>
                    <w:suppressLineNumbers w:val="0"/>
                    <w:spacing w:before="0" w:beforeAutospacing="0" w:after="0" w:afterAutospacing="0" w:line="360" w:lineRule="auto"/>
                    <w:ind w:left="0" w:right="0"/>
                    <w:jc w:val="center"/>
                    <w:rPr>
                      <w:rFonts w:hint="default" w:eastAsia="宋体"/>
                      <w:b w:val="0"/>
                      <w:bCs w:val="0"/>
                      <w:color w:val="000000" w:themeColor="text1"/>
                      <w:sz w:val="21"/>
                      <w:szCs w:val="21"/>
                      <w:vertAlign w:val="baseline"/>
                      <w:lang w:val="en-US" w:eastAsia="zh-CN"/>
                      <w14:textFill>
                        <w14:solidFill>
                          <w14:schemeClr w14:val="tx1"/>
                        </w14:solidFill>
                      </w14:textFill>
                    </w:rPr>
                  </w:pPr>
                </w:p>
              </w:tc>
              <w:tc>
                <w:tcPr>
                  <w:tcW w:w="1103" w:type="pct"/>
                  <w:tcBorders>
                    <w:tl2br w:val="nil"/>
                    <w:tr2bl w:val="nil"/>
                  </w:tcBorders>
                  <w:vAlign w:val="center"/>
                </w:tcPr>
                <w:p>
                  <w:pPr>
                    <w:keepNext w:val="0"/>
                    <w:keepLines w:val="0"/>
                    <w:suppressLineNumbers w:val="0"/>
                    <w:spacing w:before="0" w:beforeAutospacing="0" w:after="0" w:afterAutospacing="0" w:line="360" w:lineRule="auto"/>
                    <w:ind w:left="0" w:right="0"/>
                    <w:jc w:val="center"/>
                    <w:rPr>
                      <w:rFonts w:hint="default"/>
                      <w:b w:val="0"/>
                      <w:bCs w:val="0"/>
                      <w:color w:val="000000" w:themeColor="text1"/>
                      <w:sz w:val="21"/>
                      <w:szCs w:val="21"/>
                      <w:vertAlign w:val="baseline"/>
                      <w:lang w:val="en-US" w:eastAsia="zh-CN"/>
                      <w14:textFill>
                        <w14:solidFill>
                          <w14:schemeClr w14:val="tx1"/>
                        </w14:solidFill>
                      </w14:textFill>
                    </w:rPr>
                  </w:pPr>
                  <w:r>
                    <w:rPr>
                      <w:rFonts w:hint="eastAsia"/>
                      <w:b w:val="0"/>
                      <w:bCs w:val="0"/>
                      <w:color w:val="000000" w:themeColor="text1"/>
                      <w:sz w:val="21"/>
                      <w:szCs w:val="21"/>
                      <w:vertAlign w:val="baseline"/>
                      <w:lang w:val="en-US" w:eastAsia="zh-CN"/>
                      <w14:textFill>
                        <w14:solidFill>
                          <w14:schemeClr w14:val="tx1"/>
                        </w14:solidFill>
                      </w14:textFill>
                    </w:rPr>
                    <w:t>布袋除尘器收尘</w:t>
                  </w:r>
                </w:p>
              </w:tc>
              <w:tc>
                <w:tcPr>
                  <w:tcW w:w="847"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56.</w:t>
                  </w:r>
                  <w:r>
                    <w:rPr>
                      <w:rFonts w:hint="eastAsia" w:cs="Times New Roman"/>
                      <w:i w:val="0"/>
                      <w:iCs w:val="0"/>
                      <w:color w:val="000000" w:themeColor="text1"/>
                      <w:kern w:val="0"/>
                      <w:sz w:val="21"/>
                      <w:szCs w:val="21"/>
                      <w:u w:val="none"/>
                      <w:lang w:val="en-US" w:eastAsia="zh-CN" w:bidi="ar"/>
                      <w14:textFill>
                        <w14:solidFill>
                          <w14:schemeClr w14:val="tx1"/>
                        </w14:solidFill>
                      </w14:textFill>
                    </w:rPr>
                    <w:t>791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20" w:type="pct"/>
                  <w:vMerge w:val="continue"/>
                  <w:tcBorders>
                    <w:tl2br w:val="nil"/>
                    <w:tr2bl w:val="nil"/>
                  </w:tcBorders>
                </w:tcPr>
                <w:p>
                  <w:pPr>
                    <w:keepNext w:val="0"/>
                    <w:keepLines w:val="0"/>
                    <w:suppressLineNumbers w:val="0"/>
                    <w:spacing w:before="0" w:beforeAutospacing="0" w:after="0" w:afterAutospacing="0" w:line="360" w:lineRule="auto"/>
                    <w:ind w:left="0" w:right="0"/>
                    <w:jc w:val="center"/>
                    <w:rPr>
                      <w:rFonts w:hint="eastAsia"/>
                      <w:b/>
                      <w:bCs/>
                      <w:color w:val="000000" w:themeColor="text1"/>
                      <w:sz w:val="21"/>
                      <w:szCs w:val="21"/>
                      <w:vertAlign w:val="baseline"/>
                      <w14:textFill>
                        <w14:solidFill>
                          <w14:schemeClr w14:val="tx1"/>
                        </w14:solidFill>
                      </w14:textFill>
                    </w:rPr>
                  </w:pPr>
                </w:p>
              </w:tc>
              <w:tc>
                <w:tcPr>
                  <w:tcW w:w="1406" w:type="pct"/>
                  <w:tcBorders>
                    <w:tl2br w:val="nil"/>
                    <w:tr2bl w:val="nil"/>
                  </w:tcBorders>
                </w:tcPr>
                <w:p>
                  <w:pPr>
                    <w:keepNext w:val="0"/>
                    <w:keepLines w:val="0"/>
                    <w:suppressLineNumbers w:val="0"/>
                    <w:spacing w:before="0" w:beforeAutospacing="0" w:after="0" w:afterAutospacing="0" w:line="360" w:lineRule="auto"/>
                    <w:ind w:left="0" w:right="0"/>
                    <w:jc w:val="center"/>
                    <w:rPr>
                      <w:rFonts w:hint="eastAsia"/>
                      <w:b w:val="0"/>
                      <w:bCs w:val="0"/>
                      <w:color w:val="000000" w:themeColor="text1"/>
                      <w:sz w:val="21"/>
                      <w:szCs w:val="21"/>
                      <w:vertAlign w:val="baseline"/>
                      <w14:textFill>
                        <w14:solidFill>
                          <w14:schemeClr w14:val="tx1"/>
                        </w14:solidFill>
                      </w14:textFill>
                    </w:rPr>
                  </w:pPr>
                </w:p>
              </w:tc>
              <w:tc>
                <w:tcPr>
                  <w:tcW w:w="822" w:type="pct"/>
                  <w:tcBorders>
                    <w:tl2br w:val="nil"/>
                    <w:tr2bl w:val="nil"/>
                  </w:tcBorders>
                  <w:vAlign w:val="center"/>
                </w:tcPr>
                <w:p>
                  <w:pPr>
                    <w:keepNext w:val="0"/>
                    <w:keepLines w:val="0"/>
                    <w:suppressLineNumbers w:val="0"/>
                    <w:spacing w:before="0" w:beforeAutospacing="0" w:after="0" w:afterAutospacing="0" w:line="360" w:lineRule="auto"/>
                    <w:ind w:left="0" w:right="0"/>
                    <w:jc w:val="center"/>
                    <w:rPr>
                      <w:rFonts w:hint="eastAsia" w:eastAsia="宋体"/>
                      <w:b w:val="0"/>
                      <w:bCs w:val="0"/>
                      <w:color w:val="000000" w:themeColor="text1"/>
                      <w:sz w:val="21"/>
                      <w:szCs w:val="21"/>
                      <w:vertAlign w:val="baseline"/>
                      <w:lang w:val="en-US" w:eastAsia="zh-CN"/>
                      <w14:textFill>
                        <w14:solidFill>
                          <w14:schemeClr w14:val="tx1"/>
                        </w14:solidFill>
                      </w14:textFill>
                    </w:rPr>
                  </w:pPr>
                </w:p>
              </w:tc>
              <w:tc>
                <w:tcPr>
                  <w:tcW w:w="1103" w:type="pct"/>
                  <w:tcBorders>
                    <w:tl2br w:val="nil"/>
                    <w:tr2bl w:val="nil"/>
                  </w:tcBorders>
                  <w:vAlign w:val="center"/>
                </w:tcPr>
                <w:p>
                  <w:pPr>
                    <w:keepNext w:val="0"/>
                    <w:keepLines w:val="0"/>
                    <w:suppressLineNumbers w:val="0"/>
                    <w:spacing w:before="0" w:beforeAutospacing="0" w:after="0" w:afterAutospacing="0" w:line="360" w:lineRule="auto"/>
                    <w:ind w:left="0" w:right="0"/>
                    <w:jc w:val="center"/>
                    <w:rPr>
                      <w:rFonts w:hint="default"/>
                      <w:b w:val="0"/>
                      <w:bCs w:val="0"/>
                      <w:color w:val="000000" w:themeColor="text1"/>
                      <w:sz w:val="21"/>
                      <w:szCs w:val="21"/>
                      <w:vertAlign w:val="baseline"/>
                      <w:lang w:val="en-US" w:eastAsia="zh-CN"/>
                      <w14:textFill>
                        <w14:solidFill>
                          <w14:schemeClr w14:val="tx1"/>
                        </w14:solidFill>
                      </w14:textFill>
                    </w:rPr>
                  </w:pPr>
                  <w:r>
                    <w:rPr>
                      <w:rFonts w:hint="eastAsia"/>
                      <w:b w:val="0"/>
                      <w:bCs w:val="0"/>
                      <w:color w:val="000000" w:themeColor="text1"/>
                      <w:sz w:val="21"/>
                      <w:szCs w:val="21"/>
                      <w:vertAlign w:val="baseline"/>
                      <w:lang w:val="en-US" w:eastAsia="zh-CN"/>
                      <w14:textFill>
                        <w14:solidFill>
                          <w14:schemeClr w14:val="tx1"/>
                        </w14:solidFill>
                      </w14:textFill>
                    </w:rPr>
                    <w:t>厂房阻隔降尘</w:t>
                  </w:r>
                </w:p>
              </w:tc>
              <w:tc>
                <w:tcPr>
                  <w:tcW w:w="847"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4.</w:t>
                  </w:r>
                  <w:r>
                    <w:rPr>
                      <w:rFonts w:hint="eastAsia" w:cs="Times New Roman"/>
                      <w:i w:val="0"/>
                      <w:iCs w:val="0"/>
                      <w:color w:val="000000" w:themeColor="text1"/>
                      <w:kern w:val="0"/>
                      <w:sz w:val="21"/>
                      <w:szCs w:val="21"/>
                      <w:u w:val="none"/>
                      <w:lang w:val="en-US" w:eastAsia="zh-CN" w:bidi="ar"/>
                      <w14:textFill>
                        <w14:solidFill>
                          <w14:schemeClr w14:val="tx1"/>
                        </w14:solidFill>
                      </w14:textFill>
                    </w:rPr>
                    <w:t>456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20" w:type="pct"/>
                  <w:tcBorders>
                    <w:tl2br w:val="nil"/>
                    <w:tr2bl w:val="nil"/>
                  </w:tcBorders>
                </w:tcPr>
                <w:p>
                  <w:pPr>
                    <w:keepNext w:val="0"/>
                    <w:keepLines w:val="0"/>
                    <w:suppressLineNumbers w:val="0"/>
                    <w:spacing w:before="0" w:beforeAutospacing="0" w:after="0" w:afterAutospacing="0" w:line="360" w:lineRule="auto"/>
                    <w:ind w:left="0" w:right="0"/>
                    <w:jc w:val="center"/>
                    <w:rPr>
                      <w:rFonts w:hint="eastAsia" w:eastAsia="宋体"/>
                      <w:b/>
                      <w:bCs/>
                      <w:color w:val="000000" w:themeColor="text1"/>
                      <w:sz w:val="21"/>
                      <w:szCs w:val="21"/>
                      <w:vertAlign w:val="baseline"/>
                      <w:lang w:val="en-US" w:eastAsia="zh-CN"/>
                      <w14:textFill>
                        <w14:solidFill>
                          <w14:schemeClr w14:val="tx1"/>
                        </w14:solidFill>
                      </w14:textFill>
                    </w:rPr>
                  </w:pPr>
                  <w:r>
                    <w:rPr>
                      <w:rFonts w:hint="eastAsia"/>
                      <w:b/>
                      <w:bCs/>
                      <w:color w:val="000000" w:themeColor="text1"/>
                      <w:sz w:val="21"/>
                      <w:szCs w:val="21"/>
                      <w:vertAlign w:val="baseline"/>
                      <w:lang w:val="en-US" w:eastAsia="zh-CN"/>
                      <w14:textFill>
                        <w14:solidFill>
                          <w14:schemeClr w14:val="tx1"/>
                        </w14:solidFill>
                      </w14:textFill>
                    </w:rPr>
                    <w:t>合计</w:t>
                  </w:r>
                </w:p>
              </w:tc>
              <w:tc>
                <w:tcPr>
                  <w:tcW w:w="2228" w:type="pct"/>
                  <w:gridSpan w:val="2"/>
                  <w:tcBorders>
                    <w:tl2br w:val="nil"/>
                    <w:tr2bl w:val="nil"/>
                  </w:tcBorders>
                </w:tcPr>
                <w:p>
                  <w:pPr>
                    <w:keepNext w:val="0"/>
                    <w:keepLines w:val="0"/>
                    <w:suppressLineNumbers w:val="0"/>
                    <w:spacing w:before="0" w:beforeAutospacing="0" w:after="0" w:afterAutospacing="0" w:line="360" w:lineRule="auto"/>
                    <w:ind w:left="0" w:right="0"/>
                    <w:jc w:val="center"/>
                    <w:rPr>
                      <w:rFonts w:hint="default"/>
                      <w:b w:val="0"/>
                      <w:bCs w:val="0"/>
                      <w:color w:val="000000" w:themeColor="text1"/>
                      <w:sz w:val="21"/>
                      <w:szCs w:val="21"/>
                      <w:vertAlign w:val="baseline"/>
                      <w:lang w:val="en-US" w:eastAsia="zh-CN"/>
                      <w14:textFill>
                        <w14:solidFill>
                          <w14:schemeClr w14:val="tx1"/>
                        </w14:solidFill>
                      </w14:textFill>
                    </w:rPr>
                  </w:pPr>
                  <w:r>
                    <w:rPr>
                      <w:rFonts w:hint="eastAsia"/>
                      <w:b w:val="0"/>
                      <w:bCs w:val="0"/>
                      <w:color w:val="000000" w:themeColor="text1"/>
                      <w:sz w:val="21"/>
                      <w:szCs w:val="21"/>
                      <w:vertAlign w:val="baseline"/>
                      <w:lang w:val="en-US" w:eastAsia="zh-CN"/>
                      <w14:textFill>
                        <w14:solidFill>
                          <w14:schemeClr w14:val="tx1"/>
                        </w14:solidFill>
                      </w14:textFill>
                    </w:rPr>
                    <w:t>21072</w:t>
                  </w:r>
                </w:p>
              </w:tc>
              <w:tc>
                <w:tcPr>
                  <w:tcW w:w="1950" w:type="pct"/>
                  <w:gridSpan w:val="2"/>
                  <w:tcBorders>
                    <w:tl2br w:val="nil"/>
                    <w:tr2bl w:val="nil"/>
                  </w:tcBorders>
                </w:tcPr>
                <w:p>
                  <w:pPr>
                    <w:keepNext w:val="0"/>
                    <w:keepLines w:val="0"/>
                    <w:suppressLineNumbers w:val="0"/>
                    <w:spacing w:before="0" w:beforeAutospacing="0" w:after="0" w:afterAutospacing="0" w:line="360" w:lineRule="auto"/>
                    <w:ind w:left="0" w:right="0"/>
                    <w:jc w:val="center"/>
                    <w:rPr>
                      <w:rFonts w:hint="default" w:eastAsia="宋体"/>
                      <w:b w:val="0"/>
                      <w:bCs w:val="0"/>
                      <w:color w:val="000000" w:themeColor="text1"/>
                      <w:sz w:val="21"/>
                      <w:szCs w:val="21"/>
                      <w:vertAlign w:val="baseline"/>
                      <w:lang w:val="en-US" w:eastAsia="zh-CN"/>
                      <w14:textFill>
                        <w14:solidFill>
                          <w14:schemeClr w14:val="tx1"/>
                        </w14:solidFill>
                      </w14:textFill>
                    </w:rPr>
                  </w:pPr>
                  <w:r>
                    <w:rPr>
                      <w:rFonts w:hint="eastAsia"/>
                      <w:b w:val="0"/>
                      <w:bCs w:val="0"/>
                      <w:color w:val="000000" w:themeColor="text1"/>
                      <w:sz w:val="21"/>
                      <w:szCs w:val="21"/>
                      <w:vertAlign w:val="baseline"/>
                      <w:lang w:val="en-US" w:eastAsia="zh-CN"/>
                      <w14:textFill>
                        <w14:solidFill>
                          <w14:schemeClr w14:val="tx1"/>
                        </w14:solidFill>
                      </w14:textFill>
                    </w:rPr>
                    <w:t>21072</w:t>
                  </w:r>
                </w:p>
              </w:tc>
            </w:tr>
          </w:tbl>
          <w:p>
            <w:pPr>
              <w:spacing w:line="360" w:lineRule="auto"/>
              <w:ind w:firstLine="482" w:firstLineChars="200"/>
              <w:rPr>
                <w:rFonts w:cs="Times New Roman"/>
                <w:b/>
                <w:color w:val="000000" w:themeColor="text1"/>
                <w:sz w:val="24"/>
                <w:szCs w:val="24"/>
                <w14:textFill>
                  <w14:solidFill>
                    <w14:schemeClr w14:val="tx1"/>
                  </w14:solidFill>
                </w14:textFill>
              </w:rPr>
            </w:pPr>
            <w:r>
              <w:rPr>
                <w:rFonts w:hint="eastAsia" w:cs="Times New Roman"/>
                <w:b/>
                <w:color w:val="000000" w:themeColor="text1"/>
                <w:sz w:val="24"/>
                <w:szCs w:val="24"/>
                <w:lang w:val="en-US" w:eastAsia="zh-CN"/>
                <w14:textFill>
                  <w14:solidFill>
                    <w14:schemeClr w14:val="tx1"/>
                  </w14:solidFill>
                </w14:textFill>
              </w:rPr>
              <w:t>7</w:t>
            </w:r>
            <w:r>
              <w:rPr>
                <w:rFonts w:cs="Times New Roman"/>
                <w:b/>
                <w:color w:val="000000" w:themeColor="text1"/>
                <w:sz w:val="24"/>
                <w:szCs w:val="24"/>
                <w14:textFill>
                  <w14:solidFill>
                    <w14:schemeClr w14:val="tx1"/>
                  </w14:solidFill>
                </w14:textFill>
              </w:rPr>
              <w:t>、劳动定员及工作制度</w:t>
            </w:r>
          </w:p>
          <w:p>
            <w:pPr>
              <w:spacing w:line="360" w:lineRule="auto"/>
              <w:ind w:firstLine="480" w:firstLineChars="200"/>
              <w:rPr>
                <w:rFonts w:cs="Times New Roman"/>
                <w:color w:val="000000" w:themeColor="text1"/>
                <w:kern w:val="24"/>
                <w:sz w:val="24"/>
                <w:szCs w:val="24"/>
                <w14:textFill>
                  <w14:solidFill>
                    <w14:schemeClr w14:val="tx1"/>
                  </w14:solidFill>
                </w14:textFill>
              </w:rPr>
            </w:pPr>
            <w:r>
              <w:rPr>
                <w:rFonts w:cs="Times New Roman"/>
                <w:color w:val="000000" w:themeColor="text1"/>
                <w:kern w:val="24"/>
                <w:sz w:val="24"/>
                <w:szCs w:val="24"/>
                <w14:textFill>
                  <w14:solidFill>
                    <w14:schemeClr w14:val="tx1"/>
                  </w14:solidFill>
                </w14:textFill>
              </w:rPr>
              <w:t>本项目劳动定员20人。生产线实行三班</w:t>
            </w:r>
            <w:r>
              <w:rPr>
                <w:rFonts w:hint="eastAsia" w:cs="Times New Roman"/>
                <w:color w:val="000000" w:themeColor="text1"/>
                <w:kern w:val="24"/>
                <w:sz w:val="24"/>
                <w:szCs w:val="24"/>
                <w:lang w:val="en-US" w:eastAsia="zh-CN"/>
                <w14:textFill>
                  <w14:solidFill>
                    <w14:schemeClr w14:val="tx1"/>
                  </w14:solidFill>
                </w14:textFill>
              </w:rPr>
              <w:t>倒</w:t>
            </w:r>
            <w:r>
              <w:rPr>
                <w:rFonts w:cs="Times New Roman"/>
                <w:color w:val="000000" w:themeColor="text1"/>
                <w:kern w:val="24"/>
                <w:sz w:val="24"/>
                <w:szCs w:val="24"/>
                <w14:textFill>
                  <w14:solidFill>
                    <w14:schemeClr w14:val="tx1"/>
                  </w14:solidFill>
                </w14:textFill>
              </w:rPr>
              <w:t>作业，全年生产</w:t>
            </w:r>
            <w:r>
              <w:rPr>
                <w:rFonts w:hint="eastAsia" w:cs="Times New Roman"/>
                <w:color w:val="000000" w:themeColor="text1"/>
                <w:kern w:val="24"/>
                <w:sz w:val="24"/>
                <w:szCs w:val="24"/>
                <w:lang w:val="en-US" w:eastAsia="zh-CN"/>
                <w14:textFill>
                  <w14:solidFill>
                    <w14:schemeClr w14:val="tx1"/>
                  </w14:solidFill>
                </w14:textFill>
              </w:rPr>
              <w:t>300</w:t>
            </w:r>
            <w:r>
              <w:rPr>
                <w:rFonts w:cs="Times New Roman"/>
                <w:color w:val="000000" w:themeColor="text1"/>
                <w:kern w:val="24"/>
                <w:sz w:val="24"/>
                <w:szCs w:val="24"/>
                <w14:textFill>
                  <w14:solidFill>
                    <w14:schemeClr w14:val="tx1"/>
                  </w14:solidFill>
                </w14:textFill>
              </w:rPr>
              <w:t>天。</w:t>
            </w:r>
          </w:p>
          <w:p>
            <w:pPr>
              <w:spacing w:line="360" w:lineRule="auto"/>
              <w:ind w:firstLine="482" w:firstLineChars="200"/>
              <w:rPr>
                <w:rFonts w:cs="Times New Roman"/>
                <w:b/>
                <w:color w:val="000000" w:themeColor="text1"/>
                <w:sz w:val="24"/>
                <w:szCs w:val="24"/>
                <w14:textFill>
                  <w14:solidFill>
                    <w14:schemeClr w14:val="tx1"/>
                  </w14:solidFill>
                </w14:textFill>
              </w:rPr>
            </w:pPr>
            <w:r>
              <w:rPr>
                <w:rFonts w:hint="eastAsia" w:cs="Times New Roman"/>
                <w:b/>
                <w:color w:val="000000" w:themeColor="text1"/>
                <w:sz w:val="24"/>
                <w:szCs w:val="24"/>
                <w:lang w:val="en-US" w:eastAsia="zh-CN"/>
                <w14:textFill>
                  <w14:solidFill>
                    <w14:schemeClr w14:val="tx1"/>
                  </w14:solidFill>
                </w14:textFill>
              </w:rPr>
              <w:t>8</w:t>
            </w:r>
            <w:r>
              <w:rPr>
                <w:rFonts w:cs="Times New Roman"/>
                <w:b/>
                <w:color w:val="000000" w:themeColor="text1"/>
                <w:sz w:val="24"/>
                <w:szCs w:val="24"/>
                <w14:textFill>
                  <w14:solidFill>
                    <w14:schemeClr w14:val="tx1"/>
                  </w14:solidFill>
                </w14:textFill>
              </w:rPr>
              <w:t>、厂区平面布置</w:t>
            </w:r>
          </w:p>
          <w:p>
            <w:pPr>
              <w:spacing w:line="360" w:lineRule="auto"/>
              <w:ind w:firstLine="480" w:firstLineChars="200"/>
              <w:rPr>
                <w:rFonts w:cs="Times New Roman"/>
                <w:color w:val="000000" w:themeColor="text1"/>
                <w:kern w:val="24"/>
                <w:sz w:val="24"/>
                <w:szCs w:val="24"/>
                <w14:textFill>
                  <w14:solidFill>
                    <w14:schemeClr w14:val="tx1"/>
                  </w14:solidFill>
                </w14:textFill>
              </w:rPr>
            </w:pPr>
            <w:r>
              <w:rPr>
                <w:rFonts w:cs="Times New Roman"/>
                <w:color w:val="000000" w:themeColor="text1"/>
                <w:kern w:val="24"/>
                <w:sz w:val="24"/>
                <w:szCs w:val="24"/>
                <w14:textFill>
                  <w14:solidFill>
                    <w14:schemeClr w14:val="tx1"/>
                  </w14:solidFill>
                </w14:textFill>
              </w:rPr>
              <w:t>本项目</w:t>
            </w:r>
            <w:r>
              <w:rPr>
                <w:rFonts w:cs="Times New Roman"/>
                <w:color w:val="000000" w:themeColor="text1"/>
                <w:sz w:val="24"/>
                <w:szCs w:val="24"/>
                <w14:textFill>
                  <w14:solidFill>
                    <w14:schemeClr w14:val="tx1"/>
                  </w14:solidFill>
                </w14:textFill>
              </w:rPr>
              <w:t>位于四川达州普光经济开发区</w:t>
            </w:r>
            <w:r>
              <w:rPr>
                <w:rFonts w:hint="eastAsia" w:cs="Times New Roman"/>
                <w:color w:val="000000" w:themeColor="text1"/>
                <w:sz w:val="24"/>
                <w:szCs w:val="24"/>
                <w14:textFill>
                  <w14:solidFill>
                    <w14:schemeClr w14:val="tx1"/>
                  </w14:solidFill>
                </w14:textFill>
              </w:rPr>
              <w:t>柳池工业园区农民工返乡创业孵化楼5号楼</w:t>
            </w:r>
            <w:r>
              <w:rPr>
                <w:rFonts w:cs="Times New Roman"/>
                <w:color w:val="000000" w:themeColor="text1"/>
                <w:sz w:val="24"/>
                <w:szCs w:val="24"/>
                <w14:textFill>
                  <w14:solidFill>
                    <w14:schemeClr w14:val="tx1"/>
                  </w14:solidFill>
                </w14:textFill>
              </w:rPr>
              <w:t>，占地面积约</w:t>
            </w:r>
            <w:r>
              <w:rPr>
                <w:rFonts w:hint="eastAsia" w:cs="Times New Roman"/>
                <w:color w:val="000000" w:themeColor="text1"/>
                <w:sz w:val="24"/>
                <w:szCs w:val="24"/>
                <w:lang w:val="en-US" w:eastAsia="zh-CN"/>
                <w14:textFill>
                  <w14:solidFill>
                    <w14:schemeClr w14:val="tx1"/>
                  </w14:solidFill>
                </w14:textFill>
              </w:rPr>
              <w:t>4900</w:t>
            </w:r>
            <w:r>
              <w:rPr>
                <w:rFonts w:cs="Times New Roman"/>
                <w:color w:val="000000" w:themeColor="text1"/>
                <w:sz w:val="24"/>
                <w:szCs w:val="24"/>
                <w14:textFill>
                  <w14:solidFill>
                    <w14:schemeClr w14:val="tx1"/>
                  </w14:solidFill>
                </w14:textFill>
              </w:rPr>
              <w:t>平方米，项目生产线自</w:t>
            </w:r>
            <w:r>
              <w:rPr>
                <w:rFonts w:hint="eastAsia" w:cs="Times New Roman"/>
                <w:color w:val="000000" w:themeColor="text1"/>
                <w:sz w:val="24"/>
                <w:szCs w:val="24"/>
                <w:lang w:val="en-US" w:eastAsia="zh-CN"/>
                <w14:textFill>
                  <w14:solidFill>
                    <w14:schemeClr w14:val="tx1"/>
                  </w14:solidFill>
                </w14:textFill>
              </w:rPr>
              <w:t>东</w:t>
            </w:r>
            <w:r>
              <w:rPr>
                <w:rFonts w:cs="Times New Roman"/>
                <w:color w:val="000000" w:themeColor="text1"/>
                <w:sz w:val="24"/>
                <w:szCs w:val="24"/>
                <w14:textFill>
                  <w14:solidFill>
                    <w14:schemeClr w14:val="tx1"/>
                  </w14:solidFill>
                </w14:textFill>
              </w:rPr>
              <w:t>向西按照生产工艺方案要求布置，危废暂存间</w:t>
            </w:r>
            <w:r>
              <w:rPr>
                <w:rFonts w:hint="eastAsia" w:cs="Times New Roman"/>
                <w:color w:val="000000" w:themeColor="text1"/>
                <w:sz w:val="24"/>
                <w:szCs w:val="24"/>
                <w:lang w:val="en-US" w:eastAsia="zh-CN"/>
                <w14:textFill>
                  <w14:solidFill>
                    <w14:schemeClr w14:val="tx1"/>
                  </w14:solidFill>
                </w14:textFill>
              </w:rPr>
              <w:t>位于厂房东北侧，污水处理系统位于厂房外南侧</w:t>
            </w:r>
            <w:r>
              <w:rPr>
                <w:rFonts w:cs="Times New Roman"/>
                <w:color w:val="000000" w:themeColor="text1"/>
                <w:sz w:val="24"/>
                <w:szCs w:val="24"/>
                <w14:textFill>
                  <w14:solidFill>
                    <w14:schemeClr w14:val="tx1"/>
                  </w14:solidFill>
                </w14:textFill>
              </w:rPr>
              <w:t>。功能分区明确，布置顺畅、紧凑、合理。</w:t>
            </w:r>
          </w:p>
          <w:p>
            <w:pPr>
              <w:spacing w:line="360" w:lineRule="auto"/>
              <w:ind w:firstLine="480" w:firstLineChars="200"/>
              <w:rPr>
                <w:rFonts w:cs="Times New Roman"/>
                <w:color w:val="000000" w:themeColor="text1"/>
                <w:sz w:val="24"/>
                <w:szCs w:val="24"/>
                <w14:textFill>
                  <w14:solidFill>
                    <w14:schemeClr w14:val="tx1"/>
                  </w14:solidFill>
                </w14:textFill>
              </w:rPr>
            </w:pPr>
            <w:r>
              <w:rPr>
                <w:rFonts w:cs="Times New Roman"/>
                <w:color w:val="000000" w:themeColor="text1"/>
                <w:kern w:val="24"/>
                <w:sz w:val="24"/>
                <w:szCs w:val="24"/>
                <w14:textFill>
                  <w14:solidFill>
                    <w14:schemeClr w14:val="tx1"/>
                  </w14:solidFill>
                </w14:textFill>
              </w:rPr>
              <w:t>各功能区之间相互独立、互不干扰。</w:t>
            </w:r>
            <w:r>
              <w:rPr>
                <w:rFonts w:hint="eastAsia" w:cs="Times New Roman"/>
                <w:color w:val="000000" w:themeColor="text1"/>
                <w:kern w:val="24"/>
                <w:sz w:val="24"/>
                <w:szCs w:val="24"/>
                <w:lang w:val="en-US" w:eastAsia="zh-CN"/>
                <w14:textFill>
                  <w14:solidFill>
                    <w14:schemeClr w14:val="tx1"/>
                  </w14:solidFill>
                </w14:textFill>
              </w:rPr>
              <w:t>厂区</w:t>
            </w:r>
            <w:r>
              <w:rPr>
                <w:rFonts w:cs="Times New Roman"/>
                <w:color w:val="000000" w:themeColor="text1"/>
                <w:sz w:val="24"/>
                <w:szCs w:val="24"/>
                <w14:textFill>
                  <w14:solidFill>
                    <w14:schemeClr w14:val="tx1"/>
                  </w14:solidFill>
                </w14:textFill>
              </w:rPr>
              <w:t>区域为空气质量达标区，项目周边500m范围内环境保护目标分布在厂界</w:t>
            </w:r>
            <w:r>
              <w:rPr>
                <w:rFonts w:hint="eastAsia" w:cs="Times New Roman"/>
                <w:color w:val="000000" w:themeColor="text1"/>
                <w:sz w:val="24"/>
                <w:szCs w:val="24"/>
                <w:lang w:val="en-US" w:eastAsia="zh-CN"/>
                <w14:textFill>
                  <w14:solidFill>
                    <w14:schemeClr w14:val="tx1"/>
                  </w14:solidFill>
                </w14:textFill>
              </w:rPr>
              <w:t>东北</w:t>
            </w:r>
            <w:r>
              <w:rPr>
                <w:rFonts w:cs="Times New Roman"/>
                <w:color w:val="000000" w:themeColor="text1"/>
                <w:sz w:val="24"/>
                <w:szCs w:val="24"/>
                <w14:textFill>
                  <w14:solidFill>
                    <w14:schemeClr w14:val="tx1"/>
                  </w14:solidFill>
                </w14:textFill>
              </w:rPr>
              <w:t>侧</w:t>
            </w:r>
            <w:r>
              <w:rPr>
                <w:rFonts w:hint="eastAsia" w:cs="Times New Roman"/>
                <w:color w:val="000000" w:themeColor="text1"/>
                <w:sz w:val="24"/>
                <w:szCs w:val="24"/>
                <w:lang w:eastAsia="zh-CN"/>
                <w14:textFill>
                  <w14:solidFill>
                    <w14:schemeClr w14:val="tx1"/>
                  </w14:solidFill>
                </w14:textFill>
              </w:rPr>
              <w:t>，</w:t>
            </w:r>
            <w:r>
              <w:rPr>
                <w:rFonts w:hint="eastAsia" w:cs="Times New Roman"/>
                <w:color w:val="000000" w:themeColor="text1"/>
                <w:sz w:val="24"/>
                <w:szCs w:val="24"/>
                <w:lang w:val="en-US" w:eastAsia="zh-CN"/>
                <w14:textFill>
                  <w14:solidFill>
                    <w14:schemeClr w14:val="tx1"/>
                  </w14:solidFill>
                </w14:textFill>
              </w:rPr>
              <w:t>在项目上风口，废气经过处理后对上风口的散户影响较小</w:t>
            </w:r>
            <w:r>
              <w:rPr>
                <w:rFonts w:cs="Times New Roman"/>
                <w:color w:val="000000" w:themeColor="text1"/>
                <w:sz w:val="24"/>
                <w:szCs w:val="24"/>
                <w14:textFill>
                  <w14:solidFill>
                    <w14:schemeClr w14:val="tx1"/>
                  </w14:solidFill>
                </w14:textFill>
              </w:rPr>
              <w:t>。</w:t>
            </w:r>
          </w:p>
          <w:p>
            <w:pPr>
              <w:spacing w:line="360" w:lineRule="auto"/>
              <w:ind w:firstLine="480" w:firstLineChars="200"/>
              <w:rPr>
                <w:rFonts w:cs="Times New Roman"/>
                <w:color w:val="000000" w:themeColor="text1"/>
                <w:kern w:val="24"/>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综上分析，项目各功能分区明确、间距合理、工艺流程顺畅，场区布局时满足工艺流程，也满足功能分区要求及运输作业要求，环保措施布置合理。因此，评价认为本项目厂区平面布置合理。</w:t>
            </w:r>
            <w:r>
              <w:rPr>
                <w:rFonts w:cs="Times New Roman"/>
                <w:color w:val="000000" w:themeColor="text1"/>
                <w:kern w:val="24"/>
                <w:sz w:val="24"/>
                <w:szCs w:val="24"/>
                <w14:textFill>
                  <w14:solidFill>
                    <w14:schemeClr w14:val="tx1"/>
                  </w14:solidFill>
                </w14:textFill>
              </w:rPr>
              <w:t>项目总平面布置见附图</w:t>
            </w:r>
            <w:r>
              <w:rPr>
                <w:rFonts w:hint="eastAsia" w:cs="Times New Roman"/>
                <w:color w:val="000000" w:themeColor="text1"/>
                <w:kern w:val="24"/>
                <w:sz w:val="24"/>
                <w:szCs w:val="24"/>
                <w:lang w:val="en-US" w:eastAsia="zh-CN"/>
                <w14:textFill>
                  <w14:solidFill>
                    <w14:schemeClr w14:val="tx1"/>
                  </w14:solidFill>
                </w14:textFill>
              </w:rPr>
              <w:t>2</w:t>
            </w:r>
            <w:r>
              <w:rPr>
                <w:rFonts w:cs="Times New Roman"/>
                <w:color w:val="000000" w:themeColor="text1"/>
                <w:kern w:val="24"/>
                <w:sz w:val="24"/>
                <w:szCs w:val="24"/>
                <w14:textFill>
                  <w14:solidFill>
                    <w14:schemeClr w14:val="tx1"/>
                  </w14:solidFill>
                </w14:textFill>
              </w:rPr>
              <w:t>。</w:t>
            </w:r>
          </w:p>
          <w:p>
            <w:pPr>
              <w:spacing w:line="360" w:lineRule="auto"/>
              <w:ind w:firstLine="482" w:firstLineChars="200"/>
              <w:rPr>
                <w:rFonts w:cs="Times New Roman"/>
                <w:b/>
                <w:bCs/>
                <w:color w:val="000000" w:themeColor="text1"/>
                <w:kern w:val="24"/>
                <w:sz w:val="24"/>
                <w:szCs w:val="24"/>
                <w14:textFill>
                  <w14:solidFill>
                    <w14:schemeClr w14:val="tx1"/>
                  </w14:solidFill>
                </w14:textFill>
              </w:rPr>
            </w:pPr>
            <w:r>
              <w:rPr>
                <w:rFonts w:hint="eastAsia" w:cs="Times New Roman"/>
                <w:b/>
                <w:bCs/>
                <w:color w:val="000000" w:themeColor="text1"/>
                <w:kern w:val="24"/>
                <w:sz w:val="24"/>
                <w:szCs w:val="24"/>
                <w:lang w:val="en-US" w:eastAsia="zh-CN"/>
                <w14:textFill>
                  <w14:solidFill>
                    <w14:schemeClr w14:val="tx1"/>
                  </w14:solidFill>
                </w14:textFill>
              </w:rPr>
              <w:t>9</w:t>
            </w:r>
            <w:r>
              <w:rPr>
                <w:rFonts w:cs="Times New Roman"/>
                <w:b/>
                <w:bCs/>
                <w:color w:val="000000" w:themeColor="text1"/>
                <w:kern w:val="24"/>
                <w:sz w:val="24"/>
                <w:szCs w:val="24"/>
                <w14:textFill>
                  <w14:solidFill>
                    <w14:schemeClr w14:val="tx1"/>
                  </w14:solidFill>
                </w14:textFill>
              </w:rPr>
              <w:t>、依托可行性分析</w:t>
            </w:r>
          </w:p>
          <w:p>
            <w:pPr>
              <w:spacing w:line="360" w:lineRule="auto"/>
              <w:ind w:firstLine="480" w:firstLineChars="200"/>
              <w:rPr>
                <w:rFonts w:cs="Times New Roman"/>
                <w:color w:val="000000" w:themeColor="text1"/>
                <w:kern w:val="24"/>
                <w:sz w:val="24"/>
                <w:szCs w:val="24"/>
                <w14:textFill>
                  <w14:solidFill>
                    <w14:schemeClr w14:val="tx1"/>
                  </w14:solidFill>
                </w14:textFill>
              </w:rPr>
            </w:pPr>
            <w:r>
              <w:rPr>
                <w:rFonts w:cs="Times New Roman"/>
                <w:color w:val="000000" w:themeColor="text1"/>
                <w:kern w:val="24"/>
                <w:sz w:val="24"/>
                <w:szCs w:val="24"/>
                <w14:textFill>
                  <w14:solidFill>
                    <w14:schemeClr w14:val="tx1"/>
                  </w14:solidFill>
                </w14:textFill>
              </w:rPr>
              <w:t>本项目依托可行性分析见下表：</w:t>
            </w:r>
          </w:p>
          <w:p>
            <w:pPr>
              <w:spacing w:line="360" w:lineRule="auto"/>
              <w:jc w:val="center"/>
              <w:rPr>
                <w:rFonts w:cs="Times New Roman"/>
                <w:b/>
                <w:bCs/>
                <w:color w:val="000000" w:themeColor="text1"/>
                <w:kern w:val="24"/>
                <w:sz w:val="24"/>
                <w:szCs w:val="24"/>
                <w14:textFill>
                  <w14:solidFill>
                    <w14:schemeClr w14:val="tx1"/>
                  </w14:solidFill>
                </w14:textFill>
              </w:rPr>
            </w:pPr>
            <w:r>
              <w:rPr>
                <w:rFonts w:cs="Times New Roman"/>
                <w:b/>
                <w:bCs/>
                <w:color w:val="000000" w:themeColor="text1"/>
                <w:kern w:val="24"/>
                <w:sz w:val="24"/>
                <w:szCs w:val="24"/>
                <w14:textFill>
                  <w14:solidFill>
                    <w14:schemeClr w14:val="tx1"/>
                  </w14:solidFill>
                </w14:textFill>
              </w:rPr>
              <w:t>表 2-</w:t>
            </w:r>
            <w:r>
              <w:rPr>
                <w:rFonts w:hint="eastAsia" w:cs="Times New Roman"/>
                <w:b/>
                <w:bCs/>
                <w:color w:val="000000" w:themeColor="text1"/>
                <w:kern w:val="24"/>
                <w:sz w:val="24"/>
                <w:szCs w:val="24"/>
                <w:lang w:val="en-US" w:eastAsia="zh-CN"/>
                <w14:textFill>
                  <w14:solidFill>
                    <w14:schemeClr w14:val="tx1"/>
                  </w14:solidFill>
                </w14:textFill>
              </w:rPr>
              <w:t xml:space="preserve">8 </w:t>
            </w:r>
            <w:r>
              <w:rPr>
                <w:rFonts w:cs="Times New Roman"/>
                <w:b/>
                <w:bCs/>
                <w:color w:val="000000" w:themeColor="text1"/>
                <w:kern w:val="24"/>
                <w:sz w:val="24"/>
                <w:szCs w:val="24"/>
                <w14:textFill>
                  <w14:solidFill>
                    <w14:schemeClr w14:val="tx1"/>
                  </w14:solidFill>
                </w14:textFill>
              </w:rPr>
              <w:t>项目依托情况及可行性</w:t>
            </w:r>
          </w:p>
          <w:tbl>
            <w:tblPr>
              <w:tblStyle w:val="27"/>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79"/>
              <w:gridCol w:w="760"/>
              <w:gridCol w:w="6289"/>
              <w:gridCol w:w="87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79" w:type="dxa"/>
                  <w:tcBorders>
                    <w:tl2br w:val="nil"/>
                    <w:tr2bl w:val="nil"/>
                  </w:tcBorders>
                  <w:shd w:val="clear" w:color="000000" w:themeColor="text1" w:fill="auto"/>
                  <w:vAlign w:val="center"/>
                </w:tcPr>
                <w:p>
                  <w:pPr>
                    <w:jc w:val="center"/>
                    <w:rPr>
                      <w:rFonts w:ascii="Times New Roman" w:hAnsi="Times New Roman" w:cs="Times New Roman" w:eastAsiaTheme="minorEastAsia"/>
                      <w:b/>
                      <w:bCs/>
                      <w:color w:val="000000" w:themeColor="text1"/>
                      <w:kern w:val="2"/>
                      <w:sz w:val="21"/>
                      <w:szCs w:val="21"/>
                      <w:lang w:val="en-US" w:eastAsia="zh-CN" w:bidi="ar-SA"/>
                      <w14:textFill>
                        <w14:solidFill>
                          <w14:schemeClr w14:val="tx1"/>
                        </w14:solidFill>
                      </w14:textFill>
                    </w:rPr>
                  </w:pPr>
                  <w:r>
                    <w:rPr>
                      <w:rFonts w:cs="Times New Roman" w:eastAsiaTheme="minorEastAsia"/>
                      <w:b/>
                      <w:bCs/>
                      <w:color w:val="000000" w:themeColor="text1"/>
                      <w:szCs w:val="21"/>
                      <w14:textFill>
                        <w14:solidFill>
                          <w14:schemeClr w14:val="tx1"/>
                        </w14:solidFill>
                      </w14:textFill>
                    </w:rPr>
                    <w:t>依托项目</w:t>
                  </w:r>
                </w:p>
              </w:tc>
              <w:tc>
                <w:tcPr>
                  <w:tcW w:w="760" w:type="dxa"/>
                  <w:tcBorders>
                    <w:tl2br w:val="nil"/>
                    <w:tr2bl w:val="nil"/>
                  </w:tcBorders>
                  <w:shd w:val="clear" w:color="000000" w:themeColor="text1" w:fill="auto"/>
                  <w:vAlign w:val="center"/>
                </w:tcPr>
                <w:p>
                  <w:pPr>
                    <w:jc w:val="center"/>
                    <w:rPr>
                      <w:rFonts w:ascii="Times New Roman" w:hAnsi="Times New Roman" w:cs="Times New Roman" w:eastAsiaTheme="minorEastAsia"/>
                      <w:b/>
                      <w:bCs/>
                      <w:color w:val="000000" w:themeColor="text1"/>
                      <w:kern w:val="2"/>
                      <w:sz w:val="21"/>
                      <w:szCs w:val="21"/>
                      <w:lang w:val="en-US" w:eastAsia="zh-CN" w:bidi="ar-SA"/>
                      <w14:textFill>
                        <w14:solidFill>
                          <w14:schemeClr w14:val="tx1"/>
                        </w14:solidFill>
                      </w14:textFill>
                    </w:rPr>
                  </w:pPr>
                  <w:r>
                    <w:rPr>
                      <w:rFonts w:cs="Times New Roman" w:eastAsiaTheme="minorEastAsia"/>
                      <w:b/>
                      <w:bCs/>
                      <w:color w:val="000000" w:themeColor="text1"/>
                      <w:szCs w:val="21"/>
                      <w14:textFill>
                        <w14:solidFill>
                          <w14:schemeClr w14:val="tx1"/>
                        </w14:solidFill>
                      </w14:textFill>
                    </w:rPr>
                    <w:t>依托设施</w:t>
                  </w:r>
                </w:p>
              </w:tc>
              <w:tc>
                <w:tcPr>
                  <w:tcW w:w="6289" w:type="dxa"/>
                  <w:tcBorders>
                    <w:tl2br w:val="nil"/>
                    <w:tr2bl w:val="nil"/>
                  </w:tcBorders>
                  <w:shd w:val="clear" w:color="000000" w:themeColor="text1" w:fill="auto"/>
                  <w:vAlign w:val="center"/>
                </w:tcPr>
                <w:p>
                  <w:pPr>
                    <w:jc w:val="center"/>
                    <w:rPr>
                      <w:rFonts w:ascii="Times New Roman" w:hAnsi="Times New Roman" w:cs="Times New Roman" w:eastAsiaTheme="minorEastAsia"/>
                      <w:b/>
                      <w:bCs/>
                      <w:color w:val="000000" w:themeColor="text1"/>
                      <w:kern w:val="2"/>
                      <w:sz w:val="21"/>
                      <w:szCs w:val="21"/>
                      <w:lang w:val="en-US" w:eastAsia="zh-CN" w:bidi="ar-SA"/>
                      <w14:textFill>
                        <w14:solidFill>
                          <w14:schemeClr w14:val="tx1"/>
                        </w14:solidFill>
                      </w14:textFill>
                    </w:rPr>
                  </w:pPr>
                  <w:r>
                    <w:rPr>
                      <w:rFonts w:cs="Times New Roman" w:eastAsiaTheme="minorEastAsia"/>
                      <w:b/>
                      <w:bCs/>
                      <w:color w:val="000000" w:themeColor="text1"/>
                      <w:szCs w:val="21"/>
                      <w14:textFill>
                        <w14:solidFill>
                          <w14:schemeClr w14:val="tx1"/>
                        </w14:solidFill>
                      </w14:textFill>
                    </w:rPr>
                    <w:t>依托可行性分析</w:t>
                  </w:r>
                </w:p>
              </w:tc>
              <w:tc>
                <w:tcPr>
                  <w:tcW w:w="871" w:type="dxa"/>
                  <w:tcBorders>
                    <w:tl2br w:val="nil"/>
                    <w:tr2bl w:val="nil"/>
                  </w:tcBorders>
                  <w:shd w:val="clear" w:color="000000" w:themeColor="text1" w:fill="auto"/>
                  <w:vAlign w:val="center"/>
                </w:tcPr>
                <w:p>
                  <w:pPr>
                    <w:jc w:val="center"/>
                    <w:rPr>
                      <w:rFonts w:ascii="Times New Roman" w:hAnsi="Times New Roman" w:cs="Times New Roman" w:eastAsiaTheme="minorEastAsia"/>
                      <w:b/>
                      <w:bCs/>
                      <w:color w:val="000000" w:themeColor="text1"/>
                      <w:kern w:val="2"/>
                      <w:sz w:val="21"/>
                      <w:szCs w:val="21"/>
                      <w:lang w:val="en-US" w:eastAsia="zh-CN" w:bidi="ar-SA"/>
                      <w14:textFill>
                        <w14:solidFill>
                          <w14:schemeClr w14:val="tx1"/>
                        </w14:solidFill>
                      </w14:textFill>
                    </w:rPr>
                  </w:pPr>
                  <w:r>
                    <w:rPr>
                      <w:rFonts w:cs="Times New Roman" w:eastAsiaTheme="minorEastAsia"/>
                      <w:b/>
                      <w:bCs/>
                      <w:color w:val="000000" w:themeColor="text1"/>
                      <w:szCs w:val="21"/>
                      <w14:textFill>
                        <w14:solidFill>
                          <w14:schemeClr w14:val="tx1"/>
                        </w14:solidFill>
                      </w14:textFill>
                    </w:rPr>
                    <w:t>可行性结论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79" w:type="dxa"/>
                  <w:tcBorders>
                    <w:tl2br w:val="nil"/>
                    <w:tr2bl w:val="nil"/>
                  </w:tcBorders>
                  <w:vAlign w:val="center"/>
                </w:tcPr>
                <w:p>
                  <w:pPr>
                    <w:spacing w:line="240" w:lineRule="auto"/>
                    <w:jc w:val="center"/>
                    <w:rPr>
                      <w:rFonts w:hint="default" w:eastAsia="宋体" w:cs="Times New Roman"/>
                      <w:color w:val="000000" w:themeColor="text1"/>
                      <w:kern w:val="24"/>
                      <w:sz w:val="21"/>
                      <w:szCs w:val="21"/>
                      <w:vertAlign w:val="baseline"/>
                      <w:lang w:val="en-US" w:eastAsia="zh-CN"/>
                      <w14:textFill>
                        <w14:solidFill>
                          <w14:schemeClr w14:val="tx1"/>
                        </w14:solidFill>
                      </w14:textFill>
                    </w:rPr>
                  </w:pPr>
                  <w:r>
                    <w:rPr>
                      <w:rFonts w:hint="eastAsia" w:cs="Times New Roman"/>
                      <w:color w:val="000000" w:themeColor="text1"/>
                      <w:kern w:val="24"/>
                      <w:sz w:val="21"/>
                      <w:szCs w:val="21"/>
                      <w:vertAlign w:val="baseline"/>
                      <w:lang w:val="en-US" w:eastAsia="zh-CN"/>
                      <w14:textFill>
                        <w14:solidFill>
                          <w14:schemeClr w14:val="tx1"/>
                        </w14:solidFill>
                      </w14:textFill>
                    </w:rPr>
                    <w:t>依托租赁厂房</w:t>
                  </w:r>
                </w:p>
              </w:tc>
              <w:tc>
                <w:tcPr>
                  <w:tcW w:w="760" w:type="dxa"/>
                  <w:tcBorders>
                    <w:tl2br w:val="nil"/>
                    <w:tr2bl w:val="nil"/>
                  </w:tcBorders>
                  <w:vAlign w:val="center"/>
                </w:tcPr>
                <w:p>
                  <w:pPr>
                    <w:spacing w:line="240" w:lineRule="auto"/>
                    <w:jc w:val="center"/>
                    <w:rPr>
                      <w:rFonts w:hint="default" w:eastAsia="宋体" w:cs="Times New Roman"/>
                      <w:color w:val="000000" w:themeColor="text1"/>
                      <w:kern w:val="24"/>
                      <w:sz w:val="21"/>
                      <w:szCs w:val="21"/>
                      <w:vertAlign w:val="baseline"/>
                      <w:lang w:val="en-US" w:eastAsia="zh-CN"/>
                      <w14:textFill>
                        <w14:solidFill>
                          <w14:schemeClr w14:val="tx1"/>
                        </w14:solidFill>
                      </w14:textFill>
                    </w:rPr>
                  </w:pPr>
                  <w:r>
                    <w:rPr>
                      <w:rFonts w:hint="eastAsia" w:cs="Times New Roman"/>
                      <w:color w:val="000000" w:themeColor="text1"/>
                      <w:kern w:val="24"/>
                      <w:sz w:val="21"/>
                      <w:szCs w:val="21"/>
                      <w:vertAlign w:val="baseline"/>
                      <w:lang w:val="en-US" w:eastAsia="zh-CN"/>
                      <w14:textFill>
                        <w14:solidFill>
                          <w14:schemeClr w14:val="tx1"/>
                        </w14:solidFill>
                      </w14:textFill>
                    </w:rPr>
                    <w:t>化粪池</w:t>
                  </w:r>
                </w:p>
              </w:tc>
              <w:tc>
                <w:tcPr>
                  <w:tcW w:w="6289" w:type="dxa"/>
                  <w:tcBorders>
                    <w:tl2br w:val="nil"/>
                    <w:tr2bl w:val="nil"/>
                  </w:tcBorders>
                  <w:vAlign w:val="center"/>
                </w:tcPr>
                <w:p>
                  <w:pPr>
                    <w:spacing w:line="240" w:lineRule="auto"/>
                    <w:jc w:val="center"/>
                    <w:rPr>
                      <w:rFonts w:cs="Times New Roman"/>
                      <w:color w:val="000000" w:themeColor="text1"/>
                      <w:kern w:val="24"/>
                      <w:sz w:val="21"/>
                      <w:szCs w:val="21"/>
                      <w:vertAlign w:val="baseline"/>
                      <w14:textFill>
                        <w14:solidFill>
                          <w14:schemeClr w14:val="tx1"/>
                        </w14:solidFill>
                      </w14:textFill>
                    </w:rPr>
                  </w:pPr>
                  <w:r>
                    <w:rPr>
                      <w:rFonts w:hint="eastAsia" w:cs="Times New Roman" w:eastAsiaTheme="minorEastAsia"/>
                      <w:color w:val="000000" w:themeColor="text1"/>
                      <w:szCs w:val="21"/>
                      <w:lang w:val="en-US" w:eastAsia="zh-CN"/>
                      <w14:textFill>
                        <w14:solidFill>
                          <w14:schemeClr w14:val="tx1"/>
                        </w14:solidFill>
                      </w14:textFill>
                    </w:rPr>
                    <w:t>租赁厂房</w:t>
                  </w:r>
                  <w:r>
                    <w:rPr>
                      <w:rFonts w:cs="Times New Roman" w:eastAsiaTheme="minorEastAsia"/>
                      <w:color w:val="000000" w:themeColor="text1"/>
                      <w:szCs w:val="21"/>
                      <w14:textFill>
                        <w14:solidFill>
                          <w14:schemeClr w14:val="tx1"/>
                        </w14:solidFill>
                      </w14:textFill>
                    </w:rPr>
                    <w:t>设置有1个化粪池，容积为</w:t>
                  </w:r>
                  <w:r>
                    <w:rPr>
                      <w:rFonts w:hint="eastAsia" w:cs="Times New Roman" w:eastAsiaTheme="minorEastAsia"/>
                      <w:color w:val="000000" w:themeColor="text1"/>
                      <w:szCs w:val="21"/>
                      <w:lang w:val="en-US" w:eastAsia="zh-CN"/>
                      <w14:textFill>
                        <w14:solidFill>
                          <w14:schemeClr w14:val="tx1"/>
                        </w14:solidFill>
                      </w14:textFill>
                    </w:rPr>
                    <w:t>10</w:t>
                  </w:r>
                  <w:r>
                    <w:rPr>
                      <w:rFonts w:cs="Times New Roman"/>
                      <w:color w:val="000000" w:themeColor="text1"/>
                      <w:szCs w:val="21"/>
                      <w14:textFill>
                        <w14:solidFill>
                          <w14:schemeClr w14:val="tx1"/>
                        </w14:solidFill>
                      </w14:textFill>
                    </w:rPr>
                    <w:t>m</w:t>
                  </w:r>
                  <w:r>
                    <w:rPr>
                      <w:rFonts w:cs="Times New Roman"/>
                      <w:color w:val="000000" w:themeColor="text1"/>
                      <w:szCs w:val="21"/>
                      <w:vertAlign w:val="superscript"/>
                      <w14:textFill>
                        <w14:solidFill>
                          <w14:schemeClr w14:val="tx1"/>
                        </w14:solidFill>
                      </w14:textFill>
                    </w:rPr>
                    <w:t>3</w:t>
                  </w:r>
                  <w:r>
                    <w:rPr>
                      <w:rFonts w:cs="Times New Roman" w:eastAsiaTheme="minorEastAsia"/>
                      <w:color w:val="000000" w:themeColor="text1"/>
                      <w:szCs w:val="21"/>
                      <w14:textFill>
                        <w14:solidFill>
                          <w14:schemeClr w14:val="tx1"/>
                        </w14:solidFill>
                      </w14:textFill>
                    </w:rPr>
                    <w:t>，本项目劳动定员20人，废水</w:t>
                  </w:r>
                  <w:r>
                    <w:rPr>
                      <w:rFonts w:hint="eastAsia" w:cs="Times New Roman" w:eastAsiaTheme="minorEastAsia"/>
                      <w:color w:val="000000" w:themeColor="text1"/>
                      <w:szCs w:val="21"/>
                      <w:lang w:val="en-US" w:eastAsia="zh-CN"/>
                      <w14:textFill>
                        <w14:solidFill>
                          <w14:schemeClr w14:val="tx1"/>
                        </w14:solidFill>
                      </w14:textFill>
                    </w:rPr>
                    <w:t>产生量</w:t>
                  </w:r>
                  <w:r>
                    <w:rPr>
                      <w:rFonts w:cs="Times New Roman" w:eastAsiaTheme="minorEastAsia"/>
                      <w:color w:val="000000" w:themeColor="text1"/>
                      <w:szCs w:val="21"/>
                      <w14:textFill>
                        <w14:solidFill>
                          <w14:schemeClr w14:val="tx1"/>
                        </w14:solidFill>
                      </w14:textFill>
                    </w:rPr>
                    <w:t>为</w:t>
                  </w:r>
                  <w:r>
                    <w:rPr>
                      <w:rFonts w:hint="eastAsia" w:cs="Times New Roman" w:eastAsiaTheme="minorEastAsia"/>
                      <w:color w:val="000000" w:themeColor="text1"/>
                      <w:szCs w:val="21"/>
                      <w:lang w:val="en-US" w:eastAsia="zh-CN"/>
                      <w14:textFill>
                        <w14:solidFill>
                          <w14:schemeClr w14:val="tx1"/>
                        </w14:solidFill>
                      </w14:textFill>
                    </w:rPr>
                    <w:t>1.7</w:t>
                  </w:r>
                  <w:r>
                    <w:rPr>
                      <w:rFonts w:cs="Times New Roman"/>
                      <w:color w:val="000000" w:themeColor="text1"/>
                      <w:szCs w:val="21"/>
                      <w14:textFill>
                        <w14:solidFill>
                          <w14:schemeClr w14:val="tx1"/>
                        </w14:solidFill>
                      </w14:textFill>
                    </w:rPr>
                    <w:t>m</w:t>
                  </w:r>
                  <w:r>
                    <w:rPr>
                      <w:rFonts w:cs="Times New Roman"/>
                      <w:color w:val="000000" w:themeColor="text1"/>
                      <w:szCs w:val="21"/>
                      <w:vertAlign w:val="superscript"/>
                      <w14:textFill>
                        <w14:solidFill>
                          <w14:schemeClr w14:val="tx1"/>
                        </w14:solidFill>
                      </w14:textFill>
                    </w:rPr>
                    <w:t>3</w:t>
                  </w:r>
                  <w:r>
                    <w:rPr>
                      <w:rFonts w:cs="Times New Roman" w:eastAsiaTheme="minorEastAsia"/>
                      <w:color w:val="000000" w:themeColor="text1"/>
                      <w:szCs w:val="21"/>
                      <w14:textFill>
                        <w14:solidFill>
                          <w14:schemeClr w14:val="tx1"/>
                        </w14:solidFill>
                      </w14:textFill>
                    </w:rPr>
                    <w:t>/d，</w:t>
                  </w:r>
                  <w:r>
                    <w:rPr>
                      <w:rFonts w:hint="eastAsia" w:cs="Times New Roman" w:eastAsiaTheme="minorEastAsia"/>
                      <w:color w:val="000000" w:themeColor="text1"/>
                      <w:szCs w:val="21"/>
                      <w:lang w:val="en-US" w:eastAsia="zh-CN"/>
                      <w14:textFill>
                        <w14:solidFill>
                          <w14:schemeClr w14:val="tx1"/>
                        </w14:solidFill>
                      </w14:textFill>
                    </w:rPr>
                    <w:t>本栋厂房现只有本企业入驻，故本项目依托</w:t>
                  </w:r>
                  <w:r>
                    <w:rPr>
                      <w:rStyle w:val="28"/>
                      <w:rFonts w:hint="eastAsia" w:ascii="宋体" w:hAnsi="宋体" w:eastAsia="宋体" w:cs="Times New Roman"/>
                      <w:color w:val="000000" w:themeColor="text1"/>
                      <w:kern w:val="2"/>
                      <w:sz w:val="21"/>
                      <w:szCs w:val="21"/>
                      <w:lang w:val="en-US" w:eastAsia="zh-CN" w:bidi="ar-SA"/>
                      <w14:textFill>
                        <w14:solidFill>
                          <w14:schemeClr w14:val="tx1"/>
                        </w14:solidFill>
                      </w14:textFill>
                    </w:rPr>
                    <w:t>租赁</w:t>
                  </w:r>
                  <w:r>
                    <w:rPr>
                      <w:rFonts w:hint="eastAsia" w:cs="Times New Roman" w:eastAsiaTheme="minorEastAsia"/>
                      <w:color w:val="000000" w:themeColor="text1"/>
                      <w:szCs w:val="21"/>
                      <w:lang w:val="en-US" w:eastAsia="zh-CN"/>
                      <w14:textFill>
                        <w14:solidFill>
                          <w14:schemeClr w14:val="tx1"/>
                        </w14:solidFill>
                      </w14:textFill>
                    </w:rPr>
                    <w:t>厂房化粪池可行</w:t>
                  </w:r>
                  <w:r>
                    <w:rPr>
                      <w:rFonts w:cs="Times New Roman" w:eastAsiaTheme="minorEastAsia"/>
                      <w:color w:val="000000" w:themeColor="text1"/>
                      <w:szCs w:val="21"/>
                      <w14:textFill>
                        <w14:solidFill>
                          <w14:schemeClr w14:val="tx1"/>
                        </w14:solidFill>
                      </w14:textFill>
                    </w:rPr>
                    <w:t>。</w:t>
                  </w:r>
                </w:p>
              </w:tc>
              <w:tc>
                <w:tcPr>
                  <w:tcW w:w="871" w:type="dxa"/>
                  <w:tcBorders>
                    <w:tl2br w:val="nil"/>
                    <w:tr2bl w:val="nil"/>
                  </w:tcBorders>
                  <w:vAlign w:val="center"/>
                </w:tcPr>
                <w:p>
                  <w:pPr>
                    <w:spacing w:line="240" w:lineRule="auto"/>
                    <w:jc w:val="center"/>
                    <w:rPr>
                      <w:rFonts w:hint="default" w:eastAsia="宋体" w:cs="Times New Roman"/>
                      <w:color w:val="000000" w:themeColor="text1"/>
                      <w:kern w:val="24"/>
                      <w:sz w:val="21"/>
                      <w:szCs w:val="21"/>
                      <w:vertAlign w:val="baseline"/>
                      <w:lang w:val="en-US" w:eastAsia="zh-CN"/>
                      <w14:textFill>
                        <w14:solidFill>
                          <w14:schemeClr w14:val="tx1"/>
                        </w14:solidFill>
                      </w14:textFill>
                    </w:rPr>
                  </w:pPr>
                  <w:r>
                    <w:rPr>
                      <w:rFonts w:hint="eastAsia" w:cs="Times New Roman"/>
                      <w:color w:val="000000" w:themeColor="text1"/>
                      <w:kern w:val="24"/>
                      <w:sz w:val="21"/>
                      <w:szCs w:val="21"/>
                      <w:vertAlign w:val="baseline"/>
                      <w:lang w:val="en-US" w:eastAsia="zh-CN"/>
                      <w14:textFill>
                        <w14:solidFill>
                          <w14:schemeClr w14:val="tx1"/>
                        </w14:solidFill>
                      </w14:textFill>
                    </w:rPr>
                    <w:t>依托可行</w:t>
                  </w:r>
                </w:p>
              </w:tc>
            </w:tr>
          </w:tbl>
          <w:p>
            <w:pPr>
              <w:spacing w:line="360" w:lineRule="auto"/>
              <w:ind w:firstLine="480" w:firstLineChars="200"/>
              <w:rPr>
                <w:rFonts w:cs="Times New Roman"/>
                <w:color w:val="000000" w:themeColor="text1"/>
                <w:kern w:val="24"/>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455" w:type="dxa"/>
            <w:vAlign w:val="center"/>
          </w:tcPr>
          <w:p>
            <w:pPr>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工艺流程和产排污环节</w:t>
            </w:r>
          </w:p>
        </w:tc>
        <w:tc>
          <w:tcPr>
            <w:tcW w:w="9115" w:type="dxa"/>
            <w:vAlign w:val="center"/>
          </w:tcPr>
          <w:p>
            <w:pPr>
              <w:spacing w:line="360" w:lineRule="auto"/>
              <w:ind w:firstLine="482" w:firstLineChars="200"/>
              <w:rPr>
                <w:rFonts w:cs="Times New Roman"/>
                <w:b/>
                <w:bCs/>
                <w:color w:val="000000" w:themeColor="text1"/>
                <w:sz w:val="24"/>
                <w:szCs w:val="24"/>
                <w14:textFill>
                  <w14:solidFill>
                    <w14:schemeClr w14:val="tx1"/>
                  </w14:solidFill>
                </w14:textFill>
              </w:rPr>
            </w:pPr>
            <w:r>
              <w:rPr>
                <w:rFonts w:cs="Times New Roman"/>
                <w:b/>
                <w:bCs/>
                <w:color w:val="000000" w:themeColor="text1"/>
                <w:sz w:val="24"/>
                <w:szCs w:val="24"/>
                <w14:textFill>
                  <w14:solidFill>
                    <w14:schemeClr w14:val="tx1"/>
                  </w14:solidFill>
                </w14:textFill>
              </w:rPr>
              <w:t>工艺流程及污染工艺流程简述（图示）：</w:t>
            </w:r>
          </w:p>
          <w:p>
            <w:pPr>
              <w:spacing w:line="360" w:lineRule="auto"/>
              <w:ind w:firstLine="482" w:firstLineChars="200"/>
              <w:rPr>
                <w:rFonts w:cs="Times New Roman"/>
                <w:b/>
                <w:bCs/>
                <w:color w:val="000000" w:themeColor="text1"/>
                <w:sz w:val="24"/>
                <w:szCs w:val="24"/>
                <w14:textFill>
                  <w14:solidFill>
                    <w14:schemeClr w14:val="tx1"/>
                  </w14:solidFill>
                </w14:textFill>
              </w:rPr>
            </w:pPr>
            <w:r>
              <w:rPr>
                <w:rFonts w:cs="Times New Roman"/>
                <w:b/>
                <w:bCs/>
                <w:color w:val="000000" w:themeColor="text1"/>
                <w:sz w:val="24"/>
                <w:szCs w:val="24"/>
                <w14:textFill>
                  <w14:solidFill>
                    <w14:schemeClr w14:val="tx1"/>
                  </w14:solidFill>
                </w14:textFill>
              </w:rPr>
              <w:t>1、施工期工艺流程和产污环节</w:t>
            </w:r>
          </w:p>
          <w:p>
            <w:pPr>
              <w:spacing w:line="360" w:lineRule="auto"/>
              <w:ind w:firstLine="480" w:firstLineChars="200"/>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本项目在四川达州普光经济开发区</w:t>
            </w:r>
            <w:r>
              <w:rPr>
                <w:rFonts w:hint="eastAsia" w:cs="Times New Roman"/>
                <w:color w:val="000000" w:themeColor="text1"/>
                <w:sz w:val="24"/>
                <w:szCs w:val="24"/>
                <w14:textFill>
                  <w14:solidFill>
                    <w14:schemeClr w14:val="tx1"/>
                  </w14:solidFill>
                </w14:textFill>
              </w:rPr>
              <w:t>柳池工业园区农民工返乡创业孵化楼5号楼</w:t>
            </w:r>
            <w:r>
              <w:rPr>
                <w:rFonts w:cs="Times New Roman"/>
                <w:color w:val="000000" w:themeColor="text1"/>
                <w:sz w:val="24"/>
                <w:szCs w:val="24"/>
                <w14:textFill>
                  <w14:solidFill>
                    <w14:schemeClr w14:val="tx1"/>
                  </w14:solidFill>
                </w14:textFill>
              </w:rPr>
              <w:t>厂房内。施工期仅对厂房进行简单装修改造，并安装设备调试，无房屋基础建设，不涉及基础开挖、土石方工程等。施工期工艺流程及产污环节如图2-</w:t>
            </w:r>
            <w:r>
              <w:rPr>
                <w:rFonts w:hint="eastAsia" w:cs="Times New Roman"/>
                <w:color w:val="000000" w:themeColor="text1"/>
                <w:sz w:val="24"/>
                <w:szCs w:val="24"/>
                <w:lang w:val="en-US" w:eastAsia="zh-CN"/>
                <w14:textFill>
                  <w14:solidFill>
                    <w14:schemeClr w14:val="tx1"/>
                  </w14:solidFill>
                </w14:textFill>
              </w:rPr>
              <w:t>3</w:t>
            </w:r>
            <w:r>
              <w:rPr>
                <w:rFonts w:cs="Times New Roman"/>
                <w:color w:val="000000" w:themeColor="text1"/>
                <w:sz w:val="24"/>
                <w:szCs w:val="24"/>
                <w14:textFill>
                  <w14:solidFill>
                    <w14:schemeClr w14:val="tx1"/>
                  </w14:solidFill>
                </w14:textFill>
              </w:rPr>
              <w:t>所示。</w:t>
            </w:r>
          </w:p>
          <w:p>
            <w:pPr>
              <w:spacing w:line="360" w:lineRule="auto"/>
              <w:jc w:val="center"/>
              <w:rPr>
                <w:rFonts w:cs="Times New Roman"/>
                <w:color w:val="000000" w:themeColor="text1"/>
                <w:sz w:val="24"/>
                <w:szCs w:val="24"/>
                <w14:textFill>
                  <w14:solidFill>
                    <w14:schemeClr w14:val="tx1"/>
                  </w14:solidFill>
                </w14:textFill>
              </w:rPr>
            </w:pPr>
            <w:r>
              <w:rPr>
                <w:rFonts w:cs="Times New Roman"/>
                <w:color w:val="000000" w:themeColor="text1"/>
                <w14:textFill>
                  <w14:solidFill>
                    <w14:schemeClr w14:val="tx1"/>
                  </w14:solidFill>
                </w14:textFill>
              </w:rPr>
              <w:object>
                <v:shape id="_x0000_i1026" o:spt="75" type="#_x0000_t75" style="height:129.1pt;width:376.55pt;" o:ole="t" filled="f" o:preferrelative="t" stroked="f" coordsize="21600,21600">
                  <v:path/>
                  <v:fill on="f" focussize="0,0"/>
                  <v:stroke on="f"/>
                  <v:imagedata r:id="rId19" o:title=""/>
                  <o:lock v:ext="edit" aspectratio="t"/>
                  <w10:wrap type="none"/>
                  <w10:anchorlock/>
                </v:shape>
                <o:OLEObject Type="Embed" ProgID="Visio.DrawingConvertable.15" ShapeID="_x0000_i1026" DrawAspect="Content" ObjectID="_1468075726" r:id="rId18">
                  <o:LockedField>false</o:LockedField>
                </o:OLEObject>
              </w:object>
            </w:r>
          </w:p>
          <w:p>
            <w:pPr>
              <w:spacing w:line="360" w:lineRule="auto"/>
              <w:jc w:val="center"/>
              <w:rPr>
                <w:rFonts w:cs="Times New Roman"/>
                <w:b/>
                <w:bCs/>
                <w:color w:val="000000" w:themeColor="text1"/>
                <w:sz w:val="24"/>
                <w:szCs w:val="24"/>
                <w14:textFill>
                  <w14:solidFill>
                    <w14:schemeClr w14:val="tx1"/>
                  </w14:solidFill>
                </w14:textFill>
              </w:rPr>
            </w:pPr>
            <w:r>
              <w:rPr>
                <w:rFonts w:cs="Times New Roman"/>
                <w:b/>
                <w:bCs/>
                <w:color w:val="000000" w:themeColor="text1"/>
                <w:sz w:val="24"/>
                <w:szCs w:val="24"/>
                <w14:textFill>
                  <w14:solidFill>
                    <w14:schemeClr w14:val="tx1"/>
                  </w14:solidFill>
                </w14:textFill>
              </w:rPr>
              <w:t>图2-</w:t>
            </w:r>
            <w:r>
              <w:rPr>
                <w:rFonts w:hint="eastAsia" w:cs="Times New Roman"/>
                <w:b/>
                <w:bCs/>
                <w:color w:val="000000" w:themeColor="text1"/>
                <w:sz w:val="24"/>
                <w:szCs w:val="24"/>
                <w:lang w:val="en-US" w:eastAsia="zh-CN"/>
                <w14:textFill>
                  <w14:solidFill>
                    <w14:schemeClr w14:val="tx1"/>
                  </w14:solidFill>
                </w14:textFill>
              </w:rPr>
              <w:t>2</w:t>
            </w:r>
            <w:r>
              <w:rPr>
                <w:rFonts w:cs="Times New Roman"/>
                <w:b/>
                <w:bCs/>
                <w:color w:val="000000" w:themeColor="text1"/>
                <w:sz w:val="24"/>
                <w:szCs w:val="24"/>
                <w14:textFill>
                  <w14:solidFill>
                    <w14:schemeClr w14:val="tx1"/>
                  </w14:solidFill>
                </w14:textFill>
              </w:rPr>
              <w:t xml:space="preserve">  施工期工艺流程及产污环节图</w:t>
            </w:r>
          </w:p>
          <w:p>
            <w:pPr>
              <w:spacing w:line="360" w:lineRule="auto"/>
              <w:ind w:firstLine="482" w:firstLineChars="200"/>
              <w:rPr>
                <w:rFonts w:cs="Times New Roman"/>
                <w:b/>
                <w:bCs/>
                <w:color w:val="000000" w:themeColor="text1"/>
                <w:sz w:val="24"/>
                <w:szCs w:val="24"/>
                <w14:textFill>
                  <w14:solidFill>
                    <w14:schemeClr w14:val="tx1"/>
                  </w14:solidFill>
                </w14:textFill>
              </w:rPr>
            </w:pPr>
            <w:r>
              <w:rPr>
                <w:rFonts w:cs="Times New Roman"/>
                <w:b/>
                <w:bCs/>
                <w:color w:val="000000" w:themeColor="text1"/>
                <w:sz w:val="24"/>
                <w:szCs w:val="24"/>
                <w14:textFill>
                  <w14:solidFill>
                    <w14:schemeClr w14:val="tx1"/>
                  </w14:solidFill>
                </w14:textFill>
              </w:rPr>
              <w:t>主要工序简述：</w:t>
            </w:r>
          </w:p>
          <w:p>
            <w:pPr>
              <w:spacing w:line="360" w:lineRule="auto"/>
              <w:ind w:firstLine="480" w:firstLineChars="200"/>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①装饰工程</w:t>
            </w:r>
          </w:p>
          <w:p>
            <w:pPr>
              <w:spacing w:line="360" w:lineRule="auto"/>
              <w:ind w:firstLine="480" w:firstLineChars="200"/>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在对构筑物的室内外进行装修时（如表面粉刷、喷涂、裱糊等），钻机、电锤等产生噪声，涂料产生废气、废弃物料及污水。</w:t>
            </w:r>
          </w:p>
          <w:p>
            <w:pPr>
              <w:spacing w:line="360" w:lineRule="auto"/>
              <w:ind w:firstLine="480" w:firstLineChars="200"/>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②设备安装</w:t>
            </w:r>
          </w:p>
          <w:p>
            <w:pPr>
              <w:spacing w:line="360" w:lineRule="auto"/>
              <w:ind w:firstLine="480" w:firstLineChars="200"/>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主要包括车间生产设备以及配套环保设施设备安装。</w:t>
            </w:r>
            <w:r>
              <w:rPr>
                <w:rFonts w:hint="eastAsia" w:cs="Times New Roman"/>
                <w:color w:val="000000" w:themeColor="text1"/>
                <w:sz w:val="24"/>
                <w:szCs w:val="24"/>
                <w14:textFill>
                  <w14:solidFill>
                    <w14:schemeClr w14:val="tx1"/>
                  </w14:solidFill>
                </w14:textFill>
              </w:rPr>
              <w:t>主要污染物为噪声</w:t>
            </w:r>
            <w:r>
              <w:rPr>
                <w:rFonts w:hint="eastAsia" w:cs="Times New Roman"/>
                <w:color w:val="000000" w:themeColor="text1"/>
                <w:sz w:val="24"/>
                <w:szCs w:val="24"/>
                <w:lang w:eastAsia="zh-CN"/>
                <w14:textFill>
                  <w14:solidFill>
                    <w14:schemeClr w14:val="tx1"/>
                  </w14:solidFill>
                </w14:textFill>
              </w:rPr>
              <w:t>、</w:t>
            </w:r>
            <w:r>
              <w:rPr>
                <w:rFonts w:hint="eastAsia" w:cs="Times New Roman"/>
                <w:color w:val="000000" w:themeColor="text1"/>
                <w:sz w:val="24"/>
                <w:szCs w:val="24"/>
                <w:lang w:val="en-US" w:eastAsia="zh-CN"/>
                <w14:textFill>
                  <w14:solidFill>
                    <w14:schemeClr w14:val="tx1"/>
                  </w14:solidFill>
                </w14:textFill>
              </w:rPr>
              <w:t>固废、废气</w:t>
            </w:r>
            <w:r>
              <w:rPr>
                <w:rFonts w:hint="eastAsia" w:cs="Times New Roman"/>
                <w:color w:val="000000" w:themeColor="text1"/>
                <w:sz w:val="24"/>
                <w:szCs w:val="24"/>
                <w14:textFill>
                  <w14:solidFill>
                    <w14:schemeClr w14:val="tx1"/>
                  </w14:solidFill>
                </w14:textFill>
              </w:rPr>
              <w:t>。</w:t>
            </w:r>
          </w:p>
          <w:p>
            <w:pPr>
              <w:spacing w:line="360" w:lineRule="auto"/>
              <w:ind w:firstLine="480" w:firstLineChars="200"/>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③设备调试</w:t>
            </w:r>
          </w:p>
          <w:p>
            <w:pPr>
              <w:spacing w:line="360" w:lineRule="auto"/>
              <w:ind w:firstLine="480" w:firstLineChars="200"/>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对安装好的设备和环保设备进行调试，看是否符合标准。</w:t>
            </w:r>
            <w:r>
              <w:rPr>
                <w:rFonts w:hint="eastAsia" w:cs="Times New Roman"/>
                <w:color w:val="000000" w:themeColor="text1"/>
                <w:sz w:val="24"/>
                <w:szCs w:val="24"/>
                <w14:textFill>
                  <w14:solidFill>
                    <w14:schemeClr w14:val="tx1"/>
                  </w14:solidFill>
                </w14:textFill>
              </w:rPr>
              <w:t>主要污染物为噪声。</w:t>
            </w:r>
          </w:p>
          <w:p>
            <w:pPr>
              <w:spacing w:line="360" w:lineRule="auto"/>
              <w:ind w:firstLine="482" w:firstLineChars="200"/>
              <w:rPr>
                <w:rFonts w:cs="Times New Roman"/>
                <w:b/>
                <w:bCs/>
                <w:color w:val="000000" w:themeColor="text1"/>
                <w:sz w:val="24"/>
                <w:szCs w:val="24"/>
                <w14:textFill>
                  <w14:solidFill>
                    <w14:schemeClr w14:val="tx1"/>
                  </w14:solidFill>
                </w14:textFill>
              </w:rPr>
            </w:pPr>
            <w:r>
              <w:rPr>
                <w:rFonts w:cs="Times New Roman"/>
                <w:b/>
                <w:bCs/>
                <w:color w:val="000000" w:themeColor="text1"/>
                <w:sz w:val="24"/>
                <w:szCs w:val="24"/>
                <w14:textFill>
                  <w14:solidFill>
                    <w14:schemeClr w14:val="tx1"/>
                  </w14:solidFill>
                </w14:textFill>
              </w:rPr>
              <w:t>2、运营期工艺流程和产污环节</w:t>
            </w:r>
          </w:p>
          <w:p>
            <w:pPr>
              <w:spacing w:line="360" w:lineRule="auto"/>
              <w:ind w:firstLine="480" w:firstLineChars="200"/>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本项目</w:t>
            </w:r>
            <w:r>
              <w:rPr>
                <w:rFonts w:hint="eastAsia" w:cs="Times New Roman"/>
                <w:color w:val="000000" w:themeColor="text1"/>
                <w:sz w:val="24"/>
                <w:szCs w:val="24"/>
                <w:lang w:val="en-US" w:eastAsia="zh-CN"/>
                <w14:textFill>
                  <w14:solidFill>
                    <w14:schemeClr w14:val="tx1"/>
                  </w14:solidFill>
                </w14:textFill>
              </w:rPr>
              <w:t>利用碎玻璃生产玻璃微珠，</w:t>
            </w:r>
            <w:r>
              <w:rPr>
                <w:rFonts w:cs="Times New Roman"/>
                <w:color w:val="000000" w:themeColor="text1"/>
                <w:sz w:val="24"/>
                <w:szCs w:val="24"/>
                <w14:textFill>
                  <w14:solidFill>
                    <w14:schemeClr w14:val="tx1"/>
                  </w14:solidFill>
                </w14:textFill>
              </w:rPr>
              <w:t>项目工艺流程及产污环节见图2-4。</w:t>
            </w:r>
          </w:p>
          <w:p>
            <w:pPr>
              <w:pStyle w:val="14"/>
              <w:rPr>
                <w:rFonts w:hint="default" w:cs="Times New Roman"/>
                <w:b/>
                <w:bCs/>
                <w:color w:val="000000" w:themeColor="text1"/>
                <w:sz w:val="24"/>
                <w:szCs w:val="24"/>
                <w:lang w:val="en-US" w:eastAsia="zh-CN"/>
                <w14:textFill>
                  <w14:solidFill>
                    <w14:schemeClr w14:val="tx1"/>
                  </w14:solidFill>
                </w14:textFill>
              </w:rPr>
            </w:pPr>
            <w:r>
              <w:rPr>
                <w:rFonts w:hint="eastAsia" w:cs="Times New Roman"/>
                <w:b/>
                <w:bCs/>
                <w:color w:val="000000" w:themeColor="text1"/>
                <w:sz w:val="24"/>
                <w:szCs w:val="24"/>
                <w:lang w:eastAsia="zh-CN"/>
                <w14:textFill>
                  <w14:solidFill>
                    <w14:schemeClr w14:val="tx1"/>
                  </w14:solidFill>
                </w14:textFill>
              </w:rPr>
              <w:t>（</w:t>
            </w:r>
            <w:r>
              <w:rPr>
                <w:rFonts w:hint="eastAsia" w:cs="Times New Roman"/>
                <w:b/>
                <w:bCs/>
                <w:color w:val="000000" w:themeColor="text1"/>
                <w:sz w:val="24"/>
                <w:szCs w:val="24"/>
                <w:lang w:val="en-US" w:eastAsia="zh-CN"/>
                <w14:textFill>
                  <w14:solidFill>
                    <w14:schemeClr w14:val="tx1"/>
                  </w14:solidFill>
                </w14:textFill>
              </w:rPr>
              <w:t>1</w:t>
            </w:r>
            <w:r>
              <w:rPr>
                <w:rFonts w:hint="eastAsia" w:cs="Times New Roman"/>
                <w:b/>
                <w:bCs/>
                <w:color w:val="000000" w:themeColor="text1"/>
                <w:sz w:val="24"/>
                <w:szCs w:val="24"/>
                <w:lang w:eastAsia="zh-CN"/>
                <w14:textFill>
                  <w14:solidFill>
                    <w14:schemeClr w14:val="tx1"/>
                  </w14:solidFill>
                </w14:textFill>
              </w:rPr>
              <w:t>）</w:t>
            </w:r>
            <w:r>
              <w:rPr>
                <w:rFonts w:hint="eastAsia" w:cs="Times New Roman"/>
                <w:b/>
                <w:bCs/>
                <w:color w:val="000000" w:themeColor="text1"/>
                <w:sz w:val="24"/>
                <w:szCs w:val="24"/>
                <w:lang w:val="en-US" w:eastAsia="zh-CN"/>
                <w14:textFill>
                  <w14:solidFill>
                    <w14:schemeClr w14:val="tx1"/>
                  </w14:solidFill>
                </w14:textFill>
              </w:rPr>
              <w:t>玻璃砂生产线工艺流程</w:t>
            </w:r>
          </w:p>
          <w:p>
            <w:pPr>
              <w:keepNext w:val="0"/>
              <w:keepLines w:val="0"/>
              <w:suppressLineNumbers w:val="0"/>
              <w:spacing w:before="0" w:beforeAutospacing="0" w:after="0" w:afterAutospacing="0"/>
              <w:ind w:left="0" w:right="0"/>
              <w:jc w:val="center"/>
              <w:rPr>
                <w:rFonts w:cs="Times New Roman"/>
                <w:b/>
                <w:bCs/>
                <w:color w:val="000000" w:themeColor="text1"/>
                <w:sz w:val="24"/>
                <w:szCs w:val="24"/>
                <w14:textFill>
                  <w14:solidFill>
                    <w14:schemeClr w14:val="tx1"/>
                  </w14:solidFill>
                </w14:textFill>
              </w:rPr>
            </w:pPr>
            <w:r>
              <w:rPr>
                <w:rFonts w:cs="Times New Roman"/>
                <w:b/>
                <w:bCs/>
                <w:color w:val="000000" w:themeColor="text1"/>
                <w:sz w:val="24"/>
                <w:szCs w:val="24"/>
                <w14:textFill>
                  <w14:solidFill>
                    <w14:schemeClr w14:val="tx1"/>
                  </w14:solidFill>
                </w14:textFill>
              </w:rPr>
              <w:object>
                <v:shape id="_x0000_i1027" o:spt="75" type="#_x0000_t75" style="height:637.05pt;width:444.55pt;" o:ole="t" filled="f" o:preferrelative="t" stroked="f" coordsize="21600,21600">
                  <v:path/>
                  <v:fill on="f" focussize="0,0"/>
                  <v:stroke on="f"/>
                  <v:imagedata r:id="rId21" o:title=""/>
                  <o:lock v:ext="edit" aspectratio="f"/>
                  <w10:wrap type="none"/>
                  <w10:anchorlock/>
                </v:shape>
                <o:OLEObject Type="Embed" ProgID="Visio.Drawing.11" ShapeID="_x0000_i1027" DrawAspect="Content" ObjectID="_1468075727" r:id="rId20">
                  <o:LockedField>false</o:LockedField>
                </o:OLEObject>
              </w:object>
            </w:r>
            <w:r>
              <w:rPr>
                <w:rFonts w:cs="Times New Roman"/>
                <w:b/>
                <w:bCs/>
                <w:color w:val="000000" w:themeColor="text1"/>
                <w:sz w:val="24"/>
                <w:szCs w:val="24"/>
                <w14:textFill>
                  <w14:solidFill>
                    <w14:schemeClr w14:val="tx1"/>
                  </w14:solidFill>
                </w14:textFill>
              </w:rPr>
              <w:t>图2-</w:t>
            </w:r>
            <w:r>
              <w:rPr>
                <w:rFonts w:hint="eastAsia" w:cs="Times New Roman"/>
                <w:b/>
                <w:bCs/>
                <w:color w:val="000000" w:themeColor="text1"/>
                <w:sz w:val="24"/>
                <w:szCs w:val="24"/>
                <w:lang w:val="en-US" w:eastAsia="zh-CN"/>
                <w14:textFill>
                  <w14:solidFill>
                    <w14:schemeClr w14:val="tx1"/>
                  </w14:solidFill>
                </w14:textFill>
              </w:rPr>
              <w:t>3</w:t>
            </w:r>
            <w:r>
              <w:rPr>
                <w:rFonts w:ascii="Times New Roman" w:hAnsi="Times New Roman" w:cs="Times New Roman"/>
                <w:b/>
                <w:bCs/>
                <w:color w:val="000000" w:themeColor="text1"/>
                <w:sz w:val="24"/>
                <w:szCs w:val="24"/>
                <w14:textFill>
                  <w14:solidFill>
                    <w14:schemeClr w14:val="tx1"/>
                  </w14:solidFill>
                </w14:textFill>
              </w:rPr>
              <w:t xml:space="preserve">  </w:t>
            </w:r>
            <w:r>
              <w:rPr>
                <w:rFonts w:hint="eastAsia" w:cs="Times New Roman"/>
                <w:b/>
                <w:bCs/>
                <w:color w:val="000000" w:themeColor="text1"/>
                <w:sz w:val="24"/>
                <w:szCs w:val="24"/>
                <w:lang w:val="en-US" w:eastAsia="zh-CN"/>
                <w14:textFill>
                  <w14:solidFill>
                    <w14:schemeClr w14:val="tx1"/>
                  </w14:solidFill>
                </w14:textFill>
              </w:rPr>
              <w:t>玻璃微珠</w:t>
            </w:r>
            <w:r>
              <w:rPr>
                <w:rFonts w:cs="Times New Roman"/>
                <w:b/>
                <w:bCs/>
                <w:color w:val="000000" w:themeColor="text1"/>
                <w:sz w:val="24"/>
                <w:szCs w:val="24"/>
                <w14:textFill>
                  <w14:solidFill>
                    <w14:schemeClr w14:val="tx1"/>
                  </w14:solidFill>
                </w14:textFill>
              </w:rPr>
              <w:t>艺流程及产污环节图</w:t>
            </w:r>
          </w:p>
          <w:p>
            <w:pPr>
              <w:tabs>
                <w:tab w:val="left" w:pos="5623"/>
              </w:tabs>
              <w:spacing w:line="360" w:lineRule="auto"/>
              <w:ind w:firstLine="482" w:firstLineChars="200"/>
              <w:rPr>
                <w:rFonts w:hint="eastAsia" w:eastAsia="宋体" w:cs="Times New Roman"/>
                <w:b/>
                <w:bCs/>
                <w:color w:val="000000" w:themeColor="text1"/>
                <w:sz w:val="24"/>
                <w:szCs w:val="24"/>
                <w:lang w:eastAsia="zh-CN"/>
                <w14:textFill>
                  <w14:solidFill>
                    <w14:schemeClr w14:val="tx1"/>
                  </w14:solidFill>
                </w14:textFill>
              </w:rPr>
            </w:pPr>
            <w:r>
              <w:rPr>
                <w:rFonts w:cs="Times New Roman"/>
                <w:b/>
                <w:bCs/>
                <w:color w:val="000000" w:themeColor="text1"/>
                <w:sz w:val="24"/>
                <w:szCs w:val="24"/>
                <w14:textFill>
                  <w14:solidFill>
                    <w14:schemeClr w14:val="tx1"/>
                  </w14:solidFill>
                </w14:textFill>
              </w:rPr>
              <w:t>工艺流程简述：</w:t>
            </w:r>
            <w:r>
              <w:rPr>
                <w:rFonts w:hint="eastAsia" w:cs="Times New Roman"/>
                <w:b/>
                <w:bCs/>
                <w:color w:val="000000" w:themeColor="text1"/>
                <w:sz w:val="24"/>
                <w:szCs w:val="24"/>
                <w:lang w:eastAsia="zh-CN"/>
                <w14:textFill>
                  <w14:solidFill>
                    <w14:schemeClr w14:val="tx1"/>
                  </w14:solidFill>
                </w14:textFill>
              </w:rPr>
              <w:tab/>
            </w:r>
          </w:p>
          <w:p>
            <w:pPr>
              <w:spacing w:line="360" w:lineRule="auto"/>
              <w:ind w:firstLine="482" w:firstLineChars="200"/>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cs="Times New Roman"/>
                <w:b/>
                <w:bCs/>
                <w:color w:val="000000" w:themeColor="text1"/>
                <w:sz w:val="24"/>
                <w:szCs w:val="24"/>
                <w:lang w:val="en-US" w:eastAsia="zh-CN"/>
                <w14:textFill>
                  <w14:solidFill>
                    <w14:schemeClr w14:val="tx1"/>
                  </w14:solidFill>
                </w14:textFill>
              </w:rPr>
              <w:t>①</w:t>
            </w: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给</w:t>
            </w:r>
            <w:r>
              <w:rPr>
                <w:rFonts w:hint="default" w:ascii="Times New Roman" w:hAnsi="Times New Roman" w:eastAsia="宋体" w:cs="Times New Roman"/>
                <w:b/>
                <w:bCs/>
                <w:color w:val="000000" w:themeColor="text1"/>
                <w:sz w:val="24"/>
                <w:szCs w:val="24"/>
                <w14:textFill>
                  <w14:solidFill>
                    <w14:schemeClr w14:val="tx1"/>
                  </w14:solidFill>
                </w14:textFill>
              </w:rPr>
              <w:t>料</w:t>
            </w:r>
            <w:r>
              <w:rPr>
                <w:rFonts w:hint="default" w:ascii="Times New Roman" w:hAnsi="Times New Roman" w:eastAsia="宋体" w:cs="Times New Roman"/>
                <w:color w:val="000000" w:themeColor="text1"/>
                <w:sz w:val="24"/>
                <w:szCs w:val="24"/>
                <w14:textFill>
                  <w14:solidFill>
                    <w14:schemeClr w14:val="tx1"/>
                  </w14:solidFill>
                </w14:textFill>
              </w:rPr>
              <w:t>：</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通过叉车把碎玻璃</w:t>
            </w:r>
            <w:r>
              <w:rPr>
                <w:rFonts w:hint="eastAsia" w:cs="Times New Roman"/>
                <w:color w:val="000000" w:themeColor="text1"/>
                <w:sz w:val="24"/>
                <w:szCs w:val="24"/>
                <w:lang w:val="en-US" w:eastAsia="zh-CN"/>
                <w14:textFill>
                  <w14:solidFill>
                    <w14:schemeClr w14:val="tx1"/>
                  </w14:solidFill>
                </w14:textFill>
              </w:rPr>
              <w:t>运至提升平台，再通过提升平台</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送</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入</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储料仓</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由于厂区内较湿润</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故碎玻璃需要</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全部</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通过烘干管</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w:t>
            </w:r>
          </w:p>
          <w:p>
            <w:pPr>
              <w:spacing w:line="360" w:lineRule="auto"/>
              <w:ind w:firstLine="482" w:firstLineChars="200"/>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此工序主要产生的污染物主要为：噪声。</w:t>
            </w:r>
          </w:p>
          <w:p>
            <w:pPr>
              <w:spacing w:line="360" w:lineRule="auto"/>
              <w:ind w:firstLine="482" w:firstLineChars="200"/>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cs="Times New Roman"/>
                <w:b/>
                <w:bCs/>
                <w:color w:val="000000" w:themeColor="text1"/>
                <w:sz w:val="24"/>
                <w:szCs w:val="24"/>
                <w:lang w:val="en-US" w:eastAsia="zh-CN"/>
                <w14:textFill>
                  <w14:solidFill>
                    <w14:schemeClr w14:val="tx1"/>
                  </w14:solidFill>
                </w14:textFill>
              </w:rPr>
              <w:t>②一次</w:t>
            </w: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烘干</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：碎玻璃通过输送带进入烘干管中进行烘干，烘干热源</w:t>
            </w:r>
            <w:r>
              <w:rPr>
                <w:rFonts w:hint="eastAsia" w:cs="Times New Roman"/>
                <w:color w:val="000000" w:themeColor="text1"/>
                <w:sz w:val="24"/>
                <w:szCs w:val="24"/>
                <w:lang w:val="en-US" w:eastAsia="zh-CN"/>
                <w14:textFill>
                  <w14:solidFill>
                    <w14:schemeClr w14:val="tx1"/>
                  </w14:solidFill>
                </w14:textFill>
              </w:rPr>
              <w:t>来自</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提升上料入</w:t>
            </w:r>
            <w:r>
              <w:rPr>
                <w:rFonts w:hint="eastAsia" w:cs="Times New Roman"/>
                <w:color w:val="000000" w:themeColor="text1"/>
                <w:sz w:val="24"/>
                <w:szCs w:val="24"/>
                <w:lang w:val="en-US" w:eastAsia="zh-CN"/>
                <w14:textFill>
                  <w14:solidFill>
                    <w14:schemeClr w14:val="tx1"/>
                  </w14:solidFill>
                </w14:textFill>
              </w:rPr>
              <w:t>冷却罐</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、冷却粉尘经布袋除尘器处理后的热烟气。</w:t>
            </w:r>
          </w:p>
          <w:p>
            <w:pPr>
              <w:spacing w:line="360" w:lineRule="auto"/>
              <w:ind w:firstLine="482" w:firstLineChars="200"/>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此工序主要产生的污染物主要为：噪声、</w:t>
            </w:r>
            <w:r>
              <w:rPr>
                <w:rFonts w:hint="eastAsia" w:cs="Times New Roman"/>
                <w:b/>
                <w:bCs/>
                <w:color w:val="000000" w:themeColor="text1"/>
                <w:sz w:val="24"/>
                <w:szCs w:val="24"/>
                <w:lang w:val="en-US" w:eastAsia="zh-CN"/>
                <w14:textFill>
                  <w14:solidFill>
                    <w14:schemeClr w14:val="tx1"/>
                  </w14:solidFill>
                </w14:textFill>
              </w:rPr>
              <w:t>粉尘</w:t>
            </w: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w:t>
            </w:r>
          </w:p>
          <w:p>
            <w:pPr>
              <w:keepNext w:val="0"/>
              <w:keepLines w:val="0"/>
              <w:pageBreakBefore w:val="0"/>
              <w:widowControl w:val="0"/>
              <w:suppressLineNumbers w:val="0"/>
              <w:kinsoku/>
              <w:wordWrap/>
              <w:overflowPunct/>
              <w:topLinePunct w:val="0"/>
              <w:autoSpaceDE w:val="0"/>
              <w:autoSpaceDN w:val="0"/>
              <w:bidi w:val="0"/>
              <w:spacing w:before="0" w:beforeAutospacing="0" w:after="0" w:afterAutospacing="0" w:line="360" w:lineRule="auto"/>
              <w:ind w:left="0" w:right="0" w:firstLine="482" w:firstLineChars="200"/>
              <w:rPr>
                <w:rFonts w:hint="default" w:ascii="Times New Roman" w:hAnsi="Times New Roman" w:cs="Times New Roman"/>
                <w:b w:val="0"/>
                <w:bCs/>
                <w:color w:val="000000" w:themeColor="text1"/>
                <w:sz w:val="24"/>
                <w:lang w:val="en-US" w:eastAsia="zh-CN"/>
                <w14:textFill>
                  <w14:solidFill>
                    <w14:schemeClr w14:val="tx1"/>
                  </w14:solidFill>
                </w14:textFill>
              </w:rPr>
            </w:pPr>
            <w:r>
              <w:rPr>
                <w:rFonts w:hint="eastAsia" w:cs="Times New Roman"/>
                <w:b/>
                <w:bCs w:val="0"/>
                <w:color w:val="000000" w:themeColor="text1"/>
                <w:sz w:val="24"/>
                <w:lang w:val="en-US" w:eastAsia="zh-CN"/>
                <w14:textFill>
                  <w14:solidFill>
                    <w14:schemeClr w14:val="tx1"/>
                  </w14:solidFill>
                </w14:textFill>
              </w:rPr>
              <w:t>③初次筛分</w:t>
            </w:r>
            <w:r>
              <w:rPr>
                <w:rFonts w:hint="default" w:ascii="Times New Roman" w:hAnsi="Times New Roman" w:cs="Times New Roman"/>
                <w:b/>
                <w:bCs w:val="0"/>
                <w:color w:val="000000" w:themeColor="text1"/>
                <w:sz w:val="24"/>
                <w:lang w:val="en-US" w:eastAsia="zh-CN"/>
                <w14:textFill>
                  <w14:solidFill>
                    <w14:schemeClr w14:val="tx1"/>
                  </w14:solidFill>
                </w14:textFill>
              </w:rPr>
              <w:t>：</w:t>
            </w:r>
            <w:r>
              <w:rPr>
                <w:rFonts w:hint="default" w:ascii="Times New Roman" w:hAnsi="Times New Roman" w:cs="Times New Roman"/>
                <w:b w:val="0"/>
                <w:bCs/>
                <w:color w:val="000000" w:themeColor="text1"/>
                <w:sz w:val="24"/>
                <w:lang w:val="en-US" w:eastAsia="zh-CN"/>
                <w14:textFill>
                  <w14:solidFill>
                    <w14:schemeClr w14:val="tx1"/>
                  </w14:solidFill>
                </w14:textFill>
              </w:rPr>
              <w:t>原料</w:t>
            </w:r>
            <w:r>
              <w:rPr>
                <w:rFonts w:hint="default" w:ascii="Times New Roman" w:hAnsi="Times New Roman" w:cs="Times New Roman"/>
                <w:color w:val="000000" w:themeColor="text1"/>
                <w:sz w:val="24"/>
                <w:lang w:val="en-US" w:eastAsia="zh-CN"/>
                <w14:textFill>
                  <w14:solidFill>
                    <w14:schemeClr w14:val="tx1"/>
                  </w14:solidFill>
                </w14:textFill>
              </w:rPr>
              <w:t>由</w:t>
            </w:r>
            <w:r>
              <w:rPr>
                <w:rFonts w:hint="eastAsia" w:cs="Times New Roman"/>
                <w:color w:val="000000" w:themeColor="text1"/>
                <w:sz w:val="24"/>
                <w:lang w:val="en-US" w:eastAsia="zh-CN"/>
                <w14:textFill>
                  <w14:solidFill>
                    <w14:schemeClr w14:val="tx1"/>
                  </w14:solidFill>
                </w14:textFill>
              </w:rPr>
              <w:t>烘干管烘干之后，进入皮带输送系统后，进入摇摆筛，进行挑选，把里面的细末、废料挑选出来</w:t>
            </w:r>
            <w:r>
              <w:rPr>
                <w:rFonts w:hint="default" w:ascii="Times New Roman" w:hAnsi="Times New Roman" w:cs="Times New Roman"/>
                <w:b w:val="0"/>
                <w:bCs/>
                <w:color w:val="000000" w:themeColor="text1"/>
                <w:sz w:val="24"/>
                <w:lang w:val="en-US" w:eastAsia="zh-CN"/>
                <w14:textFill>
                  <w14:solidFill>
                    <w14:schemeClr w14:val="tx1"/>
                  </w14:solidFill>
                </w14:textFill>
              </w:rPr>
              <w:t>。</w:t>
            </w:r>
          </w:p>
          <w:p>
            <w:pPr>
              <w:keepNext w:val="0"/>
              <w:keepLines w:val="0"/>
              <w:pageBreakBefore w:val="0"/>
              <w:widowControl w:val="0"/>
              <w:suppressLineNumbers w:val="0"/>
              <w:kinsoku/>
              <w:wordWrap/>
              <w:overflowPunct/>
              <w:topLinePunct w:val="0"/>
              <w:autoSpaceDE w:val="0"/>
              <w:autoSpaceDN w:val="0"/>
              <w:bidi w:val="0"/>
              <w:spacing w:before="0" w:beforeAutospacing="0" w:after="0" w:afterAutospacing="0" w:line="360" w:lineRule="auto"/>
              <w:ind w:left="0" w:right="0" w:firstLine="482" w:firstLineChars="200"/>
              <w:rPr>
                <w:rFonts w:hint="default" w:ascii="Times New Roman" w:hAnsi="Times New Roman" w:cs="Times New Roman"/>
                <w:b w:val="0"/>
                <w:bCs/>
                <w:color w:val="000000" w:themeColor="text1"/>
                <w:sz w:val="24"/>
                <w:lang w:val="en-US" w:eastAsia="zh-CN"/>
                <w14:textFill>
                  <w14:solidFill>
                    <w14:schemeClr w14:val="tx1"/>
                  </w14:solidFill>
                </w14:textFill>
              </w:rPr>
            </w:pP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此工序主要产生的污染物主要为：</w:t>
            </w:r>
            <w:r>
              <w:rPr>
                <w:rFonts w:hint="eastAsia" w:cs="Times New Roman"/>
                <w:b/>
                <w:bCs/>
                <w:color w:val="000000" w:themeColor="text1"/>
                <w:sz w:val="24"/>
                <w:szCs w:val="24"/>
                <w:lang w:val="en-US" w:eastAsia="zh-CN"/>
                <w14:textFill>
                  <w14:solidFill>
                    <w14:schemeClr w14:val="tx1"/>
                  </w14:solidFill>
                </w14:textFill>
              </w:rPr>
              <w:t>固废</w:t>
            </w: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、噪声。</w:t>
            </w:r>
          </w:p>
          <w:p>
            <w:pPr>
              <w:keepNext w:val="0"/>
              <w:keepLines w:val="0"/>
              <w:pageBreakBefore w:val="0"/>
              <w:widowControl w:val="0"/>
              <w:suppressLineNumbers w:val="0"/>
              <w:kinsoku/>
              <w:wordWrap/>
              <w:overflowPunct/>
              <w:topLinePunct w:val="0"/>
              <w:autoSpaceDE w:val="0"/>
              <w:autoSpaceDN w:val="0"/>
              <w:bidi w:val="0"/>
              <w:spacing w:before="0" w:beforeAutospacing="0" w:after="0" w:afterAutospacing="0" w:line="360" w:lineRule="auto"/>
              <w:ind w:left="0" w:right="0" w:firstLine="482" w:firstLineChars="200"/>
              <w:rPr>
                <w:rFonts w:hint="default" w:ascii="Times New Roman" w:hAnsi="Times New Roman" w:cs="Times New Roman"/>
                <w:b w:val="0"/>
                <w:bCs/>
                <w:color w:val="000000" w:themeColor="text1"/>
                <w:sz w:val="24"/>
                <w:lang w:val="en-US" w:eastAsia="zh-CN"/>
                <w14:textFill>
                  <w14:solidFill>
                    <w14:schemeClr w14:val="tx1"/>
                  </w14:solidFill>
                </w14:textFill>
              </w:rPr>
            </w:pPr>
            <w:r>
              <w:rPr>
                <w:rFonts w:hint="eastAsia" w:cs="Times New Roman"/>
                <w:b/>
                <w:bCs w:val="0"/>
                <w:color w:val="000000" w:themeColor="text1"/>
                <w:sz w:val="24"/>
                <w:lang w:val="en-US" w:eastAsia="zh-CN"/>
                <w14:textFill>
                  <w14:solidFill>
                    <w14:schemeClr w14:val="tx1"/>
                  </w14:solidFill>
                </w14:textFill>
              </w:rPr>
              <w:t>④破碎</w:t>
            </w:r>
            <w:r>
              <w:rPr>
                <w:rFonts w:hint="default" w:ascii="Times New Roman" w:hAnsi="Times New Roman" w:cs="Times New Roman"/>
                <w:b/>
                <w:bCs w:val="0"/>
                <w:color w:val="000000" w:themeColor="text1"/>
                <w:sz w:val="24"/>
                <w:lang w:val="en-US" w:eastAsia="zh-CN"/>
                <w14:textFill>
                  <w14:solidFill>
                    <w14:schemeClr w14:val="tx1"/>
                  </w14:solidFill>
                </w14:textFill>
              </w:rPr>
              <w:t>：</w:t>
            </w:r>
            <w:r>
              <w:rPr>
                <w:rFonts w:hint="eastAsia" w:cs="Times New Roman"/>
                <w:b w:val="0"/>
                <w:bCs/>
                <w:color w:val="000000" w:themeColor="text1"/>
                <w:sz w:val="24"/>
                <w:lang w:val="en-US" w:eastAsia="zh-CN"/>
                <w14:textFill>
                  <w14:solidFill>
                    <w14:schemeClr w14:val="tx1"/>
                  </w14:solidFill>
                </w14:textFill>
              </w:rPr>
              <w:t>经过挑选的碎玻璃通过输送带进入粉碎机内，本项目采用的粉碎机为密闭设备，在粉碎过程中施加于物料的外力有压轧、剪切、冲击（打击）、研磨四种。压轧主要用在粗、中碎，适用于硬质料和大块料的破碎；剪切主要用在破碎或粉碎，适于韧性或纤维性物料的粉碎；冲击（打击）主要用在粉碎和解聚，适于脆性物料的粉碎；研磨主要在超细粉碎以及超微粉碎，适于中细度粉碎后的超微粉碎</w:t>
            </w:r>
            <w:r>
              <w:rPr>
                <w:rFonts w:hint="default" w:ascii="Times New Roman" w:hAnsi="Times New Roman" w:cs="Times New Roman"/>
                <w:b w:val="0"/>
                <w:bCs/>
                <w:color w:val="000000" w:themeColor="text1"/>
                <w:sz w:val="24"/>
                <w:lang w:val="en-US" w:eastAsia="zh-CN"/>
                <w14:textFill>
                  <w14:solidFill>
                    <w14:schemeClr w14:val="tx1"/>
                  </w14:solidFill>
                </w14:textFill>
              </w:rPr>
              <w:t>。根据该项目产品需要，出料粒度在</w:t>
            </w:r>
            <w:r>
              <w:rPr>
                <w:rFonts w:hint="eastAsia" w:cs="Times New Roman"/>
                <w:b w:val="0"/>
                <w:bCs/>
                <w:color w:val="000000" w:themeColor="text1"/>
                <w:sz w:val="24"/>
                <w:lang w:val="en-US" w:eastAsia="zh-CN"/>
                <w14:textFill>
                  <w14:solidFill>
                    <w14:schemeClr w14:val="tx1"/>
                  </w14:solidFill>
                </w14:textFill>
              </w:rPr>
              <w:t>0</w:t>
            </w:r>
            <w:r>
              <w:rPr>
                <w:rFonts w:hint="default" w:ascii="Times New Roman" w:hAnsi="Times New Roman" w:cs="Times New Roman"/>
                <w:b w:val="0"/>
                <w:bCs/>
                <w:color w:val="000000" w:themeColor="text1"/>
                <w:sz w:val="24"/>
                <w:lang w:val="en-US" w:eastAsia="zh-CN"/>
                <w14:textFill>
                  <w14:solidFill>
                    <w14:schemeClr w14:val="tx1"/>
                  </w14:solidFill>
                </w14:textFill>
              </w:rPr>
              <w:t>~</w:t>
            </w:r>
            <w:r>
              <w:rPr>
                <w:rFonts w:hint="eastAsia" w:cs="Times New Roman"/>
                <w:b w:val="0"/>
                <w:bCs/>
                <w:color w:val="000000" w:themeColor="text1"/>
                <w:sz w:val="24"/>
                <w:lang w:val="en-US" w:eastAsia="zh-CN"/>
                <w14:textFill>
                  <w14:solidFill>
                    <w14:schemeClr w14:val="tx1"/>
                  </w14:solidFill>
                </w14:textFill>
              </w:rPr>
              <w:t>100目</w:t>
            </w:r>
            <w:r>
              <w:rPr>
                <w:rFonts w:hint="default" w:ascii="Times New Roman" w:hAnsi="Times New Roman" w:cs="Times New Roman"/>
                <w:b w:val="0"/>
                <w:bCs/>
                <w:color w:val="000000" w:themeColor="text1"/>
                <w:sz w:val="24"/>
                <w:lang w:val="en-US" w:eastAsia="zh-CN"/>
                <w14:textFill>
                  <w14:solidFill>
                    <w14:schemeClr w14:val="tx1"/>
                  </w14:solidFill>
                </w14:textFill>
              </w:rPr>
              <w:t>之间。</w:t>
            </w:r>
          </w:p>
          <w:p>
            <w:pPr>
              <w:keepNext w:val="0"/>
              <w:keepLines w:val="0"/>
              <w:pageBreakBefore w:val="0"/>
              <w:widowControl w:val="0"/>
              <w:suppressLineNumbers w:val="0"/>
              <w:kinsoku/>
              <w:wordWrap/>
              <w:overflowPunct/>
              <w:topLinePunct w:val="0"/>
              <w:autoSpaceDE w:val="0"/>
              <w:autoSpaceDN w:val="0"/>
              <w:bidi w:val="0"/>
              <w:spacing w:before="0" w:beforeAutospacing="0" w:after="0" w:afterAutospacing="0" w:line="360" w:lineRule="auto"/>
              <w:ind w:left="0" w:right="0" w:firstLine="482" w:firstLineChars="200"/>
              <w:rPr>
                <w:rFonts w:hint="default" w:ascii="Times New Roman" w:hAnsi="Times New Roman" w:cs="Times New Roman"/>
                <w:b w:val="0"/>
                <w:bCs/>
                <w:color w:val="000000" w:themeColor="text1"/>
                <w:sz w:val="24"/>
                <w:lang w:val="en-US" w:eastAsia="zh-CN"/>
                <w14:textFill>
                  <w14:solidFill>
                    <w14:schemeClr w14:val="tx1"/>
                  </w14:solidFill>
                </w14:textFill>
              </w:rPr>
            </w:pP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此工序主要产生的污染物主要为：噪声。</w:t>
            </w:r>
          </w:p>
          <w:p>
            <w:pPr>
              <w:keepNext w:val="0"/>
              <w:keepLines w:val="0"/>
              <w:pageBreakBefore w:val="0"/>
              <w:widowControl w:val="0"/>
              <w:suppressLineNumbers w:val="0"/>
              <w:kinsoku/>
              <w:wordWrap/>
              <w:overflowPunct/>
              <w:topLinePunct w:val="0"/>
              <w:autoSpaceDE w:val="0"/>
              <w:autoSpaceDN w:val="0"/>
              <w:bidi w:val="0"/>
              <w:spacing w:before="0" w:beforeAutospacing="0" w:after="0" w:afterAutospacing="0" w:line="360" w:lineRule="auto"/>
              <w:ind w:left="0" w:right="0" w:firstLine="482" w:firstLineChars="200"/>
              <w:rPr>
                <w:rFonts w:hint="eastAsia"/>
                <w:bCs/>
                <w:color w:val="000000" w:themeColor="text1"/>
                <w:sz w:val="24"/>
                <w:szCs w:val="24"/>
                <w:lang w:val="en-US" w:eastAsia="zh-CN"/>
                <w14:textFill>
                  <w14:solidFill>
                    <w14:schemeClr w14:val="tx1"/>
                  </w14:solidFill>
                </w14:textFill>
              </w:rPr>
            </w:pPr>
            <w:r>
              <w:rPr>
                <w:rFonts w:hint="eastAsia" w:cs="Times New Roman"/>
                <w:b/>
                <w:bCs/>
                <w:color w:val="000000" w:themeColor="text1"/>
                <w:sz w:val="24"/>
                <w:szCs w:val="24"/>
                <w:lang w:val="en-US" w:eastAsia="zh-CN"/>
                <w14:textFill>
                  <w14:solidFill>
                    <w14:schemeClr w14:val="tx1"/>
                  </w14:solidFill>
                </w14:textFill>
              </w:rPr>
              <w:t>⑤</w:t>
            </w:r>
            <w:r>
              <w:rPr>
                <w:rFonts w:hint="eastAsia" w:cs="Times New Roman"/>
                <w:b/>
                <w:bCs w:val="0"/>
                <w:color w:val="000000" w:themeColor="text1"/>
                <w:sz w:val="24"/>
                <w:lang w:val="en-US" w:eastAsia="zh-CN"/>
                <w14:textFill>
                  <w14:solidFill>
                    <w14:schemeClr w14:val="tx1"/>
                  </w14:solidFill>
                </w14:textFill>
              </w:rPr>
              <w:t>一次筛分</w:t>
            </w:r>
            <w:r>
              <w:rPr>
                <w:rFonts w:hint="default" w:ascii="Times New Roman" w:hAnsi="Times New Roman" w:cs="Times New Roman"/>
                <w:b/>
                <w:bCs w:val="0"/>
                <w:color w:val="000000" w:themeColor="text1"/>
                <w:sz w:val="24"/>
                <w:lang w:val="en-US" w:eastAsia="zh-CN"/>
                <w14:textFill>
                  <w14:solidFill>
                    <w14:schemeClr w14:val="tx1"/>
                  </w14:solidFill>
                </w14:textFill>
              </w:rPr>
              <w:t>：</w:t>
            </w:r>
            <w:r>
              <w:rPr>
                <w:rFonts w:hint="eastAsia" w:cs="Times New Roman"/>
                <w:b w:val="0"/>
                <w:bCs/>
                <w:color w:val="000000" w:themeColor="text1"/>
                <w:sz w:val="24"/>
                <w:lang w:val="en-US" w:eastAsia="zh-CN"/>
                <w14:textFill>
                  <w14:solidFill>
                    <w14:schemeClr w14:val="tx1"/>
                  </w14:solidFill>
                </w14:textFill>
              </w:rPr>
              <w:t>产品经过提升机进入振动筛内，</w:t>
            </w:r>
            <w:r>
              <w:rPr>
                <w:rFonts w:hint="default"/>
                <w:bCs/>
                <w:color w:val="000000" w:themeColor="text1"/>
                <w:sz w:val="24"/>
                <w:szCs w:val="24"/>
                <w14:textFill>
                  <w14:solidFill>
                    <w14:schemeClr w14:val="tx1"/>
                  </w14:solidFill>
                </w14:textFill>
              </w:rPr>
              <w:t>振动筛设置</w:t>
            </w:r>
            <w:r>
              <w:rPr>
                <w:rFonts w:hint="eastAsia"/>
                <w:bCs/>
                <w:color w:val="000000" w:themeColor="text1"/>
                <w:sz w:val="24"/>
                <w:szCs w:val="24"/>
                <w:lang w:val="en-US" w:eastAsia="zh-CN"/>
                <w14:textFill>
                  <w14:solidFill>
                    <w14:schemeClr w14:val="tx1"/>
                  </w14:solidFill>
                </w14:textFill>
              </w:rPr>
              <w:t>3</w:t>
            </w:r>
            <w:r>
              <w:rPr>
                <w:rFonts w:hint="default"/>
                <w:bCs/>
                <w:color w:val="000000" w:themeColor="text1"/>
                <w:sz w:val="24"/>
                <w:szCs w:val="24"/>
                <w14:textFill>
                  <w14:solidFill>
                    <w14:schemeClr w14:val="tx1"/>
                  </w14:solidFill>
                </w14:textFill>
              </w:rPr>
              <w:t>种不同粒径的筛条，可将破碎后的</w:t>
            </w:r>
            <w:r>
              <w:rPr>
                <w:rFonts w:hint="eastAsia"/>
                <w:bCs/>
                <w:color w:val="000000" w:themeColor="text1"/>
                <w:sz w:val="24"/>
                <w:szCs w:val="24"/>
                <w:lang w:val="en-US" w:eastAsia="zh-CN"/>
                <w14:textFill>
                  <w14:solidFill>
                    <w14:schemeClr w14:val="tx1"/>
                  </w14:solidFill>
                </w14:textFill>
              </w:rPr>
              <w:t>玻璃</w:t>
            </w:r>
            <w:r>
              <w:rPr>
                <w:rFonts w:hint="default"/>
                <w:bCs/>
                <w:color w:val="000000" w:themeColor="text1"/>
                <w:sz w:val="24"/>
                <w:szCs w:val="24"/>
                <w14:textFill>
                  <w14:solidFill>
                    <w14:schemeClr w14:val="tx1"/>
                  </w14:solidFill>
                </w14:textFill>
              </w:rPr>
              <w:t>分选成不同粒径的</w:t>
            </w:r>
            <w:r>
              <w:rPr>
                <w:rFonts w:hint="eastAsia"/>
                <w:bCs/>
                <w:color w:val="000000" w:themeColor="text1"/>
                <w:sz w:val="24"/>
                <w:szCs w:val="24"/>
                <w:lang w:val="en-US" w:eastAsia="zh-CN"/>
                <w14:textFill>
                  <w14:solidFill>
                    <w14:schemeClr w14:val="tx1"/>
                  </w14:solidFill>
                </w14:textFill>
              </w:rPr>
              <w:t>玻璃砂</w:t>
            </w:r>
            <w:r>
              <w:rPr>
                <w:rFonts w:hint="default"/>
                <w:bCs/>
                <w:color w:val="000000" w:themeColor="text1"/>
                <w:sz w:val="24"/>
                <w:szCs w:val="24"/>
                <w14:textFill>
                  <w14:solidFill>
                    <w14:schemeClr w14:val="tx1"/>
                  </w14:solidFill>
                </w14:textFill>
              </w:rPr>
              <w:t>。</w:t>
            </w:r>
            <w:r>
              <w:rPr>
                <w:rFonts w:hint="eastAsia"/>
                <w:bCs/>
                <w:color w:val="000000" w:themeColor="text1"/>
                <w:sz w:val="24"/>
                <w:szCs w:val="24"/>
                <w:lang w:val="en-US" w:eastAsia="zh-CN"/>
                <w14:textFill>
                  <w14:solidFill>
                    <w14:schemeClr w14:val="tx1"/>
                  </w14:solidFill>
                </w14:textFill>
              </w:rPr>
              <w:t>第一格</w:t>
            </w:r>
            <w:r>
              <w:rPr>
                <w:rFonts w:hint="default"/>
                <w:bCs/>
                <w:color w:val="000000" w:themeColor="text1"/>
                <w:sz w:val="24"/>
                <w:szCs w:val="24"/>
                <w14:textFill>
                  <w14:solidFill>
                    <w14:schemeClr w14:val="tx1"/>
                  </w14:solidFill>
                </w14:textFill>
              </w:rPr>
              <w:t>筛格筛上物（</w:t>
            </w:r>
            <w:r>
              <w:rPr>
                <w:rFonts w:hint="eastAsia"/>
                <w:bCs/>
                <w:color w:val="000000" w:themeColor="text1"/>
                <w:sz w:val="24"/>
                <w:szCs w:val="24"/>
                <w:lang w:val="en-US" w:eastAsia="zh-CN"/>
                <w14:textFill>
                  <w14:solidFill>
                    <w14:schemeClr w14:val="tx1"/>
                  </w14:solidFill>
                </w14:textFill>
              </w:rPr>
              <w:t>粒径&gt;16目</w:t>
            </w:r>
            <w:r>
              <w:rPr>
                <w:rFonts w:hint="default"/>
                <w:bCs/>
                <w:color w:val="000000" w:themeColor="text1"/>
                <w:sz w:val="24"/>
                <w:szCs w:val="24"/>
                <w14:textFill>
                  <w14:solidFill>
                    <w14:schemeClr w14:val="tx1"/>
                  </w14:solidFill>
                </w14:textFill>
              </w:rPr>
              <w:t>）经</w:t>
            </w:r>
            <w:r>
              <w:rPr>
                <w:rFonts w:hint="eastAsia"/>
                <w:bCs/>
                <w:color w:val="000000" w:themeColor="text1"/>
                <w:sz w:val="24"/>
                <w:szCs w:val="24"/>
                <w14:textFill>
                  <w14:solidFill>
                    <w14:schemeClr w14:val="tx1"/>
                  </w14:solidFill>
                </w14:textFill>
              </w:rPr>
              <w:t>回料</w:t>
            </w:r>
            <w:r>
              <w:rPr>
                <w:rFonts w:hint="default"/>
                <w:bCs/>
                <w:color w:val="000000" w:themeColor="text1"/>
                <w:sz w:val="24"/>
                <w:szCs w:val="24"/>
                <w14:textFill>
                  <w14:solidFill>
                    <w14:schemeClr w14:val="tx1"/>
                  </w14:solidFill>
                </w14:textFill>
              </w:rPr>
              <w:t>皮带输送至</w:t>
            </w:r>
            <w:r>
              <w:rPr>
                <w:rFonts w:hint="eastAsia"/>
                <w:bCs/>
                <w:color w:val="000000" w:themeColor="text1"/>
                <w:sz w:val="24"/>
                <w:szCs w:val="24"/>
                <w:lang w:val="en-US" w:eastAsia="zh-CN"/>
                <w14:textFill>
                  <w14:solidFill>
                    <w14:schemeClr w14:val="tx1"/>
                  </w14:solidFill>
                </w14:textFill>
              </w:rPr>
              <w:t>反击破</w:t>
            </w:r>
            <w:r>
              <w:rPr>
                <w:rFonts w:hint="eastAsia"/>
                <w:bCs/>
                <w:color w:val="000000" w:themeColor="text1"/>
                <w:sz w:val="24"/>
                <w:szCs w:val="24"/>
                <w14:textFill>
                  <w14:solidFill>
                    <w14:schemeClr w14:val="tx1"/>
                  </w14:solidFill>
                </w14:textFill>
              </w:rPr>
              <w:t>进行反复破碎</w:t>
            </w:r>
            <w:r>
              <w:rPr>
                <w:rFonts w:hint="eastAsia"/>
                <w:bCs/>
                <w:color w:val="000000" w:themeColor="text1"/>
                <w:sz w:val="24"/>
                <w:szCs w:val="24"/>
                <w:lang w:eastAsia="zh-CN"/>
                <w14:textFill>
                  <w14:solidFill>
                    <w14:schemeClr w14:val="tx1"/>
                  </w14:solidFill>
                </w14:textFill>
              </w:rPr>
              <w:t>；</w:t>
            </w:r>
            <w:r>
              <w:rPr>
                <w:rFonts w:hint="eastAsia"/>
                <w:bCs/>
                <w:color w:val="000000" w:themeColor="text1"/>
                <w:sz w:val="24"/>
                <w:szCs w:val="24"/>
                <w:lang w:val="en-US" w:eastAsia="zh-CN"/>
                <w14:textFill>
                  <w14:solidFill>
                    <w14:schemeClr w14:val="tx1"/>
                  </w14:solidFill>
                </w14:textFill>
              </w:rPr>
              <w:t>第一格筛下物（16目&gt;粒径&gt;30目）作为生产玻璃微珠的原料（占70%）；第二层筛下物（30目&gt;粒径&gt;80目）作为成品外售；第三层筛下物（3粒径</w:t>
            </w:r>
            <w:r>
              <w:rPr>
                <w:rFonts w:hint="eastAsia"/>
                <w:bCs/>
                <w:color w:val="000000" w:themeColor="text1"/>
                <w14:textFill>
                  <w14:solidFill>
                    <w14:schemeClr w14:val="tx1"/>
                  </w14:solidFill>
                </w14:textFill>
              </w:rPr>
              <w:t>&lt;</w:t>
            </w:r>
            <w:r>
              <w:rPr>
                <w:rFonts w:hint="eastAsia"/>
                <w:bCs/>
                <w:color w:val="000000" w:themeColor="text1"/>
                <w:sz w:val="24"/>
                <w:szCs w:val="24"/>
                <w:lang w:val="en-US" w:eastAsia="zh-CN"/>
                <w14:textFill>
                  <w14:solidFill>
                    <w14:schemeClr w14:val="tx1"/>
                  </w14:solidFill>
                </w14:textFill>
              </w:rPr>
              <w:t>80目）作为成品外售。</w:t>
            </w:r>
          </w:p>
          <w:p>
            <w:pPr>
              <w:keepNext w:val="0"/>
              <w:keepLines w:val="0"/>
              <w:pageBreakBefore w:val="0"/>
              <w:widowControl w:val="0"/>
              <w:suppressLineNumbers w:val="0"/>
              <w:kinsoku/>
              <w:wordWrap/>
              <w:overflowPunct/>
              <w:topLinePunct w:val="0"/>
              <w:autoSpaceDE w:val="0"/>
              <w:autoSpaceDN w:val="0"/>
              <w:bidi w:val="0"/>
              <w:spacing w:before="0" w:beforeAutospacing="0" w:after="0" w:afterAutospacing="0" w:line="360" w:lineRule="auto"/>
              <w:ind w:left="0" w:right="0" w:firstLine="482" w:firstLineChars="200"/>
              <w:rPr>
                <w:rFonts w:hint="default" w:ascii="Times New Roman" w:hAnsi="Times New Roman" w:eastAsia="宋体" w:cs="Times New Roman"/>
                <w:b w:val="0"/>
                <w:bCs/>
                <w:color w:val="000000" w:themeColor="text1"/>
                <w:sz w:val="24"/>
                <w:lang w:val="en-US" w:eastAsia="zh-CN"/>
                <w14:textFill>
                  <w14:solidFill>
                    <w14:schemeClr w14:val="tx1"/>
                  </w14:solidFill>
                </w14:textFill>
              </w:rPr>
            </w:pP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此工序主要产生的污染物主要为：粉尘、噪声。</w:t>
            </w:r>
          </w:p>
          <w:p>
            <w:pPr>
              <w:keepNext w:val="0"/>
              <w:keepLines w:val="0"/>
              <w:pageBreakBefore w:val="0"/>
              <w:widowControl w:val="0"/>
              <w:suppressLineNumbers w:val="0"/>
              <w:kinsoku/>
              <w:wordWrap/>
              <w:overflowPunct/>
              <w:topLinePunct w:val="0"/>
              <w:autoSpaceDE w:val="0"/>
              <w:autoSpaceDN w:val="0"/>
              <w:bidi w:val="0"/>
              <w:spacing w:before="0" w:beforeAutospacing="0" w:after="0" w:afterAutospacing="0" w:line="360" w:lineRule="auto"/>
              <w:ind w:left="0" w:right="0" w:firstLine="482" w:firstLineChars="200"/>
              <w:rPr>
                <w:rFonts w:hint="eastAsia" w:ascii="Times New Roman" w:hAnsi="Times New Roman" w:eastAsia="宋体" w:cs="Times New Roman"/>
                <w:b w:val="0"/>
                <w:bCs/>
                <w:color w:val="000000" w:themeColor="text1"/>
                <w:sz w:val="24"/>
                <w:lang w:val="en-US" w:eastAsia="zh-CN"/>
                <w14:textFill>
                  <w14:solidFill>
                    <w14:schemeClr w14:val="tx1"/>
                  </w14:solidFill>
                </w14:textFill>
              </w:rPr>
            </w:pPr>
            <w:r>
              <w:rPr>
                <w:rFonts w:hint="eastAsia" w:cs="Times New Roman"/>
                <w:b/>
                <w:bCs w:val="0"/>
                <w:color w:val="000000" w:themeColor="text1"/>
                <w:sz w:val="24"/>
                <w:lang w:val="en-US" w:eastAsia="zh-CN"/>
                <w14:textFill>
                  <w14:solidFill>
                    <w14:schemeClr w14:val="tx1"/>
                  </w14:solidFill>
                </w14:textFill>
              </w:rPr>
              <w:t>⑥二次</w:t>
            </w:r>
            <w:r>
              <w:rPr>
                <w:rFonts w:hint="eastAsia" w:ascii="Times New Roman" w:hAnsi="Times New Roman" w:eastAsia="宋体" w:cs="Times New Roman"/>
                <w:b/>
                <w:bCs w:val="0"/>
                <w:color w:val="000000" w:themeColor="text1"/>
                <w:sz w:val="24"/>
                <w:lang w:val="en-US" w:eastAsia="zh-CN"/>
                <w14:textFill>
                  <w14:solidFill>
                    <w14:schemeClr w14:val="tx1"/>
                  </w14:solidFill>
                </w14:textFill>
              </w:rPr>
              <w:t>烘干：</w:t>
            </w:r>
            <w:r>
              <w:rPr>
                <w:rFonts w:hint="eastAsia" w:cs="Times New Roman"/>
                <w:b w:val="0"/>
                <w:bCs/>
                <w:color w:val="000000" w:themeColor="text1"/>
                <w:sz w:val="24"/>
                <w:lang w:val="en-US" w:eastAsia="zh-CN"/>
                <w14:textFill>
                  <w14:solidFill>
                    <w14:schemeClr w14:val="tx1"/>
                  </w14:solidFill>
                </w14:textFill>
              </w:rPr>
              <w:t>将生产的玻璃砂</w:t>
            </w:r>
            <w:r>
              <w:rPr>
                <w:rFonts w:hint="eastAsia" w:ascii="Times New Roman" w:hAnsi="Times New Roman" w:eastAsia="宋体" w:cs="Times New Roman"/>
                <w:b w:val="0"/>
                <w:bCs/>
                <w:color w:val="000000" w:themeColor="text1"/>
                <w:sz w:val="24"/>
                <w:lang w:val="en-US" w:eastAsia="zh-CN"/>
                <w14:textFill>
                  <w14:solidFill>
                    <w14:schemeClr w14:val="tx1"/>
                  </w14:solidFill>
                </w14:textFill>
              </w:rPr>
              <w:t>通过输送带进入烘干管中进行烘干，</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烘干热源来自提升上料入</w:t>
            </w:r>
            <w:r>
              <w:rPr>
                <w:rFonts w:hint="eastAsia" w:cs="Times New Roman"/>
                <w:color w:val="000000" w:themeColor="text1"/>
                <w:sz w:val="24"/>
                <w:szCs w:val="24"/>
                <w:lang w:val="en-US" w:eastAsia="zh-CN"/>
                <w14:textFill>
                  <w14:solidFill>
                    <w14:schemeClr w14:val="tx1"/>
                  </w14:solidFill>
                </w14:textFill>
              </w:rPr>
              <w:t>冷却罐</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、冷却粉尘经布袋除尘器处理后的热烟气。</w:t>
            </w:r>
          </w:p>
          <w:p>
            <w:pPr>
              <w:keepNext w:val="0"/>
              <w:keepLines w:val="0"/>
              <w:pageBreakBefore w:val="0"/>
              <w:widowControl w:val="0"/>
              <w:suppressLineNumbers w:val="0"/>
              <w:tabs>
                <w:tab w:val="left" w:pos="6341"/>
              </w:tabs>
              <w:kinsoku/>
              <w:wordWrap/>
              <w:overflowPunct/>
              <w:topLinePunct w:val="0"/>
              <w:autoSpaceDE w:val="0"/>
              <w:autoSpaceDN w:val="0"/>
              <w:bidi w:val="0"/>
              <w:spacing w:before="0" w:beforeAutospacing="0" w:after="0" w:afterAutospacing="0" w:line="360" w:lineRule="auto"/>
              <w:ind w:left="0" w:right="0" w:firstLine="482" w:firstLineChars="200"/>
              <w:rPr>
                <w:rFonts w:hint="default" w:ascii="Times New Roman" w:hAnsi="Times New Roman" w:eastAsia="宋体" w:cs="Times New Roman"/>
                <w:b w:val="0"/>
                <w:bCs/>
                <w:color w:val="000000" w:themeColor="text1"/>
                <w:sz w:val="24"/>
                <w:lang w:val="en-US" w:eastAsia="zh-CN"/>
                <w14:textFill>
                  <w14:solidFill>
                    <w14:schemeClr w14:val="tx1"/>
                  </w14:solidFill>
                </w14:textFill>
              </w:rPr>
            </w:pP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此工序主要产生的污染物主要为：噪声</w:t>
            </w:r>
            <w:r>
              <w:rPr>
                <w:rFonts w:hint="eastAsia" w:cs="Times New Roman"/>
                <w:b/>
                <w:bCs/>
                <w:color w:val="000000" w:themeColor="text1"/>
                <w:sz w:val="24"/>
                <w:szCs w:val="24"/>
                <w:lang w:val="en-US" w:eastAsia="zh-CN"/>
                <w14:textFill>
                  <w14:solidFill>
                    <w14:schemeClr w14:val="tx1"/>
                  </w14:solidFill>
                </w14:textFill>
              </w:rPr>
              <w:t>、粉尘</w:t>
            </w: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w:t>
            </w:r>
          </w:p>
          <w:p>
            <w:pPr>
              <w:keepNext w:val="0"/>
              <w:keepLines w:val="0"/>
              <w:pageBreakBefore w:val="0"/>
              <w:widowControl w:val="0"/>
              <w:suppressLineNumbers w:val="0"/>
              <w:kinsoku/>
              <w:wordWrap/>
              <w:overflowPunct/>
              <w:topLinePunct w:val="0"/>
              <w:autoSpaceDE w:val="0"/>
              <w:autoSpaceDN w:val="0"/>
              <w:bidi w:val="0"/>
              <w:spacing w:before="0" w:beforeAutospacing="0" w:after="0" w:afterAutospacing="0" w:line="360" w:lineRule="auto"/>
              <w:ind w:left="0" w:right="0" w:firstLine="482" w:firstLineChars="200"/>
              <w:rPr>
                <w:rFonts w:hint="default" w:ascii="Times New Roman" w:hAnsi="Times New Roman" w:eastAsia="宋体" w:cs="Times New Roman"/>
                <w:b w:val="0"/>
                <w:bCs/>
                <w:color w:val="000000" w:themeColor="text1"/>
                <w:sz w:val="24"/>
                <w:lang w:val="en-US" w:eastAsia="zh-CN"/>
                <w14:textFill>
                  <w14:solidFill>
                    <w14:schemeClr w14:val="tx1"/>
                  </w14:solidFill>
                </w14:textFill>
              </w:rPr>
            </w:pPr>
            <w:r>
              <w:rPr>
                <w:rFonts w:hint="eastAsia" w:cs="Times New Roman"/>
                <w:b/>
                <w:bCs w:val="0"/>
                <w:color w:val="000000" w:themeColor="text1"/>
                <w:sz w:val="24"/>
                <w:lang w:val="en-US" w:eastAsia="zh-CN"/>
                <w14:textFill>
                  <w14:solidFill>
                    <w14:schemeClr w14:val="tx1"/>
                  </w14:solidFill>
                </w14:textFill>
              </w:rPr>
              <w:t>⑦二次</w:t>
            </w:r>
            <w:r>
              <w:rPr>
                <w:rFonts w:hint="eastAsia" w:ascii="Times New Roman" w:hAnsi="Times New Roman" w:eastAsia="宋体" w:cs="Times New Roman"/>
                <w:b/>
                <w:bCs w:val="0"/>
                <w:color w:val="000000" w:themeColor="text1"/>
                <w:sz w:val="24"/>
                <w:lang w:val="en-US" w:eastAsia="zh-CN"/>
                <w14:textFill>
                  <w14:solidFill>
                    <w14:schemeClr w14:val="tx1"/>
                  </w14:solidFill>
                </w14:textFill>
              </w:rPr>
              <w:t>筛分：</w:t>
            </w:r>
            <w:r>
              <w:rPr>
                <w:rFonts w:hint="eastAsia" w:ascii="Times New Roman" w:hAnsi="Times New Roman" w:eastAsia="宋体" w:cs="Times New Roman"/>
                <w:b w:val="0"/>
                <w:bCs/>
                <w:color w:val="000000" w:themeColor="text1"/>
                <w:sz w:val="24"/>
                <w:lang w:val="en-US" w:eastAsia="zh-CN"/>
                <w14:textFill>
                  <w14:solidFill>
                    <w14:schemeClr w14:val="tx1"/>
                  </w14:solidFill>
                </w14:textFill>
              </w:rPr>
              <w:t>烘干后的玻璃砂经过振动筛，</w:t>
            </w:r>
            <w:r>
              <w:rPr>
                <w:rFonts w:hint="default"/>
                <w:bCs/>
                <w:color w:val="000000" w:themeColor="text1"/>
                <w:sz w:val="24"/>
                <w:szCs w:val="24"/>
                <w14:textFill>
                  <w14:solidFill>
                    <w14:schemeClr w14:val="tx1"/>
                  </w14:solidFill>
                </w14:textFill>
              </w:rPr>
              <w:t>振动筛设置</w:t>
            </w:r>
            <w:r>
              <w:rPr>
                <w:rFonts w:hint="eastAsia"/>
                <w:bCs/>
                <w:color w:val="000000" w:themeColor="text1"/>
                <w:sz w:val="24"/>
                <w:szCs w:val="24"/>
                <w:lang w:val="en-US" w:eastAsia="zh-CN"/>
                <w14:textFill>
                  <w14:solidFill>
                    <w14:schemeClr w14:val="tx1"/>
                  </w14:solidFill>
                </w14:textFill>
              </w:rPr>
              <w:t>4</w:t>
            </w:r>
            <w:r>
              <w:rPr>
                <w:rFonts w:hint="default"/>
                <w:bCs/>
                <w:color w:val="000000" w:themeColor="text1"/>
                <w:sz w:val="24"/>
                <w:szCs w:val="24"/>
                <w14:textFill>
                  <w14:solidFill>
                    <w14:schemeClr w14:val="tx1"/>
                  </w14:solidFill>
                </w14:textFill>
              </w:rPr>
              <w:t>种不同粒径的筛条</w:t>
            </w:r>
            <w:r>
              <w:rPr>
                <w:rFonts w:hint="eastAsia"/>
                <w:bCs/>
                <w:color w:val="000000" w:themeColor="text1"/>
                <w:sz w:val="24"/>
                <w:szCs w:val="24"/>
                <w:lang w:eastAsia="zh-CN"/>
                <w14:textFill>
                  <w14:solidFill>
                    <w14:schemeClr w14:val="tx1"/>
                  </w14:solidFill>
                </w14:textFill>
              </w:rPr>
              <w:t>，</w:t>
            </w:r>
            <w:r>
              <w:rPr>
                <w:rFonts w:hint="eastAsia"/>
                <w:bCs/>
                <w:color w:val="000000" w:themeColor="text1"/>
                <w:sz w:val="24"/>
                <w:szCs w:val="24"/>
                <w:lang w:val="en-US" w:eastAsia="zh-CN"/>
                <w14:textFill>
                  <w14:solidFill>
                    <w14:schemeClr w14:val="tx1"/>
                  </w14:solidFill>
                </w14:textFill>
              </w:rPr>
              <w:t>第一层筛下物为0~14目的玻璃砂，第一层筛上物为14~16目的玻璃砂，第二层筛上物为16~24目的玻璃砂，第三层筛上物为24~30目的玻璃砂，第四层筛上物为大于30目的玻璃砂。</w:t>
            </w:r>
          </w:p>
          <w:p>
            <w:pPr>
              <w:keepNext w:val="0"/>
              <w:keepLines w:val="0"/>
              <w:pageBreakBefore w:val="0"/>
              <w:widowControl w:val="0"/>
              <w:suppressLineNumbers w:val="0"/>
              <w:tabs>
                <w:tab w:val="left" w:pos="6341"/>
              </w:tabs>
              <w:kinsoku/>
              <w:wordWrap/>
              <w:overflowPunct/>
              <w:topLinePunct w:val="0"/>
              <w:autoSpaceDE w:val="0"/>
              <w:autoSpaceDN w:val="0"/>
              <w:bidi w:val="0"/>
              <w:spacing w:before="0" w:beforeAutospacing="0" w:after="0" w:afterAutospacing="0" w:line="360" w:lineRule="auto"/>
              <w:ind w:left="0" w:right="0" w:firstLine="482" w:firstLineChars="200"/>
              <w:rPr>
                <w:rFonts w:hint="default" w:ascii="Times New Roman" w:hAnsi="Times New Roman" w:eastAsia="宋体" w:cs="Times New Roman"/>
                <w:b w:val="0"/>
                <w:bCs/>
                <w:color w:val="000000" w:themeColor="text1"/>
                <w:sz w:val="24"/>
                <w:lang w:val="en-US" w:eastAsia="zh-CN"/>
                <w14:textFill>
                  <w14:solidFill>
                    <w14:schemeClr w14:val="tx1"/>
                  </w14:solidFill>
                </w14:textFill>
              </w:rPr>
            </w:pP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此工序主要产生的污染物主要为：粉尘、噪声。</w:t>
            </w:r>
          </w:p>
          <w:p>
            <w:pPr>
              <w:keepNext w:val="0"/>
              <w:keepLines w:val="0"/>
              <w:pageBreakBefore w:val="0"/>
              <w:widowControl w:val="0"/>
              <w:suppressLineNumbers w:val="0"/>
              <w:kinsoku/>
              <w:wordWrap/>
              <w:overflowPunct/>
              <w:topLinePunct w:val="0"/>
              <w:autoSpaceDE w:val="0"/>
              <w:autoSpaceDN w:val="0"/>
              <w:bidi w:val="0"/>
              <w:spacing w:before="0" w:beforeAutospacing="0" w:after="0" w:afterAutospacing="0" w:line="360" w:lineRule="auto"/>
              <w:ind w:left="0" w:right="0" w:firstLine="482" w:firstLineChars="200"/>
              <w:rPr>
                <w:rFonts w:hint="eastAsia" w:ascii="Times New Roman" w:hAnsi="Times New Roman" w:eastAsia="宋体" w:cs="Times New Roman"/>
                <w:b w:val="0"/>
                <w:bCs/>
                <w:color w:val="000000" w:themeColor="text1"/>
                <w:sz w:val="24"/>
                <w:lang w:val="en-US" w:eastAsia="zh-CN"/>
                <w14:textFill>
                  <w14:solidFill>
                    <w14:schemeClr w14:val="tx1"/>
                  </w14:solidFill>
                </w14:textFill>
              </w:rPr>
            </w:pPr>
            <w:r>
              <w:rPr>
                <w:rFonts w:hint="eastAsia" w:cs="Times New Roman"/>
                <w:b/>
                <w:bCs w:val="0"/>
                <w:color w:val="000000" w:themeColor="text1"/>
                <w:sz w:val="24"/>
                <w:lang w:val="en-US" w:eastAsia="zh-CN"/>
                <w14:textFill>
                  <w14:solidFill>
                    <w14:schemeClr w14:val="tx1"/>
                  </w14:solidFill>
                </w14:textFill>
              </w:rPr>
              <w:t>⑧</w:t>
            </w:r>
            <w:r>
              <w:rPr>
                <w:rFonts w:hint="eastAsia" w:ascii="Times New Roman" w:hAnsi="Times New Roman" w:eastAsia="宋体" w:cs="Times New Roman"/>
                <w:b/>
                <w:bCs w:val="0"/>
                <w:color w:val="000000" w:themeColor="text1"/>
                <w:sz w:val="24"/>
                <w:lang w:val="en-US" w:eastAsia="zh-CN"/>
                <w14:textFill>
                  <w14:solidFill>
                    <w14:schemeClr w14:val="tx1"/>
                  </w14:solidFill>
                </w14:textFill>
              </w:rPr>
              <w:t>混合</w:t>
            </w:r>
            <w:r>
              <w:rPr>
                <w:rFonts w:hint="eastAsia" w:ascii="Times New Roman" w:hAnsi="Times New Roman" w:eastAsia="宋体" w:cs="Times New Roman"/>
                <w:b w:val="0"/>
                <w:bCs/>
                <w:color w:val="000000" w:themeColor="text1"/>
                <w:sz w:val="24"/>
                <w:lang w:val="en-US" w:eastAsia="zh-CN"/>
                <w14:textFill>
                  <w14:solidFill>
                    <w14:schemeClr w14:val="tx1"/>
                  </w14:solidFill>
                </w14:textFill>
              </w:rPr>
              <w:t>：用提升机将玻璃砂加到搅拌机里，采用人工</w:t>
            </w:r>
            <w:r>
              <w:rPr>
                <w:rFonts w:hint="eastAsia" w:cs="Times New Roman"/>
                <w:b w:val="0"/>
                <w:bCs/>
                <w:color w:val="000000" w:themeColor="text1"/>
                <w:sz w:val="24"/>
                <w:lang w:val="en-US" w:eastAsia="zh-CN"/>
                <w14:textFill>
                  <w14:solidFill>
                    <w14:schemeClr w14:val="tx1"/>
                  </w14:solidFill>
                </w14:textFill>
              </w:rPr>
              <w:t>上料、重力落料</w:t>
            </w:r>
            <w:r>
              <w:rPr>
                <w:rFonts w:hint="eastAsia" w:ascii="Times New Roman" w:hAnsi="Times New Roman" w:eastAsia="宋体" w:cs="Times New Roman"/>
                <w:b w:val="0"/>
                <w:bCs/>
                <w:color w:val="000000" w:themeColor="text1"/>
                <w:sz w:val="24"/>
                <w:lang w:val="en-US" w:eastAsia="zh-CN"/>
                <w14:textFill>
                  <w14:solidFill>
                    <w14:schemeClr w14:val="tx1"/>
                  </w14:solidFill>
                </w14:textFill>
              </w:rPr>
              <w:t>的方式加入</w:t>
            </w:r>
            <w:r>
              <w:rPr>
                <w:rFonts w:hint="eastAsia" w:cs="Times New Roman"/>
                <w:b w:val="0"/>
                <w:bCs/>
                <w:color w:val="000000" w:themeColor="text1"/>
                <w:sz w:val="24"/>
                <w:lang w:val="en-US" w:eastAsia="zh-CN"/>
                <w14:textFill>
                  <w14:solidFill>
                    <w14:schemeClr w14:val="tx1"/>
                  </w14:solidFill>
                </w14:textFill>
              </w:rPr>
              <w:t>木炭</w:t>
            </w:r>
            <w:r>
              <w:rPr>
                <w:rFonts w:hint="eastAsia" w:ascii="Times New Roman" w:hAnsi="Times New Roman" w:eastAsia="宋体" w:cs="Times New Roman"/>
                <w:b w:val="0"/>
                <w:bCs/>
                <w:color w:val="000000" w:themeColor="text1"/>
                <w:sz w:val="24"/>
                <w:lang w:val="en-US" w:eastAsia="zh-CN"/>
                <w14:textFill>
                  <w14:solidFill>
                    <w14:schemeClr w14:val="tx1"/>
                  </w14:solidFill>
                </w14:textFill>
              </w:rPr>
              <w:t>粉，将玻璃砂与</w:t>
            </w:r>
            <w:r>
              <w:rPr>
                <w:rFonts w:hint="eastAsia" w:cs="Times New Roman"/>
                <w:b w:val="0"/>
                <w:bCs/>
                <w:color w:val="000000" w:themeColor="text1"/>
                <w:sz w:val="24"/>
                <w:lang w:val="en-US" w:eastAsia="zh-CN"/>
                <w14:textFill>
                  <w14:solidFill>
                    <w14:schemeClr w14:val="tx1"/>
                  </w14:solidFill>
                </w14:textFill>
              </w:rPr>
              <w:t>木炭</w:t>
            </w:r>
            <w:r>
              <w:rPr>
                <w:rFonts w:hint="eastAsia" w:ascii="Times New Roman" w:hAnsi="Times New Roman" w:eastAsia="宋体" w:cs="Times New Roman"/>
                <w:b w:val="0"/>
                <w:bCs/>
                <w:color w:val="000000" w:themeColor="text1"/>
                <w:sz w:val="24"/>
                <w:lang w:val="en-US" w:eastAsia="zh-CN"/>
                <w14:textFill>
                  <w14:solidFill>
                    <w14:schemeClr w14:val="tx1"/>
                  </w14:solidFill>
                </w14:textFill>
              </w:rPr>
              <w:t>粉充分混合，防止粘连。</w:t>
            </w:r>
          </w:p>
          <w:p>
            <w:pPr>
              <w:keepNext w:val="0"/>
              <w:keepLines w:val="0"/>
              <w:pageBreakBefore w:val="0"/>
              <w:widowControl w:val="0"/>
              <w:suppressLineNumbers w:val="0"/>
              <w:tabs>
                <w:tab w:val="left" w:pos="6341"/>
              </w:tabs>
              <w:kinsoku/>
              <w:wordWrap/>
              <w:overflowPunct/>
              <w:topLinePunct w:val="0"/>
              <w:autoSpaceDE w:val="0"/>
              <w:autoSpaceDN w:val="0"/>
              <w:bidi w:val="0"/>
              <w:spacing w:before="0" w:beforeAutospacing="0" w:after="0" w:afterAutospacing="0" w:line="360" w:lineRule="auto"/>
              <w:ind w:left="0" w:right="0" w:firstLine="482" w:firstLineChars="200"/>
              <w:rPr>
                <w:rFonts w:hint="default" w:ascii="Times New Roman" w:hAnsi="Times New Roman" w:eastAsia="宋体" w:cs="Times New Roman"/>
                <w:b w:val="0"/>
                <w:bCs/>
                <w:color w:val="000000" w:themeColor="text1"/>
                <w:sz w:val="24"/>
                <w:lang w:val="en-US" w:eastAsia="zh-CN"/>
                <w14:textFill>
                  <w14:solidFill>
                    <w14:schemeClr w14:val="tx1"/>
                  </w14:solidFill>
                </w14:textFill>
              </w:rPr>
            </w:pP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此工序主要产生的污染物主要为：粉尘、噪声。</w:t>
            </w:r>
          </w:p>
          <w:p>
            <w:pPr>
              <w:keepNext w:val="0"/>
              <w:keepLines w:val="0"/>
              <w:pageBreakBefore w:val="0"/>
              <w:widowControl w:val="0"/>
              <w:suppressLineNumbers w:val="0"/>
              <w:kinsoku/>
              <w:wordWrap/>
              <w:overflowPunct/>
              <w:topLinePunct w:val="0"/>
              <w:autoSpaceDE w:val="0"/>
              <w:autoSpaceDN w:val="0"/>
              <w:bidi w:val="0"/>
              <w:spacing w:before="0" w:beforeAutospacing="0" w:after="0" w:afterAutospacing="0" w:line="360" w:lineRule="auto"/>
              <w:ind w:left="0" w:right="0" w:firstLine="482" w:firstLineChars="200"/>
              <w:rPr>
                <w:rFonts w:hint="eastAsia" w:ascii="Times New Roman" w:hAnsi="Times New Roman" w:eastAsia="宋体" w:cs="Times New Roman"/>
                <w:b w:val="0"/>
                <w:bCs/>
                <w:color w:val="000000" w:themeColor="text1"/>
                <w:sz w:val="24"/>
                <w:lang w:val="en-US" w:eastAsia="zh-CN"/>
                <w14:textFill>
                  <w14:solidFill>
                    <w14:schemeClr w14:val="tx1"/>
                  </w14:solidFill>
                </w14:textFill>
              </w:rPr>
            </w:pPr>
            <w:r>
              <w:rPr>
                <w:rFonts w:hint="eastAsia" w:cs="Times New Roman"/>
                <w:b/>
                <w:bCs w:val="0"/>
                <w:color w:val="000000" w:themeColor="text1"/>
                <w:sz w:val="24"/>
                <w:lang w:val="en-US" w:eastAsia="zh-CN"/>
                <w14:textFill>
                  <w14:solidFill>
                    <w14:schemeClr w14:val="tx1"/>
                  </w14:solidFill>
                </w14:textFill>
              </w:rPr>
              <w:t>⑨提升</w:t>
            </w:r>
            <w:r>
              <w:rPr>
                <w:rFonts w:hint="eastAsia" w:ascii="Times New Roman" w:hAnsi="Times New Roman" w:eastAsia="宋体" w:cs="Times New Roman"/>
                <w:b/>
                <w:bCs w:val="0"/>
                <w:color w:val="000000" w:themeColor="text1"/>
                <w:sz w:val="24"/>
                <w:lang w:val="en-US" w:eastAsia="zh-CN"/>
                <w14:textFill>
                  <w14:solidFill>
                    <w14:schemeClr w14:val="tx1"/>
                  </w14:solidFill>
                </w14:textFill>
              </w:rPr>
              <w:t>：</w:t>
            </w:r>
            <w:r>
              <w:rPr>
                <w:rFonts w:hint="eastAsia" w:ascii="Times New Roman" w:hAnsi="Times New Roman" w:eastAsia="宋体" w:cs="Times New Roman"/>
                <w:b w:val="0"/>
                <w:bCs/>
                <w:color w:val="000000" w:themeColor="text1"/>
                <w:sz w:val="24"/>
                <w:lang w:val="en-US" w:eastAsia="zh-CN"/>
                <w14:textFill>
                  <w14:solidFill>
                    <w14:schemeClr w14:val="tx1"/>
                  </w14:solidFill>
                </w14:textFill>
              </w:rPr>
              <w:t>搅拌后的原料通过提升机输送到天然气的加热窑内。</w:t>
            </w:r>
          </w:p>
          <w:p>
            <w:pPr>
              <w:keepNext w:val="0"/>
              <w:keepLines w:val="0"/>
              <w:pageBreakBefore w:val="0"/>
              <w:widowControl w:val="0"/>
              <w:suppressLineNumbers w:val="0"/>
              <w:kinsoku/>
              <w:wordWrap/>
              <w:overflowPunct/>
              <w:topLinePunct w:val="0"/>
              <w:autoSpaceDE w:val="0"/>
              <w:autoSpaceDN w:val="0"/>
              <w:bidi w:val="0"/>
              <w:spacing w:before="0" w:beforeAutospacing="0" w:after="0" w:afterAutospacing="0" w:line="360" w:lineRule="auto"/>
              <w:ind w:left="0" w:right="0" w:firstLine="482" w:firstLineChars="200"/>
              <w:rPr>
                <w:rFonts w:hint="eastAsia"/>
                <w:color w:val="000000" w:themeColor="text1"/>
                <w:lang w:val="en-US" w:eastAsia="zh-CN"/>
                <w14:textFill>
                  <w14:solidFill>
                    <w14:schemeClr w14:val="tx1"/>
                  </w14:solidFill>
                </w14:textFill>
              </w:rPr>
            </w:pP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此工序主要产生的污染物主要为：粉尘、噪声。</w:t>
            </w:r>
          </w:p>
          <w:p>
            <w:pPr>
              <w:keepNext w:val="0"/>
              <w:keepLines w:val="0"/>
              <w:pageBreakBefore w:val="0"/>
              <w:widowControl w:val="0"/>
              <w:suppressLineNumbers w:val="0"/>
              <w:kinsoku/>
              <w:wordWrap/>
              <w:overflowPunct/>
              <w:topLinePunct w:val="0"/>
              <w:autoSpaceDE w:val="0"/>
              <w:autoSpaceDN w:val="0"/>
              <w:bidi w:val="0"/>
              <w:spacing w:before="0" w:beforeAutospacing="0" w:after="0" w:afterAutospacing="0" w:line="360" w:lineRule="auto"/>
              <w:ind w:left="0" w:right="0" w:firstLine="482" w:firstLineChars="200"/>
              <w:rPr>
                <w:rFonts w:hint="eastAsia" w:ascii="Times New Roman" w:hAnsi="Times New Roman" w:eastAsia="宋体" w:cs="Times New Roman"/>
                <w:b w:val="0"/>
                <w:bCs/>
                <w:color w:val="000000" w:themeColor="text1"/>
                <w:sz w:val="24"/>
                <w:lang w:val="en-US" w:eastAsia="zh-CN"/>
                <w14:textFill>
                  <w14:solidFill>
                    <w14:schemeClr w14:val="tx1"/>
                  </w14:solidFill>
                </w14:textFill>
              </w:rPr>
            </w:pPr>
            <w:r>
              <w:rPr>
                <w:rFonts w:hint="eastAsia" w:cs="Times New Roman"/>
                <w:b/>
                <w:bCs w:val="0"/>
                <w:color w:val="000000" w:themeColor="text1"/>
                <w:sz w:val="24"/>
                <w:lang w:val="en-US" w:eastAsia="zh-CN"/>
                <w14:textFill>
                  <w14:solidFill>
                    <w14:schemeClr w14:val="tx1"/>
                  </w14:solidFill>
                </w14:textFill>
              </w:rPr>
              <w:t>⑩</w:t>
            </w:r>
            <w:r>
              <w:rPr>
                <w:rFonts w:hint="eastAsia" w:ascii="Times New Roman" w:hAnsi="Times New Roman" w:eastAsia="宋体" w:cs="Times New Roman"/>
                <w:b/>
                <w:bCs w:val="0"/>
                <w:color w:val="000000" w:themeColor="text1"/>
                <w:sz w:val="24"/>
                <w:lang w:val="en-US" w:eastAsia="zh-CN"/>
                <w14:textFill>
                  <w14:solidFill>
                    <w14:schemeClr w14:val="tx1"/>
                  </w14:solidFill>
                </w14:textFill>
              </w:rPr>
              <w:t>加热</w:t>
            </w:r>
            <w:r>
              <w:rPr>
                <w:rFonts w:hint="eastAsia" w:cs="Times New Roman"/>
                <w:b/>
                <w:bCs w:val="0"/>
                <w:color w:val="000000" w:themeColor="text1"/>
                <w:sz w:val="24"/>
                <w:lang w:val="en-US" w:eastAsia="zh-CN"/>
                <w14:textFill>
                  <w14:solidFill>
                    <w14:schemeClr w14:val="tx1"/>
                  </w14:solidFill>
                </w14:textFill>
              </w:rPr>
              <w:t>、滚动</w:t>
            </w:r>
            <w:r>
              <w:rPr>
                <w:rFonts w:hint="eastAsia" w:ascii="Times New Roman" w:hAnsi="Times New Roman" w:eastAsia="宋体" w:cs="Times New Roman"/>
                <w:b/>
                <w:bCs w:val="0"/>
                <w:color w:val="000000" w:themeColor="text1"/>
                <w:sz w:val="24"/>
                <w:lang w:val="en-US" w:eastAsia="zh-CN"/>
                <w14:textFill>
                  <w14:solidFill>
                    <w14:schemeClr w14:val="tx1"/>
                  </w14:solidFill>
                </w14:textFill>
              </w:rPr>
              <w:t>：</w:t>
            </w:r>
            <w:r>
              <w:rPr>
                <w:rFonts w:hint="eastAsia" w:ascii="Times New Roman" w:hAnsi="Times New Roman" w:eastAsia="宋体" w:cs="Times New Roman"/>
                <w:b w:val="0"/>
                <w:bCs/>
                <w:color w:val="000000" w:themeColor="text1"/>
                <w:sz w:val="24"/>
                <w:lang w:val="en-US" w:eastAsia="zh-CN"/>
                <w14:textFill>
                  <w14:solidFill>
                    <w14:schemeClr w14:val="tx1"/>
                  </w14:solidFill>
                </w14:textFill>
              </w:rPr>
              <w:t>采用天然气加热，将窑内温度加热到1000摄氏度左右，炉管转动使物料充分受热，直至从炉管口滚动出来，停留时间约5分钟。</w:t>
            </w:r>
          </w:p>
          <w:p>
            <w:pPr>
              <w:keepNext w:val="0"/>
              <w:keepLines w:val="0"/>
              <w:pageBreakBefore w:val="0"/>
              <w:widowControl w:val="0"/>
              <w:suppressLineNumbers w:val="0"/>
              <w:kinsoku/>
              <w:wordWrap/>
              <w:overflowPunct/>
              <w:topLinePunct w:val="0"/>
              <w:autoSpaceDE w:val="0"/>
              <w:autoSpaceDN w:val="0"/>
              <w:bidi w:val="0"/>
              <w:spacing w:before="0" w:beforeAutospacing="0" w:after="0" w:afterAutospacing="0" w:line="360" w:lineRule="auto"/>
              <w:ind w:left="0" w:right="0" w:firstLine="482" w:firstLineChars="200"/>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此工序主要产生的污染物主要为：噪声、废气（</w:t>
            </w:r>
            <w:r>
              <w:rPr>
                <w:rFonts w:hint="eastAsia" w:cs="Times New Roman"/>
                <w:b/>
                <w:bCs/>
                <w:color w:val="000000" w:themeColor="text1"/>
                <w:sz w:val="24"/>
                <w:szCs w:val="24"/>
                <w:lang w:val="en-US" w:eastAsia="zh-CN"/>
                <w14:textFill>
                  <w14:solidFill>
                    <w14:schemeClr w14:val="tx1"/>
                  </w14:solidFill>
                </w14:textFill>
              </w:rPr>
              <w:t>粉尘、</w:t>
            </w: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二氧化硫和氮氧化物）。</w:t>
            </w:r>
          </w:p>
          <w:p>
            <w:pPr>
              <w:keepNext w:val="0"/>
              <w:keepLines w:val="0"/>
              <w:pageBreakBefore w:val="0"/>
              <w:widowControl w:val="0"/>
              <w:suppressLineNumbers w:val="0"/>
              <w:kinsoku/>
              <w:wordWrap/>
              <w:overflowPunct/>
              <w:topLinePunct w:val="0"/>
              <w:autoSpaceDE w:val="0"/>
              <w:autoSpaceDN w:val="0"/>
              <w:bidi w:val="0"/>
              <w:spacing w:before="0" w:beforeAutospacing="0" w:after="0" w:afterAutospacing="0" w:line="360" w:lineRule="auto"/>
              <w:ind w:left="0" w:right="0" w:firstLine="482" w:firstLineChars="200"/>
              <w:rPr>
                <w:rFonts w:hint="eastAsia" w:ascii="Times New Roman" w:hAnsi="Times New Roman" w:eastAsia="宋体" w:cs="Times New Roman"/>
                <w:b w:val="0"/>
                <w:bCs/>
                <w:color w:val="000000" w:themeColor="text1"/>
                <w:sz w:val="24"/>
                <w:lang w:val="en-US" w:eastAsia="zh-CN"/>
                <w14:textFill>
                  <w14:solidFill>
                    <w14:schemeClr w14:val="tx1"/>
                  </w14:solidFill>
                </w14:textFill>
              </w:rPr>
            </w:pPr>
            <w:r>
              <w:rPr>
                <w:rFonts w:hint="eastAsia" w:ascii="Times New Roman" w:hAnsi="Times New Roman" w:eastAsia="宋体" w:cs="Times New Roman"/>
                <w:b/>
                <w:bCs w:val="0"/>
                <w:color w:val="000000" w:themeColor="text1"/>
                <w:sz w:val="24"/>
                <w:lang w:val="en-US" w:eastAsia="zh-CN"/>
                <w14:textFill>
                  <w14:solidFill>
                    <w14:schemeClr w14:val="tx1"/>
                  </w14:solidFill>
                </w14:textFill>
              </w:rPr>
              <w:t>⑪冷却：</w:t>
            </w:r>
            <w:r>
              <w:rPr>
                <w:rFonts w:hint="eastAsia" w:cs="Times New Roman"/>
                <w:b w:val="0"/>
                <w:bCs/>
                <w:color w:val="000000" w:themeColor="text1"/>
                <w:sz w:val="24"/>
                <w:lang w:val="en-US" w:eastAsia="zh-CN"/>
                <w14:textFill>
                  <w14:solidFill>
                    <w14:schemeClr w14:val="tx1"/>
                  </w14:solidFill>
                </w14:textFill>
              </w:rPr>
              <w:t>物料经过提升机</w:t>
            </w:r>
            <w:r>
              <w:rPr>
                <w:rFonts w:hint="eastAsia" w:ascii="Times New Roman" w:hAnsi="Times New Roman" w:eastAsia="宋体" w:cs="Times New Roman"/>
                <w:b w:val="0"/>
                <w:bCs/>
                <w:color w:val="000000" w:themeColor="text1"/>
                <w:sz w:val="24"/>
                <w:lang w:val="en-US" w:eastAsia="zh-CN"/>
                <w14:textFill>
                  <w14:solidFill>
                    <w14:schemeClr w14:val="tx1"/>
                  </w14:solidFill>
                </w14:textFill>
              </w:rPr>
              <w:t>进入冷却</w:t>
            </w:r>
            <w:r>
              <w:rPr>
                <w:rFonts w:hint="eastAsia" w:cs="Times New Roman"/>
                <w:b w:val="0"/>
                <w:bCs/>
                <w:color w:val="000000" w:themeColor="text1"/>
                <w:sz w:val="24"/>
                <w:lang w:val="en-US" w:eastAsia="zh-CN"/>
                <w14:textFill>
                  <w14:solidFill>
                    <w14:schemeClr w14:val="tx1"/>
                  </w14:solidFill>
                </w14:textFill>
              </w:rPr>
              <w:t>罐</w:t>
            </w:r>
            <w:r>
              <w:rPr>
                <w:rFonts w:hint="eastAsia" w:ascii="Times New Roman" w:hAnsi="Times New Roman" w:eastAsia="宋体" w:cs="Times New Roman"/>
                <w:b w:val="0"/>
                <w:bCs/>
                <w:color w:val="000000" w:themeColor="text1"/>
                <w:sz w:val="24"/>
                <w:lang w:val="en-US" w:eastAsia="zh-CN"/>
                <w14:textFill>
                  <w14:solidFill>
                    <w14:schemeClr w14:val="tx1"/>
                  </w14:solidFill>
                </w14:textFill>
              </w:rPr>
              <w:t>后，采用</w:t>
            </w:r>
            <w:r>
              <w:rPr>
                <w:rFonts w:hint="eastAsia" w:cs="Times New Roman"/>
                <w:b w:val="0"/>
                <w:bCs/>
                <w:color w:val="000000" w:themeColor="text1"/>
                <w:sz w:val="24"/>
                <w:lang w:val="en-US" w:eastAsia="zh-CN"/>
                <w14:textFill>
                  <w14:solidFill>
                    <w14:schemeClr w14:val="tx1"/>
                  </w14:solidFill>
                </w14:textFill>
              </w:rPr>
              <w:t>自然冷却</w:t>
            </w:r>
            <w:r>
              <w:rPr>
                <w:rFonts w:hint="eastAsia" w:ascii="Times New Roman" w:hAnsi="Times New Roman" w:eastAsia="宋体" w:cs="Times New Roman"/>
                <w:b w:val="0"/>
                <w:bCs/>
                <w:color w:val="000000" w:themeColor="text1"/>
                <w:sz w:val="24"/>
                <w:lang w:val="en-US" w:eastAsia="zh-CN"/>
                <w14:textFill>
                  <w14:solidFill>
                    <w14:schemeClr w14:val="tx1"/>
                  </w14:solidFill>
                </w14:textFill>
              </w:rPr>
              <w:t>的方式</w:t>
            </w:r>
            <w:r>
              <w:rPr>
                <w:rFonts w:hint="eastAsia" w:cs="Times New Roman"/>
                <w:b w:val="0"/>
                <w:bCs/>
                <w:color w:val="000000" w:themeColor="text1"/>
                <w:sz w:val="24"/>
                <w:lang w:val="en-US" w:eastAsia="zh-CN"/>
                <w14:textFill>
                  <w14:solidFill>
                    <w14:schemeClr w14:val="tx1"/>
                  </w14:solidFill>
                </w14:textFill>
              </w:rPr>
              <w:t>，</w:t>
            </w:r>
            <w:r>
              <w:rPr>
                <w:rFonts w:hint="eastAsia" w:ascii="Times New Roman" w:hAnsi="Times New Roman" w:eastAsia="宋体" w:cs="Times New Roman"/>
                <w:b w:val="0"/>
                <w:bCs/>
                <w:color w:val="000000" w:themeColor="text1"/>
                <w:sz w:val="24"/>
                <w:lang w:val="en-US" w:eastAsia="zh-CN"/>
                <w14:textFill>
                  <w14:solidFill>
                    <w14:schemeClr w14:val="tx1"/>
                  </w14:solidFill>
                </w14:textFill>
              </w:rPr>
              <w:t>通过</w:t>
            </w:r>
            <w:r>
              <w:rPr>
                <w:rFonts w:hint="eastAsia" w:cs="Times New Roman"/>
                <w:b w:val="0"/>
                <w:bCs/>
                <w:color w:val="000000" w:themeColor="text1"/>
                <w:sz w:val="24"/>
                <w:lang w:val="en-US" w:eastAsia="zh-CN"/>
                <w14:textFill>
                  <w14:solidFill>
                    <w14:schemeClr w14:val="tx1"/>
                  </w14:solidFill>
                </w14:textFill>
              </w:rPr>
              <w:t>转动冷却罐达到降温的效果</w:t>
            </w:r>
            <w:r>
              <w:rPr>
                <w:rFonts w:hint="eastAsia" w:ascii="Times New Roman" w:hAnsi="Times New Roman" w:eastAsia="宋体" w:cs="Times New Roman"/>
                <w:b w:val="0"/>
                <w:bCs/>
                <w:color w:val="000000" w:themeColor="text1"/>
                <w:sz w:val="24"/>
                <w:lang w:val="en-US" w:eastAsia="zh-CN"/>
                <w14:textFill>
                  <w14:solidFill>
                    <w14:schemeClr w14:val="tx1"/>
                  </w14:solidFill>
                </w14:textFill>
              </w:rPr>
              <w:t>，防止瓷化。</w:t>
            </w:r>
          </w:p>
          <w:p>
            <w:pPr>
              <w:keepNext w:val="0"/>
              <w:keepLines w:val="0"/>
              <w:pageBreakBefore w:val="0"/>
              <w:widowControl w:val="0"/>
              <w:suppressLineNumbers w:val="0"/>
              <w:kinsoku/>
              <w:wordWrap/>
              <w:overflowPunct/>
              <w:topLinePunct w:val="0"/>
              <w:autoSpaceDE w:val="0"/>
              <w:autoSpaceDN w:val="0"/>
              <w:bidi w:val="0"/>
              <w:spacing w:before="0" w:beforeAutospacing="0" w:after="0" w:afterAutospacing="0" w:line="360" w:lineRule="auto"/>
              <w:ind w:left="0" w:right="0" w:firstLine="482" w:firstLineChars="200"/>
              <w:rPr>
                <w:rFonts w:hint="default" w:ascii="Times New Roman" w:hAnsi="Times New Roman" w:eastAsia="宋体" w:cs="Times New Roman"/>
                <w:b w:val="0"/>
                <w:bCs/>
                <w:color w:val="000000" w:themeColor="text1"/>
                <w:sz w:val="24"/>
                <w:lang w:val="en-US" w:eastAsia="zh-CN"/>
                <w14:textFill>
                  <w14:solidFill>
                    <w14:schemeClr w14:val="tx1"/>
                  </w14:solidFill>
                </w14:textFill>
              </w:rPr>
            </w:pP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此工序主要产生的污染物主要为：噪声。</w:t>
            </w:r>
          </w:p>
          <w:p>
            <w:pPr>
              <w:keepNext w:val="0"/>
              <w:keepLines w:val="0"/>
              <w:pageBreakBefore w:val="0"/>
              <w:widowControl w:val="0"/>
              <w:suppressLineNumbers w:val="0"/>
              <w:kinsoku/>
              <w:wordWrap/>
              <w:overflowPunct/>
              <w:topLinePunct w:val="0"/>
              <w:autoSpaceDE w:val="0"/>
              <w:autoSpaceDN w:val="0"/>
              <w:bidi w:val="0"/>
              <w:spacing w:before="0" w:beforeAutospacing="0" w:after="0" w:afterAutospacing="0" w:line="360" w:lineRule="auto"/>
              <w:ind w:left="0" w:right="0" w:firstLine="482" w:firstLineChars="200"/>
              <w:rPr>
                <w:rFonts w:hint="eastAsia" w:ascii="Times New Roman" w:hAnsi="Times New Roman" w:eastAsia="宋体" w:cs="Times New Roman"/>
                <w:b/>
                <w:bCs w:val="0"/>
                <w:color w:val="000000" w:themeColor="text1"/>
                <w:sz w:val="24"/>
                <w:lang w:val="en-US" w:eastAsia="zh-CN"/>
                <w14:textFill>
                  <w14:solidFill>
                    <w14:schemeClr w14:val="tx1"/>
                  </w14:solidFill>
                </w14:textFill>
              </w:rPr>
            </w:pPr>
            <w:r>
              <w:rPr>
                <w:rFonts w:hint="eastAsia" w:cs="Times New Roman"/>
                <w:b/>
                <w:bCs w:val="0"/>
                <w:color w:val="000000" w:themeColor="text1"/>
                <w:sz w:val="24"/>
                <w:lang w:val="en-US" w:eastAsia="zh-CN"/>
                <w14:textFill>
                  <w14:solidFill>
                    <w14:schemeClr w14:val="tx1"/>
                  </w14:solidFill>
                </w14:textFill>
              </w:rPr>
              <w:t>⑫</w:t>
            </w:r>
            <w:r>
              <w:rPr>
                <w:rFonts w:hint="eastAsia" w:ascii="Times New Roman" w:hAnsi="Times New Roman" w:eastAsia="宋体" w:cs="Times New Roman"/>
                <w:b/>
                <w:bCs w:val="0"/>
                <w:color w:val="000000" w:themeColor="text1"/>
                <w:sz w:val="24"/>
                <w:lang w:val="en-US" w:eastAsia="zh-CN"/>
                <w14:textFill>
                  <w14:solidFill>
                    <w14:schemeClr w14:val="tx1"/>
                  </w14:solidFill>
                </w14:textFill>
              </w:rPr>
              <w:t>清洗、研磨：</w:t>
            </w:r>
          </w:p>
          <w:p>
            <w:pPr>
              <w:keepNext w:val="0"/>
              <w:keepLines w:val="0"/>
              <w:pageBreakBefore w:val="0"/>
              <w:widowControl w:val="0"/>
              <w:suppressLineNumbers w:val="0"/>
              <w:kinsoku/>
              <w:wordWrap/>
              <w:overflowPunct/>
              <w:topLinePunct w:val="0"/>
              <w:autoSpaceDE w:val="0"/>
              <w:autoSpaceDN w:val="0"/>
              <w:bidi w:val="0"/>
              <w:spacing w:before="0" w:beforeAutospacing="0" w:after="0" w:afterAutospacing="0" w:line="360" w:lineRule="auto"/>
              <w:ind w:left="0" w:right="0" w:firstLine="480" w:firstLineChars="200"/>
              <w:rPr>
                <w:rFonts w:hint="eastAsia" w:ascii="Times New Roman" w:hAnsi="Times New Roman" w:eastAsia="宋体" w:cs="Times New Roman"/>
                <w:b w:val="0"/>
                <w:bCs/>
                <w:color w:val="000000" w:themeColor="text1"/>
                <w:sz w:val="24"/>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4"/>
                <w:lang w:val="en-US" w:eastAsia="zh-CN"/>
                <w14:textFill>
                  <w14:solidFill>
                    <w14:schemeClr w14:val="tx1"/>
                  </w14:solidFill>
                </w14:textFill>
              </w:rPr>
              <w:t>本项目清洗、研磨工序工艺采用4次水洗、1次酸磨工艺，共设1</w:t>
            </w:r>
            <w:r>
              <w:rPr>
                <w:rFonts w:hint="eastAsia" w:cs="Times New Roman"/>
                <w:b w:val="0"/>
                <w:bCs/>
                <w:color w:val="000000" w:themeColor="text1"/>
                <w:sz w:val="24"/>
                <w:lang w:val="en-US" w:eastAsia="zh-CN"/>
                <w14:textFill>
                  <w14:solidFill>
                    <w14:schemeClr w14:val="tx1"/>
                  </w14:solidFill>
                </w14:textFill>
              </w:rPr>
              <w:t>0</w:t>
            </w:r>
            <w:r>
              <w:rPr>
                <w:rFonts w:hint="eastAsia" w:ascii="Times New Roman" w:hAnsi="Times New Roman" w:eastAsia="宋体" w:cs="Times New Roman"/>
                <w:b w:val="0"/>
                <w:bCs/>
                <w:color w:val="000000" w:themeColor="text1"/>
                <w:sz w:val="24"/>
                <w:lang w:val="en-US" w:eastAsia="zh-CN"/>
                <w14:textFill>
                  <w14:solidFill>
                    <w14:schemeClr w14:val="tx1"/>
                  </w14:solidFill>
                </w14:textFill>
              </w:rPr>
              <w:t>个连续罐体进行清洗、研磨，其流程详见</w:t>
            </w:r>
            <w:r>
              <w:rPr>
                <w:rFonts w:hint="eastAsia" w:cs="Times New Roman"/>
                <w:b w:val="0"/>
                <w:bCs/>
                <w:color w:val="000000" w:themeColor="text1"/>
                <w:sz w:val="24"/>
                <w:lang w:val="en-US" w:eastAsia="zh-CN"/>
                <w14:textFill>
                  <w14:solidFill>
                    <w14:schemeClr w14:val="tx1"/>
                  </w14:solidFill>
                </w14:textFill>
              </w:rPr>
              <w:t>图2-5</w:t>
            </w:r>
            <w:r>
              <w:rPr>
                <w:rFonts w:hint="eastAsia" w:ascii="Times New Roman" w:hAnsi="Times New Roman" w:eastAsia="宋体" w:cs="Times New Roman"/>
                <w:b w:val="0"/>
                <w:bCs/>
                <w:color w:val="000000" w:themeColor="text1"/>
                <w:sz w:val="24"/>
                <w:lang w:val="en-US" w:eastAsia="zh-CN"/>
                <w14:textFill>
                  <w14:solidFill>
                    <w14:schemeClr w14:val="tx1"/>
                  </w14:solidFill>
                </w14:textFill>
              </w:rPr>
              <w:t>。物料（冷却后的玻璃珠）依次进入1号清洗罐，去除残留的碳粉后，依次送入</w:t>
            </w:r>
            <w:r>
              <w:rPr>
                <w:rFonts w:hint="eastAsia" w:cs="Times New Roman"/>
                <w:b w:val="0"/>
                <w:bCs/>
                <w:color w:val="000000" w:themeColor="text1"/>
                <w:sz w:val="24"/>
                <w:lang w:val="en-US" w:eastAsia="zh-CN"/>
                <w14:textFill>
                  <w14:solidFill>
                    <w14:schemeClr w14:val="tx1"/>
                  </w14:solidFill>
                </w14:textFill>
              </w:rPr>
              <w:t>2-4</w:t>
            </w:r>
            <w:r>
              <w:rPr>
                <w:rFonts w:hint="eastAsia" w:ascii="Times New Roman" w:hAnsi="Times New Roman" w:eastAsia="宋体" w:cs="Times New Roman"/>
                <w:b w:val="0"/>
                <w:bCs/>
                <w:color w:val="000000" w:themeColor="text1"/>
                <w:sz w:val="24"/>
                <w:lang w:val="en-US" w:eastAsia="zh-CN"/>
                <w14:textFill>
                  <w14:solidFill>
                    <w14:schemeClr w14:val="tx1"/>
                  </w14:solidFill>
                </w14:textFill>
              </w:rPr>
              <w:t>号研磨罐（</w:t>
            </w:r>
            <w:r>
              <w:rPr>
                <w:rFonts w:hint="eastAsia" w:cs="Times New Roman"/>
                <w:b w:val="0"/>
                <w:bCs/>
                <w:color w:val="000000" w:themeColor="text1"/>
                <w:sz w:val="24"/>
                <w:lang w:val="en-US" w:eastAsia="zh-CN"/>
                <w14:textFill>
                  <w14:solidFill>
                    <w14:schemeClr w14:val="tx1"/>
                  </w14:solidFill>
                </w14:textFill>
              </w:rPr>
              <w:t>2</w:t>
            </w:r>
            <w:r>
              <w:rPr>
                <w:rFonts w:hint="eastAsia" w:ascii="Times New Roman" w:hAnsi="Times New Roman" w:eastAsia="宋体" w:cs="Times New Roman"/>
                <w:b w:val="0"/>
                <w:bCs/>
                <w:color w:val="000000" w:themeColor="text1"/>
                <w:sz w:val="24"/>
                <w:lang w:val="en-US" w:eastAsia="zh-CN"/>
                <w14:textFill>
                  <w14:solidFill>
                    <w14:schemeClr w14:val="tx1"/>
                  </w14:solidFill>
                </w14:textFill>
              </w:rPr>
              <w:t>%氢氟酸）进行研磨，使玻璃微珠表面达到光泽要求，</w:t>
            </w:r>
            <w:r>
              <w:rPr>
                <w:rFonts w:hint="eastAsia" w:cs="Times New Roman"/>
                <w:b w:val="0"/>
                <w:bCs/>
                <w:color w:val="000000" w:themeColor="text1"/>
                <w:sz w:val="24"/>
                <w:lang w:val="en-US" w:eastAsia="zh-CN"/>
                <w14:textFill>
                  <w14:solidFill>
                    <w14:schemeClr w14:val="tx1"/>
                  </w14:solidFill>
                </w14:textFill>
              </w:rPr>
              <w:t>5、6、7</w:t>
            </w:r>
            <w:r>
              <w:rPr>
                <w:rFonts w:hint="eastAsia" w:ascii="Times New Roman" w:hAnsi="Times New Roman" w:eastAsia="宋体" w:cs="Times New Roman"/>
                <w:b w:val="0"/>
                <w:bCs/>
                <w:color w:val="000000" w:themeColor="text1"/>
                <w:sz w:val="24"/>
                <w:lang w:val="en-US" w:eastAsia="zh-CN"/>
                <w14:textFill>
                  <w14:solidFill>
                    <w14:schemeClr w14:val="tx1"/>
                  </w14:solidFill>
                </w14:textFill>
              </w:rPr>
              <w:t>号罐沥出物料所含酸，再通入</w:t>
            </w:r>
            <w:r>
              <w:rPr>
                <w:rFonts w:hint="eastAsia" w:cs="Times New Roman"/>
                <w:b w:val="0"/>
                <w:bCs/>
                <w:color w:val="000000" w:themeColor="text1"/>
                <w:sz w:val="24"/>
                <w:lang w:val="en-US" w:eastAsia="zh-CN"/>
                <w14:textFill>
                  <w14:solidFill>
                    <w14:schemeClr w14:val="tx1"/>
                  </w14:solidFill>
                </w14:textFill>
              </w:rPr>
              <w:t>8、9</w:t>
            </w:r>
            <w:r>
              <w:rPr>
                <w:rFonts w:hint="eastAsia" w:ascii="Times New Roman" w:hAnsi="Times New Roman" w:eastAsia="宋体" w:cs="Times New Roman"/>
                <w:b w:val="0"/>
                <w:bCs/>
                <w:color w:val="000000" w:themeColor="text1"/>
                <w:sz w:val="24"/>
                <w:lang w:val="en-US" w:eastAsia="zh-CN"/>
                <w14:textFill>
                  <w14:solidFill>
                    <w14:schemeClr w14:val="tx1"/>
                  </w14:solidFill>
                </w14:textFill>
              </w:rPr>
              <w:t>号清洗罐进行清洗，去除玻璃微珠表面浮酸及杂质，最后依次通入</w:t>
            </w:r>
            <w:r>
              <w:rPr>
                <w:rFonts w:hint="eastAsia" w:cs="Times New Roman"/>
                <w:b w:val="0"/>
                <w:bCs/>
                <w:color w:val="000000" w:themeColor="text1"/>
                <w:sz w:val="24"/>
                <w:lang w:val="en-US" w:eastAsia="zh-CN"/>
                <w14:textFill>
                  <w14:solidFill>
                    <w14:schemeClr w14:val="tx1"/>
                  </w14:solidFill>
                </w14:textFill>
              </w:rPr>
              <w:t>10、11</w:t>
            </w:r>
            <w:r>
              <w:rPr>
                <w:rFonts w:hint="eastAsia" w:ascii="Times New Roman" w:hAnsi="Times New Roman" w:eastAsia="宋体" w:cs="Times New Roman"/>
                <w:b w:val="0"/>
                <w:bCs/>
                <w:color w:val="000000" w:themeColor="text1"/>
                <w:sz w:val="24"/>
                <w:lang w:val="en-US" w:eastAsia="zh-CN"/>
                <w14:textFill>
                  <w14:solidFill>
                    <w14:schemeClr w14:val="tx1"/>
                  </w14:solidFill>
                </w14:textFill>
              </w:rPr>
              <w:t>号清洗罐，沥干玻璃珠所含水分，工艺补水及处理循环详见</w:t>
            </w:r>
            <w:r>
              <w:rPr>
                <w:rFonts w:hint="eastAsia" w:cs="Times New Roman"/>
                <w:b w:val="0"/>
                <w:bCs/>
                <w:color w:val="000000" w:themeColor="text1"/>
                <w:sz w:val="24"/>
                <w:lang w:val="en-US" w:eastAsia="zh-CN"/>
                <w14:textFill>
                  <w14:solidFill>
                    <w14:schemeClr w14:val="tx1"/>
                  </w14:solidFill>
                </w14:textFill>
              </w:rPr>
              <w:t>图4-1</w:t>
            </w:r>
            <w:r>
              <w:rPr>
                <w:rFonts w:hint="eastAsia" w:ascii="Times New Roman" w:hAnsi="Times New Roman" w:eastAsia="宋体" w:cs="Times New Roman"/>
                <w:b w:val="0"/>
                <w:bCs/>
                <w:color w:val="000000" w:themeColor="text1"/>
                <w:sz w:val="24"/>
                <w:lang w:val="en-US" w:eastAsia="zh-CN"/>
                <w14:textFill>
                  <w14:solidFill>
                    <w14:schemeClr w14:val="tx1"/>
                  </w14:solidFill>
                </w14:textFill>
              </w:rPr>
              <w:t>。其中，</w:t>
            </w:r>
            <w:r>
              <w:rPr>
                <w:rFonts w:hint="eastAsia" w:cs="Times New Roman"/>
                <w:b w:val="0"/>
                <w:bCs/>
                <w:color w:val="000000" w:themeColor="text1"/>
                <w:sz w:val="24"/>
                <w:lang w:val="en-US" w:eastAsia="zh-CN"/>
                <w14:textFill>
                  <w14:solidFill>
                    <w14:schemeClr w14:val="tx1"/>
                  </w14:solidFill>
                </w14:textFill>
              </w:rPr>
              <w:t>2-4</w:t>
            </w:r>
            <w:r>
              <w:rPr>
                <w:rFonts w:hint="eastAsia" w:ascii="Times New Roman" w:hAnsi="Times New Roman" w:eastAsia="宋体" w:cs="Times New Roman"/>
                <w:b w:val="0"/>
                <w:bCs/>
                <w:color w:val="000000" w:themeColor="text1"/>
                <w:sz w:val="24"/>
                <w:lang w:val="en-US" w:eastAsia="zh-CN"/>
                <w14:textFill>
                  <w14:solidFill>
                    <w14:schemeClr w14:val="tx1"/>
                  </w14:solidFill>
                </w14:textFill>
              </w:rPr>
              <w:t>号罐加入</w:t>
            </w:r>
            <w:r>
              <w:rPr>
                <w:rFonts w:hint="eastAsia" w:cs="Times New Roman"/>
                <w:b w:val="0"/>
                <w:bCs/>
                <w:color w:val="000000" w:themeColor="text1"/>
                <w:sz w:val="24"/>
                <w:lang w:val="en-US" w:eastAsia="zh-CN"/>
                <w14:textFill>
                  <w14:solidFill>
                    <w14:schemeClr w14:val="tx1"/>
                  </w14:solidFill>
                </w14:textFill>
              </w:rPr>
              <w:t>2</w:t>
            </w:r>
            <w:r>
              <w:rPr>
                <w:rFonts w:hint="eastAsia" w:ascii="Times New Roman" w:hAnsi="Times New Roman" w:eastAsia="宋体" w:cs="Times New Roman"/>
                <w:b w:val="0"/>
                <w:bCs/>
                <w:color w:val="000000" w:themeColor="text1"/>
                <w:sz w:val="24"/>
                <w:lang w:val="en-US" w:eastAsia="zh-CN"/>
                <w14:textFill>
                  <w14:solidFill>
                    <w14:schemeClr w14:val="tx1"/>
                  </w14:solidFill>
                </w14:textFill>
              </w:rPr>
              <w:t>%氢氟酸进行清洗，采用自动加药装置，生产过程中有少量废气溢出。</w:t>
            </w:r>
            <w:r>
              <w:rPr>
                <w:rFonts w:hint="eastAsia" w:cs="Times New Roman"/>
                <w:b w:val="0"/>
                <w:bCs/>
                <w:color w:val="000000" w:themeColor="text1"/>
                <w:sz w:val="24"/>
                <w:lang w:val="en-US" w:eastAsia="zh-CN"/>
                <w14:textFill>
                  <w14:solidFill>
                    <w14:schemeClr w14:val="tx1"/>
                  </w14:solidFill>
                </w14:textFill>
              </w:rPr>
              <w:t>2-4</w:t>
            </w:r>
            <w:r>
              <w:rPr>
                <w:rFonts w:hint="eastAsia" w:ascii="Times New Roman" w:hAnsi="Times New Roman" w:eastAsia="宋体" w:cs="Times New Roman"/>
                <w:b w:val="0"/>
                <w:bCs/>
                <w:color w:val="000000" w:themeColor="text1"/>
                <w:sz w:val="24"/>
                <w:lang w:val="en-US" w:eastAsia="zh-CN"/>
                <w14:textFill>
                  <w14:solidFill>
                    <w14:schemeClr w14:val="tx1"/>
                  </w14:solidFill>
                </w14:textFill>
              </w:rPr>
              <w:t>号罐产生废水不外排。物料清洗表面杂质后，输送至烘干</w:t>
            </w:r>
            <w:r>
              <w:rPr>
                <w:rFonts w:hint="eastAsia" w:cs="Times New Roman"/>
                <w:b w:val="0"/>
                <w:bCs/>
                <w:color w:val="000000" w:themeColor="text1"/>
                <w:sz w:val="24"/>
                <w:lang w:val="en-US" w:eastAsia="zh-CN"/>
                <w14:textFill>
                  <w14:solidFill>
                    <w14:schemeClr w14:val="tx1"/>
                  </w14:solidFill>
                </w14:textFill>
              </w:rPr>
              <w:t>管</w:t>
            </w:r>
            <w:r>
              <w:rPr>
                <w:rFonts w:hint="eastAsia" w:ascii="Times New Roman" w:hAnsi="Times New Roman" w:eastAsia="宋体" w:cs="Times New Roman"/>
                <w:b w:val="0"/>
                <w:bCs/>
                <w:color w:val="000000" w:themeColor="text1"/>
                <w:sz w:val="24"/>
                <w:lang w:val="en-US" w:eastAsia="zh-CN"/>
                <w14:textFill>
                  <w14:solidFill>
                    <w14:schemeClr w14:val="tx1"/>
                  </w14:solidFill>
                </w14:textFill>
              </w:rPr>
              <w:t>。</w:t>
            </w:r>
          </w:p>
          <w:p>
            <w:pPr>
              <w:keepNext w:val="0"/>
              <w:keepLines w:val="0"/>
              <w:pageBreakBefore w:val="0"/>
              <w:widowControl w:val="0"/>
              <w:suppressLineNumbers w:val="0"/>
              <w:kinsoku/>
              <w:wordWrap/>
              <w:overflowPunct/>
              <w:topLinePunct w:val="0"/>
              <w:autoSpaceDE w:val="0"/>
              <w:autoSpaceDN w:val="0"/>
              <w:bidi w:val="0"/>
              <w:spacing w:before="0" w:beforeAutospacing="0" w:after="0" w:afterAutospacing="0" w:line="360" w:lineRule="auto"/>
              <w:ind w:left="0" w:right="0" w:firstLine="480" w:firstLineChars="200"/>
              <w:rPr>
                <w:rFonts w:hint="eastAsia" w:ascii="Times New Roman" w:hAnsi="Times New Roman" w:eastAsia="宋体" w:cs="Times New Roman"/>
                <w:b w:val="0"/>
                <w:bCs/>
                <w:color w:val="000000" w:themeColor="text1"/>
                <w:sz w:val="24"/>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4"/>
                <w:lang w:val="en-US" w:eastAsia="zh-CN"/>
                <w14:textFill>
                  <w14:solidFill>
                    <w14:schemeClr w14:val="tx1"/>
                  </w14:solidFill>
                </w14:textFill>
              </w:rPr>
              <w:t>本项目氢氟酸清洗玻璃珠过程中，主要为通过稀氢氟酸清理</w:t>
            </w:r>
            <w:r>
              <w:rPr>
                <w:rFonts w:hint="eastAsia" w:cs="Times New Roman"/>
                <w:b w:val="0"/>
                <w:bCs/>
                <w:color w:val="000000" w:themeColor="text1"/>
                <w:sz w:val="24"/>
                <w:lang w:val="en-US" w:eastAsia="zh-CN"/>
                <w14:textFill>
                  <w14:solidFill>
                    <w14:schemeClr w14:val="tx1"/>
                  </w14:solidFill>
                </w14:textFill>
              </w:rPr>
              <w:t>黏附</w:t>
            </w:r>
            <w:r>
              <w:rPr>
                <w:rFonts w:hint="eastAsia" w:ascii="Times New Roman" w:hAnsi="Times New Roman" w:eastAsia="宋体" w:cs="Times New Roman"/>
                <w:b w:val="0"/>
                <w:bCs/>
                <w:color w:val="000000" w:themeColor="text1"/>
                <w:sz w:val="24"/>
                <w:lang w:val="en-US" w:eastAsia="zh-CN"/>
                <w14:textFill>
                  <w14:solidFill>
                    <w14:schemeClr w14:val="tx1"/>
                  </w14:solidFill>
                </w14:textFill>
              </w:rPr>
              <w:t>在玻璃珠表面的</w:t>
            </w:r>
            <w:r>
              <w:rPr>
                <w:rFonts w:hint="eastAsia" w:cs="Times New Roman"/>
                <w:b w:val="0"/>
                <w:bCs/>
                <w:color w:val="000000" w:themeColor="text1"/>
                <w:sz w:val="24"/>
                <w:lang w:val="en-US" w:eastAsia="zh-CN"/>
                <w14:textFill>
                  <w14:solidFill>
                    <w14:schemeClr w14:val="tx1"/>
                  </w14:solidFill>
                </w14:textFill>
              </w:rPr>
              <w:t>碳</w:t>
            </w:r>
            <w:r>
              <w:rPr>
                <w:rFonts w:hint="eastAsia" w:ascii="Times New Roman" w:hAnsi="Times New Roman" w:eastAsia="宋体" w:cs="Times New Roman"/>
                <w:b w:val="0"/>
                <w:bCs/>
                <w:color w:val="000000" w:themeColor="text1"/>
                <w:sz w:val="24"/>
                <w:lang w:val="en-US" w:eastAsia="zh-CN"/>
                <w14:textFill>
                  <w14:solidFill>
                    <w14:schemeClr w14:val="tx1"/>
                  </w14:solidFill>
                </w14:textFill>
              </w:rPr>
              <w:t>粉，使玻璃微珠表面更光滑，其发生的主要反应为：</w:t>
            </w:r>
          </w:p>
          <w:p>
            <w:pPr>
              <w:keepNext w:val="0"/>
              <w:keepLines w:val="0"/>
              <w:pageBreakBefore w:val="0"/>
              <w:widowControl w:val="0"/>
              <w:suppressLineNumbers w:val="0"/>
              <w:kinsoku/>
              <w:wordWrap/>
              <w:overflowPunct/>
              <w:topLinePunct w:val="0"/>
              <w:autoSpaceDE w:val="0"/>
              <w:autoSpaceDN w:val="0"/>
              <w:bidi w:val="0"/>
              <w:spacing w:before="0" w:beforeAutospacing="0" w:after="0" w:afterAutospacing="0" w:line="360" w:lineRule="auto"/>
              <w:ind w:left="0" w:right="0" w:firstLine="480" w:firstLineChars="200"/>
              <w:rPr>
                <w:rFonts w:hint="default" w:ascii="Times New Roman" w:hAnsi="Times New Roman" w:eastAsia="宋体" w:cs="Times New Roman"/>
                <w:b w:val="0"/>
                <w:bCs/>
                <w:color w:val="000000" w:themeColor="text1"/>
                <w:sz w:val="24"/>
                <w:lang w:val="en-US" w:eastAsia="zh-CN"/>
                <w14:textFill>
                  <w14:solidFill>
                    <w14:schemeClr w14:val="tx1"/>
                  </w14:solidFill>
                </w14:textFill>
              </w:rPr>
            </w:pPr>
            <w:r>
              <w:rPr>
                <w:rFonts w:hint="default" w:ascii="Times New Roman" w:hAnsi="Times New Roman" w:eastAsia="宋体" w:cs="Times New Roman"/>
                <w:b w:val="0"/>
                <w:bCs/>
                <w:color w:val="000000" w:themeColor="text1"/>
                <w:sz w:val="24"/>
                <w:lang w:val="en-US" w:eastAsia="zh-CN"/>
                <w14:textFill>
                  <w14:solidFill>
                    <w14:schemeClr w14:val="tx1"/>
                  </w14:solidFill>
                </w14:textFill>
              </w:rPr>
              <w:object>
                <v:shape id="_x0000_i1028" o:spt="75" type="#_x0000_t75" style="height:17pt;width:138pt;" o:ole="t" filled="f" o:preferrelative="t" stroked="f" coordsize="21600,21600">
                  <v:path/>
                  <v:fill on="f" focussize="0,0"/>
                  <v:stroke on="f"/>
                  <v:imagedata r:id="rId23" o:title=""/>
                  <o:lock v:ext="edit" aspectratio="t"/>
                  <w10:wrap type="none"/>
                  <w10:anchorlock/>
                </v:shape>
                <o:OLEObject Type="Embed" ProgID="Equation.KSEE3" ShapeID="_x0000_i1028" DrawAspect="Content" ObjectID="_1468075728" r:id="rId22">
                  <o:LockedField>false</o:LockedField>
                </o:OLEObject>
              </w:object>
            </w:r>
          </w:p>
          <w:p>
            <w:pPr>
              <w:keepNext w:val="0"/>
              <w:keepLines w:val="0"/>
              <w:pageBreakBefore w:val="0"/>
              <w:widowControl w:val="0"/>
              <w:suppressLineNumbers w:val="0"/>
              <w:kinsoku/>
              <w:wordWrap/>
              <w:overflowPunct/>
              <w:topLinePunct w:val="0"/>
              <w:autoSpaceDE w:val="0"/>
              <w:autoSpaceDN w:val="0"/>
              <w:bidi w:val="0"/>
              <w:spacing w:before="0" w:beforeAutospacing="0" w:after="0" w:afterAutospacing="0" w:line="360" w:lineRule="auto"/>
              <w:ind w:left="0" w:right="0" w:firstLine="480" w:firstLineChars="200"/>
              <w:rPr>
                <w:rFonts w:hint="default" w:ascii="Times New Roman" w:hAnsi="Times New Roman" w:eastAsia="宋体" w:cs="Times New Roman"/>
                <w:b w:val="0"/>
                <w:bCs/>
                <w:color w:val="000000" w:themeColor="text1"/>
                <w:sz w:val="24"/>
                <w:lang w:val="en-US" w:eastAsia="zh-CN"/>
                <w14:textFill>
                  <w14:solidFill>
                    <w14:schemeClr w14:val="tx1"/>
                  </w14:solidFill>
                </w14:textFill>
              </w:rPr>
            </w:pPr>
            <w:r>
              <w:rPr>
                <w:rFonts w:hint="default" w:ascii="Times New Roman" w:hAnsi="Times New Roman" w:eastAsia="宋体" w:cs="Times New Roman"/>
                <w:b w:val="0"/>
                <w:bCs/>
                <w:color w:val="000000" w:themeColor="text1"/>
                <w:position w:val="-12"/>
                <w:sz w:val="24"/>
                <w:lang w:val="en-US" w:eastAsia="zh-CN"/>
                <w14:textFill>
                  <w14:solidFill>
                    <w14:schemeClr w14:val="tx1"/>
                  </w14:solidFill>
                </w14:textFill>
              </w:rPr>
              <w:object>
                <v:shape id="_x0000_i1029" o:spt="75" type="#_x0000_t75" style="height:18pt;width:105pt;" o:ole="t" filled="f" o:preferrelative="t" stroked="f" coordsize="21600,21600">
                  <v:path/>
                  <v:fill on="f" focussize="0,0"/>
                  <v:stroke on="f"/>
                  <v:imagedata r:id="rId25" o:title=""/>
                  <o:lock v:ext="edit" aspectratio="t"/>
                  <w10:wrap type="none"/>
                  <w10:anchorlock/>
                </v:shape>
                <o:OLEObject Type="Embed" ProgID="Equation.KSEE3" ShapeID="_x0000_i1029" DrawAspect="Content" ObjectID="_1468075729" r:id="rId24">
                  <o:LockedField>false</o:LockedField>
                </o:OLEObject>
              </w:object>
            </w:r>
          </w:p>
          <w:p>
            <w:pPr>
              <w:keepNext w:val="0"/>
              <w:keepLines w:val="0"/>
              <w:pageBreakBefore w:val="0"/>
              <w:widowControl w:val="0"/>
              <w:suppressLineNumbers w:val="0"/>
              <w:kinsoku/>
              <w:wordWrap/>
              <w:overflowPunct/>
              <w:topLinePunct w:val="0"/>
              <w:autoSpaceDE w:val="0"/>
              <w:autoSpaceDN w:val="0"/>
              <w:bidi w:val="0"/>
              <w:spacing w:before="0" w:beforeAutospacing="0" w:after="0" w:afterAutospacing="0" w:line="360" w:lineRule="auto"/>
              <w:ind w:left="0" w:right="0" w:firstLine="480" w:firstLineChars="200"/>
              <w:rPr>
                <w:rFonts w:hint="eastAsia" w:ascii="Times New Roman" w:hAnsi="Times New Roman" w:eastAsia="宋体" w:cs="Times New Roman"/>
                <w:b w:val="0"/>
                <w:bCs/>
                <w:color w:val="000000" w:themeColor="text1"/>
                <w:sz w:val="24"/>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4"/>
                <w:lang w:val="en-US" w:eastAsia="zh-CN"/>
                <w14:textFill>
                  <w14:solidFill>
                    <w14:schemeClr w14:val="tx1"/>
                  </w14:solidFill>
                </w14:textFill>
              </w:rPr>
              <w:t>其在反应过程中主要产物为四氟化硅、硅氟氢酸。</w:t>
            </w:r>
          </w:p>
          <w:p>
            <w:pPr>
              <w:keepNext w:val="0"/>
              <w:keepLines w:val="0"/>
              <w:pageBreakBefore w:val="0"/>
              <w:widowControl w:val="0"/>
              <w:suppressLineNumbers w:val="0"/>
              <w:kinsoku/>
              <w:wordWrap/>
              <w:overflowPunct/>
              <w:topLinePunct w:val="0"/>
              <w:autoSpaceDE w:val="0"/>
              <w:autoSpaceDN w:val="0"/>
              <w:bidi w:val="0"/>
              <w:spacing w:before="0" w:beforeAutospacing="0" w:after="0" w:afterAutospacing="0" w:line="360" w:lineRule="auto"/>
              <w:ind w:left="0" w:right="0" w:firstLine="480" w:firstLineChars="200"/>
              <w:rPr>
                <w:rFonts w:hint="default" w:ascii="Times New Roman" w:hAnsi="Times New Roman" w:eastAsia="宋体" w:cs="Times New Roman"/>
                <w:b w:val="0"/>
                <w:bCs/>
                <w:color w:val="000000" w:themeColor="text1"/>
                <w:sz w:val="24"/>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4"/>
                <w:lang w:val="en-US" w:eastAsia="zh-CN"/>
                <w14:textFill>
                  <w14:solidFill>
                    <w14:schemeClr w14:val="tx1"/>
                  </w14:solidFill>
                </w14:textFill>
              </w:rPr>
              <w:t>硅氟氢酸，</w:t>
            </w:r>
            <w:r>
              <w:rPr>
                <w:rFonts w:hint="default" w:ascii="Times New Roman" w:hAnsi="Times New Roman" w:eastAsia="宋体" w:cs="Times New Roman"/>
                <w:b w:val="0"/>
                <w:bCs/>
                <w:color w:val="000000" w:themeColor="text1"/>
                <w:sz w:val="24"/>
                <w:lang w:val="en-US" w:eastAsia="zh-CN"/>
                <w14:textFill>
                  <w14:solidFill>
                    <w14:schemeClr w14:val="tx1"/>
                  </w14:solidFill>
                </w14:textFill>
              </w:rPr>
              <w:t>水溶液无色，熔点（℃）：-20~-17</w:t>
            </w:r>
            <w:r>
              <w:rPr>
                <w:rFonts w:hint="eastAsia" w:ascii="Times New Roman" w:hAnsi="Times New Roman" w:eastAsia="宋体" w:cs="Times New Roman"/>
                <w:b w:val="0"/>
                <w:bCs/>
                <w:color w:val="000000" w:themeColor="text1"/>
                <w:sz w:val="24"/>
                <w:lang w:val="en-US" w:eastAsia="zh-CN"/>
                <w14:textFill>
                  <w14:solidFill>
                    <w14:schemeClr w14:val="tx1"/>
                  </w14:solidFill>
                </w14:textFill>
              </w:rPr>
              <w:t>；</w:t>
            </w:r>
            <w:r>
              <w:rPr>
                <w:rFonts w:hint="default" w:ascii="Times New Roman" w:hAnsi="Times New Roman" w:eastAsia="宋体" w:cs="Times New Roman"/>
                <w:b w:val="0"/>
                <w:bCs/>
                <w:color w:val="000000" w:themeColor="text1"/>
                <w:sz w:val="24"/>
                <w:lang w:val="en-US" w:eastAsia="zh-CN"/>
                <w14:textFill>
                  <w14:solidFill>
                    <w14:schemeClr w14:val="tx1"/>
                  </w14:solidFill>
                </w14:textFill>
              </w:rPr>
              <w:t>沸点（℃）：105</w:t>
            </w:r>
            <w:r>
              <w:rPr>
                <w:rFonts w:hint="eastAsia" w:ascii="Times New Roman" w:hAnsi="Times New Roman" w:eastAsia="宋体" w:cs="Times New Roman"/>
                <w:b w:val="0"/>
                <w:bCs/>
                <w:color w:val="000000" w:themeColor="text1"/>
                <w:sz w:val="24"/>
                <w:lang w:val="en-US" w:eastAsia="zh-CN"/>
                <w14:textFill>
                  <w14:solidFill>
                    <w14:schemeClr w14:val="tx1"/>
                  </w14:solidFill>
                </w14:textFill>
              </w:rPr>
              <w:t>；</w:t>
            </w:r>
            <w:r>
              <w:rPr>
                <w:rFonts w:hint="default" w:ascii="Times New Roman" w:hAnsi="Times New Roman" w:eastAsia="宋体" w:cs="Times New Roman"/>
                <w:b w:val="0"/>
                <w:bCs/>
                <w:color w:val="000000" w:themeColor="text1"/>
                <w:sz w:val="24"/>
                <w:lang w:val="en-US" w:eastAsia="zh-CN"/>
                <w14:textFill>
                  <w14:solidFill>
                    <w14:schemeClr w14:val="tx1"/>
                  </w14:solidFill>
                </w14:textFill>
              </w:rPr>
              <w:t>相对密度（水=1）：1.2</w:t>
            </w:r>
            <w:r>
              <w:rPr>
                <w:rFonts w:hint="eastAsia" w:ascii="Times New Roman" w:hAnsi="Times New Roman" w:eastAsia="宋体" w:cs="Times New Roman"/>
                <w:b w:val="0"/>
                <w:bCs/>
                <w:color w:val="000000" w:themeColor="text1"/>
                <w:sz w:val="24"/>
                <w:lang w:val="en-US" w:eastAsia="zh-CN"/>
                <w14:textFill>
                  <w14:solidFill>
                    <w14:schemeClr w14:val="tx1"/>
                  </w14:solidFill>
                </w14:textFill>
              </w:rPr>
              <w:t>；</w:t>
            </w:r>
            <w:r>
              <w:rPr>
                <w:rFonts w:hint="default" w:ascii="Times New Roman" w:hAnsi="Times New Roman" w:eastAsia="宋体" w:cs="Times New Roman"/>
                <w:b w:val="0"/>
                <w:bCs/>
                <w:color w:val="000000" w:themeColor="text1"/>
                <w:sz w:val="24"/>
                <w:lang w:val="en-US" w:eastAsia="zh-CN"/>
                <w14:textFill>
                  <w14:solidFill>
                    <w14:schemeClr w14:val="tx1"/>
                  </w14:solidFill>
                </w14:textFill>
              </w:rPr>
              <w:t>饱和蒸气压（kPa）：3.19（20℃）</w:t>
            </w:r>
            <w:r>
              <w:rPr>
                <w:rFonts w:hint="eastAsia" w:ascii="Times New Roman" w:hAnsi="Times New Roman" w:eastAsia="宋体" w:cs="Times New Roman"/>
                <w:b w:val="0"/>
                <w:bCs/>
                <w:color w:val="000000" w:themeColor="text1"/>
                <w:sz w:val="24"/>
                <w:lang w:val="en-US" w:eastAsia="zh-CN"/>
                <w14:textFill>
                  <w14:solidFill>
                    <w14:schemeClr w14:val="tx1"/>
                  </w14:solidFill>
                </w14:textFill>
              </w:rPr>
              <w:t>；</w:t>
            </w:r>
            <w:r>
              <w:rPr>
                <w:rFonts w:hint="default" w:ascii="Times New Roman" w:hAnsi="Times New Roman" w:eastAsia="宋体" w:cs="Times New Roman"/>
                <w:b w:val="0"/>
                <w:bCs/>
                <w:color w:val="000000" w:themeColor="text1"/>
                <w:sz w:val="24"/>
                <w:lang w:val="en-US" w:eastAsia="zh-CN"/>
                <w14:textFill>
                  <w14:solidFill>
                    <w14:schemeClr w14:val="tx1"/>
                  </w14:solidFill>
                </w14:textFill>
              </w:rPr>
              <w:t>呈强酸性反应</w:t>
            </w:r>
            <w:r>
              <w:rPr>
                <w:rFonts w:hint="eastAsia" w:ascii="Times New Roman" w:hAnsi="Times New Roman" w:eastAsia="宋体" w:cs="Times New Roman"/>
                <w:b w:val="0"/>
                <w:bCs/>
                <w:color w:val="000000" w:themeColor="text1"/>
                <w:sz w:val="24"/>
                <w:lang w:val="en-US" w:eastAsia="zh-CN"/>
                <w14:textFill>
                  <w14:solidFill>
                    <w14:schemeClr w14:val="tx1"/>
                  </w14:solidFill>
                </w14:textFill>
              </w:rPr>
              <w:t>；</w:t>
            </w:r>
            <w:r>
              <w:rPr>
                <w:rFonts w:hint="default" w:ascii="Times New Roman" w:hAnsi="Times New Roman" w:eastAsia="宋体" w:cs="Times New Roman"/>
                <w:b w:val="0"/>
                <w:bCs/>
                <w:color w:val="000000" w:themeColor="text1"/>
                <w:sz w:val="24"/>
                <w:lang w:val="en-US" w:eastAsia="zh-CN"/>
                <w14:textFill>
                  <w14:solidFill>
                    <w14:schemeClr w14:val="tx1"/>
                  </w14:solidFill>
                </w14:textFill>
              </w:rPr>
              <w:t>有腐蚀性，能侵蚀玻璃</w:t>
            </w:r>
            <w:r>
              <w:rPr>
                <w:rFonts w:hint="eastAsia" w:ascii="Times New Roman" w:hAnsi="Times New Roman" w:eastAsia="宋体" w:cs="Times New Roman"/>
                <w:b w:val="0"/>
                <w:bCs/>
                <w:color w:val="000000" w:themeColor="text1"/>
                <w:sz w:val="24"/>
                <w:lang w:val="en-US" w:eastAsia="zh-CN"/>
                <w14:textFill>
                  <w14:solidFill>
                    <w14:schemeClr w14:val="tx1"/>
                  </w14:solidFill>
                </w14:textFill>
              </w:rPr>
              <w:t>；</w:t>
            </w:r>
            <w:r>
              <w:rPr>
                <w:rFonts w:hint="default" w:ascii="Times New Roman" w:hAnsi="Times New Roman" w:eastAsia="宋体" w:cs="Times New Roman"/>
                <w:b w:val="0"/>
                <w:bCs/>
                <w:color w:val="000000" w:themeColor="text1"/>
                <w:sz w:val="24"/>
                <w:lang w:val="en-US" w:eastAsia="zh-CN"/>
                <w14:textFill>
                  <w14:solidFill>
                    <w14:schemeClr w14:val="tx1"/>
                  </w14:solidFill>
                </w14:textFill>
              </w:rPr>
              <w:t>有消毒性能</w:t>
            </w:r>
            <w:r>
              <w:rPr>
                <w:rFonts w:hint="eastAsia" w:ascii="Times New Roman" w:hAnsi="Times New Roman" w:eastAsia="宋体" w:cs="Times New Roman"/>
                <w:b w:val="0"/>
                <w:bCs/>
                <w:color w:val="000000" w:themeColor="text1"/>
                <w:sz w:val="24"/>
                <w:lang w:val="en-US" w:eastAsia="zh-CN"/>
                <w14:textFill>
                  <w14:solidFill>
                    <w14:schemeClr w14:val="tx1"/>
                  </w14:solidFill>
                </w14:textFill>
              </w:rPr>
              <w:t>，</w:t>
            </w:r>
            <w:r>
              <w:rPr>
                <w:rFonts w:hint="default" w:ascii="Times New Roman" w:hAnsi="Times New Roman" w:eastAsia="宋体" w:cs="Times New Roman"/>
                <w:b w:val="0"/>
                <w:bCs/>
                <w:color w:val="000000" w:themeColor="text1"/>
                <w:sz w:val="24"/>
                <w:lang w:val="en-US" w:eastAsia="zh-CN"/>
                <w14:textFill>
                  <w14:solidFill>
                    <w14:schemeClr w14:val="tx1"/>
                  </w14:solidFill>
                </w14:textFill>
              </w:rPr>
              <w:t>用于制氟硅酸盐和冰晶石，并用于电镀、木材防腐等。</w:t>
            </w:r>
          </w:p>
          <w:p>
            <w:pPr>
              <w:keepNext w:val="0"/>
              <w:keepLines w:val="0"/>
              <w:pageBreakBefore w:val="0"/>
              <w:widowControl w:val="0"/>
              <w:suppressLineNumbers w:val="0"/>
              <w:kinsoku/>
              <w:wordWrap/>
              <w:overflowPunct/>
              <w:topLinePunct w:val="0"/>
              <w:autoSpaceDE w:val="0"/>
              <w:autoSpaceDN w:val="0"/>
              <w:bidi w:val="0"/>
              <w:spacing w:before="0" w:beforeAutospacing="0" w:after="0" w:afterAutospacing="0" w:line="360" w:lineRule="auto"/>
              <w:ind w:left="0" w:right="0" w:firstLine="480" w:firstLineChars="200"/>
              <w:rPr>
                <w:rFonts w:hint="eastAsia" w:ascii="Times New Roman" w:hAnsi="Times New Roman" w:eastAsia="宋体" w:cs="Times New Roman"/>
                <w:b w:val="0"/>
                <w:bCs/>
                <w:color w:val="000000" w:themeColor="text1"/>
                <w:sz w:val="24"/>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4"/>
                <w:lang w:val="en-US" w:eastAsia="zh-CN"/>
                <w14:textFill>
                  <w14:solidFill>
                    <w14:schemeClr w14:val="tx1"/>
                  </w14:solidFill>
                </w14:textFill>
              </w:rPr>
              <w:t>四氟化硅，</w:t>
            </w:r>
            <w:r>
              <w:rPr>
                <w:rFonts w:hint="default" w:ascii="Times New Roman" w:hAnsi="Times New Roman" w:eastAsia="宋体" w:cs="Times New Roman"/>
                <w:b w:val="0"/>
                <w:bCs/>
                <w:color w:val="000000" w:themeColor="text1"/>
                <w:sz w:val="24"/>
                <w:lang w:val="en-US" w:eastAsia="zh-CN"/>
                <w14:textFill>
                  <w14:solidFill>
                    <w14:schemeClr w14:val="tx1"/>
                  </w14:solidFill>
                </w14:textFill>
              </w:rPr>
              <w:t>无色刺激性气体，易潮解</w:t>
            </w:r>
            <w:r>
              <w:rPr>
                <w:rFonts w:hint="eastAsia" w:ascii="Times New Roman" w:hAnsi="Times New Roman" w:eastAsia="宋体" w:cs="Times New Roman"/>
                <w:b w:val="0"/>
                <w:bCs/>
                <w:color w:val="000000" w:themeColor="text1"/>
                <w:sz w:val="24"/>
                <w:lang w:val="en-US" w:eastAsia="zh-CN"/>
                <w14:textFill>
                  <w14:solidFill>
                    <w14:schemeClr w14:val="tx1"/>
                  </w14:solidFill>
                </w14:textFill>
              </w:rPr>
              <w:t>；</w:t>
            </w:r>
            <w:r>
              <w:rPr>
                <w:rFonts w:hint="default" w:ascii="Times New Roman" w:hAnsi="Times New Roman" w:eastAsia="宋体" w:cs="Times New Roman"/>
                <w:b w:val="0"/>
                <w:bCs/>
                <w:color w:val="000000" w:themeColor="text1"/>
                <w:sz w:val="24"/>
                <w:lang w:val="en-US" w:eastAsia="zh-CN"/>
                <w14:textFill>
                  <w14:solidFill>
                    <w14:schemeClr w14:val="tx1"/>
                  </w14:solidFill>
                </w14:textFill>
              </w:rPr>
              <w:fldChar w:fldCharType="begin"/>
            </w:r>
            <w:r>
              <w:rPr>
                <w:rFonts w:hint="default" w:ascii="Times New Roman" w:hAnsi="Times New Roman" w:eastAsia="宋体" w:cs="Times New Roman"/>
                <w:b w:val="0"/>
                <w:bCs/>
                <w:color w:val="000000" w:themeColor="text1"/>
                <w:sz w:val="24"/>
                <w:lang w:val="en-US" w:eastAsia="zh-CN"/>
                <w14:textFill>
                  <w14:solidFill>
                    <w14:schemeClr w14:val="tx1"/>
                  </w14:solidFill>
                </w14:textFill>
              </w:rPr>
              <w:instrText xml:space="preserve"> HYPERLINK "https://baike.so.com/doc/367780.html" \t "https://baike.so.com/doc/_blank" </w:instrText>
            </w:r>
            <w:r>
              <w:rPr>
                <w:rFonts w:hint="default" w:ascii="Times New Roman" w:hAnsi="Times New Roman" w:eastAsia="宋体" w:cs="Times New Roman"/>
                <w:b w:val="0"/>
                <w:bCs/>
                <w:color w:val="000000" w:themeColor="text1"/>
                <w:sz w:val="24"/>
                <w:lang w:val="en-US" w:eastAsia="zh-CN"/>
                <w14:textFill>
                  <w14:solidFill>
                    <w14:schemeClr w14:val="tx1"/>
                  </w14:solidFill>
                </w14:textFill>
              </w:rPr>
              <w:fldChar w:fldCharType="separate"/>
            </w:r>
            <w:r>
              <w:rPr>
                <w:rFonts w:hint="default" w:ascii="Times New Roman" w:hAnsi="Times New Roman" w:eastAsia="宋体" w:cs="Times New Roman"/>
                <w:b w:val="0"/>
                <w:bCs/>
                <w:color w:val="000000" w:themeColor="text1"/>
                <w:sz w:val="24"/>
                <w:lang w:val="en-US" w:eastAsia="zh-CN"/>
                <w14:textFill>
                  <w14:solidFill>
                    <w14:schemeClr w14:val="tx1"/>
                  </w14:solidFill>
                </w14:textFill>
              </w:rPr>
              <w:t>熔点</w:t>
            </w:r>
            <w:r>
              <w:rPr>
                <w:rFonts w:hint="default" w:ascii="Times New Roman" w:hAnsi="Times New Roman" w:eastAsia="宋体" w:cs="Times New Roman"/>
                <w:b w:val="0"/>
                <w:bCs/>
                <w:color w:val="000000" w:themeColor="text1"/>
                <w:sz w:val="24"/>
                <w:lang w:val="en-US" w:eastAsia="zh-CN"/>
                <w14:textFill>
                  <w14:solidFill>
                    <w14:schemeClr w14:val="tx1"/>
                  </w14:solidFill>
                </w14:textFill>
              </w:rPr>
              <w:fldChar w:fldCharType="end"/>
            </w:r>
            <w:r>
              <w:rPr>
                <w:rFonts w:hint="default" w:ascii="Times New Roman" w:hAnsi="Times New Roman" w:eastAsia="宋体" w:cs="Times New Roman"/>
                <w:b w:val="0"/>
                <w:bCs/>
                <w:color w:val="000000" w:themeColor="text1"/>
                <w:sz w:val="24"/>
                <w:lang w:val="en-US" w:eastAsia="zh-CN"/>
                <w14:textFill>
                  <w14:solidFill>
                    <w14:schemeClr w14:val="tx1"/>
                  </w14:solidFill>
                </w14:textFill>
              </w:rPr>
              <w:t>（℃）：-90.2</w:t>
            </w:r>
            <w:r>
              <w:rPr>
                <w:rFonts w:hint="eastAsia" w:ascii="Times New Roman" w:hAnsi="Times New Roman" w:eastAsia="宋体" w:cs="Times New Roman"/>
                <w:b w:val="0"/>
                <w:bCs/>
                <w:color w:val="000000" w:themeColor="text1"/>
                <w:sz w:val="24"/>
                <w:lang w:val="en-US" w:eastAsia="zh-CN"/>
                <w14:textFill>
                  <w14:solidFill>
                    <w14:schemeClr w14:val="tx1"/>
                  </w14:solidFill>
                </w14:textFill>
              </w:rPr>
              <w:t>；</w:t>
            </w:r>
            <w:r>
              <w:rPr>
                <w:rFonts w:hint="default" w:ascii="Times New Roman" w:hAnsi="Times New Roman" w:eastAsia="宋体" w:cs="Times New Roman"/>
                <w:b w:val="0"/>
                <w:bCs/>
                <w:color w:val="000000" w:themeColor="text1"/>
                <w:sz w:val="24"/>
                <w:lang w:val="en-US" w:eastAsia="zh-CN"/>
                <w14:textFill>
                  <w14:solidFill>
                    <w14:schemeClr w14:val="tx1"/>
                  </w14:solidFill>
                </w14:textFill>
              </w:rPr>
              <w:fldChar w:fldCharType="begin"/>
            </w:r>
            <w:r>
              <w:rPr>
                <w:rFonts w:hint="default" w:ascii="Times New Roman" w:hAnsi="Times New Roman" w:eastAsia="宋体" w:cs="Times New Roman"/>
                <w:b w:val="0"/>
                <w:bCs/>
                <w:color w:val="000000" w:themeColor="text1"/>
                <w:sz w:val="24"/>
                <w:lang w:val="en-US" w:eastAsia="zh-CN"/>
                <w14:textFill>
                  <w14:solidFill>
                    <w14:schemeClr w14:val="tx1"/>
                  </w14:solidFill>
                </w14:textFill>
              </w:rPr>
              <w:instrText xml:space="preserve"> HYPERLINK "https://baike.so.com/doc/5567907.html" \t "https://baike.so.com/doc/_blank" </w:instrText>
            </w:r>
            <w:r>
              <w:rPr>
                <w:rFonts w:hint="default" w:ascii="Times New Roman" w:hAnsi="Times New Roman" w:eastAsia="宋体" w:cs="Times New Roman"/>
                <w:b w:val="0"/>
                <w:bCs/>
                <w:color w:val="000000" w:themeColor="text1"/>
                <w:sz w:val="24"/>
                <w:lang w:val="en-US" w:eastAsia="zh-CN"/>
                <w14:textFill>
                  <w14:solidFill>
                    <w14:schemeClr w14:val="tx1"/>
                  </w14:solidFill>
                </w14:textFill>
              </w:rPr>
              <w:fldChar w:fldCharType="separate"/>
            </w:r>
            <w:r>
              <w:rPr>
                <w:rFonts w:hint="default" w:ascii="Times New Roman" w:hAnsi="Times New Roman" w:eastAsia="宋体" w:cs="Times New Roman"/>
                <w:b w:val="0"/>
                <w:bCs/>
                <w:color w:val="000000" w:themeColor="text1"/>
                <w:sz w:val="24"/>
                <w:lang w:val="en-US" w:eastAsia="zh-CN"/>
                <w14:textFill>
                  <w14:solidFill>
                    <w14:schemeClr w14:val="tx1"/>
                  </w14:solidFill>
                </w14:textFill>
              </w:rPr>
              <w:t>沸点</w:t>
            </w:r>
            <w:r>
              <w:rPr>
                <w:rFonts w:hint="default" w:ascii="Times New Roman" w:hAnsi="Times New Roman" w:eastAsia="宋体" w:cs="Times New Roman"/>
                <w:b w:val="0"/>
                <w:bCs/>
                <w:color w:val="000000" w:themeColor="text1"/>
                <w:sz w:val="24"/>
                <w:lang w:val="en-US" w:eastAsia="zh-CN"/>
                <w14:textFill>
                  <w14:solidFill>
                    <w14:schemeClr w14:val="tx1"/>
                  </w14:solidFill>
                </w14:textFill>
              </w:rPr>
              <w:fldChar w:fldCharType="end"/>
            </w:r>
            <w:r>
              <w:rPr>
                <w:rFonts w:hint="default" w:ascii="Times New Roman" w:hAnsi="Times New Roman" w:eastAsia="宋体" w:cs="Times New Roman"/>
                <w:b w:val="0"/>
                <w:bCs/>
                <w:color w:val="000000" w:themeColor="text1"/>
                <w:sz w:val="24"/>
                <w:lang w:val="en-US" w:eastAsia="zh-CN"/>
                <w14:textFill>
                  <w14:solidFill>
                    <w14:schemeClr w14:val="tx1"/>
                  </w14:solidFill>
                </w14:textFill>
              </w:rPr>
              <w:t>（℃）：-86</w:t>
            </w:r>
            <w:r>
              <w:rPr>
                <w:rFonts w:hint="eastAsia" w:ascii="Times New Roman" w:hAnsi="Times New Roman" w:eastAsia="宋体" w:cs="Times New Roman"/>
                <w:b w:val="0"/>
                <w:bCs/>
                <w:color w:val="000000" w:themeColor="text1"/>
                <w:sz w:val="24"/>
                <w:lang w:val="en-US" w:eastAsia="zh-CN"/>
                <w14:textFill>
                  <w14:solidFill>
                    <w14:schemeClr w14:val="tx1"/>
                  </w14:solidFill>
                </w14:textFill>
              </w:rPr>
              <w:t>；</w:t>
            </w:r>
            <w:r>
              <w:rPr>
                <w:rFonts w:hint="default" w:ascii="Times New Roman" w:hAnsi="Times New Roman" w:eastAsia="宋体" w:cs="Times New Roman"/>
                <w:b w:val="0"/>
                <w:bCs/>
                <w:color w:val="000000" w:themeColor="text1"/>
                <w:sz w:val="24"/>
                <w:lang w:val="en-US" w:eastAsia="zh-CN"/>
                <w14:textFill>
                  <w14:solidFill>
                    <w14:schemeClr w14:val="tx1"/>
                  </w14:solidFill>
                </w14:textFill>
              </w:rPr>
              <w:fldChar w:fldCharType="begin"/>
            </w:r>
            <w:r>
              <w:rPr>
                <w:rFonts w:hint="default" w:ascii="Times New Roman" w:hAnsi="Times New Roman" w:eastAsia="宋体" w:cs="Times New Roman"/>
                <w:b w:val="0"/>
                <w:bCs/>
                <w:color w:val="000000" w:themeColor="text1"/>
                <w:sz w:val="24"/>
                <w:lang w:val="en-US" w:eastAsia="zh-CN"/>
                <w14:textFill>
                  <w14:solidFill>
                    <w14:schemeClr w14:val="tx1"/>
                  </w14:solidFill>
                </w14:textFill>
              </w:rPr>
              <w:instrText xml:space="preserve"> HYPERLINK "https://baike.so.com/doc/2751462.html" \t "https://baike.so.com/doc/_blank" </w:instrText>
            </w:r>
            <w:r>
              <w:rPr>
                <w:rFonts w:hint="default" w:ascii="Times New Roman" w:hAnsi="Times New Roman" w:eastAsia="宋体" w:cs="Times New Roman"/>
                <w:b w:val="0"/>
                <w:bCs/>
                <w:color w:val="000000" w:themeColor="text1"/>
                <w:sz w:val="24"/>
                <w:lang w:val="en-US" w:eastAsia="zh-CN"/>
                <w14:textFill>
                  <w14:solidFill>
                    <w14:schemeClr w14:val="tx1"/>
                  </w14:solidFill>
                </w14:textFill>
              </w:rPr>
              <w:fldChar w:fldCharType="separate"/>
            </w:r>
            <w:r>
              <w:rPr>
                <w:rFonts w:hint="default" w:ascii="Times New Roman" w:hAnsi="Times New Roman" w:eastAsia="宋体" w:cs="Times New Roman"/>
                <w:b w:val="0"/>
                <w:bCs/>
                <w:color w:val="000000" w:themeColor="text1"/>
                <w:sz w:val="24"/>
                <w:lang w:val="en-US" w:eastAsia="zh-CN"/>
                <w14:textFill>
                  <w14:solidFill>
                    <w14:schemeClr w14:val="tx1"/>
                  </w14:solidFill>
                </w14:textFill>
              </w:rPr>
              <w:t>相对密度</w:t>
            </w:r>
            <w:r>
              <w:rPr>
                <w:rFonts w:hint="default" w:ascii="Times New Roman" w:hAnsi="Times New Roman" w:eastAsia="宋体" w:cs="Times New Roman"/>
                <w:b w:val="0"/>
                <w:bCs/>
                <w:color w:val="000000" w:themeColor="text1"/>
                <w:sz w:val="24"/>
                <w:lang w:val="en-US" w:eastAsia="zh-CN"/>
                <w14:textFill>
                  <w14:solidFill>
                    <w14:schemeClr w14:val="tx1"/>
                  </w14:solidFill>
                </w14:textFill>
              </w:rPr>
              <w:fldChar w:fldCharType="end"/>
            </w:r>
            <w:r>
              <w:rPr>
                <w:rFonts w:hint="default" w:ascii="Times New Roman" w:hAnsi="Times New Roman" w:eastAsia="宋体" w:cs="Times New Roman"/>
                <w:b w:val="0"/>
                <w:bCs/>
                <w:color w:val="000000" w:themeColor="text1"/>
                <w:sz w:val="24"/>
                <w:lang w:val="en-US" w:eastAsia="zh-CN"/>
                <w14:textFill>
                  <w14:solidFill>
                    <w14:schemeClr w14:val="tx1"/>
                  </w14:solidFill>
                </w14:textFill>
              </w:rPr>
              <w:t>（水=1）：1.598</w:t>
            </w:r>
            <w:r>
              <w:rPr>
                <w:rFonts w:hint="eastAsia" w:ascii="Times New Roman" w:hAnsi="Times New Roman" w:eastAsia="宋体" w:cs="Times New Roman"/>
                <w:b w:val="0"/>
                <w:bCs/>
                <w:color w:val="000000" w:themeColor="text1"/>
                <w:sz w:val="24"/>
                <w:lang w:val="en-US" w:eastAsia="zh-CN"/>
                <w14:textFill>
                  <w14:solidFill>
                    <w14:schemeClr w14:val="tx1"/>
                  </w14:solidFill>
                </w14:textFill>
              </w:rPr>
              <w:t>；</w:t>
            </w:r>
            <w:r>
              <w:rPr>
                <w:rFonts w:hint="default" w:ascii="Times New Roman" w:hAnsi="Times New Roman" w:eastAsia="宋体" w:cs="Times New Roman"/>
                <w:b w:val="0"/>
                <w:bCs/>
                <w:color w:val="000000" w:themeColor="text1"/>
                <w:sz w:val="24"/>
                <w:lang w:val="en-US" w:eastAsia="zh-CN"/>
                <w14:textFill>
                  <w14:solidFill>
                    <w14:schemeClr w14:val="tx1"/>
                  </w14:solidFill>
                </w14:textFill>
              </w:rPr>
              <w:t>相对蒸气密度（空气=1）：3.6</w:t>
            </w:r>
            <w:r>
              <w:rPr>
                <w:rFonts w:hint="eastAsia" w:ascii="Times New Roman" w:hAnsi="Times New Roman" w:eastAsia="宋体" w:cs="Times New Roman"/>
                <w:b w:val="0"/>
                <w:bCs/>
                <w:color w:val="000000" w:themeColor="text1"/>
                <w:sz w:val="24"/>
                <w:lang w:val="en-US" w:eastAsia="zh-CN"/>
                <w14:textFill>
                  <w14:solidFill>
                    <w14:schemeClr w14:val="tx1"/>
                  </w14:solidFill>
                </w14:textFill>
              </w:rPr>
              <w:t>；</w:t>
            </w:r>
            <w:r>
              <w:rPr>
                <w:rFonts w:hint="default" w:ascii="Times New Roman" w:hAnsi="Times New Roman" w:eastAsia="宋体" w:cs="Times New Roman"/>
                <w:b w:val="0"/>
                <w:bCs/>
                <w:color w:val="000000" w:themeColor="text1"/>
                <w:sz w:val="24"/>
                <w:lang w:val="en-US" w:eastAsia="zh-CN"/>
                <w14:textFill>
                  <w14:solidFill>
                    <w14:schemeClr w14:val="tx1"/>
                  </w14:solidFill>
                </w14:textFill>
              </w:rPr>
              <w:t>临界温度（℃）：-1.5</w:t>
            </w:r>
            <w:r>
              <w:rPr>
                <w:rFonts w:hint="eastAsia" w:ascii="Times New Roman" w:hAnsi="Times New Roman" w:eastAsia="宋体" w:cs="Times New Roman"/>
                <w:b w:val="0"/>
                <w:bCs/>
                <w:color w:val="000000" w:themeColor="text1"/>
                <w:sz w:val="24"/>
                <w:lang w:val="en-US" w:eastAsia="zh-CN"/>
                <w14:textFill>
                  <w14:solidFill>
                    <w14:schemeClr w14:val="tx1"/>
                  </w14:solidFill>
                </w14:textFill>
              </w:rPr>
              <w:t>；</w:t>
            </w:r>
            <w:r>
              <w:rPr>
                <w:rFonts w:hint="default" w:ascii="Times New Roman" w:hAnsi="Times New Roman" w:eastAsia="宋体" w:cs="Times New Roman"/>
                <w:b w:val="0"/>
                <w:bCs/>
                <w:color w:val="000000" w:themeColor="text1"/>
                <w:sz w:val="24"/>
                <w:lang w:val="en-US" w:eastAsia="zh-CN"/>
                <w14:textFill>
                  <w14:solidFill>
                    <w14:schemeClr w14:val="tx1"/>
                  </w14:solidFill>
                </w14:textFill>
              </w:rPr>
              <w:t>临界压力（MPa）：5.07</w:t>
            </w:r>
            <w:r>
              <w:rPr>
                <w:rFonts w:hint="eastAsia" w:ascii="Times New Roman" w:hAnsi="Times New Roman" w:eastAsia="宋体" w:cs="Times New Roman"/>
                <w:b w:val="0"/>
                <w:bCs/>
                <w:color w:val="000000" w:themeColor="text1"/>
                <w:sz w:val="24"/>
                <w:lang w:val="en-US" w:eastAsia="zh-CN"/>
                <w14:textFill>
                  <w14:solidFill>
                    <w14:schemeClr w14:val="tx1"/>
                  </w14:solidFill>
                </w14:textFill>
              </w:rPr>
              <w:t>；</w:t>
            </w:r>
            <w:r>
              <w:rPr>
                <w:rFonts w:hint="default" w:ascii="Times New Roman" w:hAnsi="Times New Roman" w:eastAsia="宋体" w:cs="Times New Roman"/>
                <w:b w:val="0"/>
                <w:bCs/>
                <w:color w:val="000000" w:themeColor="text1"/>
                <w:sz w:val="24"/>
                <w:lang w:val="en-US" w:eastAsia="zh-CN"/>
                <w14:textFill>
                  <w14:solidFill>
                    <w14:schemeClr w14:val="tx1"/>
                  </w14:solidFill>
                </w14:textFill>
              </w:rPr>
              <w:t>溶解性：溶于</w:t>
            </w:r>
            <w:r>
              <w:rPr>
                <w:rFonts w:hint="default" w:ascii="Times New Roman" w:hAnsi="Times New Roman" w:eastAsia="宋体" w:cs="Times New Roman"/>
                <w:b w:val="0"/>
                <w:bCs/>
                <w:color w:val="000000" w:themeColor="text1"/>
                <w:sz w:val="24"/>
                <w:lang w:val="en-US" w:eastAsia="zh-CN"/>
                <w14:textFill>
                  <w14:solidFill>
                    <w14:schemeClr w14:val="tx1"/>
                  </w14:solidFill>
                </w14:textFill>
              </w:rPr>
              <w:fldChar w:fldCharType="begin"/>
            </w:r>
            <w:r>
              <w:rPr>
                <w:rFonts w:hint="default" w:ascii="Times New Roman" w:hAnsi="Times New Roman" w:eastAsia="宋体" w:cs="Times New Roman"/>
                <w:b w:val="0"/>
                <w:bCs/>
                <w:color w:val="000000" w:themeColor="text1"/>
                <w:sz w:val="24"/>
                <w:lang w:val="en-US" w:eastAsia="zh-CN"/>
                <w14:textFill>
                  <w14:solidFill>
                    <w14:schemeClr w14:val="tx1"/>
                  </w14:solidFill>
                </w14:textFill>
              </w:rPr>
              <w:instrText xml:space="preserve"> HYPERLINK "https://baike.so.com/doc/3036121.html" \t "https://baike.so.com/doc/_blank" </w:instrText>
            </w:r>
            <w:r>
              <w:rPr>
                <w:rFonts w:hint="default" w:ascii="Times New Roman" w:hAnsi="Times New Roman" w:eastAsia="宋体" w:cs="Times New Roman"/>
                <w:b w:val="0"/>
                <w:bCs/>
                <w:color w:val="000000" w:themeColor="text1"/>
                <w:sz w:val="24"/>
                <w:lang w:val="en-US" w:eastAsia="zh-CN"/>
                <w14:textFill>
                  <w14:solidFill>
                    <w14:schemeClr w14:val="tx1"/>
                  </w14:solidFill>
                </w14:textFill>
              </w:rPr>
              <w:fldChar w:fldCharType="separate"/>
            </w:r>
            <w:r>
              <w:rPr>
                <w:rFonts w:hint="default" w:ascii="Times New Roman" w:hAnsi="Times New Roman" w:eastAsia="宋体" w:cs="Times New Roman"/>
                <w:b w:val="0"/>
                <w:bCs/>
                <w:color w:val="000000" w:themeColor="text1"/>
                <w:sz w:val="24"/>
                <w:lang w:val="en-US" w:eastAsia="zh-CN"/>
                <w14:textFill>
                  <w14:solidFill>
                    <w14:schemeClr w14:val="tx1"/>
                  </w14:solidFill>
                </w14:textFill>
              </w:rPr>
              <w:t>乙醇</w:t>
            </w:r>
            <w:r>
              <w:rPr>
                <w:rFonts w:hint="default" w:ascii="Times New Roman" w:hAnsi="Times New Roman" w:eastAsia="宋体" w:cs="Times New Roman"/>
                <w:b w:val="0"/>
                <w:bCs/>
                <w:color w:val="000000" w:themeColor="text1"/>
                <w:sz w:val="24"/>
                <w:lang w:val="en-US" w:eastAsia="zh-CN"/>
                <w14:textFill>
                  <w14:solidFill>
                    <w14:schemeClr w14:val="tx1"/>
                  </w14:solidFill>
                </w14:textFill>
              </w:rPr>
              <w:fldChar w:fldCharType="end"/>
            </w:r>
            <w:r>
              <w:rPr>
                <w:rFonts w:hint="default" w:ascii="Times New Roman" w:hAnsi="Times New Roman" w:eastAsia="宋体" w:cs="Times New Roman"/>
                <w:b w:val="0"/>
                <w:bCs/>
                <w:color w:val="000000" w:themeColor="text1"/>
                <w:sz w:val="24"/>
                <w:lang w:val="en-US" w:eastAsia="zh-CN"/>
                <w14:textFill>
                  <w14:solidFill>
                    <w14:schemeClr w14:val="tx1"/>
                  </w14:solidFill>
                </w14:textFill>
              </w:rPr>
              <w:t>、</w:t>
            </w:r>
            <w:r>
              <w:rPr>
                <w:rFonts w:hint="default" w:ascii="Times New Roman" w:hAnsi="Times New Roman" w:eastAsia="宋体" w:cs="Times New Roman"/>
                <w:b w:val="0"/>
                <w:bCs/>
                <w:color w:val="000000" w:themeColor="text1"/>
                <w:sz w:val="24"/>
                <w:lang w:val="en-US" w:eastAsia="zh-CN"/>
                <w14:textFill>
                  <w14:solidFill>
                    <w14:schemeClr w14:val="tx1"/>
                  </w14:solidFill>
                </w14:textFill>
              </w:rPr>
              <w:fldChar w:fldCharType="begin"/>
            </w:r>
            <w:r>
              <w:rPr>
                <w:rFonts w:hint="default" w:ascii="Times New Roman" w:hAnsi="Times New Roman" w:eastAsia="宋体" w:cs="Times New Roman"/>
                <w:b w:val="0"/>
                <w:bCs/>
                <w:color w:val="000000" w:themeColor="text1"/>
                <w:sz w:val="24"/>
                <w:lang w:val="en-US" w:eastAsia="zh-CN"/>
                <w14:textFill>
                  <w14:solidFill>
                    <w14:schemeClr w14:val="tx1"/>
                  </w14:solidFill>
                </w14:textFill>
              </w:rPr>
              <w:instrText xml:space="preserve"> HYPERLINK "https://baike.so.com/doc/5251437.html" \t "https://baike.so.com/doc/_blank" </w:instrText>
            </w:r>
            <w:r>
              <w:rPr>
                <w:rFonts w:hint="default" w:ascii="Times New Roman" w:hAnsi="Times New Roman" w:eastAsia="宋体" w:cs="Times New Roman"/>
                <w:b w:val="0"/>
                <w:bCs/>
                <w:color w:val="000000" w:themeColor="text1"/>
                <w:sz w:val="24"/>
                <w:lang w:val="en-US" w:eastAsia="zh-CN"/>
                <w14:textFill>
                  <w14:solidFill>
                    <w14:schemeClr w14:val="tx1"/>
                  </w14:solidFill>
                </w14:textFill>
              </w:rPr>
              <w:fldChar w:fldCharType="separate"/>
            </w:r>
            <w:r>
              <w:rPr>
                <w:rFonts w:hint="default" w:ascii="Times New Roman" w:hAnsi="Times New Roman" w:eastAsia="宋体" w:cs="Times New Roman"/>
                <w:b w:val="0"/>
                <w:bCs/>
                <w:color w:val="000000" w:themeColor="text1"/>
                <w:sz w:val="24"/>
                <w:lang w:val="en-US" w:eastAsia="zh-CN"/>
                <w14:textFill>
                  <w14:solidFill>
                    <w14:schemeClr w14:val="tx1"/>
                  </w14:solidFill>
                </w14:textFill>
              </w:rPr>
              <w:t>硝酸</w:t>
            </w:r>
            <w:r>
              <w:rPr>
                <w:rFonts w:hint="default" w:ascii="Times New Roman" w:hAnsi="Times New Roman" w:eastAsia="宋体" w:cs="Times New Roman"/>
                <w:b w:val="0"/>
                <w:bCs/>
                <w:color w:val="000000" w:themeColor="text1"/>
                <w:sz w:val="24"/>
                <w:lang w:val="en-US" w:eastAsia="zh-CN"/>
                <w14:textFill>
                  <w14:solidFill>
                    <w14:schemeClr w14:val="tx1"/>
                  </w14:solidFill>
                </w14:textFill>
              </w:rPr>
              <w:fldChar w:fldCharType="end"/>
            </w:r>
            <w:r>
              <w:rPr>
                <w:rFonts w:hint="default" w:ascii="Times New Roman" w:hAnsi="Times New Roman" w:eastAsia="宋体" w:cs="Times New Roman"/>
                <w:b w:val="0"/>
                <w:bCs/>
                <w:color w:val="000000" w:themeColor="text1"/>
                <w:sz w:val="24"/>
                <w:lang w:val="en-US" w:eastAsia="zh-CN"/>
                <w14:textFill>
                  <w14:solidFill>
                    <w14:schemeClr w14:val="tx1"/>
                  </w14:solidFill>
                </w14:textFill>
              </w:rPr>
              <w:t>、</w:t>
            </w:r>
            <w:r>
              <w:rPr>
                <w:rFonts w:hint="default" w:ascii="Times New Roman" w:hAnsi="Times New Roman" w:eastAsia="宋体" w:cs="Times New Roman"/>
                <w:b w:val="0"/>
                <w:bCs/>
                <w:color w:val="000000" w:themeColor="text1"/>
                <w:sz w:val="24"/>
                <w:lang w:val="en-US" w:eastAsia="zh-CN"/>
                <w14:textFill>
                  <w14:solidFill>
                    <w14:schemeClr w14:val="tx1"/>
                  </w14:solidFill>
                </w14:textFill>
              </w:rPr>
              <w:fldChar w:fldCharType="begin"/>
            </w:r>
            <w:r>
              <w:rPr>
                <w:rFonts w:hint="default" w:ascii="Times New Roman" w:hAnsi="Times New Roman" w:eastAsia="宋体" w:cs="Times New Roman"/>
                <w:b w:val="0"/>
                <w:bCs/>
                <w:color w:val="000000" w:themeColor="text1"/>
                <w:sz w:val="24"/>
                <w:lang w:val="en-US" w:eastAsia="zh-CN"/>
                <w14:textFill>
                  <w14:solidFill>
                    <w14:schemeClr w14:val="tx1"/>
                  </w14:solidFill>
                </w14:textFill>
              </w:rPr>
              <w:instrText xml:space="preserve"> HYPERLINK "https://baike.so.com/doc/1362662.html" \t "https://baike.so.com/doc/_blank" </w:instrText>
            </w:r>
            <w:r>
              <w:rPr>
                <w:rFonts w:hint="default" w:ascii="Times New Roman" w:hAnsi="Times New Roman" w:eastAsia="宋体" w:cs="Times New Roman"/>
                <w:b w:val="0"/>
                <w:bCs/>
                <w:color w:val="000000" w:themeColor="text1"/>
                <w:sz w:val="24"/>
                <w:lang w:val="en-US" w:eastAsia="zh-CN"/>
                <w14:textFill>
                  <w14:solidFill>
                    <w14:schemeClr w14:val="tx1"/>
                  </w14:solidFill>
                </w14:textFill>
              </w:rPr>
              <w:fldChar w:fldCharType="separate"/>
            </w:r>
            <w:r>
              <w:rPr>
                <w:rFonts w:hint="default" w:ascii="Times New Roman" w:hAnsi="Times New Roman" w:eastAsia="宋体" w:cs="Times New Roman"/>
                <w:b w:val="0"/>
                <w:bCs/>
                <w:color w:val="000000" w:themeColor="text1"/>
                <w:sz w:val="24"/>
                <w:lang w:val="en-US" w:eastAsia="zh-CN"/>
                <w14:textFill>
                  <w14:solidFill>
                    <w14:schemeClr w14:val="tx1"/>
                  </w14:solidFill>
                </w14:textFill>
              </w:rPr>
              <w:t>氢氟酸</w:t>
            </w:r>
            <w:r>
              <w:rPr>
                <w:rFonts w:hint="default" w:ascii="Times New Roman" w:hAnsi="Times New Roman" w:eastAsia="宋体" w:cs="Times New Roman"/>
                <w:b w:val="0"/>
                <w:bCs/>
                <w:color w:val="000000" w:themeColor="text1"/>
                <w:sz w:val="24"/>
                <w:lang w:val="en-US" w:eastAsia="zh-CN"/>
                <w14:textFill>
                  <w14:solidFill>
                    <w14:schemeClr w14:val="tx1"/>
                  </w14:solidFill>
                </w14:textFill>
              </w:rPr>
              <w:fldChar w:fldCharType="end"/>
            </w:r>
            <w:r>
              <w:rPr>
                <w:rFonts w:hint="default" w:ascii="Times New Roman" w:hAnsi="Times New Roman" w:eastAsia="宋体" w:cs="Times New Roman"/>
                <w:b w:val="0"/>
                <w:bCs/>
                <w:color w:val="000000" w:themeColor="text1"/>
                <w:sz w:val="24"/>
                <w:lang w:val="en-US" w:eastAsia="zh-CN"/>
                <w14:textFill>
                  <w14:solidFill>
                    <w14:schemeClr w14:val="tx1"/>
                  </w14:solidFill>
                </w14:textFill>
              </w:rPr>
              <w:t>，不溶于乙醚</w:t>
            </w:r>
            <w:r>
              <w:rPr>
                <w:rFonts w:hint="eastAsia" w:ascii="Times New Roman" w:hAnsi="Times New Roman" w:eastAsia="宋体" w:cs="Times New Roman"/>
                <w:b w:val="0"/>
                <w:bCs/>
                <w:color w:val="000000" w:themeColor="text1"/>
                <w:sz w:val="24"/>
                <w:lang w:val="en-US" w:eastAsia="zh-CN"/>
                <w14:textFill>
                  <w14:solidFill>
                    <w14:schemeClr w14:val="tx1"/>
                  </w14:solidFill>
                </w14:textFill>
              </w:rPr>
              <w:t>；</w:t>
            </w:r>
            <w:r>
              <w:rPr>
                <w:rFonts w:hint="default" w:ascii="Times New Roman" w:hAnsi="Times New Roman" w:eastAsia="宋体" w:cs="Times New Roman"/>
                <w:b w:val="0"/>
                <w:bCs/>
                <w:color w:val="000000" w:themeColor="text1"/>
                <w:sz w:val="24"/>
                <w:lang w:val="en-US" w:eastAsia="zh-CN"/>
                <w14:textFill>
                  <w14:solidFill>
                    <w14:schemeClr w14:val="tx1"/>
                  </w14:solidFill>
                </w14:textFill>
              </w:rPr>
              <w:t>急性毒性数据：大鼠吸入LC50：2272ppm</w:t>
            </w:r>
            <w:r>
              <w:rPr>
                <w:rFonts w:hint="eastAsia" w:ascii="Times New Roman" w:hAnsi="Times New Roman" w:eastAsia="宋体" w:cs="Times New Roman"/>
                <w:b w:val="0"/>
                <w:bCs/>
                <w:color w:val="000000" w:themeColor="text1"/>
                <w:sz w:val="24"/>
                <w:lang w:val="en-US" w:eastAsia="zh-CN"/>
                <w14:textFill>
                  <w14:solidFill>
                    <w14:schemeClr w14:val="tx1"/>
                  </w14:solidFill>
                </w14:textFill>
              </w:rPr>
              <w:t>。</w:t>
            </w:r>
          </w:p>
          <w:p>
            <w:pPr>
              <w:keepNext w:val="0"/>
              <w:keepLines w:val="0"/>
              <w:pageBreakBefore w:val="0"/>
              <w:widowControl w:val="0"/>
              <w:suppressLineNumbers w:val="0"/>
              <w:kinsoku/>
              <w:wordWrap/>
              <w:overflowPunct/>
              <w:topLinePunct w:val="0"/>
              <w:autoSpaceDE w:val="0"/>
              <w:autoSpaceDN w:val="0"/>
              <w:bidi w:val="0"/>
              <w:spacing w:before="0" w:beforeAutospacing="0" w:after="0" w:afterAutospacing="0" w:line="360" w:lineRule="auto"/>
              <w:ind w:left="0" w:right="0" w:firstLine="480" w:firstLineChars="200"/>
              <w:rPr>
                <w:rFonts w:hint="default" w:ascii="Times New Roman" w:hAnsi="Times New Roman" w:eastAsia="宋体" w:cs="Times New Roman"/>
                <w:b w:val="0"/>
                <w:bCs/>
                <w:color w:val="000000" w:themeColor="text1"/>
                <w:sz w:val="24"/>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4"/>
                <w:lang w:val="en-US" w:eastAsia="zh-CN"/>
                <w14:textFill>
                  <w14:solidFill>
                    <w14:schemeClr w14:val="tx1"/>
                  </w14:solidFill>
                </w14:textFill>
              </w:rPr>
              <w:t>本项目使用的氢氟酸浓度为</w:t>
            </w:r>
            <w:r>
              <w:rPr>
                <w:rFonts w:hint="eastAsia" w:cs="Times New Roman"/>
                <w:b w:val="0"/>
                <w:bCs/>
                <w:color w:val="000000" w:themeColor="text1"/>
                <w:sz w:val="24"/>
                <w:lang w:val="en-US" w:eastAsia="zh-CN"/>
                <w14:textFill>
                  <w14:solidFill>
                    <w14:schemeClr w14:val="tx1"/>
                  </w14:solidFill>
                </w14:textFill>
              </w:rPr>
              <w:t>2</w:t>
            </w:r>
            <w:r>
              <w:rPr>
                <w:rFonts w:hint="eastAsia" w:ascii="Times New Roman" w:hAnsi="Times New Roman" w:eastAsia="宋体" w:cs="Times New Roman"/>
                <w:b w:val="0"/>
                <w:bCs/>
                <w:color w:val="000000" w:themeColor="text1"/>
                <w:sz w:val="24"/>
                <w:lang w:val="en-US" w:eastAsia="zh-CN"/>
                <w14:textFill>
                  <w14:solidFill>
                    <w14:schemeClr w14:val="tx1"/>
                  </w14:solidFill>
                </w14:textFill>
              </w:rPr>
              <w:t>%，主要目的为清理玻璃珠表面的</w:t>
            </w:r>
            <w:r>
              <w:rPr>
                <w:rFonts w:hint="eastAsia" w:cs="Times New Roman"/>
                <w:b w:val="0"/>
                <w:bCs/>
                <w:color w:val="000000" w:themeColor="text1"/>
                <w:sz w:val="24"/>
                <w:lang w:val="en-US" w:eastAsia="zh-CN"/>
                <w14:textFill>
                  <w14:solidFill>
                    <w14:schemeClr w14:val="tx1"/>
                  </w14:solidFill>
                </w14:textFill>
              </w:rPr>
              <w:t>木炭粉</w:t>
            </w:r>
            <w:r>
              <w:rPr>
                <w:rFonts w:hint="eastAsia" w:ascii="Times New Roman" w:hAnsi="Times New Roman" w:eastAsia="宋体" w:cs="Times New Roman"/>
                <w:b w:val="0"/>
                <w:bCs/>
                <w:color w:val="000000" w:themeColor="text1"/>
                <w:sz w:val="24"/>
                <w:lang w:val="en-US" w:eastAsia="zh-CN"/>
                <w14:textFill>
                  <w14:solidFill>
                    <w14:schemeClr w14:val="tx1"/>
                  </w14:solidFill>
                </w14:textFill>
              </w:rPr>
              <w:t>，发生反应量很小，产生的四氟化硅量很小，溶于氢氟酸生产硅氟氢酸，主要污染因子为pH及氟化物。产生的清洗废水经“物化法</w:t>
            </w:r>
            <w:r>
              <w:rPr>
                <w:rFonts w:hint="eastAsia" w:cs="Times New Roman"/>
                <w:b w:val="0"/>
                <w:bCs/>
                <w:color w:val="000000" w:themeColor="text1"/>
                <w:sz w:val="24"/>
                <w:lang w:val="en-US" w:eastAsia="zh-CN"/>
                <w14:textFill>
                  <w14:solidFill>
                    <w14:schemeClr w14:val="tx1"/>
                  </w14:solidFill>
                </w14:textFill>
              </w:rPr>
              <w:t>+板框压滤机</w:t>
            </w:r>
            <w:r>
              <w:rPr>
                <w:rFonts w:hint="eastAsia" w:ascii="Times New Roman" w:hAnsi="Times New Roman" w:eastAsia="宋体" w:cs="Times New Roman"/>
                <w:b w:val="0"/>
                <w:bCs/>
                <w:color w:val="000000" w:themeColor="text1"/>
                <w:sz w:val="24"/>
                <w:lang w:val="en-US" w:eastAsia="zh-CN"/>
                <w14:textFill>
                  <w14:solidFill>
                    <w14:schemeClr w14:val="tx1"/>
                  </w14:solidFill>
                </w14:textFill>
              </w:rPr>
              <w:t>+MBR亲水性膜处理工艺”处理系统后，回用于生产不外排。</w:t>
            </w:r>
          </w:p>
          <w:p>
            <w:pPr>
              <w:keepNext w:val="0"/>
              <w:keepLines w:val="0"/>
              <w:pageBreakBefore w:val="0"/>
              <w:widowControl w:val="0"/>
              <w:suppressLineNumbers w:val="0"/>
              <w:kinsoku/>
              <w:wordWrap/>
              <w:overflowPunct/>
              <w:topLinePunct w:val="0"/>
              <w:autoSpaceDE w:val="0"/>
              <w:autoSpaceDN w:val="0"/>
              <w:bidi w:val="0"/>
              <w:spacing w:before="0" w:beforeAutospacing="0" w:after="0" w:afterAutospacing="0" w:line="360" w:lineRule="auto"/>
              <w:ind w:left="0" w:right="0" w:firstLine="482" w:firstLineChars="200"/>
              <w:rPr>
                <w:rFonts w:hint="default" w:ascii="Times New Roman" w:hAnsi="Times New Roman" w:eastAsia="宋体" w:cs="Times New Roman"/>
                <w:b w:val="0"/>
                <w:bCs/>
                <w:color w:val="000000" w:themeColor="text1"/>
                <w:sz w:val="24"/>
                <w:lang w:val="en-US" w:eastAsia="zh-CN"/>
                <w14:textFill>
                  <w14:solidFill>
                    <w14:schemeClr w14:val="tx1"/>
                  </w14:solidFill>
                </w14:textFill>
              </w:rPr>
            </w:pP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此工序主要产生的污染物主要为：噪声、废水。</w:t>
            </w:r>
          </w:p>
          <w:p>
            <w:pPr>
              <w:keepNext w:val="0"/>
              <w:keepLines w:val="0"/>
              <w:pageBreakBefore w:val="0"/>
              <w:widowControl w:val="0"/>
              <w:suppressLineNumbers w:val="0"/>
              <w:kinsoku/>
              <w:wordWrap/>
              <w:overflowPunct/>
              <w:topLinePunct w:val="0"/>
              <w:autoSpaceDE w:val="0"/>
              <w:autoSpaceDN w:val="0"/>
              <w:bidi w:val="0"/>
              <w:spacing w:before="0" w:beforeAutospacing="0" w:after="0" w:afterAutospacing="0" w:line="360" w:lineRule="auto"/>
              <w:ind w:left="0" w:right="0" w:firstLine="482" w:firstLineChars="200"/>
              <w:rPr>
                <w:rFonts w:hint="eastAsia" w:ascii="Times New Roman" w:hAnsi="Times New Roman" w:eastAsia="宋体" w:cs="Times New Roman"/>
                <w:b w:val="0"/>
                <w:bCs/>
                <w:color w:val="000000" w:themeColor="text1"/>
                <w:sz w:val="24"/>
                <w:lang w:val="en-US" w:eastAsia="zh-CN"/>
                <w14:textFill>
                  <w14:solidFill>
                    <w14:schemeClr w14:val="tx1"/>
                  </w14:solidFill>
                </w14:textFill>
              </w:rPr>
            </w:pPr>
            <w:r>
              <w:rPr>
                <w:rFonts w:hint="eastAsia" w:cs="Times New Roman"/>
                <w:b/>
                <w:bCs w:val="0"/>
                <w:color w:val="000000" w:themeColor="text1"/>
                <w:sz w:val="24"/>
                <w:lang w:val="en-US" w:eastAsia="zh-CN"/>
                <w14:textFill>
                  <w14:solidFill>
                    <w14:schemeClr w14:val="tx1"/>
                  </w14:solidFill>
                </w14:textFill>
              </w:rPr>
              <w:t>⑬三次</w:t>
            </w:r>
            <w:r>
              <w:rPr>
                <w:rFonts w:hint="eastAsia" w:ascii="Times New Roman" w:hAnsi="Times New Roman" w:eastAsia="宋体" w:cs="Times New Roman"/>
                <w:b/>
                <w:bCs w:val="0"/>
                <w:color w:val="000000" w:themeColor="text1"/>
                <w:sz w:val="24"/>
                <w:lang w:val="en-US" w:eastAsia="zh-CN"/>
                <w14:textFill>
                  <w14:solidFill>
                    <w14:schemeClr w14:val="tx1"/>
                  </w14:solidFill>
                </w14:textFill>
              </w:rPr>
              <w:t>烘干：</w:t>
            </w:r>
            <w:r>
              <w:rPr>
                <w:rFonts w:hint="eastAsia" w:cs="Times New Roman"/>
                <w:b w:val="0"/>
                <w:bCs/>
                <w:color w:val="000000" w:themeColor="text1"/>
                <w:sz w:val="24"/>
                <w:lang w:val="en-US" w:eastAsia="zh-CN"/>
                <w14:textFill>
                  <w14:solidFill>
                    <w14:schemeClr w14:val="tx1"/>
                  </w14:solidFill>
                </w14:textFill>
              </w:rPr>
              <w:t>玻璃微珠</w:t>
            </w:r>
            <w:r>
              <w:rPr>
                <w:rFonts w:hint="eastAsia" w:ascii="Times New Roman" w:hAnsi="Times New Roman" w:eastAsia="宋体" w:cs="Times New Roman"/>
                <w:b w:val="0"/>
                <w:bCs/>
                <w:color w:val="000000" w:themeColor="text1"/>
                <w:sz w:val="24"/>
                <w:lang w:val="en-US" w:eastAsia="zh-CN"/>
                <w14:textFill>
                  <w14:solidFill>
                    <w14:schemeClr w14:val="tx1"/>
                  </w14:solidFill>
                </w14:textFill>
              </w:rPr>
              <w:t>通过输送带进入烘干管中进行烘干，烘干热源来自加热管加热滚动排放粉尘和天然气燃烧废气通过布袋除尘器、脉冲式除尘净化器处理的热烟气。</w:t>
            </w:r>
          </w:p>
          <w:p>
            <w:pPr>
              <w:keepNext w:val="0"/>
              <w:keepLines w:val="0"/>
              <w:pageBreakBefore w:val="0"/>
              <w:widowControl w:val="0"/>
              <w:suppressLineNumbers w:val="0"/>
              <w:kinsoku/>
              <w:wordWrap/>
              <w:overflowPunct/>
              <w:topLinePunct w:val="0"/>
              <w:autoSpaceDE w:val="0"/>
              <w:autoSpaceDN w:val="0"/>
              <w:bidi w:val="0"/>
              <w:spacing w:before="0" w:beforeAutospacing="0" w:after="0" w:afterAutospacing="0" w:line="360" w:lineRule="auto"/>
              <w:ind w:left="0" w:right="0" w:firstLine="482" w:firstLineChars="200"/>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此工序主要产生的污染物主要为：噪声、废气（</w:t>
            </w:r>
            <w:r>
              <w:rPr>
                <w:rFonts w:hint="eastAsia" w:cs="Times New Roman"/>
                <w:b/>
                <w:bCs/>
                <w:color w:val="000000" w:themeColor="text1"/>
                <w:sz w:val="24"/>
                <w:szCs w:val="24"/>
                <w:lang w:val="en-US" w:eastAsia="zh-CN"/>
                <w14:textFill>
                  <w14:solidFill>
                    <w14:schemeClr w14:val="tx1"/>
                  </w14:solidFill>
                </w14:textFill>
              </w:rPr>
              <w:t>粉尘、</w:t>
            </w: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二氧化硫和氮氧化物）。</w:t>
            </w:r>
          </w:p>
          <w:p>
            <w:pPr>
              <w:keepNext w:val="0"/>
              <w:keepLines w:val="0"/>
              <w:pageBreakBefore w:val="0"/>
              <w:widowControl w:val="0"/>
              <w:suppressLineNumbers w:val="0"/>
              <w:kinsoku/>
              <w:wordWrap/>
              <w:overflowPunct/>
              <w:topLinePunct w:val="0"/>
              <w:autoSpaceDE w:val="0"/>
              <w:autoSpaceDN w:val="0"/>
              <w:bidi w:val="0"/>
              <w:spacing w:before="0" w:beforeAutospacing="0" w:after="0" w:afterAutospacing="0" w:line="360" w:lineRule="auto"/>
              <w:ind w:left="0" w:right="0" w:firstLine="482" w:firstLineChars="200"/>
              <w:rPr>
                <w:rFonts w:hint="eastAsia" w:cs="Times New Roman"/>
                <w:b w:val="0"/>
                <w:bCs/>
                <w:color w:val="000000" w:themeColor="text1"/>
                <w:sz w:val="24"/>
                <w:lang w:val="en-US" w:eastAsia="zh-CN"/>
                <w14:textFill>
                  <w14:solidFill>
                    <w14:schemeClr w14:val="tx1"/>
                  </w14:solidFill>
                </w14:textFill>
              </w:rPr>
            </w:pPr>
            <w:r>
              <w:rPr>
                <w:rFonts w:hint="eastAsia" w:cs="Times New Roman"/>
                <w:b/>
                <w:bCs w:val="0"/>
                <w:color w:val="000000" w:themeColor="text1"/>
                <w:sz w:val="24"/>
                <w:lang w:val="en-US" w:eastAsia="zh-CN"/>
                <w14:textFill>
                  <w14:solidFill>
                    <w14:schemeClr w14:val="tx1"/>
                  </w14:solidFill>
                </w14:textFill>
              </w:rPr>
              <w:t>⑭三次筛分：</w:t>
            </w:r>
            <w:r>
              <w:rPr>
                <w:rFonts w:hint="eastAsia" w:cs="Times New Roman"/>
                <w:b w:val="0"/>
                <w:bCs/>
                <w:color w:val="000000" w:themeColor="text1"/>
                <w:sz w:val="24"/>
                <w:lang w:val="en-US" w:eastAsia="zh-CN"/>
                <w14:textFill>
                  <w14:solidFill>
                    <w14:schemeClr w14:val="tx1"/>
                  </w14:solidFill>
                </w14:textFill>
              </w:rPr>
              <w:t>筛分出合格粒径的玻璃微珠。合格的物料进入下一工序，不合格品回用于生产。</w:t>
            </w:r>
          </w:p>
          <w:p>
            <w:pPr>
              <w:pStyle w:val="22"/>
              <w:rPr>
                <w:rFonts w:hint="default"/>
                <w:color w:val="000000" w:themeColor="text1"/>
                <w:lang w:val="en-US" w:eastAsia="zh-CN"/>
                <w14:textFill>
                  <w14:solidFill>
                    <w14:schemeClr w14:val="tx1"/>
                  </w14:solidFill>
                </w14:textFill>
              </w:rPr>
            </w:pP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此工序主要产生的污染物主要为：</w:t>
            </w:r>
            <w:r>
              <w:rPr>
                <w:rFonts w:hint="eastAsia" w:ascii="Times New Roman" w:hAnsi="Times New Roman" w:cs="Times New Roman"/>
                <w:b/>
                <w:bCs/>
                <w:color w:val="000000" w:themeColor="text1"/>
                <w:sz w:val="24"/>
                <w:szCs w:val="24"/>
                <w:lang w:val="en-US" w:eastAsia="zh-CN"/>
                <w14:textFill>
                  <w14:solidFill>
                    <w14:schemeClr w14:val="tx1"/>
                  </w14:solidFill>
                </w14:textFill>
              </w:rPr>
              <w:t>粉尘、</w:t>
            </w: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噪声。</w:t>
            </w:r>
          </w:p>
          <w:p>
            <w:pPr>
              <w:keepNext w:val="0"/>
              <w:keepLines w:val="0"/>
              <w:pageBreakBefore w:val="0"/>
              <w:widowControl w:val="0"/>
              <w:suppressLineNumbers w:val="0"/>
              <w:kinsoku/>
              <w:wordWrap/>
              <w:overflowPunct/>
              <w:topLinePunct w:val="0"/>
              <w:autoSpaceDE w:val="0"/>
              <w:autoSpaceDN w:val="0"/>
              <w:bidi w:val="0"/>
              <w:spacing w:before="0" w:beforeAutospacing="0" w:after="0" w:afterAutospacing="0" w:line="360" w:lineRule="auto"/>
              <w:ind w:left="0" w:right="0" w:firstLine="482" w:firstLineChars="200"/>
              <w:rPr>
                <w:rFonts w:hint="eastAsia" w:ascii="Times New Roman" w:hAnsi="Times New Roman" w:eastAsia="宋体" w:cs="Times New Roman"/>
                <w:b w:val="0"/>
                <w:bCs/>
                <w:color w:val="000000" w:themeColor="text1"/>
                <w:sz w:val="24"/>
                <w:lang w:val="en-US" w:eastAsia="zh-CN"/>
                <w14:textFill>
                  <w14:solidFill>
                    <w14:schemeClr w14:val="tx1"/>
                  </w14:solidFill>
                </w14:textFill>
              </w:rPr>
            </w:pPr>
            <w:r>
              <w:rPr>
                <w:rFonts w:hint="eastAsia" w:cs="Times New Roman"/>
                <w:b/>
                <w:bCs w:val="0"/>
                <w:color w:val="000000" w:themeColor="text1"/>
                <w:sz w:val="24"/>
                <w:lang w:val="en-US" w:eastAsia="zh-CN"/>
                <w14:textFill>
                  <w14:solidFill>
                    <w14:schemeClr w14:val="tx1"/>
                  </w14:solidFill>
                </w14:textFill>
              </w:rPr>
              <w:t>⑮</w:t>
            </w:r>
            <w:r>
              <w:rPr>
                <w:rFonts w:hint="eastAsia" w:ascii="Times New Roman" w:hAnsi="Times New Roman" w:eastAsia="宋体" w:cs="Times New Roman"/>
                <w:b/>
                <w:bCs w:val="0"/>
                <w:color w:val="000000" w:themeColor="text1"/>
                <w:sz w:val="24"/>
                <w:lang w:val="en-US" w:eastAsia="zh-CN"/>
                <w14:textFill>
                  <w14:solidFill>
                    <w14:schemeClr w14:val="tx1"/>
                  </w14:solidFill>
                </w14:textFill>
              </w:rPr>
              <w:t>分圆</w:t>
            </w:r>
            <w:r>
              <w:rPr>
                <w:rFonts w:hint="eastAsia" w:cs="Times New Roman"/>
                <w:b/>
                <w:bCs w:val="0"/>
                <w:color w:val="000000" w:themeColor="text1"/>
                <w:sz w:val="24"/>
                <w:lang w:val="en-US" w:eastAsia="zh-CN"/>
                <w14:textFill>
                  <w14:solidFill>
                    <w14:schemeClr w14:val="tx1"/>
                  </w14:solidFill>
                </w14:textFill>
              </w:rPr>
              <w:t>、打包</w:t>
            </w:r>
            <w:r>
              <w:rPr>
                <w:rFonts w:hint="eastAsia" w:ascii="Times New Roman" w:hAnsi="Times New Roman" w:eastAsia="宋体" w:cs="Times New Roman"/>
                <w:b/>
                <w:bCs w:val="0"/>
                <w:color w:val="000000" w:themeColor="text1"/>
                <w:sz w:val="24"/>
                <w:lang w:val="en-US" w:eastAsia="zh-CN"/>
                <w14:textFill>
                  <w14:solidFill>
                    <w14:schemeClr w14:val="tx1"/>
                  </w14:solidFill>
                </w14:textFill>
              </w:rPr>
              <w:t>：</w:t>
            </w:r>
            <w:r>
              <w:rPr>
                <w:rFonts w:hint="eastAsia" w:ascii="Times New Roman" w:hAnsi="Times New Roman" w:eastAsia="宋体" w:cs="Times New Roman"/>
                <w:b w:val="0"/>
                <w:bCs/>
                <w:color w:val="000000" w:themeColor="text1"/>
                <w:sz w:val="24"/>
                <w:lang w:val="en-US" w:eastAsia="zh-CN"/>
                <w14:textFill>
                  <w14:solidFill>
                    <w14:schemeClr w14:val="tx1"/>
                  </w14:solidFill>
                </w14:textFill>
              </w:rPr>
              <w:t>物料经过分圆机筛分分圆，合格品为成品打包外售，不合格品</w:t>
            </w:r>
            <w:r>
              <w:rPr>
                <w:rFonts w:hint="eastAsia" w:cs="Times New Roman"/>
                <w:b w:val="0"/>
                <w:bCs/>
                <w:color w:val="000000" w:themeColor="text1"/>
                <w:sz w:val="24"/>
                <w:lang w:val="en-US" w:eastAsia="zh-CN"/>
                <w14:textFill>
                  <w14:solidFill>
                    <w14:schemeClr w14:val="tx1"/>
                  </w14:solidFill>
                </w14:textFill>
              </w:rPr>
              <w:t>回用于生产</w:t>
            </w:r>
            <w:r>
              <w:rPr>
                <w:rFonts w:hint="eastAsia" w:ascii="Times New Roman" w:hAnsi="Times New Roman" w:eastAsia="宋体" w:cs="Times New Roman"/>
                <w:b w:val="0"/>
                <w:bCs/>
                <w:color w:val="000000" w:themeColor="text1"/>
                <w:sz w:val="24"/>
                <w:lang w:val="en-US" w:eastAsia="zh-CN"/>
                <w14:textFill>
                  <w14:solidFill>
                    <w14:schemeClr w14:val="tx1"/>
                  </w14:solidFill>
                </w14:textFill>
              </w:rPr>
              <w:t>。</w:t>
            </w:r>
          </w:p>
          <w:p>
            <w:pPr>
              <w:keepNext w:val="0"/>
              <w:keepLines w:val="0"/>
              <w:pageBreakBefore w:val="0"/>
              <w:widowControl w:val="0"/>
              <w:suppressLineNumbers w:val="0"/>
              <w:kinsoku/>
              <w:wordWrap/>
              <w:overflowPunct/>
              <w:topLinePunct w:val="0"/>
              <w:autoSpaceDE w:val="0"/>
              <w:autoSpaceDN w:val="0"/>
              <w:bidi w:val="0"/>
              <w:spacing w:before="0" w:beforeAutospacing="0" w:after="0" w:afterAutospacing="0" w:line="360" w:lineRule="auto"/>
              <w:ind w:left="0" w:right="0" w:firstLine="482" w:firstLineChars="200"/>
              <w:rPr>
                <w:rFonts w:hint="eastAsia" w:ascii="Times New Roman" w:hAnsi="Times New Roman" w:eastAsia="宋体" w:cs="Times New Roman"/>
                <w:b w:val="0"/>
                <w:bCs/>
                <w:color w:val="000000" w:themeColor="text1"/>
                <w:sz w:val="24"/>
                <w:lang w:val="en-US" w:eastAsia="zh-CN"/>
                <w14:textFill>
                  <w14:solidFill>
                    <w14:schemeClr w14:val="tx1"/>
                  </w14:solidFill>
                </w14:textFill>
              </w:rPr>
            </w:pP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此工序主要产生的污染物主要为：噪声。</w:t>
            </w:r>
          </w:p>
          <w:p>
            <w:pPr>
              <w:pStyle w:val="36"/>
              <w:spacing w:line="360" w:lineRule="auto"/>
              <w:ind w:firstLine="482" w:firstLineChars="200"/>
              <w:rPr>
                <w:rFonts w:hint="eastAsia" w:ascii="Times New Roman" w:hAnsi="Times New Roman" w:eastAsia="宋体" w:cs="Times New Roman"/>
                <w:b/>
                <w:bCs/>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eastAsia="宋体" w:cs="Times New Roman"/>
                <w:b/>
                <w:bCs/>
                <w:color w:val="000000" w:themeColor="text1"/>
                <w:kern w:val="2"/>
                <w:sz w:val="24"/>
                <w:szCs w:val="24"/>
                <w:highlight w:val="none"/>
                <w:lang w:val="en-US" w:eastAsia="zh-CN" w:bidi="ar-SA"/>
                <w14:textFill>
                  <w14:solidFill>
                    <w14:schemeClr w14:val="tx1"/>
                  </w14:solidFill>
                </w14:textFill>
              </w:rPr>
              <w:t>清洗、研磨工艺流程：</w:t>
            </w:r>
          </w:p>
          <w:p>
            <w:pPr>
              <w:pStyle w:val="36"/>
              <w:spacing w:line="360" w:lineRule="auto"/>
              <w:ind w:firstLine="480" w:firstLineChars="200"/>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本项目清洗研磨工序中</w:t>
            </w:r>
            <w:r>
              <w:rPr>
                <w:rFonts w:hint="eastAsia" w:ascii="Times New Roman" w:cs="Times New Roman"/>
                <w:color w:val="000000" w:themeColor="text1"/>
                <w:kern w:val="2"/>
                <w:sz w:val="24"/>
                <w:szCs w:val="24"/>
                <w:highlight w:val="none"/>
                <w:lang w:val="en-US" w:eastAsia="zh-CN" w:bidi="ar-SA"/>
                <w14:textFill>
                  <w14:solidFill>
                    <w14:schemeClr w14:val="tx1"/>
                  </w14:solidFill>
                </w14:textFill>
              </w:rPr>
              <w:t>2-4</w:t>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号罐清洗液体为调配后</w:t>
            </w:r>
            <w:r>
              <w:rPr>
                <w:rFonts w:hint="eastAsia" w:ascii="Times New Roman" w:cs="Times New Roman"/>
                <w:color w:val="000000" w:themeColor="text1"/>
                <w:kern w:val="2"/>
                <w:sz w:val="24"/>
                <w:szCs w:val="24"/>
                <w:highlight w:val="none"/>
                <w:lang w:val="en-US" w:eastAsia="zh-CN" w:bidi="ar-SA"/>
                <w14:textFill>
                  <w14:solidFill>
                    <w14:schemeClr w14:val="tx1"/>
                  </w14:solidFill>
                </w14:textFill>
              </w:rPr>
              <w:t>2</w:t>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%的氢氟酸，清洗后液体依次经过沉淀池三、四，并暂存在沉淀池四内，待</w:t>
            </w:r>
            <w:r>
              <w:rPr>
                <w:rFonts w:hint="eastAsia" w:ascii="Times New Roman" w:cs="Times New Roman"/>
                <w:color w:val="000000" w:themeColor="text1"/>
                <w:kern w:val="2"/>
                <w:sz w:val="24"/>
                <w:szCs w:val="24"/>
                <w:highlight w:val="none"/>
                <w:lang w:val="en-US" w:eastAsia="zh-CN" w:bidi="ar-SA"/>
                <w14:textFill>
                  <w14:solidFill>
                    <w14:schemeClr w14:val="tx1"/>
                  </w14:solidFill>
                </w14:textFill>
              </w:rPr>
              <w:t>2号罐</w:t>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内水量过低，补水进入</w:t>
            </w:r>
            <w:r>
              <w:rPr>
                <w:rFonts w:hint="eastAsia" w:ascii="Times New Roman" w:cs="Times New Roman"/>
                <w:color w:val="000000" w:themeColor="text1"/>
                <w:kern w:val="2"/>
                <w:sz w:val="24"/>
                <w:szCs w:val="24"/>
                <w:highlight w:val="none"/>
                <w:lang w:val="en-US" w:eastAsia="zh-CN" w:bidi="ar-SA"/>
                <w14:textFill>
                  <w14:solidFill>
                    <w14:schemeClr w14:val="tx1"/>
                  </w14:solidFill>
                </w14:textFill>
              </w:rPr>
              <w:t>2号罐</w:t>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内，并通过加药泵向内添加浓度为20%的氢氟酸溶液，完全混合后进入生产，本工序无废酸产生。企业在研磨罐酸液出口、储罐加料口上方配套集气罩，酸雾经集气罩收集后通过酸雾处理装置处理后通过1根15m高的排气筒（DA003）排放。</w:t>
            </w:r>
          </w:p>
          <w:p>
            <w:pPr>
              <w:pStyle w:val="36"/>
              <w:spacing w:line="360" w:lineRule="auto"/>
              <w:ind w:firstLine="482" w:firstLineChars="200"/>
              <w:rPr>
                <w:rFonts w:hint="default" w:ascii="Times New Roman" w:hAnsi="Times New Roman" w:eastAsia="宋体" w:cs="Times New Roman"/>
                <w:b/>
                <w:bCs/>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eastAsia="宋体" w:cs="Times New Roman"/>
                <w:b/>
                <w:bCs/>
                <w:color w:val="000000" w:themeColor="text1"/>
                <w:kern w:val="2"/>
                <w:sz w:val="24"/>
                <w:szCs w:val="24"/>
                <w:highlight w:val="none"/>
                <w:lang w:val="en-US" w:eastAsia="zh-CN" w:bidi="ar-SA"/>
                <w14:textFill>
                  <w14:solidFill>
                    <w14:schemeClr w14:val="tx1"/>
                  </w14:solidFill>
                </w14:textFill>
              </w:rPr>
              <w:t>2、产污环节</w:t>
            </w:r>
          </w:p>
          <w:p>
            <w:pPr>
              <w:pStyle w:val="36"/>
              <w:spacing w:line="360" w:lineRule="auto"/>
              <w:ind w:firstLine="480" w:firstLineChars="200"/>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本项目运营期主要污染工序如下表。</w:t>
            </w:r>
          </w:p>
          <w:p>
            <w:pPr>
              <w:spacing w:line="360" w:lineRule="auto"/>
              <w:jc w:val="center"/>
              <w:rPr>
                <w:rFonts w:hint="default" w:ascii="Times New Roman" w:hAnsi="Times New Roman" w:cs="Times New Roman"/>
                <w:b/>
                <w:bCs/>
                <w:color w:val="000000" w:themeColor="text1"/>
                <w:kern w:val="24"/>
                <w:sz w:val="24"/>
                <w:szCs w:val="24"/>
                <w14:textFill>
                  <w14:solidFill>
                    <w14:schemeClr w14:val="tx1"/>
                  </w14:solidFill>
                </w14:textFill>
              </w:rPr>
            </w:pPr>
            <w:r>
              <w:rPr>
                <w:rFonts w:hint="default" w:ascii="Times New Roman" w:hAnsi="Times New Roman" w:cs="Times New Roman"/>
                <w:b/>
                <w:bCs/>
                <w:color w:val="000000" w:themeColor="text1"/>
                <w:kern w:val="24"/>
                <w:sz w:val="24"/>
                <w:szCs w:val="24"/>
                <w14:textFill>
                  <w14:solidFill>
                    <w14:schemeClr w14:val="tx1"/>
                  </w14:solidFill>
                </w14:textFill>
              </w:rPr>
              <w:t>表</w:t>
            </w:r>
            <w:r>
              <w:rPr>
                <w:rFonts w:hint="default" w:ascii="Times New Roman" w:hAnsi="Times New Roman" w:cs="Times New Roman"/>
                <w:b/>
                <w:bCs/>
                <w:color w:val="000000" w:themeColor="text1"/>
                <w:kern w:val="24"/>
                <w:sz w:val="24"/>
                <w:szCs w:val="24"/>
                <w:lang w:val="en-US" w:eastAsia="zh-CN"/>
                <w14:textFill>
                  <w14:solidFill>
                    <w14:schemeClr w14:val="tx1"/>
                  </w14:solidFill>
                </w14:textFill>
              </w:rPr>
              <w:t>2-</w:t>
            </w:r>
            <w:r>
              <w:rPr>
                <w:rFonts w:hint="eastAsia" w:cs="Times New Roman"/>
                <w:b/>
                <w:bCs/>
                <w:color w:val="000000" w:themeColor="text1"/>
                <w:kern w:val="24"/>
                <w:sz w:val="24"/>
                <w:szCs w:val="24"/>
                <w:lang w:val="en-US" w:eastAsia="zh-CN"/>
                <w14:textFill>
                  <w14:solidFill>
                    <w14:schemeClr w14:val="tx1"/>
                  </w14:solidFill>
                </w14:textFill>
              </w:rPr>
              <w:t>9</w:t>
            </w:r>
            <w:r>
              <w:rPr>
                <w:rFonts w:hint="default" w:ascii="Times New Roman" w:hAnsi="Times New Roman" w:cs="Times New Roman"/>
                <w:b/>
                <w:bCs/>
                <w:color w:val="000000" w:themeColor="text1"/>
                <w:kern w:val="24"/>
                <w:sz w:val="24"/>
                <w:szCs w:val="24"/>
                <w14:textFill>
                  <w14:solidFill>
                    <w14:schemeClr w14:val="tx1"/>
                  </w14:solidFill>
                </w14:textFill>
              </w:rPr>
              <w:t xml:space="preserve">   </w:t>
            </w:r>
            <w:r>
              <w:rPr>
                <w:rFonts w:hint="eastAsia" w:ascii="Times New Roman" w:hAnsi="Times New Roman" w:cs="Times New Roman"/>
                <w:b/>
                <w:bCs/>
                <w:color w:val="000000" w:themeColor="text1"/>
                <w:kern w:val="24"/>
                <w:sz w:val="24"/>
                <w:szCs w:val="24"/>
                <w:lang w:val="en-US" w:eastAsia="zh-CN"/>
                <w14:textFill>
                  <w14:solidFill>
                    <w14:schemeClr w14:val="tx1"/>
                  </w14:solidFill>
                </w14:textFill>
              </w:rPr>
              <w:t>本项目</w:t>
            </w:r>
            <w:r>
              <w:rPr>
                <w:rFonts w:hint="default" w:ascii="Times New Roman" w:hAnsi="Times New Roman" w:cs="Times New Roman"/>
                <w:b/>
                <w:bCs/>
                <w:color w:val="000000" w:themeColor="text1"/>
                <w:kern w:val="24"/>
                <w:sz w:val="24"/>
                <w:szCs w:val="24"/>
                <w:lang w:val="en-US" w:eastAsia="zh-CN"/>
                <w14:textFill>
                  <w14:solidFill>
                    <w14:schemeClr w14:val="tx1"/>
                  </w14:solidFill>
                </w14:textFill>
              </w:rPr>
              <w:t>污染物产生情况汇</w:t>
            </w:r>
            <w:r>
              <w:rPr>
                <w:rFonts w:hint="eastAsia" w:ascii="Times New Roman" w:hAnsi="Times New Roman" w:cs="Times New Roman"/>
                <w:b/>
                <w:bCs/>
                <w:color w:val="000000" w:themeColor="text1"/>
                <w:kern w:val="24"/>
                <w:sz w:val="24"/>
                <w:szCs w:val="24"/>
                <w:lang w:val="en-US" w:eastAsia="zh-CN"/>
                <w14:textFill>
                  <w14:solidFill>
                    <w14:schemeClr w14:val="tx1"/>
                  </w14:solidFill>
                </w14:textFill>
              </w:rPr>
              <w:t>总</w:t>
            </w:r>
            <w:r>
              <w:rPr>
                <w:rFonts w:hint="default" w:ascii="Times New Roman" w:hAnsi="Times New Roman" w:cs="Times New Roman"/>
                <w:b/>
                <w:bCs/>
                <w:color w:val="000000" w:themeColor="text1"/>
                <w:kern w:val="24"/>
                <w:sz w:val="24"/>
                <w:szCs w:val="24"/>
                <w14:textFill>
                  <w14:solidFill>
                    <w14:schemeClr w14:val="tx1"/>
                  </w14:solidFill>
                </w14:textFill>
              </w:rPr>
              <w:t>表</w:t>
            </w:r>
          </w:p>
          <w:tbl>
            <w:tblPr>
              <w:tblStyle w:val="26"/>
              <w:tblW w:w="8996"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689"/>
              <w:gridCol w:w="1805"/>
              <w:gridCol w:w="1695"/>
              <w:gridCol w:w="1810"/>
              <w:gridCol w:w="1888"/>
              <w:gridCol w:w="1109"/>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8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bCs/>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u w:val="none"/>
                      <w:lang w:val="en-US" w:eastAsia="zh-CN" w:bidi="ar"/>
                      <w14:textFill>
                        <w14:solidFill>
                          <w14:schemeClr w14:val="tx1"/>
                        </w14:solidFill>
                      </w14:textFill>
                    </w:rPr>
                    <w:t>类别</w:t>
                  </w:r>
                </w:p>
              </w:tc>
              <w:tc>
                <w:tcPr>
                  <w:tcW w:w="180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bCs/>
                      <w:i w:val="0"/>
                      <w:iCs w:val="0"/>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b/>
                      <w:bCs/>
                      <w:i w:val="0"/>
                      <w:iCs w:val="0"/>
                      <w:color w:val="000000" w:themeColor="text1"/>
                      <w:sz w:val="21"/>
                      <w:szCs w:val="21"/>
                      <w:u w:val="none"/>
                      <w:lang w:val="en-US" w:eastAsia="zh-CN"/>
                      <w14:textFill>
                        <w14:solidFill>
                          <w14:schemeClr w14:val="tx1"/>
                        </w14:solidFill>
                      </w14:textFill>
                    </w:rPr>
                    <w:t>产生位置</w:t>
                  </w:r>
                </w:p>
              </w:tc>
              <w:tc>
                <w:tcPr>
                  <w:tcW w:w="169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bCs/>
                      <w:i w:val="0"/>
                      <w:iCs w:val="0"/>
                      <w:color w:val="000000" w:themeColor="text1"/>
                      <w:sz w:val="21"/>
                      <w:szCs w:val="21"/>
                      <w:u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u w:val="none"/>
                      <w:lang w:val="en-US" w:eastAsia="zh-CN" w:bidi="ar"/>
                      <w14:textFill>
                        <w14:solidFill>
                          <w14:schemeClr w14:val="tx1"/>
                        </w14:solidFill>
                      </w14:textFill>
                    </w:rPr>
                    <w:t>名称</w:t>
                  </w:r>
                </w:p>
              </w:tc>
              <w:tc>
                <w:tcPr>
                  <w:tcW w:w="181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bCs/>
                      <w:i w:val="0"/>
                      <w:iCs w:val="0"/>
                      <w:color w:val="000000" w:themeColor="text1"/>
                      <w:sz w:val="21"/>
                      <w:szCs w:val="21"/>
                      <w:u w:val="none"/>
                      <w:lang w:val="en-US"/>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u w:val="none"/>
                      <w:lang w:val="en-US" w:eastAsia="zh-CN" w:bidi="ar"/>
                      <w14:textFill>
                        <w14:solidFill>
                          <w14:schemeClr w14:val="tx1"/>
                        </w14:solidFill>
                      </w14:textFill>
                    </w:rPr>
                    <w:t>产生工序</w:t>
                  </w:r>
                </w:p>
              </w:tc>
              <w:tc>
                <w:tcPr>
                  <w:tcW w:w="188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bCs/>
                      <w:i w:val="0"/>
                      <w:iCs w:val="0"/>
                      <w:color w:val="000000" w:themeColor="text1"/>
                      <w:sz w:val="21"/>
                      <w:szCs w:val="21"/>
                      <w:u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u w:val="none"/>
                      <w:lang w:val="en-US" w:eastAsia="zh-CN" w:bidi="ar"/>
                      <w14:textFill>
                        <w14:solidFill>
                          <w14:schemeClr w14:val="tx1"/>
                        </w14:solidFill>
                      </w14:textFill>
                    </w:rPr>
                    <w:t>主要污染物</w:t>
                  </w:r>
                </w:p>
              </w:tc>
              <w:tc>
                <w:tcPr>
                  <w:tcW w:w="110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bCs/>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u w:val="none"/>
                      <w:lang w:val="en-US" w:eastAsia="zh-CN" w:bidi="ar"/>
                      <w14:textFill>
                        <w14:solidFill>
                          <w14:schemeClr w14:val="tx1"/>
                        </w14:solidFill>
                      </w14:textFill>
                    </w:rPr>
                    <w:t>产生特征</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89"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废气</w:t>
                  </w:r>
                </w:p>
              </w:tc>
              <w:tc>
                <w:tcPr>
                  <w:tcW w:w="180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碎玻璃烘干管</w:t>
                  </w:r>
                </w:p>
              </w:tc>
              <w:tc>
                <w:tcPr>
                  <w:tcW w:w="169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themeColor="text1"/>
                      <w:sz w:val="21"/>
                      <w:szCs w:val="21"/>
                      <w:u w:val="none"/>
                      <w:lang w:val="en-US" w:eastAsia="zh-CN"/>
                      <w14:textFill>
                        <w14:solidFill>
                          <w14:schemeClr w14:val="tx1"/>
                        </w14:solidFill>
                      </w14:textFill>
                    </w:rPr>
                  </w:pPr>
                  <w:r>
                    <w:rPr>
                      <w:rFonts w:hint="eastAsia" w:ascii="Times New Roman" w:hAnsi="Times New Roman" w:cs="Times New Roman"/>
                      <w:i w:val="0"/>
                      <w:iCs w:val="0"/>
                      <w:color w:val="000000" w:themeColor="text1"/>
                      <w:sz w:val="21"/>
                      <w:szCs w:val="21"/>
                      <w:u w:val="none"/>
                      <w:lang w:val="en-US" w:eastAsia="zh-CN"/>
                      <w14:textFill>
                        <w14:solidFill>
                          <w14:schemeClr w14:val="tx1"/>
                        </w14:solidFill>
                      </w14:textFill>
                    </w:rPr>
                    <w:t>粉尘</w:t>
                  </w:r>
                </w:p>
              </w:tc>
              <w:tc>
                <w:tcPr>
                  <w:tcW w:w="181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i w:val="0"/>
                      <w:iCs w:val="0"/>
                      <w:color w:val="000000" w:themeColor="text1"/>
                      <w:sz w:val="21"/>
                      <w:szCs w:val="21"/>
                      <w:u w:val="none"/>
                      <w:lang w:val="en-US" w:eastAsia="zh-CN"/>
                      <w14:textFill>
                        <w14:solidFill>
                          <w14:schemeClr w14:val="tx1"/>
                        </w14:solidFill>
                      </w14:textFill>
                    </w:rPr>
                  </w:pPr>
                  <w:r>
                    <w:rPr>
                      <w:rFonts w:hint="eastAsia" w:ascii="Times New Roman" w:hAnsi="Times New Roman" w:cs="Times New Roman"/>
                      <w:i w:val="0"/>
                      <w:iCs w:val="0"/>
                      <w:color w:val="000000" w:themeColor="text1"/>
                      <w:sz w:val="21"/>
                      <w:szCs w:val="21"/>
                      <w:u w:val="none"/>
                      <w:lang w:val="en-US" w:eastAsia="zh-CN"/>
                      <w14:textFill>
                        <w14:solidFill>
                          <w14:schemeClr w14:val="tx1"/>
                        </w14:solidFill>
                      </w14:textFill>
                    </w:rPr>
                    <w:t>烘干</w:t>
                  </w:r>
                </w:p>
              </w:tc>
              <w:tc>
                <w:tcPr>
                  <w:tcW w:w="188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sz w:val="21"/>
                      <w:szCs w:val="21"/>
                      <w:u w:val="none"/>
                      <w:lang w:val="en-US" w:eastAsia="zh-CN"/>
                      <w14:textFill>
                        <w14:solidFill>
                          <w14:schemeClr w14:val="tx1"/>
                        </w14:solidFill>
                      </w14:textFill>
                    </w:rPr>
                    <w:t>颗粒物</w:t>
                  </w:r>
                </w:p>
              </w:tc>
              <w:tc>
                <w:tcPr>
                  <w:tcW w:w="110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t>连续产生</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89"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p>
              </w:tc>
              <w:tc>
                <w:tcPr>
                  <w:tcW w:w="180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i w:val="0"/>
                      <w:iCs w:val="0"/>
                      <w:color w:val="000000" w:themeColor="text1"/>
                      <w:sz w:val="21"/>
                      <w:szCs w:val="21"/>
                      <w:u w:val="none"/>
                      <w:lang w:val="en-US"/>
                      <w14:textFill>
                        <w14:solidFill>
                          <w14:schemeClr w14:val="tx1"/>
                        </w14:solidFill>
                      </w14:textFill>
                    </w:rPr>
                  </w:pP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玻璃砂生产线振动筛</w:t>
                  </w:r>
                </w:p>
              </w:tc>
              <w:tc>
                <w:tcPr>
                  <w:tcW w:w="169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themeColor="text1"/>
                      <w:sz w:val="21"/>
                      <w:szCs w:val="21"/>
                      <w:u w:val="none"/>
                      <w:lang w:val="en-US" w:eastAsia="zh-CN"/>
                      <w14:textFill>
                        <w14:solidFill>
                          <w14:schemeClr w14:val="tx1"/>
                        </w14:solidFill>
                      </w14:textFill>
                    </w:rPr>
                  </w:pPr>
                  <w:r>
                    <w:rPr>
                      <w:rFonts w:hint="eastAsia" w:ascii="Times New Roman" w:hAnsi="Times New Roman" w:cs="Times New Roman"/>
                      <w:i w:val="0"/>
                      <w:iCs w:val="0"/>
                      <w:color w:val="000000" w:themeColor="text1"/>
                      <w:sz w:val="21"/>
                      <w:szCs w:val="21"/>
                      <w:u w:val="none"/>
                      <w:lang w:val="en-US" w:eastAsia="zh-CN"/>
                      <w14:textFill>
                        <w14:solidFill>
                          <w14:schemeClr w14:val="tx1"/>
                        </w14:solidFill>
                      </w14:textFill>
                    </w:rPr>
                    <w:t>筛分</w:t>
                  </w:r>
                  <w:r>
                    <w:rPr>
                      <w:rFonts w:hint="default" w:ascii="Times New Roman" w:hAnsi="Times New Roman" w:eastAsia="宋体" w:cs="Times New Roman"/>
                      <w:i w:val="0"/>
                      <w:iCs w:val="0"/>
                      <w:color w:val="000000" w:themeColor="text1"/>
                      <w:sz w:val="21"/>
                      <w:szCs w:val="21"/>
                      <w:u w:val="none"/>
                      <w:lang w:val="en-US" w:eastAsia="zh-CN"/>
                      <w14:textFill>
                        <w14:solidFill>
                          <w14:schemeClr w14:val="tx1"/>
                        </w14:solidFill>
                      </w14:textFill>
                    </w:rPr>
                    <w:t>粉尘</w:t>
                  </w:r>
                </w:p>
              </w:tc>
              <w:tc>
                <w:tcPr>
                  <w:tcW w:w="181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i w:val="0"/>
                      <w:iCs w:val="0"/>
                      <w:color w:val="000000" w:themeColor="text1"/>
                      <w:sz w:val="21"/>
                      <w:szCs w:val="21"/>
                      <w:u w:val="none"/>
                      <w:lang w:val="en-US" w:eastAsia="zh-CN"/>
                      <w14:textFill>
                        <w14:solidFill>
                          <w14:schemeClr w14:val="tx1"/>
                        </w14:solidFill>
                      </w14:textFill>
                    </w:rPr>
                  </w:pPr>
                  <w:r>
                    <w:rPr>
                      <w:rFonts w:hint="eastAsia" w:ascii="Times New Roman" w:hAnsi="Times New Roman" w:cs="Times New Roman"/>
                      <w:i w:val="0"/>
                      <w:iCs w:val="0"/>
                      <w:color w:val="000000" w:themeColor="text1"/>
                      <w:sz w:val="21"/>
                      <w:szCs w:val="21"/>
                      <w:u w:val="none"/>
                      <w:lang w:val="en-US" w:eastAsia="zh-CN"/>
                      <w14:textFill>
                        <w14:solidFill>
                          <w14:schemeClr w14:val="tx1"/>
                        </w14:solidFill>
                      </w14:textFill>
                    </w:rPr>
                    <w:t>筛分</w:t>
                  </w:r>
                </w:p>
              </w:tc>
              <w:tc>
                <w:tcPr>
                  <w:tcW w:w="188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sz w:val="21"/>
                      <w:szCs w:val="21"/>
                      <w:u w:val="none"/>
                      <w:lang w:val="en-US" w:eastAsia="zh-CN"/>
                      <w14:textFill>
                        <w14:solidFill>
                          <w14:schemeClr w14:val="tx1"/>
                        </w14:solidFill>
                      </w14:textFill>
                    </w:rPr>
                    <w:t>颗粒物</w:t>
                  </w:r>
                </w:p>
              </w:tc>
              <w:tc>
                <w:tcPr>
                  <w:tcW w:w="110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t>连续产生</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89"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p>
              </w:tc>
              <w:tc>
                <w:tcPr>
                  <w:tcW w:w="180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玻璃砂烘干管</w:t>
                  </w:r>
                </w:p>
              </w:tc>
              <w:tc>
                <w:tcPr>
                  <w:tcW w:w="169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sz w:val="21"/>
                      <w:szCs w:val="21"/>
                      <w:u w:val="none"/>
                      <w:lang w:val="en-US" w:eastAsia="zh-CN"/>
                      <w14:textFill>
                        <w14:solidFill>
                          <w14:schemeClr w14:val="tx1"/>
                        </w14:solidFill>
                      </w14:textFill>
                    </w:rPr>
                    <w:t>粉尘</w:t>
                  </w:r>
                </w:p>
              </w:tc>
              <w:tc>
                <w:tcPr>
                  <w:tcW w:w="181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i w:val="0"/>
                      <w:iCs w:val="0"/>
                      <w:color w:val="000000" w:themeColor="text1"/>
                      <w:sz w:val="21"/>
                      <w:szCs w:val="21"/>
                      <w:u w:val="none"/>
                      <w:lang w:val="en-US" w:eastAsia="zh-CN"/>
                      <w14:textFill>
                        <w14:solidFill>
                          <w14:schemeClr w14:val="tx1"/>
                        </w14:solidFill>
                      </w14:textFill>
                    </w:rPr>
                  </w:pPr>
                  <w:r>
                    <w:rPr>
                      <w:rFonts w:hint="eastAsia" w:ascii="Times New Roman" w:hAnsi="Times New Roman" w:cs="Times New Roman"/>
                      <w:i w:val="0"/>
                      <w:iCs w:val="0"/>
                      <w:color w:val="000000" w:themeColor="text1"/>
                      <w:sz w:val="21"/>
                      <w:szCs w:val="21"/>
                      <w:u w:val="none"/>
                      <w:lang w:val="en-US" w:eastAsia="zh-CN"/>
                      <w14:textFill>
                        <w14:solidFill>
                          <w14:schemeClr w14:val="tx1"/>
                        </w14:solidFill>
                      </w14:textFill>
                    </w:rPr>
                    <w:t>烘干</w:t>
                  </w:r>
                </w:p>
              </w:tc>
              <w:tc>
                <w:tcPr>
                  <w:tcW w:w="188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sz w:val="21"/>
                      <w:szCs w:val="21"/>
                      <w:u w:val="none"/>
                      <w:lang w:val="en-US" w:eastAsia="zh-CN"/>
                      <w14:textFill>
                        <w14:solidFill>
                          <w14:schemeClr w14:val="tx1"/>
                        </w14:solidFill>
                      </w14:textFill>
                    </w:rPr>
                    <w:t>颗粒物</w:t>
                  </w:r>
                </w:p>
              </w:tc>
              <w:tc>
                <w:tcPr>
                  <w:tcW w:w="110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t>连续产生</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89"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p>
              </w:tc>
              <w:tc>
                <w:tcPr>
                  <w:tcW w:w="180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i w:val="0"/>
                      <w:iCs w:val="0"/>
                      <w:color w:val="000000" w:themeColor="text1"/>
                      <w:kern w:val="0"/>
                      <w:sz w:val="21"/>
                      <w:szCs w:val="21"/>
                      <w:u w:val="none"/>
                      <w:lang w:val="en-US" w:eastAsia="zh-CN" w:bidi="ar"/>
                      <w14:textFill>
                        <w14:solidFill>
                          <w14:schemeClr w14:val="tx1"/>
                        </w14:solidFill>
                      </w14:textFill>
                    </w:rPr>
                    <w:t>玻璃砂振动筛</w:t>
                  </w:r>
                </w:p>
              </w:tc>
              <w:tc>
                <w:tcPr>
                  <w:tcW w:w="169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themeColor="text1"/>
                      <w:sz w:val="21"/>
                      <w:szCs w:val="21"/>
                      <w:u w:val="none"/>
                      <w:lang w:val="en-US" w:eastAsia="zh-CN"/>
                      <w14:textFill>
                        <w14:solidFill>
                          <w14:schemeClr w14:val="tx1"/>
                        </w14:solidFill>
                      </w14:textFill>
                    </w:rPr>
                  </w:pPr>
                  <w:r>
                    <w:rPr>
                      <w:rFonts w:hint="eastAsia" w:ascii="Times New Roman" w:hAnsi="Times New Roman" w:cs="Times New Roman"/>
                      <w:i w:val="0"/>
                      <w:iCs w:val="0"/>
                      <w:color w:val="000000" w:themeColor="text1"/>
                      <w:sz w:val="21"/>
                      <w:szCs w:val="21"/>
                      <w:u w:val="none"/>
                      <w:lang w:val="en-US" w:eastAsia="zh-CN"/>
                      <w14:textFill>
                        <w14:solidFill>
                          <w14:schemeClr w14:val="tx1"/>
                        </w14:solidFill>
                      </w14:textFill>
                    </w:rPr>
                    <w:t>筛分</w:t>
                  </w:r>
                  <w:r>
                    <w:rPr>
                      <w:rFonts w:hint="default" w:ascii="Times New Roman" w:hAnsi="Times New Roman" w:eastAsia="宋体" w:cs="Times New Roman"/>
                      <w:i w:val="0"/>
                      <w:iCs w:val="0"/>
                      <w:color w:val="000000" w:themeColor="text1"/>
                      <w:sz w:val="21"/>
                      <w:szCs w:val="21"/>
                      <w:u w:val="none"/>
                      <w:lang w:val="en-US" w:eastAsia="zh-CN"/>
                      <w14:textFill>
                        <w14:solidFill>
                          <w14:schemeClr w14:val="tx1"/>
                        </w14:solidFill>
                      </w14:textFill>
                    </w:rPr>
                    <w:t>粉尘</w:t>
                  </w:r>
                </w:p>
              </w:tc>
              <w:tc>
                <w:tcPr>
                  <w:tcW w:w="181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i w:val="0"/>
                      <w:iCs w:val="0"/>
                      <w:color w:val="000000" w:themeColor="text1"/>
                      <w:sz w:val="21"/>
                      <w:szCs w:val="21"/>
                      <w:u w:val="none"/>
                      <w:lang w:val="en-US" w:eastAsia="zh-CN"/>
                      <w14:textFill>
                        <w14:solidFill>
                          <w14:schemeClr w14:val="tx1"/>
                        </w14:solidFill>
                      </w14:textFill>
                    </w:rPr>
                  </w:pPr>
                  <w:r>
                    <w:rPr>
                      <w:rFonts w:hint="eastAsia" w:ascii="Times New Roman" w:hAnsi="Times New Roman" w:cs="Times New Roman"/>
                      <w:i w:val="0"/>
                      <w:iCs w:val="0"/>
                      <w:color w:val="000000" w:themeColor="text1"/>
                      <w:sz w:val="21"/>
                      <w:szCs w:val="21"/>
                      <w:u w:val="none"/>
                      <w:lang w:val="en-US" w:eastAsia="zh-CN"/>
                      <w14:textFill>
                        <w14:solidFill>
                          <w14:schemeClr w14:val="tx1"/>
                        </w14:solidFill>
                      </w14:textFill>
                    </w:rPr>
                    <w:t>筛分</w:t>
                  </w:r>
                </w:p>
              </w:tc>
              <w:tc>
                <w:tcPr>
                  <w:tcW w:w="188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sz w:val="21"/>
                      <w:szCs w:val="21"/>
                      <w:u w:val="none"/>
                      <w:lang w:val="en-US" w:eastAsia="zh-CN"/>
                      <w14:textFill>
                        <w14:solidFill>
                          <w14:schemeClr w14:val="tx1"/>
                        </w14:solidFill>
                      </w14:textFill>
                    </w:rPr>
                    <w:t>颗粒物</w:t>
                  </w:r>
                </w:p>
              </w:tc>
              <w:tc>
                <w:tcPr>
                  <w:tcW w:w="110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t>连续产生</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89"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p>
              </w:tc>
              <w:tc>
                <w:tcPr>
                  <w:tcW w:w="180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cs="Times New Roman"/>
                      <w:i w:val="0"/>
                      <w:iCs w:val="0"/>
                      <w:color w:val="000000" w:themeColor="text1"/>
                      <w:kern w:val="0"/>
                      <w:sz w:val="21"/>
                      <w:szCs w:val="21"/>
                      <w:u w:val="none"/>
                      <w:lang w:val="en-US" w:eastAsia="zh-CN" w:bidi="ar"/>
                      <w14:textFill>
                        <w14:solidFill>
                          <w14:schemeClr w14:val="tx1"/>
                        </w14:solidFill>
                      </w14:textFill>
                    </w:rPr>
                    <w:t>玻璃微珠原料罐</w:t>
                  </w:r>
                </w:p>
              </w:tc>
              <w:tc>
                <w:tcPr>
                  <w:tcW w:w="169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themeColor="text1"/>
                      <w:sz w:val="21"/>
                      <w:szCs w:val="21"/>
                      <w:u w:val="none"/>
                      <w:lang w:val="en-US" w:eastAsia="zh-CN"/>
                      <w14:textFill>
                        <w14:solidFill>
                          <w14:schemeClr w14:val="tx1"/>
                        </w14:solidFill>
                      </w14:textFill>
                    </w:rPr>
                  </w:pPr>
                  <w:r>
                    <w:rPr>
                      <w:rFonts w:hint="eastAsia" w:ascii="Times New Roman" w:hAnsi="Times New Roman" w:cs="Times New Roman"/>
                      <w:i w:val="0"/>
                      <w:iCs w:val="0"/>
                      <w:color w:val="000000" w:themeColor="text1"/>
                      <w:sz w:val="21"/>
                      <w:szCs w:val="21"/>
                      <w:u w:val="none"/>
                      <w:lang w:val="en-US" w:eastAsia="zh-CN"/>
                      <w14:textFill>
                        <w14:solidFill>
                          <w14:schemeClr w14:val="tx1"/>
                        </w14:solidFill>
                      </w14:textFill>
                    </w:rPr>
                    <w:t>混合</w:t>
                  </w:r>
                  <w:r>
                    <w:rPr>
                      <w:rFonts w:hint="default" w:ascii="Times New Roman" w:hAnsi="Times New Roman" w:eastAsia="宋体" w:cs="Times New Roman"/>
                      <w:i w:val="0"/>
                      <w:iCs w:val="0"/>
                      <w:color w:val="000000" w:themeColor="text1"/>
                      <w:sz w:val="21"/>
                      <w:szCs w:val="21"/>
                      <w:u w:val="none"/>
                      <w:lang w:val="en-US" w:eastAsia="zh-CN"/>
                      <w14:textFill>
                        <w14:solidFill>
                          <w14:schemeClr w14:val="tx1"/>
                        </w14:solidFill>
                      </w14:textFill>
                    </w:rPr>
                    <w:t>粉尘</w:t>
                  </w:r>
                </w:p>
              </w:tc>
              <w:tc>
                <w:tcPr>
                  <w:tcW w:w="181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i w:val="0"/>
                      <w:iCs w:val="0"/>
                      <w:color w:val="000000" w:themeColor="text1"/>
                      <w:sz w:val="21"/>
                      <w:szCs w:val="21"/>
                      <w:u w:val="none"/>
                      <w:lang w:val="en-US" w:eastAsia="zh-CN"/>
                      <w14:textFill>
                        <w14:solidFill>
                          <w14:schemeClr w14:val="tx1"/>
                        </w14:solidFill>
                      </w14:textFill>
                    </w:rPr>
                  </w:pPr>
                  <w:r>
                    <w:rPr>
                      <w:rFonts w:hint="eastAsia" w:ascii="Times New Roman" w:hAnsi="Times New Roman" w:cs="Times New Roman"/>
                      <w:i w:val="0"/>
                      <w:iCs w:val="0"/>
                      <w:color w:val="000000" w:themeColor="text1"/>
                      <w:sz w:val="21"/>
                      <w:szCs w:val="21"/>
                      <w:u w:val="none"/>
                      <w:lang w:val="en-US" w:eastAsia="zh-CN"/>
                      <w14:textFill>
                        <w14:solidFill>
                          <w14:schemeClr w14:val="tx1"/>
                        </w14:solidFill>
                      </w14:textFill>
                    </w:rPr>
                    <w:t>混料</w:t>
                  </w:r>
                </w:p>
              </w:tc>
              <w:tc>
                <w:tcPr>
                  <w:tcW w:w="188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sz w:val="21"/>
                      <w:szCs w:val="21"/>
                      <w:u w:val="none"/>
                      <w:lang w:val="en-US" w:eastAsia="zh-CN"/>
                      <w14:textFill>
                        <w14:solidFill>
                          <w14:schemeClr w14:val="tx1"/>
                        </w14:solidFill>
                      </w14:textFill>
                    </w:rPr>
                    <w:t>颗粒物</w:t>
                  </w:r>
                </w:p>
              </w:tc>
              <w:tc>
                <w:tcPr>
                  <w:tcW w:w="110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t>连续产生</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89"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p>
              </w:tc>
              <w:tc>
                <w:tcPr>
                  <w:tcW w:w="180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themeColor="text1"/>
                      <w:sz w:val="21"/>
                      <w:szCs w:val="21"/>
                      <w:u w:val="none"/>
                      <w:lang w:val="en-US"/>
                      <w14:textFill>
                        <w14:solidFill>
                          <w14:schemeClr w14:val="tx1"/>
                        </w14:solidFill>
                      </w14:textFill>
                    </w:rPr>
                  </w:pPr>
                  <w:r>
                    <w:rPr>
                      <w:rFonts w:hint="eastAsia" w:ascii="Times New Roman" w:hAnsi="Times New Roman" w:cs="Times New Roman"/>
                      <w:i w:val="0"/>
                      <w:iCs w:val="0"/>
                      <w:color w:val="000000" w:themeColor="text1"/>
                      <w:kern w:val="0"/>
                      <w:sz w:val="21"/>
                      <w:szCs w:val="21"/>
                      <w:u w:val="none"/>
                      <w:lang w:val="en-US" w:eastAsia="zh-CN" w:bidi="ar"/>
                      <w14:textFill>
                        <w14:solidFill>
                          <w14:schemeClr w14:val="tx1"/>
                        </w14:solidFill>
                      </w14:textFill>
                    </w:rPr>
                    <w:t>玻璃微珠提升机</w:t>
                  </w:r>
                </w:p>
              </w:tc>
              <w:tc>
                <w:tcPr>
                  <w:tcW w:w="169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sz w:val="21"/>
                      <w:szCs w:val="21"/>
                      <w:u w:val="none"/>
                      <w:lang w:val="en-US" w:eastAsia="zh-CN"/>
                      <w14:textFill>
                        <w14:solidFill>
                          <w14:schemeClr w14:val="tx1"/>
                        </w14:solidFill>
                      </w14:textFill>
                    </w:rPr>
                    <w:t>粉碎粉尘</w:t>
                  </w:r>
                </w:p>
              </w:tc>
              <w:tc>
                <w:tcPr>
                  <w:tcW w:w="181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r>
                    <w:rPr>
                      <w:rFonts w:hint="default" w:ascii="Times New Roman" w:hAnsi="Times New Roman" w:eastAsia="宋体" w:cs="Times New Roman"/>
                      <w:i w:val="0"/>
                      <w:iCs w:val="0"/>
                      <w:color w:val="000000" w:themeColor="text1"/>
                      <w:sz w:val="21"/>
                      <w:szCs w:val="21"/>
                      <w:u w:val="none"/>
                      <w:lang w:val="en-US" w:eastAsia="zh-CN"/>
                      <w14:textFill>
                        <w14:solidFill>
                          <w14:schemeClr w14:val="tx1"/>
                        </w14:solidFill>
                      </w14:textFill>
                    </w:rPr>
                    <w:t>粉碎</w:t>
                  </w:r>
                </w:p>
              </w:tc>
              <w:tc>
                <w:tcPr>
                  <w:tcW w:w="188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sz w:val="21"/>
                      <w:szCs w:val="21"/>
                      <w:u w:val="none"/>
                      <w:lang w:val="en-US" w:eastAsia="zh-CN"/>
                      <w14:textFill>
                        <w14:solidFill>
                          <w14:schemeClr w14:val="tx1"/>
                        </w14:solidFill>
                      </w14:textFill>
                    </w:rPr>
                    <w:t>颗粒物</w:t>
                  </w:r>
                </w:p>
              </w:tc>
              <w:tc>
                <w:tcPr>
                  <w:tcW w:w="110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t>间歇产生</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89"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p>
              </w:tc>
              <w:tc>
                <w:tcPr>
                  <w:tcW w:w="180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cs="Times New Roman"/>
                      <w:i w:val="0"/>
                      <w:iCs w:val="0"/>
                      <w:color w:val="000000" w:themeColor="text1"/>
                      <w:kern w:val="0"/>
                      <w:sz w:val="21"/>
                      <w:szCs w:val="21"/>
                      <w:u w:val="none"/>
                      <w:lang w:val="en-US" w:eastAsia="zh-CN" w:bidi="ar"/>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研磨罐</w:t>
                  </w:r>
                </w:p>
              </w:tc>
              <w:tc>
                <w:tcPr>
                  <w:tcW w:w="169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themeColor="text1"/>
                      <w:sz w:val="21"/>
                      <w:szCs w:val="21"/>
                      <w:u w:val="none"/>
                      <w:lang w:val="en-US" w:eastAsia="zh-CN"/>
                      <w14:textFill>
                        <w14:solidFill>
                          <w14:schemeClr w14:val="tx1"/>
                        </w14:solidFill>
                      </w14:textFill>
                    </w:rPr>
                  </w:pPr>
                  <w:r>
                    <w:rPr>
                      <w:rFonts w:hint="eastAsia" w:cs="Times New Roman"/>
                      <w:i w:val="0"/>
                      <w:iCs w:val="0"/>
                      <w:color w:val="000000" w:themeColor="text1"/>
                      <w:sz w:val="21"/>
                      <w:szCs w:val="21"/>
                      <w:u w:val="none"/>
                      <w:lang w:val="en-US" w:eastAsia="zh-CN"/>
                      <w14:textFill>
                        <w14:solidFill>
                          <w14:schemeClr w14:val="tx1"/>
                        </w14:solidFill>
                      </w14:textFill>
                    </w:rPr>
                    <w:t>研磨酸雾</w:t>
                  </w:r>
                </w:p>
              </w:tc>
              <w:tc>
                <w:tcPr>
                  <w:tcW w:w="181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i w:val="0"/>
                      <w:iCs w:val="0"/>
                      <w:color w:val="000000" w:themeColor="text1"/>
                      <w:sz w:val="21"/>
                      <w:szCs w:val="21"/>
                      <w:u w:val="none"/>
                      <w:lang w:val="en-US" w:eastAsia="zh-CN"/>
                      <w14:textFill>
                        <w14:solidFill>
                          <w14:schemeClr w14:val="tx1"/>
                        </w14:solidFill>
                      </w14:textFill>
                    </w:rPr>
                  </w:pPr>
                  <w:r>
                    <w:rPr>
                      <w:rFonts w:hint="eastAsia" w:cs="Times New Roman"/>
                      <w:i w:val="0"/>
                      <w:iCs w:val="0"/>
                      <w:color w:val="000000" w:themeColor="text1"/>
                      <w:sz w:val="21"/>
                      <w:szCs w:val="21"/>
                      <w:u w:val="none"/>
                      <w:lang w:val="en-US" w:eastAsia="zh-CN"/>
                      <w14:textFill>
                        <w14:solidFill>
                          <w14:schemeClr w14:val="tx1"/>
                        </w14:solidFill>
                      </w14:textFill>
                    </w:rPr>
                    <w:t>研磨</w:t>
                  </w:r>
                </w:p>
              </w:tc>
              <w:tc>
                <w:tcPr>
                  <w:tcW w:w="188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themeColor="text1"/>
                      <w:sz w:val="21"/>
                      <w:szCs w:val="21"/>
                      <w:u w:val="none"/>
                      <w:lang w:val="en-US" w:eastAsia="zh-CN"/>
                      <w14:textFill>
                        <w14:solidFill>
                          <w14:schemeClr w14:val="tx1"/>
                        </w14:solidFill>
                      </w14:textFill>
                    </w:rPr>
                  </w:pPr>
                  <w:r>
                    <w:rPr>
                      <w:rFonts w:hint="eastAsia" w:cs="Times New Roman"/>
                      <w:i w:val="0"/>
                      <w:iCs w:val="0"/>
                      <w:color w:val="000000" w:themeColor="text1"/>
                      <w:sz w:val="21"/>
                      <w:szCs w:val="21"/>
                      <w:u w:val="none"/>
                      <w:lang w:val="en-US" w:eastAsia="zh-CN"/>
                      <w14:textFill>
                        <w14:solidFill>
                          <w14:schemeClr w14:val="tx1"/>
                        </w14:solidFill>
                      </w14:textFill>
                    </w:rPr>
                    <w:t>氢氟酸</w:t>
                  </w:r>
                </w:p>
              </w:tc>
              <w:tc>
                <w:tcPr>
                  <w:tcW w:w="110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eastAsia" w:cs="Times New Roman"/>
                      <w:i w:val="0"/>
                      <w:iCs w:val="0"/>
                      <w:color w:val="000000" w:themeColor="text1"/>
                      <w:kern w:val="2"/>
                      <w:sz w:val="21"/>
                      <w:szCs w:val="21"/>
                      <w:u w:val="none"/>
                      <w:lang w:val="en-US" w:eastAsia="zh-CN" w:bidi="ar-SA"/>
                      <w14:textFill>
                        <w14:solidFill>
                          <w14:schemeClr w14:val="tx1"/>
                        </w14:solidFill>
                      </w14:textFill>
                    </w:rPr>
                    <w:t>连续产生</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89"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p>
              </w:tc>
              <w:tc>
                <w:tcPr>
                  <w:tcW w:w="180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cs="Times New Roman"/>
                      <w:i w:val="0"/>
                      <w:iCs w:val="0"/>
                      <w:color w:val="000000" w:themeColor="text1"/>
                      <w:kern w:val="0"/>
                      <w:sz w:val="21"/>
                      <w:szCs w:val="21"/>
                      <w:u w:val="none"/>
                      <w:lang w:val="en-US" w:eastAsia="zh-CN" w:bidi="ar"/>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玻璃微珠烘干管</w:t>
                  </w:r>
                </w:p>
              </w:tc>
              <w:tc>
                <w:tcPr>
                  <w:tcW w:w="169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cs="Times New Roman"/>
                      <w:i w:val="0"/>
                      <w:iCs w:val="0"/>
                      <w:color w:val="000000" w:themeColor="text1"/>
                      <w:sz w:val="21"/>
                      <w:szCs w:val="21"/>
                      <w:u w:val="none"/>
                      <w:lang w:val="en-US" w:eastAsia="zh-CN"/>
                      <w14:textFill>
                        <w14:solidFill>
                          <w14:schemeClr w14:val="tx1"/>
                        </w14:solidFill>
                      </w14:textFill>
                    </w:rPr>
                  </w:pPr>
                  <w:r>
                    <w:rPr>
                      <w:rFonts w:hint="eastAsia" w:cs="Times New Roman"/>
                      <w:i w:val="0"/>
                      <w:iCs w:val="0"/>
                      <w:color w:val="000000" w:themeColor="text1"/>
                      <w:sz w:val="21"/>
                      <w:szCs w:val="21"/>
                      <w:u w:val="none"/>
                      <w:lang w:val="en-US" w:eastAsia="zh-CN"/>
                      <w14:textFill>
                        <w14:solidFill>
                          <w14:schemeClr w14:val="tx1"/>
                        </w14:solidFill>
                      </w14:textFill>
                    </w:rPr>
                    <w:t>天然气燃烧废气</w:t>
                  </w:r>
                </w:p>
              </w:tc>
              <w:tc>
                <w:tcPr>
                  <w:tcW w:w="181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jc w:val="center"/>
                    <w:rPr>
                      <w:rFonts w:hint="default" w:cs="Times New Roman"/>
                      <w:i w:val="0"/>
                      <w:iCs w:val="0"/>
                      <w:color w:val="000000" w:themeColor="text1"/>
                      <w:sz w:val="21"/>
                      <w:szCs w:val="21"/>
                      <w:u w:val="none"/>
                      <w:lang w:val="en-US" w:eastAsia="zh-CN"/>
                      <w14:textFill>
                        <w14:solidFill>
                          <w14:schemeClr w14:val="tx1"/>
                        </w14:solidFill>
                      </w14:textFill>
                    </w:rPr>
                  </w:pPr>
                  <w:r>
                    <w:rPr>
                      <w:rFonts w:hint="eastAsia" w:cs="Times New Roman"/>
                      <w:i w:val="0"/>
                      <w:iCs w:val="0"/>
                      <w:color w:val="000000" w:themeColor="text1"/>
                      <w:sz w:val="21"/>
                      <w:szCs w:val="21"/>
                      <w:u w:val="none"/>
                      <w:lang w:val="en-US" w:eastAsia="zh-CN"/>
                      <w14:textFill>
                        <w14:solidFill>
                          <w14:schemeClr w14:val="tx1"/>
                        </w14:solidFill>
                      </w14:textFill>
                    </w:rPr>
                    <w:t>烘干</w:t>
                  </w:r>
                </w:p>
              </w:tc>
              <w:tc>
                <w:tcPr>
                  <w:tcW w:w="188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cs="Times New Roman"/>
                      <w:i w:val="0"/>
                      <w:iCs w:val="0"/>
                      <w:color w:val="000000" w:themeColor="text1"/>
                      <w:sz w:val="21"/>
                      <w:szCs w:val="21"/>
                      <w:u w:val="none"/>
                      <w:lang w:val="en-US" w:eastAsia="zh-CN"/>
                      <w14:textFill>
                        <w14:solidFill>
                          <w14:schemeClr w14:val="tx1"/>
                        </w14:solidFill>
                      </w14:textFill>
                    </w:rPr>
                  </w:pPr>
                  <w:r>
                    <w:rPr>
                      <w:rFonts w:hint="eastAsia" w:cs="Times New Roman"/>
                      <w:i w:val="0"/>
                      <w:iCs w:val="0"/>
                      <w:color w:val="000000" w:themeColor="text1"/>
                      <w:sz w:val="21"/>
                      <w:szCs w:val="21"/>
                      <w:u w:val="none"/>
                      <w:lang w:val="en-US" w:eastAsia="zh-CN"/>
                      <w14:textFill>
                        <w14:solidFill>
                          <w14:schemeClr w14:val="tx1"/>
                        </w14:solidFill>
                      </w14:textFill>
                    </w:rPr>
                    <w:t>颗粒物、SO</w:t>
                  </w:r>
                  <w:r>
                    <w:rPr>
                      <w:rFonts w:hint="eastAsia" w:cs="Times New Roman"/>
                      <w:i w:val="0"/>
                      <w:iCs w:val="0"/>
                      <w:color w:val="000000" w:themeColor="text1"/>
                      <w:sz w:val="21"/>
                      <w:szCs w:val="21"/>
                      <w:u w:val="none"/>
                      <w:vertAlign w:val="subscript"/>
                      <w:lang w:val="en-US" w:eastAsia="zh-CN"/>
                      <w14:textFill>
                        <w14:solidFill>
                          <w14:schemeClr w14:val="tx1"/>
                        </w14:solidFill>
                      </w14:textFill>
                    </w:rPr>
                    <w:t>2</w:t>
                  </w:r>
                  <w:r>
                    <w:rPr>
                      <w:rFonts w:hint="eastAsia" w:cs="Times New Roman"/>
                      <w:i w:val="0"/>
                      <w:iCs w:val="0"/>
                      <w:color w:val="000000" w:themeColor="text1"/>
                      <w:sz w:val="21"/>
                      <w:szCs w:val="21"/>
                      <w:u w:val="none"/>
                      <w:lang w:val="en-US" w:eastAsia="zh-CN"/>
                      <w14:textFill>
                        <w14:solidFill>
                          <w14:schemeClr w14:val="tx1"/>
                        </w14:solidFill>
                      </w14:textFill>
                    </w:rPr>
                    <w:t>、NOx</w:t>
                  </w:r>
                </w:p>
              </w:tc>
              <w:tc>
                <w:tcPr>
                  <w:tcW w:w="110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cs="Times New Roman"/>
                      <w:i w:val="0"/>
                      <w:iCs w:val="0"/>
                      <w:color w:val="000000" w:themeColor="text1"/>
                      <w:kern w:val="2"/>
                      <w:sz w:val="21"/>
                      <w:szCs w:val="21"/>
                      <w:u w:val="none"/>
                      <w:lang w:val="en-US" w:eastAsia="zh-CN" w:bidi="ar-SA"/>
                      <w14:textFill>
                        <w14:solidFill>
                          <w14:schemeClr w14:val="tx1"/>
                        </w14:solidFill>
                      </w14:textFill>
                    </w:rPr>
                  </w:pPr>
                  <w:r>
                    <w:rPr>
                      <w:rFonts w:hint="eastAsia" w:cs="Times New Roman"/>
                      <w:i w:val="0"/>
                      <w:iCs w:val="0"/>
                      <w:color w:val="000000" w:themeColor="text1"/>
                      <w:kern w:val="2"/>
                      <w:sz w:val="21"/>
                      <w:szCs w:val="21"/>
                      <w:u w:val="none"/>
                      <w:lang w:val="en-US" w:eastAsia="zh-CN" w:bidi="ar-SA"/>
                      <w14:textFill>
                        <w14:solidFill>
                          <w14:schemeClr w14:val="tx1"/>
                        </w14:solidFill>
                      </w14:textFill>
                    </w:rPr>
                    <w:t>连续产生</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89"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p>
              </w:tc>
              <w:tc>
                <w:tcPr>
                  <w:tcW w:w="180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cs="Times New Roman"/>
                      <w:i w:val="0"/>
                      <w:iCs w:val="0"/>
                      <w:color w:val="000000" w:themeColor="text1"/>
                      <w:kern w:val="0"/>
                      <w:sz w:val="21"/>
                      <w:szCs w:val="21"/>
                      <w:u w:val="none"/>
                      <w:lang w:val="en-US" w:eastAsia="zh-CN" w:bidi="ar"/>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振动筛</w:t>
                  </w:r>
                </w:p>
              </w:tc>
              <w:tc>
                <w:tcPr>
                  <w:tcW w:w="169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cs="Times New Roman"/>
                      <w:i w:val="0"/>
                      <w:iCs w:val="0"/>
                      <w:color w:val="000000" w:themeColor="text1"/>
                      <w:sz w:val="21"/>
                      <w:szCs w:val="21"/>
                      <w:u w:val="none"/>
                      <w:lang w:val="en-US" w:eastAsia="zh-CN"/>
                      <w14:textFill>
                        <w14:solidFill>
                          <w14:schemeClr w14:val="tx1"/>
                        </w14:solidFill>
                      </w14:textFill>
                    </w:rPr>
                  </w:pPr>
                  <w:r>
                    <w:rPr>
                      <w:rFonts w:hint="eastAsia" w:cs="Times New Roman"/>
                      <w:i w:val="0"/>
                      <w:iCs w:val="0"/>
                      <w:color w:val="000000" w:themeColor="text1"/>
                      <w:sz w:val="21"/>
                      <w:szCs w:val="21"/>
                      <w:u w:val="none"/>
                      <w:lang w:val="en-US" w:eastAsia="zh-CN"/>
                      <w14:textFill>
                        <w14:solidFill>
                          <w14:schemeClr w14:val="tx1"/>
                        </w14:solidFill>
                      </w14:textFill>
                    </w:rPr>
                    <w:t>成品筛分粉尘</w:t>
                  </w:r>
                </w:p>
              </w:tc>
              <w:tc>
                <w:tcPr>
                  <w:tcW w:w="181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jc w:val="center"/>
                    <w:rPr>
                      <w:rFonts w:hint="default" w:cs="Times New Roman"/>
                      <w:i w:val="0"/>
                      <w:iCs w:val="0"/>
                      <w:color w:val="000000" w:themeColor="text1"/>
                      <w:sz w:val="21"/>
                      <w:szCs w:val="21"/>
                      <w:u w:val="none"/>
                      <w:lang w:val="en-US" w:eastAsia="zh-CN"/>
                      <w14:textFill>
                        <w14:solidFill>
                          <w14:schemeClr w14:val="tx1"/>
                        </w14:solidFill>
                      </w14:textFill>
                    </w:rPr>
                  </w:pPr>
                  <w:r>
                    <w:rPr>
                      <w:rFonts w:hint="eastAsia" w:cs="Times New Roman"/>
                      <w:i w:val="0"/>
                      <w:iCs w:val="0"/>
                      <w:color w:val="000000" w:themeColor="text1"/>
                      <w:sz w:val="21"/>
                      <w:szCs w:val="21"/>
                      <w:u w:val="none"/>
                      <w:lang w:val="en-US" w:eastAsia="zh-CN"/>
                      <w14:textFill>
                        <w14:solidFill>
                          <w14:schemeClr w14:val="tx1"/>
                        </w14:solidFill>
                      </w14:textFill>
                    </w:rPr>
                    <w:t>筛分</w:t>
                  </w:r>
                </w:p>
              </w:tc>
              <w:tc>
                <w:tcPr>
                  <w:tcW w:w="188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cs="Times New Roman"/>
                      <w:i w:val="0"/>
                      <w:iCs w:val="0"/>
                      <w:color w:val="000000" w:themeColor="text1"/>
                      <w:sz w:val="21"/>
                      <w:szCs w:val="21"/>
                      <w:u w:val="none"/>
                      <w:lang w:val="en-US" w:eastAsia="zh-CN"/>
                      <w14:textFill>
                        <w14:solidFill>
                          <w14:schemeClr w14:val="tx1"/>
                        </w14:solidFill>
                      </w14:textFill>
                    </w:rPr>
                  </w:pPr>
                  <w:r>
                    <w:rPr>
                      <w:rFonts w:hint="eastAsia" w:cs="Times New Roman"/>
                      <w:i w:val="0"/>
                      <w:iCs w:val="0"/>
                      <w:color w:val="000000" w:themeColor="text1"/>
                      <w:sz w:val="21"/>
                      <w:szCs w:val="21"/>
                      <w:u w:val="none"/>
                      <w:lang w:val="en-US" w:eastAsia="zh-CN"/>
                      <w14:textFill>
                        <w14:solidFill>
                          <w14:schemeClr w14:val="tx1"/>
                        </w14:solidFill>
                      </w14:textFill>
                    </w:rPr>
                    <w:t>颗粒物</w:t>
                  </w:r>
                </w:p>
              </w:tc>
              <w:tc>
                <w:tcPr>
                  <w:tcW w:w="110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cs="Times New Roman"/>
                      <w:i w:val="0"/>
                      <w:iCs w:val="0"/>
                      <w:color w:val="000000" w:themeColor="text1"/>
                      <w:kern w:val="2"/>
                      <w:sz w:val="21"/>
                      <w:szCs w:val="21"/>
                      <w:u w:val="none"/>
                      <w:lang w:val="en-US" w:eastAsia="zh-CN" w:bidi="ar-SA"/>
                      <w14:textFill>
                        <w14:solidFill>
                          <w14:schemeClr w14:val="tx1"/>
                        </w14:solidFill>
                      </w14:textFill>
                    </w:rPr>
                  </w:pPr>
                  <w:r>
                    <w:rPr>
                      <w:rFonts w:hint="eastAsia" w:cs="Times New Roman"/>
                      <w:i w:val="0"/>
                      <w:iCs w:val="0"/>
                      <w:color w:val="000000" w:themeColor="text1"/>
                      <w:kern w:val="2"/>
                      <w:sz w:val="21"/>
                      <w:szCs w:val="21"/>
                      <w:u w:val="none"/>
                      <w:lang w:val="en-US" w:eastAsia="zh-CN" w:bidi="ar-SA"/>
                      <w14:textFill>
                        <w14:solidFill>
                          <w14:schemeClr w14:val="tx1"/>
                        </w14:solidFill>
                      </w14:textFill>
                    </w:rPr>
                    <w:t>连续产生</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89"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废水</w:t>
                  </w:r>
                </w:p>
              </w:tc>
              <w:tc>
                <w:tcPr>
                  <w:tcW w:w="180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themeColor="text1"/>
                      <w:sz w:val="21"/>
                      <w:szCs w:val="21"/>
                      <w:u w:val="none"/>
                      <w:lang w:val="en-US" w:eastAsia="zh-CN"/>
                      <w14:textFill>
                        <w14:solidFill>
                          <w14:schemeClr w14:val="tx1"/>
                        </w14:solidFill>
                      </w14:textFill>
                    </w:rPr>
                  </w:pPr>
                  <w:r>
                    <w:rPr>
                      <w:rFonts w:hint="eastAsia" w:cs="Times New Roman"/>
                      <w:i w:val="0"/>
                      <w:iCs w:val="0"/>
                      <w:color w:val="000000" w:themeColor="text1"/>
                      <w:sz w:val="21"/>
                      <w:szCs w:val="21"/>
                      <w:u w:val="none"/>
                      <w:lang w:val="en-US" w:eastAsia="zh-CN"/>
                      <w14:textFill>
                        <w14:solidFill>
                          <w14:schemeClr w14:val="tx1"/>
                        </w14:solidFill>
                      </w14:textFill>
                    </w:rPr>
                    <w:t>清洗罐</w:t>
                  </w:r>
                </w:p>
              </w:tc>
              <w:tc>
                <w:tcPr>
                  <w:tcW w:w="169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bCs w:val="0"/>
                      <w:i w:val="0"/>
                      <w:iCs w:val="0"/>
                      <w:color w:val="000000" w:themeColor="text1"/>
                      <w:sz w:val="21"/>
                      <w:szCs w:val="21"/>
                      <w:u w:val="none"/>
                      <w14:textFill>
                        <w14:solidFill>
                          <w14:schemeClr w14:val="tx1"/>
                        </w14:solidFill>
                      </w14:textFill>
                    </w:rPr>
                  </w:pPr>
                  <w:r>
                    <w:rPr>
                      <w:rFonts w:hint="eastAsia" w:cs="Times New Roman"/>
                      <w:b w:val="0"/>
                      <w:bCs w:val="0"/>
                      <w:color w:val="000000" w:themeColor="text1"/>
                      <w:sz w:val="21"/>
                      <w:szCs w:val="21"/>
                      <w:vertAlign w:val="baseline"/>
                      <w:lang w:val="en-US" w:eastAsia="zh-CN"/>
                      <w14:textFill>
                        <w14:solidFill>
                          <w14:schemeClr w14:val="tx1"/>
                        </w14:solidFill>
                      </w14:textFill>
                    </w:rPr>
                    <w:t>清洗</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废水</w:t>
                  </w:r>
                </w:p>
              </w:tc>
              <w:tc>
                <w:tcPr>
                  <w:tcW w:w="181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i w:val="0"/>
                      <w:iCs w:val="0"/>
                      <w:color w:val="000000" w:themeColor="text1"/>
                      <w:sz w:val="21"/>
                      <w:szCs w:val="21"/>
                      <w:u w:val="none"/>
                      <w:lang w:val="en-US" w:eastAsia="zh-CN"/>
                      <w14:textFill>
                        <w14:solidFill>
                          <w14:schemeClr w14:val="tx1"/>
                        </w14:solidFill>
                      </w14:textFill>
                    </w:rPr>
                  </w:pPr>
                  <w:r>
                    <w:rPr>
                      <w:rFonts w:hint="eastAsia" w:cs="Times New Roman"/>
                      <w:i w:val="0"/>
                      <w:iCs w:val="0"/>
                      <w:color w:val="000000" w:themeColor="text1"/>
                      <w:sz w:val="21"/>
                      <w:szCs w:val="21"/>
                      <w:u w:val="none"/>
                      <w:lang w:val="en-US" w:eastAsia="zh-CN"/>
                      <w14:textFill>
                        <w14:solidFill>
                          <w14:schemeClr w14:val="tx1"/>
                        </w14:solidFill>
                      </w14:textFill>
                    </w:rPr>
                    <w:t>清洗</w:t>
                  </w:r>
                </w:p>
              </w:tc>
              <w:tc>
                <w:tcPr>
                  <w:tcW w:w="188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themeColor="text1"/>
                      <w:sz w:val="21"/>
                      <w:szCs w:val="21"/>
                      <w:u w:val="none"/>
                      <w:lang w:val="en-US"/>
                      <w14:textFill>
                        <w14:solidFill>
                          <w14:schemeClr w14:val="tx1"/>
                        </w14:solidFill>
                      </w14:textFill>
                    </w:rPr>
                  </w:pPr>
                  <w: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t>SS</w:t>
                  </w:r>
                  <w:r>
                    <w:rPr>
                      <w:rFonts w:hint="eastAsia" w:cs="Times New Roman"/>
                      <w:i w:val="0"/>
                      <w:iCs w:val="0"/>
                      <w:color w:val="000000" w:themeColor="text1"/>
                      <w:kern w:val="2"/>
                      <w:sz w:val="21"/>
                      <w:szCs w:val="21"/>
                      <w:u w:val="none"/>
                      <w:lang w:val="en-US" w:eastAsia="zh-CN" w:bidi="ar-SA"/>
                      <w14:textFill>
                        <w14:solidFill>
                          <w14:schemeClr w14:val="tx1"/>
                        </w14:solidFill>
                      </w14:textFill>
                    </w:rPr>
                    <w:t>、HF</w:t>
                  </w:r>
                </w:p>
              </w:tc>
              <w:tc>
                <w:tcPr>
                  <w:tcW w:w="110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eastAsia" w:cs="Times New Roman"/>
                      <w:i w:val="0"/>
                      <w:iCs w:val="0"/>
                      <w:color w:val="000000" w:themeColor="text1"/>
                      <w:kern w:val="2"/>
                      <w:sz w:val="21"/>
                      <w:szCs w:val="21"/>
                      <w:u w:val="none"/>
                      <w:lang w:val="en-US" w:eastAsia="zh-CN" w:bidi="ar-SA"/>
                      <w14:textFill>
                        <w14:solidFill>
                          <w14:schemeClr w14:val="tx1"/>
                        </w14:solidFill>
                      </w14:textFill>
                    </w:rPr>
                    <w:t>连续产生</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89"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180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bCs/>
                      <w:i w:val="0"/>
                      <w:iCs w:val="0"/>
                      <w:color w:val="000000" w:themeColor="text1"/>
                      <w:kern w:val="0"/>
                      <w:sz w:val="21"/>
                      <w:szCs w:val="21"/>
                      <w:u w:val="none"/>
                      <w:lang w:val="en-US" w:eastAsia="zh-CN" w:bidi="ar"/>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酸雾收集塔</w:t>
                  </w:r>
                </w:p>
              </w:tc>
              <w:tc>
                <w:tcPr>
                  <w:tcW w:w="169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bCs/>
                      <w:i w:val="0"/>
                      <w:iCs w:val="0"/>
                      <w:color w:val="000000" w:themeColor="text1"/>
                      <w:kern w:val="0"/>
                      <w:sz w:val="21"/>
                      <w:szCs w:val="21"/>
                      <w:u w:val="none"/>
                      <w:lang w:val="en-US" w:eastAsia="zh-CN" w:bidi="ar"/>
                      <w14:textFill>
                        <w14:solidFill>
                          <w14:schemeClr w14:val="tx1"/>
                        </w14:solidFill>
                      </w14:textFill>
                    </w:rPr>
                  </w:pPr>
                  <w:r>
                    <w:rPr>
                      <w:rFonts w:hint="eastAsia" w:cs="Times New Roman"/>
                      <w:b w:val="0"/>
                      <w:bCs/>
                      <w:color w:val="000000" w:themeColor="text1"/>
                      <w:sz w:val="21"/>
                      <w:szCs w:val="21"/>
                      <w:lang w:val="en-US" w:eastAsia="zh-CN"/>
                      <w14:textFill>
                        <w14:solidFill>
                          <w14:schemeClr w14:val="tx1"/>
                        </w14:solidFill>
                      </w14:textFill>
                    </w:rPr>
                    <w:t>碱喷淋废水</w:t>
                  </w:r>
                </w:p>
              </w:tc>
              <w:tc>
                <w:tcPr>
                  <w:tcW w:w="181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喷淋</w:t>
                  </w:r>
                </w:p>
              </w:tc>
              <w:tc>
                <w:tcPr>
                  <w:tcW w:w="188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t>SS</w:t>
                  </w:r>
                  <w:r>
                    <w:rPr>
                      <w:rFonts w:hint="eastAsia" w:cs="Times New Roman"/>
                      <w:i w:val="0"/>
                      <w:iCs w:val="0"/>
                      <w:color w:val="000000" w:themeColor="text1"/>
                      <w:kern w:val="2"/>
                      <w:sz w:val="21"/>
                      <w:szCs w:val="21"/>
                      <w:u w:val="none"/>
                      <w:lang w:val="en-US" w:eastAsia="zh-CN" w:bidi="ar-SA"/>
                      <w14:textFill>
                        <w14:solidFill>
                          <w14:schemeClr w14:val="tx1"/>
                        </w14:solidFill>
                      </w14:textFill>
                    </w:rPr>
                    <w:t>、污泥</w:t>
                  </w:r>
                </w:p>
              </w:tc>
              <w:tc>
                <w:tcPr>
                  <w:tcW w:w="110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eastAsia" w:cs="Times New Roman"/>
                      <w:i w:val="0"/>
                      <w:iCs w:val="0"/>
                      <w:color w:val="000000" w:themeColor="text1"/>
                      <w:kern w:val="2"/>
                      <w:sz w:val="21"/>
                      <w:szCs w:val="21"/>
                      <w:u w:val="none"/>
                      <w:lang w:val="en-US" w:eastAsia="zh-CN" w:bidi="ar-SA"/>
                      <w14:textFill>
                        <w14:solidFill>
                          <w14:schemeClr w14:val="tx1"/>
                        </w14:solidFill>
                      </w14:textFill>
                    </w:rPr>
                    <w:t>连续产生</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8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噪声</w:t>
                  </w:r>
                </w:p>
              </w:tc>
              <w:tc>
                <w:tcPr>
                  <w:tcW w:w="180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生产线各设备</w:t>
                  </w:r>
                </w:p>
              </w:tc>
              <w:tc>
                <w:tcPr>
                  <w:tcW w:w="169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噪声</w:t>
                  </w:r>
                </w:p>
              </w:tc>
              <w:tc>
                <w:tcPr>
                  <w:tcW w:w="181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项目生产线</w:t>
                  </w:r>
                </w:p>
              </w:tc>
              <w:tc>
                <w:tcPr>
                  <w:tcW w:w="188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t>噪声</w:t>
                  </w:r>
                </w:p>
              </w:tc>
              <w:tc>
                <w:tcPr>
                  <w:tcW w:w="110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连续产生</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89"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固废</w:t>
                  </w:r>
                </w:p>
              </w:tc>
              <w:tc>
                <w:tcPr>
                  <w:tcW w:w="1805" w:type="dxa"/>
                  <w:tcBorders>
                    <w:tl2br w:val="nil"/>
                    <w:tr2bl w:val="nil"/>
                  </w:tcBorders>
                  <w:noWrap w:val="0"/>
                  <w:vAlign w:val="center"/>
                </w:tcPr>
                <w:p>
                  <w:pPr>
                    <w:jc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cs="Times New Roman"/>
                      <w:b w:val="0"/>
                      <w:bCs w:val="0"/>
                      <w:color w:val="000000" w:themeColor="text1"/>
                      <w:lang w:val="en-US" w:eastAsia="zh-CN"/>
                      <w14:textFill>
                        <w14:solidFill>
                          <w14:schemeClr w14:val="tx1"/>
                        </w14:solidFill>
                      </w14:textFill>
                    </w:rPr>
                    <w:t>摇摆筛</w:t>
                  </w:r>
                </w:p>
              </w:tc>
              <w:tc>
                <w:tcPr>
                  <w:tcW w:w="169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cs="Times New Roman"/>
                      <w:i w:val="0"/>
                      <w:iCs w:val="0"/>
                      <w:color w:val="000000" w:themeColor="text1"/>
                      <w:sz w:val="21"/>
                      <w:szCs w:val="21"/>
                      <w:lang w:val="en-US" w:eastAsia="zh-CN"/>
                      <w14:textFill>
                        <w14:solidFill>
                          <w14:schemeClr w14:val="tx1"/>
                        </w14:solidFill>
                      </w14:textFill>
                    </w:rPr>
                    <w:t>碎玻璃杂质</w:t>
                  </w:r>
                </w:p>
              </w:tc>
              <w:tc>
                <w:tcPr>
                  <w:tcW w:w="181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eastAsia" w:cs="Times New Roman"/>
                      <w:color w:val="000000" w:themeColor="text1"/>
                      <w:lang w:val="en-US" w:eastAsia="zh-CN"/>
                      <w14:textFill>
                        <w14:solidFill>
                          <w14:schemeClr w14:val="tx1"/>
                        </w14:solidFill>
                      </w14:textFill>
                    </w:rPr>
                    <w:t>筛分挑选</w:t>
                  </w:r>
                </w:p>
              </w:tc>
              <w:tc>
                <w:tcPr>
                  <w:tcW w:w="188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eastAsia" w:cs="Times New Roman"/>
                      <w:b w:val="0"/>
                      <w:bCs w:val="0"/>
                      <w:color w:val="000000" w:themeColor="text1"/>
                      <w:sz w:val="21"/>
                      <w:szCs w:val="21"/>
                      <w:lang w:val="en-US" w:eastAsia="zh-CN"/>
                      <w14:textFill>
                        <w14:solidFill>
                          <w14:schemeClr w14:val="tx1"/>
                        </w14:solidFill>
                      </w14:textFill>
                    </w:rPr>
                    <w:t>杂质</w:t>
                  </w:r>
                </w:p>
              </w:tc>
              <w:tc>
                <w:tcPr>
                  <w:tcW w:w="110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89"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1805" w:type="dxa"/>
                  <w:tcBorders>
                    <w:tl2br w:val="nil"/>
                    <w:tr2bl w:val="nil"/>
                  </w:tcBorders>
                  <w:noWrap w:val="0"/>
                  <w:vAlign w:val="center"/>
                </w:tcPr>
                <w:p>
                  <w:pPr>
                    <w:jc w:val="center"/>
                    <w:rPr>
                      <w:rFonts w:hint="default" w:cs="Times New Roman"/>
                      <w:b w:val="0"/>
                      <w:bCs w:val="0"/>
                      <w:color w:val="000000" w:themeColor="text1"/>
                      <w:lang w:val="en-US" w:eastAsia="zh-CN"/>
                      <w14:textFill>
                        <w14:solidFill>
                          <w14:schemeClr w14:val="tx1"/>
                        </w14:solidFill>
                      </w14:textFill>
                    </w:rPr>
                  </w:pPr>
                  <w:r>
                    <w:rPr>
                      <w:rFonts w:hint="eastAsia" w:cs="Times New Roman"/>
                      <w:b w:val="0"/>
                      <w:bCs w:val="0"/>
                      <w:color w:val="000000" w:themeColor="text1"/>
                      <w:lang w:val="en-US" w:eastAsia="zh-CN"/>
                      <w14:textFill>
                        <w14:solidFill>
                          <w14:schemeClr w14:val="tx1"/>
                        </w14:solidFill>
                      </w14:textFill>
                    </w:rPr>
                    <w:t>研磨罐</w:t>
                  </w:r>
                </w:p>
              </w:tc>
              <w:tc>
                <w:tcPr>
                  <w:tcW w:w="169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cs="Times New Roman"/>
                      <w:i w:val="0"/>
                      <w:iCs w:val="0"/>
                      <w:color w:val="000000" w:themeColor="text1"/>
                      <w:sz w:val="21"/>
                      <w:szCs w:val="21"/>
                      <w:lang w:val="en-US" w:eastAsia="zh-CN"/>
                      <w14:textFill>
                        <w14:solidFill>
                          <w14:schemeClr w14:val="tx1"/>
                        </w14:solidFill>
                      </w14:textFill>
                    </w:rPr>
                  </w:pPr>
                  <w:r>
                    <w:rPr>
                      <w:rFonts w:hint="eastAsia" w:cs="Times New Roman"/>
                      <w:i w:val="0"/>
                      <w:iCs w:val="0"/>
                      <w:color w:val="000000" w:themeColor="text1"/>
                      <w:sz w:val="21"/>
                      <w:szCs w:val="21"/>
                      <w:lang w:val="en-US" w:eastAsia="zh-CN"/>
                      <w14:textFill>
                        <w14:solidFill>
                          <w14:schemeClr w14:val="tx1"/>
                        </w14:solidFill>
                      </w14:textFill>
                    </w:rPr>
                    <w:t>废氢氟酸桶</w:t>
                  </w:r>
                </w:p>
              </w:tc>
              <w:tc>
                <w:tcPr>
                  <w:tcW w:w="181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jc w:val="center"/>
                    <w:rPr>
                      <w:rFonts w:hint="default"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研磨</w:t>
                  </w:r>
                </w:p>
              </w:tc>
              <w:tc>
                <w:tcPr>
                  <w:tcW w:w="188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cs="Times New Roman"/>
                      <w:b w:val="0"/>
                      <w:bCs w:val="0"/>
                      <w:color w:val="000000" w:themeColor="text1"/>
                      <w:sz w:val="21"/>
                      <w:szCs w:val="21"/>
                      <w:lang w:val="en-US" w:eastAsia="zh-CN"/>
                      <w14:textFill>
                        <w14:solidFill>
                          <w14:schemeClr w14:val="tx1"/>
                        </w14:solidFill>
                      </w14:textFill>
                    </w:rPr>
                  </w:pPr>
                  <w:r>
                    <w:rPr>
                      <w:rFonts w:hint="eastAsia" w:cs="Times New Roman"/>
                      <w:b w:val="0"/>
                      <w:bCs w:val="0"/>
                      <w:color w:val="000000" w:themeColor="text1"/>
                      <w:sz w:val="21"/>
                      <w:szCs w:val="21"/>
                      <w:lang w:val="en-US" w:eastAsia="zh-CN"/>
                      <w14:textFill>
                        <w14:solidFill>
                          <w14:schemeClr w14:val="tx1"/>
                        </w14:solidFill>
                      </w14:textFill>
                    </w:rPr>
                    <w:t>废氢氟酸桶</w:t>
                  </w:r>
                </w:p>
              </w:tc>
              <w:tc>
                <w:tcPr>
                  <w:tcW w:w="110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89"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180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振动筛</w:t>
                  </w:r>
                </w:p>
              </w:tc>
              <w:tc>
                <w:tcPr>
                  <w:tcW w:w="169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themeColor="text1"/>
                      <w:sz w:val="21"/>
                      <w:szCs w:val="21"/>
                      <w:lang w:val="en-US" w:eastAsia="zh-CN"/>
                      <w14:textFill>
                        <w14:solidFill>
                          <w14:schemeClr w14:val="tx1"/>
                        </w14:solidFill>
                      </w14:textFill>
                    </w:rPr>
                  </w:pPr>
                  <w:r>
                    <w:rPr>
                      <w:rFonts w:hint="eastAsia" w:cs="Times New Roman"/>
                      <w:i w:val="0"/>
                      <w:iCs w:val="0"/>
                      <w:color w:val="000000" w:themeColor="text1"/>
                      <w:sz w:val="21"/>
                      <w:szCs w:val="21"/>
                      <w:lang w:val="en-US" w:eastAsia="zh-CN"/>
                      <w14:textFill>
                        <w14:solidFill>
                          <w14:schemeClr w14:val="tx1"/>
                        </w14:solidFill>
                      </w14:textFill>
                    </w:rPr>
                    <w:t>不合格品</w:t>
                  </w:r>
                </w:p>
              </w:tc>
              <w:tc>
                <w:tcPr>
                  <w:tcW w:w="181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bCs w:val="0"/>
                      <w:i w:val="0"/>
                      <w:iCs w:val="0"/>
                      <w:color w:val="000000" w:themeColor="text1"/>
                      <w:sz w:val="21"/>
                      <w:szCs w:val="21"/>
                      <w:lang w:val="en-US" w:eastAsia="zh-CN"/>
                      <w14:textFill>
                        <w14:solidFill>
                          <w14:schemeClr w14:val="tx1"/>
                        </w14:solidFill>
                      </w14:textFill>
                    </w:rPr>
                  </w:pPr>
                  <w:r>
                    <w:rPr>
                      <w:rFonts w:hint="eastAsia" w:cs="Times New Roman"/>
                      <w:b w:val="0"/>
                      <w:bCs w:val="0"/>
                      <w:i w:val="0"/>
                      <w:iCs w:val="0"/>
                      <w:color w:val="000000" w:themeColor="text1"/>
                      <w:sz w:val="21"/>
                      <w:szCs w:val="21"/>
                      <w:lang w:val="en-US" w:eastAsia="zh-CN"/>
                      <w14:textFill>
                        <w14:solidFill>
                          <w14:schemeClr w14:val="tx1"/>
                        </w14:solidFill>
                      </w14:textFill>
                    </w:rPr>
                    <w:t>筛分</w:t>
                  </w:r>
                </w:p>
              </w:tc>
              <w:tc>
                <w:tcPr>
                  <w:tcW w:w="188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不合格品</w:t>
                  </w:r>
                </w:p>
              </w:tc>
              <w:tc>
                <w:tcPr>
                  <w:tcW w:w="110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89"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180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分园机</w:t>
                  </w:r>
                </w:p>
              </w:tc>
              <w:tc>
                <w:tcPr>
                  <w:tcW w:w="169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不合格品</w:t>
                  </w:r>
                </w:p>
              </w:tc>
              <w:tc>
                <w:tcPr>
                  <w:tcW w:w="181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bCs w:val="0"/>
                      <w:i w:val="0"/>
                      <w:iCs w:val="0"/>
                      <w:color w:val="000000" w:themeColor="text1"/>
                      <w:sz w:val="21"/>
                      <w:szCs w:val="21"/>
                      <w:lang w:val="en-US" w:eastAsia="zh-CN"/>
                      <w14:textFill>
                        <w14:solidFill>
                          <w14:schemeClr w14:val="tx1"/>
                        </w14:solidFill>
                      </w14:textFill>
                    </w:rPr>
                  </w:pPr>
                  <w:r>
                    <w:rPr>
                      <w:rFonts w:hint="eastAsia" w:cs="Times New Roman"/>
                      <w:b w:val="0"/>
                      <w:bCs w:val="0"/>
                      <w:i w:val="0"/>
                      <w:iCs w:val="0"/>
                      <w:color w:val="000000" w:themeColor="text1"/>
                      <w:sz w:val="21"/>
                      <w:szCs w:val="21"/>
                      <w:lang w:val="en-US" w:eastAsia="zh-CN"/>
                      <w14:textFill>
                        <w14:solidFill>
                          <w14:schemeClr w14:val="tx1"/>
                        </w14:solidFill>
                      </w14:textFill>
                    </w:rPr>
                    <w:t>分园</w:t>
                  </w:r>
                </w:p>
              </w:tc>
              <w:tc>
                <w:tcPr>
                  <w:tcW w:w="188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cs="Times New Roman"/>
                      <w:b w:val="0"/>
                      <w:bCs w:val="0"/>
                      <w:color w:val="000000" w:themeColor="text1"/>
                      <w:sz w:val="21"/>
                      <w:szCs w:val="21"/>
                      <w:lang w:val="en-US" w:eastAsia="zh-CN"/>
                      <w14:textFill>
                        <w14:solidFill>
                          <w14:schemeClr w14:val="tx1"/>
                        </w14:solidFill>
                      </w14:textFill>
                    </w:rPr>
                    <w:t>不合格品</w:t>
                  </w:r>
                </w:p>
              </w:tc>
              <w:tc>
                <w:tcPr>
                  <w:tcW w:w="110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89"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180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废气处理</w:t>
                  </w:r>
                </w:p>
              </w:tc>
              <w:tc>
                <w:tcPr>
                  <w:tcW w:w="169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sz w:val="21"/>
                      <w:szCs w:val="21"/>
                      <w:lang w:val="en-US" w:eastAsia="zh-CN"/>
                      <w14:textFill>
                        <w14:solidFill>
                          <w14:schemeClr w14:val="tx1"/>
                        </w14:solidFill>
                      </w14:textFill>
                    </w:rPr>
                    <w:t>除尘灰</w:t>
                  </w:r>
                </w:p>
              </w:tc>
              <w:tc>
                <w:tcPr>
                  <w:tcW w:w="181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b w:val="0"/>
                      <w:bCs w:val="0"/>
                      <w:i w:val="0"/>
                      <w:iCs w:val="0"/>
                      <w:color w:val="000000" w:themeColor="text1"/>
                      <w:sz w:val="21"/>
                      <w:szCs w:val="21"/>
                      <w:lang w:val="en-US" w:eastAsia="zh-CN"/>
                      <w14:textFill>
                        <w14:solidFill>
                          <w14:schemeClr w14:val="tx1"/>
                        </w14:solidFill>
                      </w14:textFill>
                    </w:rPr>
                  </w:pPr>
                  <w:r>
                    <w:rPr>
                      <w:rFonts w:hint="eastAsia" w:cs="Times New Roman"/>
                      <w:b w:val="0"/>
                      <w:bCs w:val="0"/>
                      <w:i w:val="0"/>
                      <w:iCs w:val="0"/>
                      <w:color w:val="000000" w:themeColor="text1"/>
                      <w:sz w:val="21"/>
                      <w:szCs w:val="21"/>
                      <w:lang w:val="en-US" w:eastAsia="zh-CN"/>
                      <w14:textFill>
                        <w14:solidFill>
                          <w14:schemeClr w14:val="tx1"/>
                        </w14:solidFill>
                      </w14:textFill>
                    </w:rPr>
                    <w:t>上料、混料、筛分</w:t>
                  </w:r>
                </w:p>
              </w:tc>
              <w:tc>
                <w:tcPr>
                  <w:tcW w:w="188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颗粒物</w:t>
                  </w:r>
                </w:p>
              </w:tc>
              <w:tc>
                <w:tcPr>
                  <w:tcW w:w="110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89"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1805"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废水处理</w:t>
                  </w:r>
                </w:p>
              </w:tc>
              <w:tc>
                <w:tcPr>
                  <w:tcW w:w="169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sz w:val="21"/>
                      <w:szCs w:val="21"/>
                      <w:lang w:val="en-US" w:eastAsia="zh-CN"/>
                      <w14:textFill>
                        <w14:solidFill>
                          <w14:schemeClr w14:val="tx1"/>
                        </w14:solidFill>
                      </w14:textFill>
                    </w:rPr>
                    <w:t>化粪池污泥</w:t>
                  </w:r>
                </w:p>
              </w:tc>
              <w:tc>
                <w:tcPr>
                  <w:tcW w:w="181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b w:val="0"/>
                      <w:bCs w:val="0"/>
                      <w:i w:val="0"/>
                      <w:iCs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val="0"/>
                      <w:i w:val="0"/>
                      <w:iCs w:val="0"/>
                      <w:color w:val="000000" w:themeColor="text1"/>
                      <w:sz w:val="21"/>
                      <w:szCs w:val="21"/>
                      <w:lang w:val="en-US" w:eastAsia="zh-CN"/>
                      <w14:textFill>
                        <w14:solidFill>
                          <w14:schemeClr w14:val="tx1"/>
                        </w14:solidFill>
                      </w14:textFill>
                    </w:rPr>
                    <w:t>生活污水处理</w:t>
                  </w:r>
                </w:p>
              </w:tc>
              <w:tc>
                <w:tcPr>
                  <w:tcW w:w="188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污泥</w:t>
                  </w:r>
                </w:p>
              </w:tc>
              <w:tc>
                <w:tcPr>
                  <w:tcW w:w="110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89"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1805"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p>
              </w:tc>
              <w:tc>
                <w:tcPr>
                  <w:tcW w:w="169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i w:val="0"/>
                      <w:iCs w:val="0"/>
                      <w:color w:val="000000" w:themeColor="text1"/>
                      <w:sz w:val="21"/>
                      <w:szCs w:val="21"/>
                      <w:lang w:val="en-US" w:eastAsia="zh-CN"/>
                      <w14:textFill>
                        <w14:solidFill>
                          <w14:schemeClr w14:val="tx1"/>
                        </w14:solidFill>
                      </w14:textFill>
                    </w:rPr>
                    <w:t>沉淀池沉渣</w:t>
                  </w:r>
                </w:p>
              </w:tc>
              <w:tc>
                <w:tcPr>
                  <w:tcW w:w="181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b w:val="0"/>
                      <w:bCs w:val="0"/>
                      <w:i w:val="0"/>
                      <w:i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i w:val="0"/>
                      <w:iCs w:val="0"/>
                      <w:color w:val="000000" w:themeColor="text1"/>
                      <w:sz w:val="21"/>
                      <w:szCs w:val="21"/>
                      <w:lang w:val="en-US" w:eastAsia="zh-CN"/>
                      <w14:textFill>
                        <w14:solidFill>
                          <w14:schemeClr w14:val="tx1"/>
                        </w14:solidFill>
                      </w14:textFill>
                    </w:rPr>
                    <w:t>生产废水处理</w:t>
                  </w:r>
                </w:p>
              </w:tc>
              <w:tc>
                <w:tcPr>
                  <w:tcW w:w="188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沉渣</w:t>
                  </w:r>
                </w:p>
              </w:tc>
              <w:tc>
                <w:tcPr>
                  <w:tcW w:w="110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89"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1805"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p>
              </w:tc>
              <w:tc>
                <w:tcPr>
                  <w:tcW w:w="169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themeColor="text1"/>
                      <w:sz w:val="21"/>
                      <w:szCs w:val="21"/>
                      <w:lang w:val="en-US" w:eastAsia="zh-CN"/>
                      <w14:textFill>
                        <w14:solidFill>
                          <w14:schemeClr w14:val="tx1"/>
                        </w14:solidFill>
                      </w14:textFill>
                    </w:rPr>
                  </w:pPr>
                  <w:r>
                    <w:rPr>
                      <w:rFonts w:hint="eastAsia" w:cs="Times New Roman"/>
                      <w:i w:val="0"/>
                      <w:iCs w:val="0"/>
                      <w:color w:val="000000" w:themeColor="text1"/>
                      <w:sz w:val="21"/>
                      <w:szCs w:val="21"/>
                      <w:lang w:val="en-US" w:eastAsia="zh-CN"/>
                      <w14:textFill>
                        <w14:solidFill>
                          <w14:schemeClr w14:val="tx1"/>
                        </w14:solidFill>
                      </w14:textFill>
                    </w:rPr>
                    <w:t>废MBR膜</w:t>
                  </w:r>
                </w:p>
              </w:tc>
              <w:tc>
                <w:tcPr>
                  <w:tcW w:w="181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jc w:val="center"/>
                    <w:rPr>
                      <w:rFonts w:hint="eastAsia" w:ascii="Times New Roman" w:hAnsi="Times New Roman" w:eastAsia="宋体" w:cs="Times New Roman"/>
                      <w:b w:val="0"/>
                      <w:bCs w:val="0"/>
                      <w:i w:val="0"/>
                      <w:i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i w:val="0"/>
                      <w:iCs w:val="0"/>
                      <w:color w:val="000000" w:themeColor="text1"/>
                      <w:sz w:val="21"/>
                      <w:szCs w:val="21"/>
                      <w:lang w:val="en-US" w:eastAsia="zh-CN"/>
                      <w14:textFill>
                        <w14:solidFill>
                          <w14:schemeClr w14:val="tx1"/>
                        </w14:solidFill>
                      </w14:textFill>
                    </w:rPr>
                    <w:t>生产废水处理</w:t>
                  </w:r>
                </w:p>
              </w:tc>
              <w:tc>
                <w:tcPr>
                  <w:tcW w:w="188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cs="Times New Roman"/>
                      <w:i w:val="0"/>
                      <w:iCs w:val="0"/>
                      <w:color w:val="000000" w:themeColor="text1"/>
                      <w:sz w:val="21"/>
                      <w:szCs w:val="21"/>
                      <w:lang w:val="en-US" w:eastAsia="zh-CN"/>
                      <w14:textFill>
                        <w14:solidFill>
                          <w14:schemeClr w14:val="tx1"/>
                        </w14:solidFill>
                      </w14:textFill>
                    </w:rPr>
                    <w:t>废MBR膜</w:t>
                  </w:r>
                </w:p>
              </w:tc>
              <w:tc>
                <w:tcPr>
                  <w:tcW w:w="110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89"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180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设备维护</w:t>
                  </w:r>
                </w:p>
              </w:tc>
              <w:tc>
                <w:tcPr>
                  <w:tcW w:w="169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bCs w:val="0"/>
                      <w:i w:val="0"/>
                      <w:i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i w:val="0"/>
                      <w:iCs w:val="0"/>
                      <w:color w:val="000000" w:themeColor="text1"/>
                      <w:sz w:val="21"/>
                      <w:szCs w:val="21"/>
                      <w:lang w:val="en-US" w:eastAsia="zh-CN"/>
                      <w14:textFill>
                        <w14:solidFill>
                          <w14:schemeClr w14:val="tx1"/>
                        </w14:solidFill>
                      </w14:textFill>
                    </w:rPr>
                    <w:t>废机油及含油抹布及废机油桶</w:t>
                  </w:r>
                </w:p>
              </w:tc>
              <w:tc>
                <w:tcPr>
                  <w:tcW w:w="181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b w:val="0"/>
                      <w:bCs w:val="0"/>
                      <w:i w:val="0"/>
                      <w:i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i w:val="0"/>
                      <w:iCs w:val="0"/>
                      <w:color w:val="000000" w:themeColor="text1"/>
                      <w:sz w:val="21"/>
                      <w:szCs w:val="21"/>
                      <w:lang w:val="en-US" w:eastAsia="zh-CN"/>
                      <w14:textFill>
                        <w14:solidFill>
                          <w14:schemeClr w14:val="tx1"/>
                        </w14:solidFill>
                      </w14:textFill>
                    </w:rPr>
                    <w:t>设备保养</w:t>
                  </w:r>
                </w:p>
              </w:tc>
              <w:tc>
                <w:tcPr>
                  <w:tcW w:w="188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废油类</w:t>
                  </w:r>
                </w:p>
              </w:tc>
              <w:tc>
                <w:tcPr>
                  <w:tcW w:w="110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89"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180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办公生活</w:t>
                  </w:r>
                </w:p>
              </w:tc>
              <w:tc>
                <w:tcPr>
                  <w:tcW w:w="169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val="0"/>
                      <w:i w:val="0"/>
                      <w:iCs w:val="0"/>
                      <w:color w:val="000000" w:themeColor="text1"/>
                      <w:sz w:val="21"/>
                      <w:szCs w:val="21"/>
                      <w:lang w:val="en-US" w:eastAsia="zh-CN"/>
                      <w14:textFill>
                        <w14:solidFill>
                          <w14:schemeClr w14:val="tx1"/>
                        </w14:solidFill>
                      </w14:textFill>
                    </w:rPr>
                    <w:t>办公生活垃圾</w:t>
                  </w:r>
                </w:p>
              </w:tc>
              <w:tc>
                <w:tcPr>
                  <w:tcW w:w="181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b w:val="0"/>
                      <w:bCs w:val="0"/>
                      <w:i w:val="0"/>
                      <w:iCs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val="0"/>
                      <w:i w:val="0"/>
                      <w:iCs w:val="0"/>
                      <w:color w:val="000000" w:themeColor="text1"/>
                      <w:sz w:val="21"/>
                      <w:szCs w:val="21"/>
                      <w:lang w:val="en-US" w:eastAsia="zh-CN"/>
                      <w14:textFill>
                        <w14:solidFill>
                          <w14:schemeClr w14:val="tx1"/>
                        </w14:solidFill>
                      </w14:textFill>
                    </w:rPr>
                    <w:t>办公生活</w:t>
                  </w:r>
                </w:p>
              </w:tc>
              <w:tc>
                <w:tcPr>
                  <w:tcW w:w="188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w:t>
                  </w:r>
                </w:p>
              </w:tc>
              <w:tc>
                <w:tcPr>
                  <w:tcW w:w="110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w:t>
                  </w:r>
                </w:p>
              </w:tc>
            </w:tr>
          </w:tbl>
          <w:p>
            <w:pPr>
              <w:spacing w:line="360" w:lineRule="auto"/>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jc w:val="center"/>
        </w:trPr>
        <w:tc>
          <w:tcPr>
            <w:tcW w:w="455" w:type="dxa"/>
            <w:vAlign w:val="center"/>
          </w:tcPr>
          <w:p>
            <w:pPr>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与项目有关的原有环境污染问题</w:t>
            </w:r>
          </w:p>
        </w:tc>
        <w:tc>
          <w:tcPr>
            <w:tcW w:w="9115" w:type="dxa"/>
            <w:vAlign w:val="center"/>
          </w:tcPr>
          <w:p>
            <w:pPr>
              <w:spacing w:line="360" w:lineRule="auto"/>
              <w:ind w:firstLine="480" w:firstLineChars="200"/>
              <w:rPr>
                <w:rFonts w:hint="default" w:eastAsia="宋体" w:cs="Times New Roman"/>
                <w:color w:val="000000" w:themeColor="text1"/>
                <w:sz w:val="24"/>
                <w:szCs w:val="24"/>
                <w:lang w:val="en-US" w:eastAsia="zh-CN"/>
                <w14:textFill>
                  <w14:solidFill>
                    <w14:schemeClr w14:val="tx1"/>
                  </w14:solidFill>
                </w14:textFill>
              </w:rPr>
            </w:pPr>
            <w:r>
              <w:rPr>
                <w:rFonts w:hint="eastAsia" w:cs="Times New Roman"/>
                <w:color w:val="000000" w:themeColor="text1"/>
                <w:sz w:val="24"/>
                <w:szCs w:val="24"/>
                <w:lang w:val="en-US" w:eastAsia="zh-CN"/>
                <w14:textFill>
                  <w14:solidFill>
                    <w14:schemeClr w14:val="tx1"/>
                  </w14:solidFill>
                </w14:textFill>
              </w:rPr>
              <w:t>无</w:t>
            </w:r>
          </w:p>
        </w:tc>
      </w:tr>
    </w:tbl>
    <w:p>
      <w:pPr>
        <w:pStyle w:val="61"/>
        <w:jc w:val="center"/>
        <w:rPr>
          <w:rFonts w:eastAsia="黑体" w:cs="Times New Roman"/>
          <w:b w:val="0"/>
          <w:color w:val="000000" w:themeColor="text1"/>
          <w:sz w:val="30"/>
          <w:szCs w:val="30"/>
          <w14:textFill>
            <w14:solidFill>
              <w14:schemeClr w14:val="tx1"/>
            </w14:solidFill>
          </w14:textFill>
        </w:rPr>
        <w:sectPr>
          <w:footerReference r:id="rId7" w:type="default"/>
          <w:pgSz w:w="11906" w:h="16838"/>
          <w:pgMar w:top="1134" w:right="1134" w:bottom="1134" w:left="1418" w:header="851" w:footer="992" w:gutter="0"/>
          <w:pgBorders>
            <w:top w:val="none" w:sz="0" w:space="0"/>
            <w:left w:val="none" w:sz="0" w:space="0"/>
            <w:bottom w:val="none" w:sz="0" w:space="0"/>
            <w:right w:val="none" w:sz="0" w:space="0"/>
          </w:pgBorders>
          <w:pgNumType w:fmt="decimal"/>
          <w:cols w:space="720" w:num="1"/>
          <w:docGrid w:type="lines" w:linePitch="312" w:charSpace="0"/>
        </w:sectPr>
      </w:pPr>
    </w:p>
    <w:p>
      <w:pPr>
        <w:pStyle w:val="61"/>
        <w:jc w:val="center"/>
        <w:rPr>
          <w:rFonts w:eastAsia="黑体" w:cs="Times New Roman"/>
          <w:b w:val="0"/>
          <w:color w:val="000000" w:themeColor="text1"/>
          <w:sz w:val="30"/>
          <w:szCs w:val="30"/>
          <w14:textFill>
            <w14:solidFill>
              <w14:schemeClr w14:val="tx1"/>
            </w14:solidFill>
          </w14:textFill>
        </w:rPr>
      </w:pPr>
      <w:r>
        <w:rPr>
          <w:rFonts w:eastAsia="黑体" w:cs="Times New Roman"/>
          <w:b w:val="0"/>
          <w:color w:val="000000" w:themeColor="text1"/>
          <w:sz w:val="30"/>
          <w:szCs w:val="30"/>
          <w14:textFill>
            <w14:solidFill>
              <w14:schemeClr w14:val="tx1"/>
            </w14:solidFill>
          </w14:textFill>
        </w:rPr>
        <w:t>三、区域环境质量现状、环境保护目标及评价标准</w:t>
      </w:r>
    </w:p>
    <w:tbl>
      <w:tblPr>
        <w:tblStyle w:val="26"/>
        <w:tblW w:w="934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71"/>
        <w:gridCol w:w="87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571" w:type="dxa"/>
            <w:tcBorders>
              <w:top w:val="single" w:color="auto" w:sz="4" w:space="0"/>
              <w:left w:val="single" w:color="auto" w:sz="4" w:space="0"/>
              <w:bottom w:val="single" w:color="auto" w:sz="4" w:space="0"/>
              <w:right w:val="single" w:color="auto" w:sz="4" w:space="0"/>
            </w:tcBorders>
            <w:shd w:val="clear" w:color="auto" w:fill="FEFEFE"/>
            <w:vAlign w:val="center"/>
          </w:tcPr>
          <w:p>
            <w:pPr>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区域</w:t>
            </w:r>
          </w:p>
          <w:p>
            <w:pPr>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环境</w:t>
            </w:r>
          </w:p>
          <w:p>
            <w:pPr>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质量</w:t>
            </w:r>
          </w:p>
          <w:p>
            <w:pPr>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现状</w:t>
            </w:r>
          </w:p>
        </w:tc>
        <w:tc>
          <w:tcPr>
            <w:tcW w:w="8778" w:type="dxa"/>
            <w:tcBorders>
              <w:top w:val="single" w:color="auto" w:sz="4" w:space="0"/>
              <w:left w:val="single" w:color="auto" w:sz="4" w:space="0"/>
              <w:bottom w:val="single" w:color="auto" w:sz="4" w:space="0"/>
              <w:right w:val="single" w:color="auto" w:sz="4" w:space="0"/>
            </w:tcBorders>
            <w:shd w:val="clear" w:color="auto" w:fill="FEFEFE"/>
            <w:vAlign w:val="center"/>
          </w:tcPr>
          <w:p>
            <w:pPr>
              <w:spacing w:line="360" w:lineRule="auto"/>
              <w:ind w:firstLine="482" w:firstLineChars="200"/>
              <w:rPr>
                <w:rFonts w:cs="Times New Roman"/>
                <w:b/>
                <w:color w:val="000000" w:themeColor="text1"/>
                <w:sz w:val="24"/>
                <w:szCs w:val="24"/>
                <w14:textFill>
                  <w14:solidFill>
                    <w14:schemeClr w14:val="tx1"/>
                  </w14:solidFill>
                </w14:textFill>
              </w:rPr>
            </w:pPr>
            <w:r>
              <w:rPr>
                <w:rFonts w:cs="Times New Roman"/>
                <w:b/>
                <w:color w:val="000000" w:themeColor="text1"/>
                <w:sz w:val="24"/>
                <w:szCs w:val="24"/>
                <w14:textFill>
                  <w14:solidFill>
                    <w14:schemeClr w14:val="tx1"/>
                  </w14:solidFill>
                </w14:textFill>
              </w:rPr>
              <w:t>1、大气环境质量现状</w:t>
            </w:r>
          </w:p>
          <w:p>
            <w:pPr>
              <w:keepNext w:val="0"/>
              <w:keepLines w:val="0"/>
              <w:pageBreakBefore w:val="0"/>
              <w:widowControl w:val="0"/>
              <w:kinsoku/>
              <w:wordWrap/>
              <w:overflowPunct/>
              <w:topLinePunct w:val="0"/>
              <w:autoSpaceDE/>
              <w:autoSpaceDN/>
              <w:bidi w:val="0"/>
              <w:adjustRightInd/>
              <w:snapToGrid/>
              <w:spacing w:line="360" w:lineRule="auto"/>
              <w:ind w:firstLine="472" w:firstLineChars="196"/>
              <w:textAlignment w:val="auto"/>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pPr>
            <w:r>
              <w:rPr>
                <w:rFonts w:hint="default" w:ascii="Times New Roman" w:hAnsi="Times New Roman" w:cs="Times New Roman"/>
                <w:b/>
                <w:bCs/>
                <w:color w:val="000000" w:themeColor="text1"/>
                <w:sz w:val="24"/>
                <w:szCs w:val="24"/>
                <w:lang w:eastAsia="zh-CN"/>
                <w14:textFill>
                  <w14:solidFill>
                    <w14:schemeClr w14:val="tx1"/>
                  </w14:solidFill>
                </w14:textFill>
              </w:rPr>
              <w:t>（</w:t>
            </w:r>
            <w:r>
              <w:rPr>
                <w:rFonts w:hint="default" w:ascii="Times New Roman" w:hAnsi="Times New Roman" w:cs="Times New Roman"/>
                <w:b/>
                <w:bCs/>
                <w:color w:val="000000" w:themeColor="text1"/>
                <w:sz w:val="24"/>
                <w:szCs w:val="24"/>
                <w:lang w:val="en-US" w:eastAsia="zh-CN"/>
                <w14:textFill>
                  <w14:solidFill>
                    <w14:schemeClr w14:val="tx1"/>
                  </w14:solidFill>
                </w14:textFill>
              </w:rPr>
              <w:t>1</w:t>
            </w:r>
            <w:r>
              <w:rPr>
                <w:rFonts w:hint="default" w:ascii="Times New Roman" w:hAnsi="Times New Roman" w:cs="Times New Roman"/>
                <w:b/>
                <w:bCs/>
                <w:color w:val="000000" w:themeColor="text1"/>
                <w:sz w:val="24"/>
                <w:szCs w:val="24"/>
                <w:lang w:eastAsia="zh-CN"/>
                <w14:textFill>
                  <w14:solidFill>
                    <w14:schemeClr w14:val="tx1"/>
                  </w14:solidFill>
                </w14:textFill>
              </w:rPr>
              <w:t>）</w:t>
            </w:r>
            <w:r>
              <w:rPr>
                <w:rFonts w:hint="default" w:ascii="Times New Roman" w:hAnsi="Times New Roman" w:cs="Times New Roman"/>
                <w:b/>
                <w:bCs/>
                <w:color w:val="000000" w:themeColor="text1"/>
                <w:sz w:val="24"/>
                <w:szCs w:val="24"/>
                <w:lang w:val="en-US" w:eastAsia="zh-CN"/>
                <w14:textFill>
                  <w14:solidFill>
                    <w14:schemeClr w14:val="tx1"/>
                  </w14:solidFill>
                </w14:textFill>
              </w:rPr>
              <w:t>基本污染物现状</w:t>
            </w:r>
          </w:p>
          <w:p>
            <w:pPr>
              <w:keepNext w:val="0"/>
              <w:keepLines w:val="0"/>
              <w:suppressLineNumbers w:val="0"/>
              <w:spacing w:before="0" w:beforeAutospacing="0" w:after="0" w:afterAutospacing="0" w:line="360" w:lineRule="auto"/>
              <w:ind w:left="0" w:right="0" w:firstLine="470" w:firstLineChars="196"/>
              <w:rPr>
                <w:rFonts w:hint="default"/>
                <w:color w:val="000000" w:themeColor="text1"/>
                <w:sz w:val="24"/>
                <w:szCs w:val="24"/>
                <w14:textFill>
                  <w14:solidFill>
                    <w14:schemeClr w14:val="tx1"/>
                  </w14:solidFill>
                </w14:textFill>
              </w:rPr>
            </w:pPr>
            <w:r>
              <w:rPr>
                <w:rFonts w:hint="default"/>
                <w:color w:val="000000" w:themeColor="text1"/>
                <w:sz w:val="24"/>
                <w:szCs w:val="24"/>
                <w14:textFill>
                  <w14:solidFill>
                    <w14:schemeClr w14:val="tx1"/>
                  </w14:solidFill>
                </w14:textFill>
              </w:rPr>
              <w:t>根据《环境影响评价技术导则 大气环境》（HJ2.2-2018），空气质量达标区判定优先采用国家或地方生态环境主管部门公开发布的评价基准年环境质量公告或环境质量报告中的数据或结论，包括各评价因子的浓度、标准及达标判定结果等。本次评价采用达州市生态环境局</w:t>
            </w:r>
            <w:r>
              <w:rPr>
                <w:rFonts w:hint="eastAsia"/>
                <w:color w:val="000000" w:themeColor="text1"/>
                <w:sz w:val="24"/>
                <w:szCs w:val="24"/>
                <w14:textFill>
                  <w14:solidFill>
                    <w14:schemeClr w14:val="tx1"/>
                  </w14:solidFill>
                </w14:textFill>
              </w:rPr>
              <w:t>202</w:t>
            </w:r>
            <w:r>
              <w:rPr>
                <w:rFonts w:hint="eastAsia"/>
                <w:color w:val="000000" w:themeColor="text1"/>
                <w:sz w:val="24"/>
                <w:szCs w:val="24"/>
                <w:lang w:val="en-US" w:eastAsia="zh-CN"/>
                <w14:textFill>
                  <w14:solidFill>
                    <w14:schemeClr w14:val="tx1"/>
                  </w14:solidFill>
                </w14:textFill>
              </w:rPr>
              <w:t>4</w:t>
            </w:r>
            <w:r>
              <w:rPr>
                <w:rFonts w:hint="default"/>
                <w:color w:val="000000" w:themeColor="text1"/>
                <w:sz w:val="24"/>
                <w:szCs w:val="24"/>
                <w14:textFill>
                  <w14:solidFill>
                    <w14:schemeClr w14:val="tx1"/>
                  </w14:solidFill>
                </w14:textFill>
              </w:rPr>
              <w:t>年</w:t>
            </w:r>
            <w:r>
              <w:rPr>
                <w:rFonts w:hint="eastAsia"/>
                <w:color w:val="000000" w:themeColor="text1"/>
                <w:sz w:val="24"/>
                <w:szCs w:val="24"/>
                <w14:textFill>
                  <w14:solidFill>
                    <w14:schemeClr w14:val="tx1"/>
                  </w14:solidFill>
                </w14:textFill>
              </w:rPr>
              <w:t>1</w:t>
            </w:r>
            <w:r>
              <w:rPr>
                <w:rFonts w:hint="default"/>
                <w:color w:val="000000" w:themeColor="text1"/>
                <w:sz w:val="24"/>
                <w:szCs w:val="24"/>
                <w14:textFill>
                  <w14:solidFill>
                    <w14:schemeClr w14:val="tx1"/>
                  </w14:solidFill>
                </w14:textFill>
              </w:rPr>
              <w:t>月公布的《</w:t>
            </w:r>
            <w:r>
              <w:rPr>
                <w:rFonts w:hint="eastAsia"/>
                <w:color w:val="000000" w:themeColor="text1"/>
                <w:kern w:val="0"/>
                <w:sz w:val="24"/>
                <w14:textFill>
                  <w14:solidFill>
                    <w14:schemeClr w14:val="tx1"/>
                  </w14:solidFill>
                </w14:textFill>
              </w:rPr>
              <w:t>达州市202</w:t>
            </w:r>
            <w:r>
              <w:rPr>
                <w:rFonts w:hint="eastAsia"/>
                <w:color w:val="000000" w:themeColor="text1"/>
                <w:kern w:val="0"/>
                <w:sz w:val="24"/>
                <w:lang w:val="en-US" w:eastAsia="zh-CN"/>
                <w14:textFill>
                  <w14:solidFill>
                    <w14:schemeClr w14:val="tx1"/>
                  </w14:solidFill>
                </w14:textFill>
              </w:rPr>
              <w:t>3</w:t>
            </w:r>
            <w:r>
              <w:rPr>
                <w:rFonts w:hint="eastAsia"/>
                <w:color w:val="000000" w:themeColor="text1"/>
                <w:kern w:val="0"/>
                <w:sz w:val="24"/>
                <w14:textFill>
                  <w14:solidFill>
                    <w14:schemeClr w14:val="tx1"/>
                  </w14:solidFill>
                </w14:textFill>
              </w:rPr>
              <w:t>年环境空气质量现状</w:t>
            </w:r>
            <w:r>
              <w:rPr>
                <w:rFonts w:hint="default"/>
                <w:color w:val="000000" w:themeColor="text1"/>
                <w:sz w:val="24"/>
                <w:szCs w:val="24"/>
                <w14:textFill>
                  <w14:solidFill>
                    <w14:schemeClr w14:val="tx1"/>
                  </w14:solidFill>
                </w14:textFill>
              </w:rPr>
              <w:t>》中相关数据和结论。</w:t>
            </w:r>
          </w:p>
          <w:p>
            <w:pPr>
              <w:keepNext w:val="0"/>
              <w:keepLines w:val="0"/>
              <w:suppressLineNumbers w:val="0"/>
              <w:spacing w:before="0" w:beforeAutospacing="0" w:after="0" w:afterAutospacing="0" w:line="360" w:lineRule="auto"/>
              <w:ind w:left="0" w:right="0" w:firstLine="470" w:firstLineChars="196"/>
              <w:rPr>
                <w:rFonts w:hint="default"/>
                <w:color w:val="000000" w:themeColor="text1"/>
                <w:sz w:val="24"/>
                <w:szCs w:val="24"/>
                <w14:textFill>
                  <w14:solidFill>
                    <w14:schemeClr w14:val="tx1"/>
                  </w14:solidFill>
                </w14:textFill>
              </w:rPr>
            </w:pPr>
            <w:r>
              <w:rPr>
                <w:rFonts w:hint="default"/>
                <w:color w:val="000000" w:themeColor="text1"/>
                <w:sz w:val="24"/>
                <w:szCs w:val="24"/>
                <w14:textFill>
                  <w14:solidFill>
                    <w14:schemeClr w14:val="tx1"/>
                  </w14:solidFill>
                </w14:textFill>
              </w:rPr>
              <w:t>根据《</w:t>
            </w:r>
            <w:r>
              <w:rPr>
                <w:rFonts w:hint="eastAsia"/>
                <w:color w:val="000000" w:themeColor="text1"/>
                <w:kern w:val="0"/>
                <w:sz w:val="24"/>
                <w14:textFill>
                  <w14:solidFill>
                    <w14:schemeClr w14:val="tx1"/>
                  </w14:solidFill>
                </w14:textFill>
              </w:rPr>
              <w:t>达州市202</w:t>
            </w:r>
            <w:r>
              <w:rPr>
                <w:rFonts w:hint="eastAsia"/>
                <w:color w:val="000000" w:themeColor="text1"/>
                <w:kern w:val="0"/>
                <w:sz w:val="24"/>
                <w:lang w:val="en-US" w:eastAsia="zh-CN"/>
                <w14:textFill>
                  <w14:solidFill>
                    <w14:schemeClr w14:val="tx1"/>
                  </w14:solidFill>
                </w14:textFill>
              </w:rPr>
              <w:t>3</w:t>
            </w:r>
            <w:r>
              <w:rPr>
                <w:rFonts w:hint="eastAsia"/>
                <w:color w:val="000000" w:themeColor="text1"/>
                <w:kern w:val="0"/>
                <w:sz w:val="24"/>
                <w14:textFill>
                  <w14:solidFill>
                    <w14:schemeClr w14:val="tx1"/>
                  </w14:solidFill>
                </w14:textFill>
              </w:rPr>
              <w:t>年环境空气质量状</w:t>
            </w:r>
            <w:r>
              <w:rPr>
                <w:rFonts w:hint="eastAsia"/>
                <w:color w:val="000000" w:themeColor="text1"/>
                <w:kern w:val="0"/>
                <w:sz w:val="24"/>
                <w:lang w:val="en-US" w:eastAsia="zh-CN"/>
                <w14:textFill>
                  <w14:solidFill>
                    <w14:schemeClr w14:val="tx1"/>
                  </w14:solidFill>
                </w14:textFill>
              </w:rPr>
              <w:t>况</w:t>
            </w:r>
            <w:r>
              <w:rPr>
                <w:rFonts w:hint="default"/>
                <w:color w:val="000000" w:themeColor="text1"/>
                <w:sz w:val="24"/>
                <w:szCs w:val="24"/>
                <w14:textFill>
                  <w14:solidFill>
                    <w14:schemeClr w14:val="tx1"/>
                  </w14:solidFill>
                </w14:textFill>
              </w:rPr>
              <w:t>》：</w:t>
            </w:r>
            <w:r>
              <w:rPr>
                <w:rFonts w:hint="eastAsia"/>
                <w:color w:val="000000" w:themeColor="text1"/>
                <w:sz w:val="24"/>
                <w:szCs w:val="24"/>
                <w14:textFill>
                  <w14:solidFill>
                    <w14:schemeClr w14:val="tx1"/>
                  </w14:solidFill>
                </w14:textFill>
              </w:rPr>
              <w:t>宣汉县202</w:t>
            </w:r>
            <w:r>
              <w:rPr>
                <w:rFonts w:hint="eastAsia"/>
                <w:color w:val="000000" w:themeColor="text1"/>
                <w:sz w:val="24"/>
                <w:szCs w:val="24"/>
                <w:lang w:val="en-US" w:eastAsia="zh-CN"/>
                <w14:textFill>
                  <w14:solidFill>
                    <w14:schemeClr w14:val="tx1"/>
                  </w14:solidFill>
                </w14:textFill>
              </w:rPr>
              <w:t>3</w:t>
            </w:r>
            <w:r>
              <w:rPr>
                <w:rFonts w:hint="eastAsia"/>
                <w:color w:val="000000" w:themeColor="text1"/>
                <w:sz w:val="24"/>
                <w:szCs w:val="24"/>
                <w14:textFill>
                  <w14:solidFill>
                    <w14:schemeClr w14:val="tx1"/>
                  </w14:solidFill>
                </w14:textFill>
              </w:rPr>
              <w:t>年1月1日至12月31日对城区环境空气质量进行了连续自动监测。全年有效监测天数365天，达标天数</w:t>
            </w:r>
            <w:r>
              <w:rPr>
                <w:rFonts w:hint="eastAsia"/>
                <w:color w:val="000000" w:themeColor="text1"/>
                <w:sz w:val="24"/>
                <w:szCs w:val="24"/>
                <w:lang w:val="en-US" w:eastAsia="zh-CN"/>
                <w14:textFill>
                  <w14:solidFill>
                    <w14:schemeClr w14:val="tx1"/>
                  </w14:solidFill>
                </w14:textFill>
              </w:rPr>
              <w:t>339</w:t>
            </w:r>
            <w:r>
              <w:rPr>
                <w:rFonts w:hint="eastAsia"/>
                <w:color w:val="000000" w:themeColor="text1"/>
                <w:sz w:val="24"/>
                <w:szCs w:val="24"/>
                <w14:textFill>
                  <w14:solidFill>
                    <w14:schemeClr w14:val="tx1"/>
                  </w14:solidFill>
                </w14:textFill>
              </w:rPr>
              <w:t>天，达标率为9</w:t>
            </w:r>
            <w:r>
              <w:rPr>
                <w:rFonts w:hint="eastAsia"/>
                <w:color w:val="000000" w:themeColor="text1"/>
                <w:sz w:val="24"/>
                <w:szCs w:val="24"/>
                <w:lang w:val="en-US" w:eastAsia="zh-CN"/>
                <w14:textFill>
                  <w14:solidFill>
                    <w14:schemeClr w14:val="tx1"/>
                  </w14:solidFill>
                </w14:textFill>
              </w:rPr>
              <w:t>2.9</w:t>
            </w:r>
            <w:r>
              <w:rPr>
                <w:rFonts w:hint="eastAsia"/>
                <w:color w:val="000000" w:themeColor="text1"/>
                <w:sz w:val="24"/>
                <w:szCs w:val="24"/>
                <w14:textFill>
                  <w14:solidFill>
                    <w14:schemeClr w14:val="tx1"/>
                  </w14:solidFill>
                </w14:textFill>
              </w:rPr>
              <w:t>%。其中：优</w:t>
            </w:r>
            <w:r>
              <w:rPr>
                <w:rFonts w:hint="eastAsia"/>
                <w:color w:val="000000" w:themeColor="text1"/>
                <w:sz w:val="24"/>
                <w:szCs w:val="24"/>
                <w:lang w:val="en-US" w:eastAsia="zh-CN"/>
                <w14:textFill>
                  <w14:solidFill>
                    <w14:schemeClr w14:val="tx1"/>
                  </w14:solidFill>
                </w14:textFill>
              </w:rPr>
              <w:t>203</w:t>
            </w:r>
            <w:r>
              <w:rPr>
                <w:rFonts w:hint="eastAsia"/>
                <w:color w:val="000000" w:themeColor="text1"/>
                <w:sz w:val="24"/>
                <w:szCs w:val="24"/>
                <w14:textFill>
                  <w14:solidFill>
                    <w14:schemeClr w14:val="tx1"/>
                  </w14:solidFill>
                </w14:textFill>
              </w:rPr>
              <w:t>天，占</w:t>
            </w:r>
            <w:r>
              <w:rPr>
                <w:rFonts w:hint="eastAsia"/>
                <w:color w:val="000000" w:themeColor="text1"/>
                <w:sz w:val="24"/>
                <w:szCs w:val="24"/>
                <w:lang w:val="en-US" w:eastAsia="zh-CN"/>
                <w14:textFill>
                  <w14:solidFill>
                    <w14:schemeClr w14:val="tx1"/>
                  </w14:solidFill>
                </w14:textFill>
              </w:rPr>
              <w:t>55.6</w:t>
            </w:r>
            <w:r>
              <w:rPr>
                <w:rFonts w:hint="eastAsia"/>
                <w:color w:val="000000" w:themeColor="text1"/>
                <w:sz w:val="24"/>
                <w:szCs w:val="24"/>
                <w14:textFill>
                  <w14:solidFill>
                    <w14:schemeClr w14:val="tx1"/>
                  </w14:solidFill>
                </w14:textFill>
              </w:rPr>
              <w:t>%，良</w:t>
            </w:r>
            <w:r>
              <w:rPr>
                <w:rFonts w:hint="eastAsia"/>
                <w:color w:val="000000" w:themeColor="text1"/>
                <w:sz w:val="24"/>
                <w:szCs w:val="24"/>
                <w:lang w:val="en-US" w:eastAsia="zh-CN"/>
                <w14:textFill>
                  <w14:solidFill>
                    <w14:schemeClr w14:val="tx1"/>
                  </w14:solidFill>
                </w14:textFill>
              </w:rPr>
              <w:t>136</w:t>
            </w:r>
            <w:r>
              <w:rPr>
                <w:rFonts w:hint="eastAsia"/>
                <w:color w:val="000000" w:themeColor="text1"/>
                <w:sz w:val="24"/>
                <w:szCs w:val="24"/>
                <w14:textFill>
                  <w14:solidFill>
                    <w14:schemeClr w14:val="tx1"/>
                  </w14:solidFill>
                </w14:textFill>
              </w:rPr>
              <w:t>天，占</w:t>
            </w:r>
            <w:r>
              <w:rPr>
                <w:rFonts w:hint="eastAsia"/>
                <w:color w:val="000000" w:themeColor="text1"/>
                <w:sz w:val="24"/>
                <w:szCs w:val="24"/>
                <w:lang w:val="en-US" w:eastAsia="zh-CN"/>
                <w14:textFill>
                  <w14:solidFill>
                    <w14:schemeClr w14:val="tx1"/>
                  </w14:solidFill>
                </w14:textFill>
              </w:rPr>
              <w:t>37.3</w:t>
            </w:r>
            <w:r>
              <w:rPr>
                <w:rFonts w:hint="eastAsia"/>
                <w:color w:val="000000" w:themeColor="text1"/>
                <w:sz w:val="24"/>
                <w:szCs w:val="24"/>
                <w14:textFill>
                  <w14:solidFill>
                    <w14:schemeClr w14:val="tx1"/>
                  </w14:solidFill>
                </w14:textFill>
              </w:rPr>
              <w:t>%，轻度污染</w:t>
            </w:r>
            <w:r>
              <w:rPr>
                <w:rFonts w:hint="eastAsia"/>
                <w:color w:val="000000" w:themeColor="text1"/>
                <w:sz w:val="24"/>
                <w:szCs w:val="24"/>
                <w:lang w:val="en-US" w:eastAsia="zh-CN"/>
                <w14:textFill>
                  <w14:solidFill>
                    <w14:schemeClr w14:val="tx1"/>
                  </w14:solidFill>
                </w14:textFill>
              </w:rPr>
              <w:t>17</w:t>
            </w:r>
            <w:r>
              <w:rPr>
                <w:rFonts w:hint="eastAsia"/>
                <w:color w:val="000000" w:themeColor="text1"/>
                <w:sz w:val="24"/>
                <w:szCs w:val="24"/>
                <w14:textFill>
                  <w14:solidFill>
                    <w14:schemeClr w14:val="tx1"/>
                  </w14:solidFill>
                </w14:textFill>
              </w:rPr>
              <w:t>天，占</w:t>
            </w:r>
            <w:r>
              <w:rPr>
                <w:rFonts w:hint="eastAsia"/>
                <w:color w:val="000000" w:themeColor="text1"/>
                <w:sz w:val="24"/>
                <w:szCs w:val="24"/>
                <w:lang w:val="en-US" w:eastAsia="zh-CN"/>
                <w14:textFill>
                  <w14:solidFill>
                    <w14:schemeClr w14:val="tx1"/>
                  </w14:solidFill>
                </w14:textFill>
              </w:rPr>
              <w:t>4.7</w:t>
            </w:r>
            <w:r>
              <w:rPr>
                <w:rFonts w:hint="eastAsia"/>
                <w:color w:val="000000" w:themeColor="text1"/>
                <w:sz w:val="24"/>
                <w:szCs w:val="24"/>
                <w14:textFill>
                  <w14:solidFill>
                    <w14:schemeClr w14:val="tx1"/>
                  </w14:solidFill>
                </w14:textFill>
              </w:rPr>
              <w:t>%，中度污染</w:t>
            </w:r>
            <w:r>
              <w:rPr>
                <w:rFonts w:hint="eastAsia"/>
                <w:color w:val="000000" w:themeColor="text1"/>
                <w:sz w:val="24"/>
                <w:szCs w:val="24"/>
                <w:lang w:val="en-US" w:eastAsia="zh-CN"/>
                <w14:textFill>
                  <w14:solidFill>
                    <w14:schemeClr w14:val="tx1"/>
                  </w14:solidFill>
                </w14:textFill>
              </w:rPr>
              <w:t>4</w:t>
            </w:r>
            <w:r>
              <w:rPr>
                <w:rFonts w:hint="eastAsia"/>
                <w:color w:val="000000" w:themeColor="text1"/>
                <w:sz w:val="24"/>
                <w:szCs w:val="24"/>
                <w14:textFill>
                  <w14:solidFill>
                    <w14:schemeClr w14:val="tx1"/>
                  </w14:solidFill>
                </w14:textFill>
              </w:rPr>
              <w:t>天，占</w:t>
            </w:r>
            <w:r>
              <w:rPr>
                <w:rFonts w:hint="eastAsia"/>
                <w:color w:val="000000" w:themeColor="text1"/>
                <w:sz w:val="24"/>
                <w:szCs w:val="24"/>
                <w:lang w:val="en-US" w:eastAsia="zh-CN"/>
                <w14:textFill>
                  <w14:solidFill>
                    <w14:schemeClr w14:val="tx1"/>
                  </w14:solidFill>
                </w14:textFill>
              </w:rPr>
              <w:t>1.1</w:t>
            </w:r>
            <w:r>
              <w:rPr>
                <w:rFonts w:hint="eastAsia"/>
                <w:color w:val="000000" w:themeColor="text1"/>
                <w:sz w:val="24"/>
                <w:szCs w:val="24"/>
                <w14:textFill>
                  <w14:solidFill>
                    <w14:schemeClr w14:val="tx1"/>
                  </w14:solidFill>
                </w14:textFill>
              </w:rPr>
              <w:t>%</w:t>
            </w:r>
            <w:r>
              <w:rPr>
                <w:rFonts w:hint="eastAsia"/>
                <w:color w:val="000000" w:themeColor="text1"/>
                <w:sz w:val="24"/>
                <w:szCs w:val="24"/>
                <w:lang w:eastAsia="zh-CN"/>
                <w14:textFill>
                  <w14:solidFill>
                    <w14:schemeClr w14:val="tx1"/>
                  </w14:solidFill>
                </w14:textFill>
              </w:rPr>
              <w:t>，</w:t>
            </w:r>
            <w:r>
              <w:rPr>
                <w:rFonts w:hint="eastAsia"/>
                <w:color w:val="000000" w:themeColor="text1"/>
                <w:sz w:val="24"/>
                <w:szCs w:val="24"/>
                <w:lang w:val="en-US" w:eastAsia="zh-CN"/>
                <w14:textFill>
                  <w14:solidFill>
                    <w14:schemeClr w14:val="tx1"/>
                  </w14:solidFill>
                </w14:textFill>
              </w:rPr>
              <w:t>重度污染5天，占1.3</w:t>
            </w:r>
            <w:r>
              <w:rPr>
                <w:rFonts w:hint="eastAsia"/>
                <w:color w:val="000000" w:themeColor="text1"/>
                <w:sz w:val="24"/>
                <w:szCs w:val="24"/>
                <w14:textFill>
                  <w14:solidFill>
                    <w14:schemeClr w14:val="tx1"/>
                  </w14:solidFill>
                </w14:textFill>
              </w:rPr>
              <w:t>%。</w:t>
            </w:r>
          </w:p>
          <w:p>
            <w:pPr>
              <w:keepNext w:val="0"/>
              <w:keepLines w:val="0"/>
              <w:suppressLineNumbers w:val="0"/>
              <w:spacing w:before="0" w:beforeAutospacing="0" w:after="0" w:afterAutospacing="0" w:line="360" w:lineRule="auto"/>
              <w:ind w:left="0" w:right="0" w:firstLine="480" w:firstLineChars="200"/>
              <w:rPr>
                <w:rFonts w:hint="default"/>
                <w:color w:val="000000" w:themeColor="text1"/>
                <w:sz w:val="24"/>
                <w:szCs w:val="24"/>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宣汉县内</w:t>
            </w:r>
            <w:r>
              <w:rPr>
                <w:rFonts w:hint="default" w:ascii="Times New Roman" w:hAnsi="Times New Roman" w:cs="Times New Roman"/>
                <w:color w:val="000000" w:themeColor="text1"/>
                <w:sz w:val="24"/>
                <w:szCs w:val="24"/>
                <w14:textFill>
                  <w14:solidFill>
                    <w14:schemeClr w14:val="tx1"/>
                  </w14:solidFill>
                </w14:textFill>
              </w:rPr>
              <w:t>SO</w:t>
            </w:r>
            <w:r>
              <w:rPr>
                <w:rFonts w:hint="default" w:ascii="Times New Roman" w:hAnsi="Times New Roman" w:cs="Times New Roman"/>
                <w:color w:val="000000" w:themeColor="text1"/>
                <w:sz w:val="24"/>
                <w:szCs w:val="24"/>
                <w:vertAlign w:val="subscript"/>
                <w14:textFill>
                  <w14:solidFill>
                    <w14:schemeClr w14:val="tx1"/>
                  </w14:solidFill>
                </w14:textFill>
              </w:rPr>
              <w:t>2</w:t>
            </w:r>
            <w:r>
              <w:rPr>
                <w:rFonts w:hint="eastAsia"/>
                <w:color w:val="000000" w:themeColor="text1"/>
                <w:sz w:val="24"/>
                <w:szCs w:val="24"/>
                <w14:textFill>
                  <w14:solidFill>
                    <w14:schemeClr w14:val="tx1"/>
                  </w14:solidFill>
                </w14:textFill>
              </w:rPr>
              <w:t>年均值为</w:t>
            </w:r>
            <w:r>
              <w:rPr>
                <w:rFonts w:hint="eastAsia"/>
                <w:color w:val="000000" w:themeColor="text1"/>
                <w:sz w:val="24"/>
                <w:szCs w:val="24"/>
                <w:lang w:val="en-US" w:eastAsia="zh-CN"/>
                <w14:textFill>
                  <w14:solidFill>
                    <w14:schemeClr w14:val="tx1"/>
                  </w14:solidFill>
                </w14:textFill>
              </w:rPr>
              <w:t>6</w:t>
            </w:r>
            <w:r>
              <w:rPr>
                <w:rFonts w:hint="eastAsia"/>
                <w:color w:val="000000" w:themeColor="text1"/>
                <w:sz w:val="24"/>
                <w:szCs w:val="24"/>
                <w14:textFill>
                  <w14:solidFill>
                    <w14:schemeClr w14:val="tx1"/>
                  </w14:solidFill>
                </w14:textFill>
              </w:rPr>
              <w:t>微克/立方米，</w:t>
            </w:r>
            <w:r>
              <w:rPr>
                <w:rFonts w:hint="default" w:ascii="Times New Roman" w:hAnsi="Times New Roman" w:cs="Times New Roman"/>
                <w:color w:val="000000" w:themeColor="text1"/>
                <w:sz w:val="24"/>
                <w:szCs w:val="24"/>
                <w14:textFill>
                  <w14:solidFill>
                    <w14:schemeClr w14:val="tx1"/>
                  </w14:solidFill>
                </w14:textFill>
              </w:rPr>
              <w:t>NO</w:t>
            </w:r>
            <w:r>
              <w:rPr>
                <w:rFonts w:hint="default" w:ascii="Times New Roman" w:hAnsi="Times New Roman" w:cs="Times New Roman"/>
                <w:color w:val="000000" w:themeColor="text1"/>
                <w:sz w:val="24"/>
                <w:szCs w:val="24"/>
                <w:vertAlign w:val="subscript"/>
                <w14:textFill>
                  <w14:solidFill>
                    <w14:schemeClr w14:val="tx1"/>
                  </w14:solidFill>
                </w14:textFill>
              </w:rPr>
              <w:t>2</w:t>
            </w:r>
            <w:r>
              <w:rPr>
                <w:rFonts w:hint="eastAsia"/>
                <w:color w:val="000000" w:themeColor="text1"/>
                <w:sz w:val="24"/>
                <w:szCs w:val="24"/>
                <w14:textFill>
                  <w14:solidFill>
                    <w14:schemeClr w14:val="tx1"/>
                  </w14:solidFill>
                </w14:textFill>
              </w:rPr>
              <w:t>年均值为</w:t>
            </w:r>
            <w:r>
              <w:rPr>
                <w:rFonts w:hint="eastAsia"/>
                <w:color w:val="000000" w:themeColor="text1"/>
                <w:sz w:val="24"/>
                <w:szCs w:val="24"/>
                <w:lang w:val="en-US" w:eastAsia="zh-CN"/>
                <w14:textFill>
                  <w14:solidFill>
                    <w14:schemeClr w14:val="tx1"/>
                  </w14:solidFill>
                </w14:textFill>
              </w:rPr>
              <w:t>20</w:t>
            </w:r>
            <w:r>
              <w:rPr>
                <w:rFonts w:hint="eastAsia"/>
                <w:color w:val="000000" w:themeColor="text1"/>
                <w:sz w:val="24"/>
                <w:szCs w:val="24"/>
                <w14:textFill>
                  <w14:solidFill>
                    <w14:schemeClr w14:val="tx1"/>
                  </w14:solidFill>
                </w14:textFill>
              </w:rPr>
              <w:t>微克/立方米，</w:t>
            </w:r>
            <w:r>
              <w:rPr>
                <w:rFonts w:hint="default" w:ascii="Times New Roman" w:hAnsi="Times New Roman" w:cs="Times New Roman"/>
                <w:color w:val="000000" w:themeColor="text1"/>
                <w:sz w:val="24"/>
                <w:szCs w:val="24"/>
                <w14:textFill>
                  <w14:solidFill>
                    <w14:schemeClr w14:val="tx1"/>
                  </w14:solidFill>
                </w14:textFill>
              </w:rPr>
              <w:t>CO</w:t>
            </w:r>
            <w:r>
              <w:rPr>
                <w:rFonts w:hint="eastAsia"/>
                <w:color w:val="000000" w:themeColor="text1"/>
                <w:sz w:val="24"/>
                <w:szCs w:val="24"/>
                <w14:textFill>
                  <w14:solidFill>
                    <w14:schemeClr w14:val="tx1"/>
                  </w14:solidFill>
                </w14:textFill>
              </w:rPr>
              <w:t>年均值为1.</w:t>
            </w:r>
            <w:r>
              <w:rPr>
                <w:rFonts w:hint="eastAsia"/>
                <w:color w:val="000000" w:themeColor="text1"/>
                <w:sz w:val="24"/>
                <w:szCs w:val="24"/>
                <w:lang w:val="en-US" w:eastAsia="zh-CN"/>
                <w14:textFill>
                  <w14:solidFill>
                    <w14:schemeClr w14:val="tx1"/>
                  </w14:solidFill>
                </w14:textFill>
              </w:rPr>
              <w:t>2</w:t>
            </w:r>
            <w:r>
              <w:rPr>
                <w:rFonts w:hint="eastAsia"/>
                <w:color w:val="000000" w:themeColor="text1"/>
                <w:sz w:val="24"/>
                <w:szCs w:val="24"/>
                <w14:textFill>
                  <w14:solidFill>
                    <w14:schemeClr w14:val="tx1"/>
                  </w14:solidFill>
                </w14:textFill>
              </w:rPr>
              <w:t>毫克/立方米，</w:t>
            </w:r>
            <w:r>
              <w:rPr>
                <w:rFonts w:hint="default" w:ascii="Times New Roman" w:hAnsi="Times New Roman" w:cs="Times New Roman"/>
                <w:color w:val="000000" w:themeColor="text1"/>
                <w:sz w:val="24"/>
                <w:szCs w:val="24"/>
                <w14:textFill>
                  <w14:solidFill>
                    <w14:schemeClr w14:val="tx1"/>
                  </w14:solidFill>
                </w14:textFill>
              </w:rPr>
              <w:t>O</w:t>
            </w:r>
            <w:r>
              <w:rPr>
                <w:rFonts w:hint="default" w:ascii="Times New Roman" w:hAnsi="Times New Roman" w:cs="Times New Roman"/>
                <w:color w:val="000000" w:themeColor="text1"/>
                <w:sz w:val="24"/>
                <w:szCs w:val="24"/>
                <w:vertAlign w:val="subscript"/>
                <w14:textFill>
                  <w14:solidFill>
                    <w14:schemeClr w14:val="tx1"/>
                  </w14:solidFill>
                </w14:textFill>
              </w:rPr>
              <w:t>3</w:t>
            </w:r>
            <w:r>
              <w:rPr>
                <w:rFonts w:hint="eastAsia"/>
                <w:color w:val="000000" w:themeColor="text1"/>
                <w:sz w:val="24"/>
                <w:szCs w:val="24"/>
                <w14:textFill>
                  <w14:solidFill>
                    <w14:schemeClr w14:val="tx1"/>
                  </w14:solidFill>
                </w14:textFill>
              </w:rPr>
              <w:t>年均值为9</w:t>
            </w:r>
            <w:r>
              <w:rPr>
                <w:rFonts w:hint="eastAsia"/>
                <w:color w:val="000000" w:themeColor="text1"/>
                <w:sz w:val="24"/>
                <w:szCs w:val="24"/>
                <w:lang w:val="en-US" w:eastAsia="zh-CN"/>
                <w14:textFill>
                  <w14:solidFill>
                    <w14:schemeClr w14:val="tx1"/>
                  </w14:solidFill>
                </w14:textFill>
              </w:rPr>
              <w:t>0</w:t>
            </w:r>
            <w:r>
              <w:rPr>
                <w:rFonts w:hint="eastAsia"/>
                <w:color w:val="000000" w:themeColor="text1"/>
                <w:sz w:val="24"/>
                <w:szCs w:val="24"/>
                <w14:textFill>
                  <w14:solidFill>
                    <w14:schemeClr w14:val="tx1"/>
                  </w14:solidFill>
                </w14:textFill>
              </w:rPr>
              <w:t>微克/立方米，</w:t>
            </w:r>
            <w:r>
              <w:rPr>
                <w:rFonts w:hint="default" w:ascii="Times New Roman" w:hAnsi="Times New Roman" w:cs="Times New Roman"/>
                <w:color w:val="000000" w:themeColor="text1"/>
                <w:sz w:val="24"/>
                <w:szCs w:val="24"/>
                <w14:textFill>
                  <w14:solidFill>
                    <w14:schemeClr w14:val="tx1"/>
                  </w14:solidFill>
                </w14:textFill>
              </w:rPr>
              <w:t>PM</w:t>
            </w:r>
            <w:r>
              <w:rPr>
                <w:rFonts w:hint="default" w:ascii="Times New Roman" w:hAnsi="Times New Roman" w:cs="Times New Roman"/>
                <w:color w:val="000000" w:themeColor="text1"/>
                <w:sz w:val="24"/>
                <w:szCs w:val="24"/>
                <w:vertAlign w:val="subscript"/>
                <w14:textFill>
                  <w14:solidFill>
                    <w14:schemeClr w14:val="tx1"/>
                  </w14:solidFill>
                </w14:textFill>
              </w:rPr>
              <w:t>2.5</w:t>
            </w:r>
            <w:r>
              <w:rPr>
                <w:rFonts w:hint="eastAsia"/>
                <w:color w:val="000000" w:themeColor="text1"/>
                <w:sz w:val="24"/>
                <w:szCs w:val="24"/>
                <w14:textFill>
                  <w14:solidFill>
                    <w14:schemeClr w14:val="tx1"/>
                  </w14:solidFill>
                </w14:textFill>
              </w:rPr>
              <w:t>年均值为2</w:t>
            </w:r>
            <w:r>
              <w:rPr>
                <w:rFonts w:hint="eastAsia"/>
                <w:color w:val="000000" w:themeColor="text1"/>
                <w:sz w:val="24"/>
                <w:szCs w:val="24"/>
                <w:lang w:val="en-US" w:eastAsia="zh-CN"/>
                <w14:textFill>
                  <w14:solidFill>
                    <w14:schemeClr w14:val="tx1"/>
                  </w14:solidFill>
                </w14:textFill>
              </w:rPr>
              <w:t>9</w:t>
            </w:r>
            <w:r>
              <w:rPr>
                <w:rFonts w:hint="eastAsia"/>
                <w:color w:val="000000" w:themeColor="text1"/>
                <w:sz w:val="24"/>
                <w:szCs w:val="24"/>
                <w14:textFill>
                  <w14:solidFill>
                    <w14:schemeClr w14:val="tx1"/>
                  </w14:solidFill>
                </w14:textFill>
              </w:rPr>
              <w:t>微克/立方米，</w:t>
            </w:r>
            <w:r>
              <w:rPr>
                <w:rFonts w:hint="default" w:ascii="Times New Roman" w:hAnsi="Times New Roman" w:cs="Times New Roman"/>
                <w:color w:val="000000" w:themeColor="text1"/>
                <w:sz w:val="24"/>
                <w:szCs w:val="24"/>
                <w14:textFill>
                  <w14:solidFill>
                    <w14:schemeClr w14:val="tx1"/>
                  </w14:solidFill>
                </w14:textFill>
              </w:rPr>
              <w:t>PM</w:t>
            </w:r>
            <w:r>
              <w:rPr>
                <w:rFonts w:hint="default" w:ascii="Times New Roman" w:hAnsi="Times New Roman" w:cs="Times New Roman"/>
                <w:color w:val="000000" w:themeColor="text1"/>
                <w:sz w:val="24"/>
                <w:szCs w:val="24"/>
                <w:vertAlign w:val="subscript"/>
                <w14:textFill>
                  <w14:solidFill>
                    <w14:schemeClr w14:val="tx1"/>
                  </w14:solidFill>
                </w14:textFill>
              </w:rPr>
              <w:t>10</w:t>
            </w:r>
            <w:r>
              <w:rPr>
                <w:rFonts w:hint="eastAsia"/>
                <w:color w:val="000000" w:themeColor="text1"/>
                <w:sz w:val="24"/>
                <w:szCs w:val="24"/>
                <w14:textFill>
                  <w14:solidFill>
                    <w14:schemeClr w14:val="tx1"/>
                  </w14:solidFill>
                </w14:textFill>
              </w:rPr>
              <w:t>年均值为5</w:t>
            </w:r>
            <w:r>
              <w:rPr>
                <w:rFonts w:hint="eastAsia"/>
                <w:color w:val="000000" w:themeColor="text1"/>
                <w:sz w:val="24"/>
                <w:szCs w:val="24"/>
                <w:lang w:val="en-US" w:eastAsia="zh-CN"/>
                <w14:textFill>
                  <w14:solidFill>
                    <w14:schemeClr w14:val="tx1"/>
                  </w14:solidFill>
                </w14:textFill>
              </w:rPr>
              <w:t>5</w:t>
            </w:r>
            <w:r>
              <w:rPr>
                <w:rFonts w:hint="eastAsia"/>
                <w:color w:val="000000" w:themeColor="text1"/>
                <w:sz w:val="24"/>
                <w:szCs w:val="24"/>
                <w14:textFill>
                  <w14:solidFill>
                    <w14:schemeClr w14:val="tx1"/>
                  </w14:solidFill>
                </w14:textFill>
              </w:rPr>
              <w:t>微克/立方米，宣汉县</w:t>
            </w:r>
            <w:r>
              <w:rPr>
                <w:rFonts w:hint="eastAsia"/>
                <w:color w:val="000000" w:themeColor="text1"/>
                <w:sz w:val="24"/>
                <w:szCs w:val="24"/>
                <w:lang w:val="en-US" w:eastAsia="zh-CN"/>
                <w14:textFill>
                  <w14:solidFill>
                    <w14:schemeClr w14:val="tx1"/>
                  </w14:solidFill>
                </w14:textFill>
              </w:rPr>
              <w:t>内</w:t>
            </w:r>
            <w:r>
              <w:rPr>
                <w:rFonts w:hint="eastAsia"/>
                <w:color w:val="000000" w:themeColor="text1"/>
                <w:sz w:val="24"/>
                <w:szCs w:val="24"/>
                <w14:textFill>
                  <w14:solidFill>
                    <w14:schemeClr w14:val="tx1"/>
                  </w14:solidFill>
                </w14:textFill>
              </w:rPr>
              <w:t>环境空气质量年均值达到《环境空气质量标准》（</w:t>
            </w:r>
            <w:r>
              <w:rPr>
                <w:rFonts w:hint="default"/>
                <w:color w:val="000000" w:themeColor="text1"/>
                <w:sz w:val="24"/>
                <w:szCs w:val="24"/>
                <w14:textFill>
                  <w14:solidFill>
                    <w14:schemeClr w14:val="tx1"/>
                  </w14:solidFill>
                </w14:textFill>
              </w:rPr>
              <w:t>GB3095</w:t>
            </w:r>
            <w:r>
              <w:rPr>
                <w:rFonts w:hint="eastAsia"/>
                <w:color w:val="000000" w:themeColor="text1"/>
                <w:sz w:val="24"/>
                <w:szCs w:val="24"/>
                <w14:textFill>
                  <w14:solidFill>
                    <w14:schemeClr w14:val="tx1"/>
                  </w14:solidFill>
                </w14:textFill>
              </w:rPr>
              <w:t>—2012）中二级标准。</w:t>
            </w:r>
          </w:p>
          <w:p>
            <w:pPr>
              <w:keepNext w:val="0"/>
              <w:keepLines w:val="0"/>
              <w:suppressLineNumbers w:val="0"/>
              <w:spacing w:before="0" w:beforeAutospacing="0" w:after="0" w:afterAutospacing="0" w:line="360" w:lineRule="auto"/>
              <w:ind w:left="0" w:right="0" w:firstLine="480" w:firstLineChars="200"/>
              <w:rPr>
                <w:rFonts w:hint="eastAsia" w:ascii="Times New Roman" w:hAnsi="Times New Roman" w:eastAsia="宋体"/>
                <w:color w:val="000000" w:themeColor="text1"/>
                <w:sz w:val="24"/>
                <w:szCs w:val="24"/>
                <w:lang w:val="en-US" w:eastAsia="zh-CN"/>
                <w14:textFill>
                  <w14:solidFill>
                    <w14:schemeClr w14:val="tx1"/>
                  </w14:solidFill>
                </w14:textFill>
              </w:rPr>
            </w:pPr>
            <w:r>
              <w:rPr>
                <w:rFonts w:hint="eastAsia" w:ascii="Times New Roman" w:hAnsi="Times New Roman" w:eastAsia="宋体"/>
                <w:color w:val="000000" w:themeColor="text1"/>
                <w:sz w:val="24"/>
                <w:szCs w:val="24"/>
                <w:lang w:val="en-US" w:eastAsia="zh-CN"/>
                <w14:textFill>
                  <w14:solidFill>
                    <w14:schemeClr w14:val="tx1"/>
                  </w14:solidFill>
                </w14:textFill>
              </w:rPr>
              <w:t>本</w:t>
            </w:r>
            <w:r>
              <w:rPr>
                <w:rFonts w:hint="default" w:ascii="Times New Roman" w:hAnsi="Times New Roman" w:eastAsia="宋体"/>
                <w:color w:val="000000" w:themeColor="text1"/>
                <w:sz w:val="24"/>
                <w:szCs w:val="24"/>
                <w:lang w:val="en-US" w:eastAsia="zh-CN"/>
                <w14:textFill>
                  <w14:solidFill>
                    <w14:schemeClr w14:val="tx1"/>
                  </w14:solidFill>
                </w14:textFill>
              </w:rPr>
              <w:t>项目位于</w:t>
            </w:r>
            <w:r>
              <w:rPr>
                <w:rFonts w:cs="Times New Roman"/>
                <w:color w:val="000000" w:themeColor="text1"/>
                <w:sz w:val="24"/>
                <w:szCs w:val="24"/>
                <w14:textFill>
                  <w14:solidFill>
                    <w14:schemeClr w14:val="tx1"/>
                  </w14:solidFill>
                </w14:textFill>
              </w:rPr>
              <w:t>四川达州普光经济开发区</w:t>
            </w:r>
            <w:r>
              <w:rPr>
                <w:rFonts w:hint="eastAsia" w:cs="Times New Roman"/>
                <w:color w:val="000000" w:themeColor="text1"/>
                <w:sz w:val="24"/>
                <w:szCs w:val="24"/>
                <w14:textFill>
                  <w14:solidFill>
                    <w14:schemeClr w14:val="tx1"/>
                  </w14:solidFill>
                </w14:textFill>
              </w:rPr>
              <w:t>柳池工业园区农民工返乡创业孵化楼5号楼</w:t>
            </w:r>
            <w:r>
              <w:rPr>
                <w:rFonts w:hint="default" w:ascii="Times New Roman" w:hAnsi="Times New Roman" w:eastAsia="宋体"/>
                <w:color w:val="000000" w:themeColor="text1"/>
                <w:sz w:val="24"/>
                <w:szCs w:val="24"/>
                <w:lang w:val="en-US" w:eastAsia="zh-CN"/>
                <w14:textFill>
                  <w14:solidFill>
                    <w14:schemeClr w14:val="tx1"/>
                  </w14:solidFill>
                </w14:textFill>
              </w:rPr>
              <w:t>，</w:t>
            </w:r>
            <w:r>
              <w:rPr>
                <w:rFonts w:hint="eastAsia" w:ascii="Times New Roman" w:hAnsi="Times New Roman" w:eastAsia="宋体"/>
                <w:color w:val="000000" w:themeColor="text1"/>
                <w:sz w:val="24"/>
                <w:szCs w:val="24"/>
                <w:lang w:val="en-US" w:eastAsia="zh-CN"/>
                <w14:textFill>
                  <w14:solidFill>
                    <w14:schemeClr w14:val="tx1"/>
                  </w14:solidFill>
                </w14:textFill>
              </w:rPr>
              <w:t>在宣汉县内，故本项目所在区域为达标区。</w:t>
            </w:r>
          </w:p>
          <w:p>
            <w:pPr>
              <w:spacing w:line="360" w:lineRule="auto"/>
              <w:ind w:firstLine="482" w:firstLineChars="200"/>
              <w:rPr>
                <w:rFonts w:cs="Times New Roman"/>
                <w:b/>
                <w:bCs/>
                <w:color w:val="000000" w:themeColor="text1"/>
                <w:sz w:val="24"/>
                <w:szCs w:val="24"/>
                <w14:textFill>
                  <w14:solidFill>
                    <w14:schemeClr w14:val="tx1"/>
                  </w14:solidFill>
                </w14:textFill>
              </w:rPr>
            </w:pPr>
            <w:r>
              <w:rPr>
                <w:rFonts w:cs="Times New Roman"/>
                <w:b/>
                <w:bCs/>
                <w:color w:val="000000" w:themeColor="text1"/>
                <w:sz w:val="24"/>
                <w:szCs w:val="24"/>
                <w14:textFill>
                  <w14:solidFill>
                    <w14:schemeClr w14:val="tx1"/>
                  </w14:solidFill>
                </w14:textFill>
              </w:rPr>
              <w:t>（2）其他污染物环境质量现状评价</w:t>
            </w:r>
          </w:p>
          <w:p>
            <w:pPr>
              <w:spacing w:line="360" w:lineRule="auto"/>
              <w:ind w:firstLine="482" w:firstLineChars="200"/>
              <w:rPr>
                <w:rFonts w:hint="eastAsia" w:cs="Times New Roman"/>
                <w:b/>
                <w:bCs/>
                <w:color w:val="000000" w:themeColor="text1"/>
                <w:sz w:val="24"/>
                <w:szCs w:val="24"/>
                <w:lang w:val="en-US" w:eastAsia="zh-CN"/>
                <w14:textFill>
                  <w14:solidFill>
                    <w14:schemeClr w14:val="tx1"/>
                  </w14:solidFill>
                </w14:textFill>
              </w:rPr>
            </w:pPr>
            <w:r>
              <w:rPr>
                <w:rFonts w:hint="eastAsia" w:cs="Times New Roman"/>
                <w:b/>
                <w:bCs/>
                <w:color w:val="000000" w:themeColor="text1"/>
                <w:sz w:val="24"/>
                <w:szCs w:val="24"/>
                <w:lang w:val="en-US" w:eastAsia="zh-CN"/>
                <w14:textFill>
                  <w14:solidFill>
                    <w14:schemeClr w14:val="tx1"/>
                  </w14:solidFill>
                </w14:textFill>
              </w:rPr>
              <w:t>①现状监测</w:t>
            </w:r>
          </w:p>
          <w:p>
            <w:pPr>
              <w:spacing w:line="360" w:lineRule="auto"/>
              <w:ind w:firstLine="480" w:firstLineChars="200"/>
              <w:rPr>
                <w:rFonts w:hint="default" w:eastAsia="宋体" w:cs="Times New Roman"/>
                <w:color w:val="000000" w:themeColor="text1"/>
                <w:sz w:val="24"/>
                <w:szCs w:val="24"/>
                <w:lang w:val="en-US" w:eastAsia="zh-CN"/>
                <w14:textFill>
                  <w14:solidFill>
                    <w14:schemeClr w14:val="tx1"/>
                  </w14:solidFill>
                </w14:textFill>
              </w:rPr>
            </w:pPr>
            <w:r>
              <w:rPr>
                <w:rFonts w:cs="Times New Roman"/>
                <w:color w:val="000000" w:themeColor="text1"/>
                <w:sz w:val="24"/>
                <w:szCs w:val="24"/>
                <w14:textFill>
                  <w14:solidFill>
                    <w14:schemeClr w14:val="tx1"/>
                  </w14:solidFill>
                </w14:textFill>
              </w:rPr>
              <w:t>为了解区域大气环境</w:t>
            </w:r>
            <w:r>
              <w:rPr>
                <w:rFonts w:hint="eastAsia" w:cs="Times New Roman"/>
                <w:color w:val="000000" w:themeColor="text1"/>
                <w:sz w:val="24"/>
                <w:szCs w:val="24"/>
                <w:lang w:eastAsia="zh-CN"/>
                <w14:textFill>
                  <w14:solidFill>
                    <w14:schemeClr w14:val="tx1"/>
                  </w14:solidFill>
                </w14:textFill>
              </w:rPr>
              <w:t>（</w:t>
            </w:r>
            <w:r>
              <w:rPr>
                <w:rFonts w:hint="eastAsia" w:cs="Times New Roman"/>
                <w:color w:val="000000" w:themeColor="text1"/>
                <w:sz w:val="24"/>
                <w:szCs w:val="24"/>
                <w:lang w:val="en-US" w:eastAsia="zh-CN"/>
                <w14:textFill>
                  <w14:solidFill>
                    <w14:schemeClr w14:val="tx1"/>
                  </w14:solidFill>
                </w14:textFill>
              </w:rPr>
              <w:t>氟化物</w:t>
            </w:r>
            <w:r>
              <w:rPr>
                <w:rFonts w:hint="eastAsia" w:cs="Times New Roman"/>
                <w:color w:val="000000" w:themeColor="text1"/>
                <w:sz w:val="24"/>
                <w:szCs w:val="24"/>
                <w:lang w:eastAsia="zh-CN"/>
                <w14:textFill>
                  <w14:solidFill>
                    <w14:schemeClr w14:val="tx1"/>
                  </w14:solidFill>
                </w14:textFill>
              </w:rPr>
              <w:t>）</w:t>
            </w:r>
            <w:r>
              <w:rPr>
                <w:rFonts w:cs="Times New Roman"/>
                <w:color w:val="000000" w:themeColor="text1"/>
                <w:sz w:val="24"/>
                <w:szCs w:val="24"/>
                <w14:textFill>
                  <w14:solidFill>
                    <w14:schemeClr w14:val="tx1"/>
                  </w14:solidFill>
                </w14:textFill>
              </w:rPr>
              <w:t>质量现状，本次评价委托达州恒福环境监测服务有限公司于202</w:t>
            </w:r>
            <w:r>
              <w:rPr>
                <w:rFonts w:hint="eastAsia" w:cs="Times New Roman"/>
                <w:color w:val="000000" w:themeColor="text1"/>
                <w:sz w:val="24"/>
                <w:szCs w:val="24"/>
                <w:lang w:val="en-US" w:eastAsia="zh-CN"/>
                <w14:textFill>
                  <w14:solidFill>
                    <w14:schemeClr w14:val="tx1"/>
                  </w14:solidFill>
                </w14:textFill>
              </w:rPr>
              <w:t>4</w:t>
            </w:r>
            <w:r>
              <w:rPr>
                <w:rFonts w:cs="Times New Roman"/>
                <w:color w:val="000000" w:themeColor="text1"/>
                <w:sz w:val="24"/>
                <w:szCs w:val="24"/>
                <w14:textFill>
                  <w14:solidFill>
                    <w14:schemeClr w14:val="tx1"/>
                  </w14:solidFill>
                </w14:textFill>
              </w:rPr>
              <w:t>年</w:t>
            </w:r>
            <w:r>
              <w:rPr>
                <w:rFonts w:hint="eastAsia" w:cs="Times New Roman"/>
                <w:color w:val="000000" w:themeColor="text1"/>
                <w:sz w:val="24"/>
                <w:szCs w:val="24"/>
                <w:lang w:val="en-US" w:eastAsia="zh-CN"/>
                <w14:textFill>
                  <w14:solidFill>
                    <w14:schemeClr w14:val="tx1"/>
                  </w14:solidFill>
                </w14:textFill>
              </w:rPr>
              <w:t>7</w:t>
            </w:r>
            <w:r>
              <w:rPr>
                <w:rFonts w:cs="Times New Roman"/>
                <w:color w:val="000000" w:themeColor="text1"/>
                <w:sz w:val="24"/>
                <w:szCs w:val="24"/>
                <w14:textFill>
                  <w14:solidFill>
                    <w14:schemeClr w14:val="tx1"/>
                  </w14:solidFill>
                </w14:textFill>
              </w:rPr>
              <w:t>月</w:t>
            </w:r>
            <w:r>
              <w:rPr>
                <w:rFonts w:hint="eastAsia" w:cs="Times New Roman"/>
                <w:color w:val="000000" w:themeColor="text1"/>
                <w:sz w:val="24"/>
                <w:szCs w:val="24"/>
                <w:lang w:val="en-US" w:eastAsia="zh-CN"/>
                <w14:textFill>
                  <w14:solidFill>
                    <w14:schemeClr w14:val="tx1"/>
                  </w14:solidFill>
                </w14:textFill>
              </w:rPr>
              <w:t>18</w:t>
            </w:r>
            <w:r>
              <w:rPr>
                <w:rFonts w:cs="Times New Roman"/>
                <w:color w:val="000000" w:themeColor="text1"/>
                <w:sz w:val="24"/>
                <w:szCs w:val="24"/>
                <w14:textFill>
                  <w14:solidFill>
                    <w14:schemeClr w14:val="tx1"/>
                  </w14:solidFill>
                </w14:textFill>
              </w:rPr>
              <w:t>日</w:t>
            </w:r>
            <w:r>
              <w:rPr>
                <w:rFonts w:hint="eastAsia" w:cs="Times New Roman"/>
                <w:color w:val="000000" w:themeColor="text1"/>
                <w:sz w:val="24"/>
                <w:szCs w:val="24"/>
                <w:lang w:eastAsia="zh-CN"/>
                <w14:textFill>
                  <w14:solidFill>
                    <w14:schemeClr w14:val="tx1"/>
                  </w14:solidFill>
                </w14:textFill>
              </w:rPr>
              <w:t>～</w:t>
            </w:r>
            <w:r>
              <w:rPr>
                <w:rFonts w:hint="eastAsia" w:cs="Times New Roman"/>
                <w:color w:val="000000" w:themeColor="text1"/>
                <w:sz w:val="24"/>
                <w:szCs w:val="24"/>
                <w:lang w:val="en-US" w:eastAsia="zh-CN"/>
                <w14:textFill>
                  <w14:solidFill>
                    <w14:schemeClr w14:val="tx1"/>
                  </w14:solidFill>
                </w14:textFill>
              </w:rPr>
              <w:t>7</w:t>
            </w:r>
            <w:r>
              <w:rPr>
                <w:rFonts w:cs="Times New Roman"/>
                <w:color w:val="000000" w:themeColor="text1"/>
                <w:sz w:val="24"/>
                <w:szCs w:val="24"/>
                <w14:textFill>
                  <w14:solidFill>
                    <w14:schemeClr w14:val="tx1"/>
                  </w14:solidFill>
                </w14:textFill>
              </w:rPr>
              <w:t>月</w:t>
            </w:r>
            <w:r>
              <w:rPr>
                <w:rFonts w:hint="eastAsia" w:cs="Times New Roman"/>
                <w:color w:val="000000" w:themeColor="text1"/>
                <w:sz w:val="24"/>
                <w:szCs w:val="24"/>
                <w:lang w:val="en-US" w:eastAsia="zh-CN"/>
                <w14:textFill>
                  <w14:solidFill>
                    <w14:schemeClr w14:val="tx1"/>
                  </w14:solidFill>
                </w14:textFill>
              </w:rPr>
              <w:t>20</w:t>
            </w:r>
            <w:r>
              <w:rPr>
                <w:rFonts w:cs="Times New Roman"/>
                <w:color w:val="000000" w:themeColor="text1"/>
                <w:sz w:val="24"/>
                <w:szCs w:val="24"/>
                <w14:textFill>
                  <w14:solidFill>
                    <w14:schemeClr w14:val="tx1"/>
                  </w14:solidFill>
                </w14:textFill>
              </w:rPr>
              <w:t>日对区域大气环境质量现状进行监测</w:t>
            </w:r>
            <w:r>
              <w:rPr>
                <w:rFonts w:hint="eastAsia" w:cs="Times New Roman"/>
                <w:color w:val="000000" w:themeColor="text1"/>
                <w:sz w:val="24"/>
                <w:szCs w:val="24"/>
                <w:lang w:val="en-US" w:eastAsia="zh-CN"/>
                <w14:textFill>
                  <w14:solidFill>
                    <w14:schemeClr w14:val="tx1"/>
                  </w14:solidFill>
                </w14:textFill>
              </w:rPr>
              <w:t>。</w:t>
            </w:r>
          </w:p>
          <w:p>
            <w:pPr>
              <w:spacing w:line="360" w:lineRule="auto"/>
              <w:ind w:firstLine="482" w:firstLineChars="200"/>
              <w:rPr>
                <w:rFonts w:cs="Times New Roman"/>
                <w:b/>
                <w:bCs/>
                <w:color w:val="000000" w:themeColor="text1"/>
                <w:sz w:val="24"/>
                <w:szCs w:val="24"/>
                <w14:textFill>
                  <w14:solidFill>
                    <w14:schemeClr w14:val="tx1"/>
                  </w14:solidFill>
                </w14:textFill>
              </w:rPr>
            </w:pPr>
            <w:r>
              <w:rPr>
                <w:rFonts w:cs="Times New Roman"/>
                <w:b/>
                <w:bCs/>
                <w:color w:val="000000" w:themeColor="text1"/>
                <w:sz w:val="24"/>
                <w:szCs w:val="24"/>
                <w14:textFill>
                  <w14:solidFill>
                    <w14:schemeClr w14:val="tx1"/>
                  </w14:solidFill>
                </w14:textFill>
              </w:rPr>
              <w:t>1）监测项目</w:t>
            </w:r>
          </w:p>
          <w:p>
            <w:pPr>
              <w:spacing w:line="360" w:lineRule="auto"/>
              <w:ind w:firstLine="480" w:firstLineChars="200"/>
              <w:rPr>
                <w:rFonts w:hint="default" w:eastAsia="宋体" w:cs="Times New Roman"/>
                <w:color w:val="000000" w:themeColor="text1"/>
                <w:sz w:val="24"/>
                <w:szCs w:val="24"/>
                <w:lang w:val="en-US" w:eastAsia="zh-CN"/>
                <w14:textFill>
                  <w14:solidFill>
                    <w14:schemeClr w14:val="tx1"/>
                  </w14:solidFill>
                </w14:textFill>
              </w:rPr>
            </w:pPr>
            <w:r>
              <w:rPr>
                <w:rFonts w:hint="eastAsia" w:cs="Times New Roman"/>
                <w:color w:val="000000" w:themeColor="text1"/>
                <w:sz w:val="24"/>
                <w:szCs w:val="24"/>
                <w:lang w:val="en-US" w:eastAsia="zh-CN"/>
                <w14:textFill>
                  <w14:solidFill>
                    <w14:schemeClr w14:val="tx1"/>
                  </w14:solidFill>
                </w14:textFill>
              </w:rPr>
              <w:t>氟化物</w:t>
            </w:r>
          </w:p>
          <w:p>
            <w:pPr>
              <w:spacing w:line="360" w:lineRule="auto"/>
              <w:ind w:firstLine="482" w:firstLineChars="200"/>
              <w:rPr>
                <w:rFonts w:cs="Times New Roman"/>
                <w:b/>
                <w:bCs/>
                <w:color w:val="000000" w:themeColor="text1"/>
                <w:sz w:val="24"/>
                <w:szCs w:val="24"/>
                <w14:textFill>
                  <w14:solidFill>
                    <w14:schemeClr w14:val="tx1"/>
                  </w14:solidFill>
                </w14:textFill>
              </w:rPr>
            </w:pPr>
            <w:r>
              <w:rPr>
                <w:rFonts w:cs="Times New Roman"/>
                <w:b/>
                <w:bCs/>
                <w:color w:val="000000" w:themeColor="text1"/>
                <w:sz w:val="24"/>
                <w:szCs w:val="24"/>
                <w14:textFill>
                  <w14:solidFill>
                    <w14:schemeClr w14:val="tx1"/>
                  </w14:solidFill>
                </w14:textFill>
              </w:rPr>
              <w:t>2）监测时间</w:t>
            </w:r>
          </w:p>
          <w:p>
            <w:pPr>
              <w:spacing w:line="360" w:lineRule="auto"/>
              <w:ind w:firstLine="480" w:firstLineChars="200"/>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202</w:t>
            </w:r>
            <w:r>
              <w:rPr>
                <w:rFonts w:hint="eastAsia" w:cs="Times New Roman"/>
                <w:color w:val="000000" w:themeColor="text1"/>
                <w:sz w:val="24"/>
                <w:szCs w:val="24"/>
                <w:lang w:val="en-US" w:eastAsia="zh-CN"/>
                <w14:textFill>
                  <w14:solidFill>
                    <w14:schemeClr w14:val="tx1"/>
                  </w14:solidFill>
                </w14:textFill>
              </w:rPr>
              <w:t>4</w:t>
            </w:r>
            <w:r>
              <w:rPr>
                <w:rFonts w:cs="Times New Roman"/>
                <w:color w:val="000000" w:themeColor="text1"/>
                <w:sz w:val="24"/>
                <w:szCs w:val="24"/>
                <w14:textFill>
                  <w14:solidFill>
                    <w14:schemeClr w14:val="tx1"/>
                  </w14:solidFill>
                </w14:textFill>
              </w:rPr>
              <w:t>年</w:t>
            </w:r>
            <w:r>
              <w:rPr>
                <w:rFonts w:hint="eastAsia" w:cs="Times New Roman"/>
                <w:color w:val="000000" w:themeColor="text1"/>
                <w:sz w:val="24"/>
                <w:szCs w:val="24"/>
                <w:lang w:val="en-US" w:eastAsia="zh-CN"/>
                <w14:textFill>
                  <w14:solidFill>
                    <w14:schemeClr w14:val="tx1"/>
                  </w14:solidFill>
                </w14:textFill>
              </w:rPr>
              <w:t>7</w:t>
            </w:r>
            <w:r>
              <w:rPr>
                <w:rFonts w:cs="Times New Roman"/>
                <w:color w:val="000000" w:themeColor="text1"/>
                <w:sz w:val="24"/>
                <w:szCs w:val="24"/>
                <w14:textFill>
                  <w14:solidFill>
                    <w14:schemeClr w14:val="tx1"/>
                  </w14:solidFill>
                </w14:textFill>
              </w:rPr>
              <w:t>月</w:t>
            </w:r>
            <w:r>
              <w:rPr>
                <w:rFonts w:hint="eastAsia" w:cs="Times New Roman"/>
                <w:color w:val="000000" w:themeColor="text1"/>
                <w:sz w:val="24"/>
                <w:szCs w:val="24"/>
                <w:lang w:val="en-US" w:eastAsia="zh-CN"/>
                <w14:textFill>
                  <w14:solidFill>
                    <w14:schemeClr w14:val="tx1"/>
                  </w14:solidFill>
                </w14:textFill>
              </w:rPr>
              <w:t>18</w:t>
            </w:r>
            <w:r>
              <w:rPr>
                <w:rFonts w:cs="Times New Roman"/>
                <w:color w:val="000000" w:themeColor="text1"/>
                <w:sz w:val="24"/>
                <w:szCs w:val="24"/>
                <w14:textFill>
                  <w14:solidFill>
                    <w14:schemeClr w14:val="tx1"/>
                  </w14:solidFill>
                </w14:textFill>
              </w:rPr>
              <w:t>日</w:t>
            </w:r>
            <w:r>
              <w:rPr>
                <w:rFonts w:hint="eastAsia" w:cs="Times New Roman"/>
                <w:color w:val="000000" w:themeColor="text1"/>
                <w:sz w:val="24"/>
                <w:szCs w:val="24"/>
                <w:lang w:eastAsia="zh-CN"/>
                <w14:textFill>
                  <w14:solidFill>
                    <w14:schemeClr w14:val="tx1"/>
                  </w14:solidFill>
                </w14:textFill>
              </w:rPr>
              <w:t>～</w:t>
            </w:r>
            <w:r>
              <w:rPr>
                <w:rFonts w:hint="eastAsia" w:cs="Times New Roman"/>
                <w:color w:val="000000" w:themeColor="text1"/>
                <w:sz w:val="24"/>
                <w:szCs w:val="24"/>
                <w:lang w:val="en-US" w:eastAsia="zh-CN"/>
                <w14:textFill>
                  <w14:solidFill>
                    <w14:schemeClr w14:val="tx1"/>
                  </w14:solidFill>
                </w14:textFill>
              </w:rPr>
              <w:t>7</w:t>
            </w:r>
            <w:r>
              <w:rPr>
                <w:rFonts w:cs="Times New Roman"/>
                <w:color w:val="000000" w:themeColor="text1"/>
                <w:sz w:val="24"/>
                <w:szCs w:val="24"/>
                <w14:textFill>
                  <w14:solidFill>
                    <w14:schemeClr w14:val="tx1"/>
                  </w14:solidFill>
                </w14:textFill>
              </w:rPr>
              <w:t>月</w:t>
            </w:r>
            <w:r>
              <w:rPr>
                <w:rFonts w:hint="eastAsia" w:cs="Times New Roman"/>
                <w:color w:val="000000" w:themeColor="text1"/>
                <w:sz w:val="24"/>
                <w:szCs w:val="24"/>
                <w:lang w:val="en-US" w:eastAsia="zh-CN"/>
                <w14:textFill>
                  <w14:solidFill>
                    <w14:schemeClr w14:val="tx1"/>
                  </w14:solidFill>
                </w14:textFill>
              </w:rPr>
              <w:t>20</w:t>
            </w:r>
            <w:r>
              <w:rPr>
                <w:rFonts w:cs="Times New Roman"/>
                <w:color w:val="000000" w:themeColor="text1"/>
                <w:sz w:val="24"/>
                <w:szCs w:val="24"/>
                <w14:textFill>
                  <w14:solidFill>
                    <w14:schemeClr w14:val="tx1"/>
                  </w14:solidFill>
                </w14:textFill>
              </w:rPr>
              <w:t>日，共</w:t>
            </w:r>
            <w:r>
              <w:rPr>
                <w:rFonts w:hint="eastAsia" w:cs="Times New Roman"/>
                <w:color w:val="000000" w:themeColor="text1"/>
                <w:sz w:val="24"/>
                <w:szCs w:val="24"/>
                <w:lang w:val="en-US" w:eastAsia="zh-CN"/>
                <w14:textFill>
                  <w14:solidFill>
                    <w14:schemeClr w14:val="tx1"/>
                  </w14:solidFill>
                </w14:textFill>
              </w:rPr>
              <w:t>3</w:t>
            </w:r>
            <w:r>
              <w:rPr>
                <w:rFonts w:cs="Times New Roman"/>
                <w:color w:val="000000" w:themeColor="text1"/>
                <w:sz w:val="24"/>
                <w:szCs w:val="24"/>
                <w14:textFill>
                  <w14:solidFill>
                    <w14:schemeClr w14:val="tx1"/>
                  </w14:solidFill>
                </w14:textFill>
              </w:rPr>
              <w:t>天。</w:t>
            </w:r>
          </w:p>
          <w:p>
            <w:pPr>
              <w:spacing w:line="360" w:lineRule="auto"/>
              <w:ind w:firstLine="482" w:firstLineChars="200"/>
              <w:rPr>
                <w:rFonts w:cs="Times New Roman"/>
                <w:b/>
                <w:bCs/>
                <w:color w:val="000000" w:themeColor="text1"/>
                <w:sz w:val="24"/>
                <w:szCs w:val="24"/>
                <w14:textFill>
                  <w14:solidFill>
                    <w14:schemeClr w14:val="tx1"/>
                  </w14:solidFill>
                </w14:textFill>
              </w:rPr>
            </w:pPr>
            <w:r>
              <w:rPr>
                <w:rFonts w:cs="Times New Roman"/>
                <w:b/>
                <w:bCs/>
                <w:color w:val="000000" w:themeColor="text1"/>
                <w:sz w:val="24"/>
                <w:szCs w:val="24"/>
                <w14:textFill>
                  <w14:solidFill>
                    <w14:schemeClr w14:val="tx1"/>
                  </w14:solidFill>
                </w14:textFill>
              </w:rPr>
              <w:t>3）监测结果</w:t>
            </w:r>
          </w:p>
          <w:p>
            <w:pPr>
              <w:spacing w:line="360" w:lineRule="auto"/>
              <w:ind w:firstLine="480" w:firstLineChars="200"/>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本次大气环境质量现状监测数据见表3-1</w:t>
            </w:r>
          </w:p>
          <w:p>
            <w:pPr>
              <w:wordWrap/>
              <w:spacing w:after="120" w:afterLines="50" w:line="400" w:lineRule="exact"/>
              <w:jc w:val="center"/>
              <w:outlineLvl w:val="1"/>
              <w:rPr>
                <w:rFonts w:hint="eastAsia"/>
                <w:b/>
                <w:bCs/>
                <w:sz w:val="24"/>
                <w:lang w:val="en-US" w:eastAsia="zh-CN"/>
              </w:rPr>
            </w:pPr>
          </w:p>
          <w:p>
            <w:pPr>
              <w:wordWrap/>
              <w:spacing w:after="120" w:afterLines="50" w:line="400" w:lineRule="exact"/>
              <w:jc w:val="center"/>
              <w:outlineLvl w:val="1"/>
              <w:rPr>
                <w:rFonts w:hint="eastAsia"/>
                <w:b/>
                <w:bCs/>
                <w:sz w:val="24"/>
                <w:lang w:val="en-US" w:eastAsia="zh-CN"/>
              </w:rPr>
            </w:pPr>
          </w:p>
          <w:p>
            <w:pPr>
              <w:wordWrap/>
              <w:spacing w:after="120" w:afterLines="50" w:line="400" w:lineRule="exact"/>
              <w:jc w:val="center"/>
              <w:outlineLvl w:val="1"/>
              <w:rPr>
                <w:rFonts w:hint="eastAsia"/>
                <w:b/>
                <w:bCs/>
                <w:szCs w:val="21"/>
                <w:vertAlign w:val="superscript"/>
              </w:rPr>
            </w:pPr>
            <w:r>
              <w:rPr>
                <w:rFonts w:hint="eastAsia"/>
                <w:b/>
                <w:bCs/>
                <w:sz w:val="24"/>
                <w:lang w:val="en-US" w:eastAsia="zh-CN"/>
              </w:rPr>
              <w:t xml:space="preserve">表3-1   </w:t>
            </w:r>
            <w:r>
              <w:rPr>
                <w:b/>
                <w:bCs/>
                <w:sz w:val="24"/>
              </w:rPr>
              <w:t>环境空气</w:t>
            </w:r>
            <w:r>
              <w:rPr>
                <w:rFonts w:cs="Times New Roman"/>
                <w:b/>
                <w:bCs/>
                <w:color w:val="000000" w:themeColor="text1"/>
                <w:sz w:val="24"/>
                <w:szCs w:val="24"/>
                <w14:textFill>
                  <w14:solidFill>
                    <w14:schemeClr w14:val="tx1"/>
                  </w14:solidFill>
                </w14:textFill>
              </w:rPr>
              <w:t>监</w:t>
            </w:r>
            <w:r>
              <w:rPr>
                <w:b/>
                <w:bCs/>
                <w:sz w:val="24"/>
              </w:rPr>
              <w:t>测结果表</w:t>
            </w:r>
            <w:r>
              <w:rPr>
                <w:rFonts w:hint="eastAsia"/>
                <w:b/>
                <w:bCs/>
                <w:sz w:val="24"/>
              </w:rPr>
              <w:t xml:space="preserve">   </w:t>
            </w:r>
            <w:r>
              <w:rPr>
                <w:b/>
                <w:bCs/>
                <w:sz w:val="24"/>
              </w:rPr>
              <w:t xml:space="preserve"> </w:t>
            </w:r>
            <w:r>
              <w:rPr>
                <w:b/>
                <w:bCs/>
                <w:szCs w:val="21"/>
              </w:rPr>
              <w:t>单位：μg/m</w:t>
            </w:r>
            <w:r>
              <w:rPr>
                <w:b/>
                <w:bCs/>
                <w:szCs w:val="21"/>
                <w:vertAlign w:val="superscript"/>
              </w:rPr>
              <w:t>3</w:t>
            </w:r>
          </w:p>
          <w:tbl>
            <w:tblPr>
              <w:tblStyle w:val="26"/>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010"/>
              <w:gridCol w:w="1131"/>
              <w:gridCol w:w="1414"/>
              <w:gridCol w:w="1001"/>
              <w:gridCol w:w="1002"/>
              <w:gridCol w:w="1001"/>
              <w:gridCol w:w="100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blHeader/>
                <w:jc w:val="center"/>
              </w:trPr>
              <w:tc>
                <w:tcPr>
                  <w:tcW w:w="2012" w:type="dxa"/>
                  <w:vMerge w:val="restart"/>
                  <w:tcBorders>
                    <w:top w:val="single" w:color="auto" w:sz="12" w:space="0"/>
                    <w:bottom w:val="single" w:color="auto" w:sz="4" w:space="0"/>
                  </w:tcBorders>
                  <w:noWrap w:val="0"/>
                  <w:vAlign w:val="center"/>
                </w:tcPr>
                <w:p>
                  <w:pPr>
                    <w:jc w:val="center"/>
                    <w:rPr>
                      <w:rFonts w:hAnsi="宋体"/>
                      <w:b/>
                      <w:bCs/>
                      <w:szCs w:val="21"/>
                    </w:rPr>
                  </w:pPr>
                  <w:r>
                    <w:rPr>
                      <w:rFonts w:hAnsi="宋体"/>
                      <w:b/>
                      <w:bCs/>
                      <w:szCs w:val="21"/>
                    </w:rPr>
                    <w:t>检测点编号及位置</w:t>
                  </w:r>
                </w:p>
              </w:tc>
              <w:tc>
                <w:tcPr>
                  <w:tcW w:w="1132" w:type="dxa"/>
                  <w:vMerge w:val="restart"/>
                  <w:tcBorders>
                    <w:top w:val="single" w:color="auto" w:sz="12" w:space="0"/>
                    <w:bottom w:val="single" w:color="auto" w:sz="4" w:space="0"/>
                  </w:tcBorders>
                  <w:noWrap w:val="0"/>
                  <w:vAlign w:val="center"/>
                </w:tcPr>
                <w:p>
                  <w:pPr>
                    <w:jc w:val="center"/>
                    <w:rPr>
                      <w:rFonts w:hAnsi="宋体"/>
                      <w:b/>
                      <w:bCs/>
                      <w:szCs w:val="21"/>
                    </w:rPr>
                  </w:pPr>
                  <w:r>
                    <w:rPr>
                      <w:b/>
                      <w:szCs w:val="21"/>
                    </w:rPr>
                    <w:t>检测因子</w:t>
                  </w:r>
                </w:p>
              </w:tc>
              <w:tc>
                <w:tcPr>
                  <w:tcW w:w="1414" w:type="dxa"/>
                  <w:vMerge w:val="restart"/>
                  <w:tcBorders>
                    <w:top w:val="single" w:color="auto" w:sz="12" w:space="0"/>
                    <w:bottom w:val="single" w:color="auto" w:sz="4" w:space="0"/>
                  </w:tcBorders>
                  <w:noWrap w:val="0"/>
                  <w:vAlign w:val="center"/>
                </w:tcPr>
                <w:p>
                  <w:pPr>
                    <w:jc w:val="center"/>
                    <w:rPr>
                      <w:rFonts w:hAnsi="宋体"/>
                      <w:b/>
                      <w:bCs/>
                      <w:szCs w:val="21"/>
                    </w:rPr>
                  </w:pPr>
                  <w:r>
                    <w:rPr>
                      <w:rFonts w:hint="eastAsia" w:hAnsi="宋体"/>
                      <w:b/>
                      <w:bCs/>
                      <w:szCs w:val="21"/>
                    </w:rPr>
                    <w:t>采样日期</w:t>
                  </w:r>
                </w:p>
              </w:tc>
              <w:tc>
                <w:tcPr>
                  <w:tcW w:w="4010" w:type="dxa"/>
                  <w:gridSpan w:val="4"/>
                  <w:tcBorders>
                    <w:top w:val="single" w:color="auto" w:sz="12" w:space="0"/>
                    <w:bottom w:val="single" w:color="auto" w:sz="4" w:space="0"/>
                  </w:tcBorders>
                  <w:noWrap w:val="0"/>
                  <w:vAlign w:val="center"/>
                </w:tcPr>
                <w:p>
                  <w:pPr>
                    <w:jc w:val="center"/>
                    <w:rPr>
                      <w:b/>
                      <w:bCs/>
                      <w:szCs w:val="21"/>
                    </w:rPr>
                  </w:pPr>
                  <w:r>
                    <w:rPr>
                      <w:rFonts w:hint="eastAsia" w:hAnsi="宋体"/>
                      <w:b/>
                      <w:bCs/>
                      <w:szCs w:val="21"/>
                    </w:rPr>
                    <w:t>检测</w:t>
                  </w:r>
                  <w:r>
                    <w:rPr>
                      <w:rFonts w:hAnsi="宋体"/>
                      <w:b/>
                      <w:bCs/>
                      <w:szCs w:val="21"/>
                    </w:rPr>
                    <w:t>结果</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blHeader/>
                <w:jc w:val="center"/>
              </w:trPr>
              <w:tc>
                <w:tcPr>
                  <w:tcW w:w="2012" w:type="dxa"/>
                  <w:vMerge w:val="continue"/>
                  <w:tcBorders>
                    <w:top w:val="single" w:color="auto" w:sz="4" w:space="0"/>
                    <w:bottom w:val="single" w:color="auto" w:sz="12" w:space="0"/>
                  </w:tcBorders>
                  <w:noWrap w:val="0"/>
                  <w:vAlign w:val="center"/>
                </w:tcPr>
                <w:p>
                  <w:pPr>
                    <w:jc w:val="center"/>
                    <w:rPr>
                      <w:rFonts w:hint="eastAsia"/>
                      <w:b/>
                      <w:szCs w:val="21"/>
                    </w:rPr>
                  </w:pPr>
                </w:p>
              </w:tc>
              <w:tc>
                <w:tcPr>
                  <w:tcW w:w="1132" w:type="dxa"/>
                  <w:vMerge w:val="continue"/>
                  <w:tcBorders>
                    <w:top w:val="single" w:color="auto" w:sz="4" w:space="0"/>
                    <w:bottom w:val="single" w:color="auto" w:sz="12" w:space="0"/>
                  </w:tcBorders>
                  <w:noWrap w:val="0"/>
                  <w:vAlign w:val="center"/>
                </w:tcPr>
                <w:p>
                  <w:pPr>
                    <w:jc w:val="center"/>
                    <w:rPr>
                      <w:rFonts w:hint="eastAsia"/>
                      <w:b/>
                      <w:szCs w:val="21"/>
                    </w:rPr>
                  </w:pPr>
                </w:p>
              </w:tc>
              <w:tc>
                <w:tcPr>
                  <w:tcW w:w="1414" w:type="dxa"/>
                  <w:vMerge w:val="continue"/>
                  <w:tcBorders>
                    <w:top w:val="single" w:color="auto" w:sz="4" w:space="0"/>
                    <w:bottom w:val="single" w:color="auto" w:sz="12" w:space="0"/>
                  </w:tcBorders>
                  <w:noWrap w:val="0"/>
                  <w:vAlign w:val="center"/>
                </w:tcPr>
                <w:p>
                  <w:pPr>
                    <w:jc w:val="center"/>
                    <w:rPr>
                      <w:rFonts w:hint="eastAsia"/>
                      <w:b/>
                      <w:szCs w:val="21"/>
                    </w:rPr>
                  </w:pPr>
                </w:p>
              </w:tc>
              <w:tc>
                <w:tcPr>
                  <w:tcW w:w="1002" w:type="dxa"/>
                  <w:tcBorders>
                    <w:top w:val="single" w:color="auto" w:sz="4" w:space="0"/>
                    <w:bottom w:val="single" w:color="auto" w:sz="12" w:space="0"/>
                  </w:tcBorders>
                  <w:noWrap w:val="0"/>
                  <w:vAlign w:val="center"/>
                </w:tcPr>
                <w:p>
                  <w:pPr>
                    <w:jc w:val="center"/>
                    <w:rPr>
                      <w:rFonts w:hint="eastAsia"/>
                      <w:b/>
                      <w:szCs w:val="21"/>
                    </w:rPr>
                  </w:pPr>
                  <w:r>
                    <w:rPr>
                      <w:rFonts w:hint="eastAsia"/>
                      <w:b/>
                      <w:szCs w:val="21"/>
                    </w:rPr>
                    <w:t>第一次</w:t>
                  </w:r>
                </w:p>
              </w:tc>
              <w:tc>
                <w:tcPr>
                  <w:tcW w:w="1003" w:type="dxa"/>
                  <w:tcBorders>
                    <w:top w:val="single" w:color="auto" w:sz="4" w:space="0"/>
                    <w:bottom w:val="single" w:color="auto" w:sz="12" w:space="0"/>
                  </w:tcBorders>
                  <w:noWrap w:val="0"/>
                  <w:vAlign w:val="center"/>
                </w:tcPr>
                <w:p>
                  <w:pPr>
                    <w:jc w:val="center"/>
                    <w:rPr>
                      <w:rFonts w:hint="eastAsia"/>
                      <w:b/>
                      <w:szCs w:val="21"/>
                    </w:rPr>
                  </w:pPr>
                  <w:r>
                    <w:rPr>
                      <w:rFonts w:hint="eastAsia"/>
                      <w:b/>
                      <w:szCs w:val="21"/>
                    </w:rPr>
                    <w:t>第二次</w:t>
                  </w:r>
                </w:p>
              </w:tc>
              <w:tc>
                <w:tcPr>
                  <w:tcW w:w="1002" w:type="dxa"/>
                  <w:tcBorders>
                    <w:top w:val="single" w:color="auto" w:sz="4" w:space="0"/>
                    <w:bottom w:val="single" w:color="auto" w:sz="12" w:space="0"/>
                  </w:tcBorders>
                  <w:noWrap w:val="0"/>
                  <w:vAlign w:val="center"/>
                </w:tcPr>
                <w:p>
                  <w:pPr>
                    <w:jc w:val="center"/>
                    <w:rPr>
                      <w:rFonts w:hint="eastAsia"/>
                      <w:b/>
                      <w:szCs w:val="21"/>
                    </w:rPr>
                  </w:pPr>
                  <w:r>
                    <w:rPr>
                      <w:rFonts w:hint="eastAsia"/>
                      <w:b/>
                      <w:szCs w:val="21"/>
                    </w:rPr>
                    <w:t>第三次</w:t>
                  </w:r>
                </w:p>
              </w:tc>
              <w:tc>
                <w:tcPr>
                  <w:tcW w:w="1003" w:type="dxa"/>
                  <w:tcBorders>
                    <w:top w:val="single" w:color="auto" w:sz="4" w:space="0"/>
                    <w:bottom w:val="single" w:color="auto" w:sz="12" w:space="0"/>
                  </w:tcBorders>
                  <w:noWrap w:val="0"/>
                  <w:vAlign w:val="center"/>
                </w:tcPr>
                <w:p>
                  <w:pPr>
                    <w:jc w:val="center"/>
                    <w:rPr>
                      <w:rFonts w:hint="eastAsia"/>
                      <w:b/>
                      <w:szCs w:val="21"/>
                    </w:rPr>
                  </w:pPr>
                  <w:r>
                    <w:rPr>
                      <w:rFonts w:hint="eastAsia"/>
                      <w:b/>
                      <w:szCs w:val="21"/>
                    </w:rPr>
                    <w:t>第四次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012" w:type="dxa"/>
                  <w:vMerge w:val="restart"/>
                  <w:tcBorders>
                    <w:top w:val="single" w:color="auto" w:sz="12" w:space="0"/>
                    <w:bottom w:val="single" w:color="auto" w:sz="4" w:space="0"/>
                  </w:tcBorders>
                  <w:noWrap w:val="0"/>
                  <w:vAlign w:val="center"/>
                </w:tcPr>
                <w:p>
                  <w:pPr>
                    <w:jc w:val="center"/>
                    <w:rPr>
                      <w:rFonts w:hint="eastAsia"/>
                      <w:szCs w:val="21"/>
                    </w:rPr>
                  </w:pPr>
                  <w:r>
                    <w:rPr>
                      <w:rFonts w:hint="eastAsia"/>
                      <w:szCs w:val="21"/>
                    </w:rPr>
                    <w:t>G1，项目下风向</w:t>
                  </w:r>
                </w:p>
              </w:tc>
              <w:tc>
                <w:tcPr>
                  <w:tcW w:w="1132" w:type="dxa"/>
                  <w:vMerge w:val="restart"/>
                  <w:tcBorders>
                    <w:top w:val="single" w:color="auto" w:sz="12" w:space="0"/>
                    <w:bottom w:val="single" w:color="auto" w:sz="4" w:space="0"/>
                  </w:tcBorders>
                  <w:noWrap w:val="0"/>
                  <w:vAlign w:val="center"/>
                </w:tcPr>
                <w:p>
                  <w:pPr>
                    <w:pStyle w:val="79"/>
                    <w:snapToGrid w:val="0"/>
                    <w:spacing w:before="0" w:after="0"/>
                    <w:rPr>
                      <w:rFonts w:hint="eastAsia" w:cs="Times New Roman"/>
                      <w:sz w:val="21"/>
                      <w:szCs w:val="21"/>
                    </w:rPr>
                  </w:pPr>
                  <w:r>
                    <w:rPr>
                      <w:rFonts w:hint="eastAsia" w:cs="Times New Roman"/>
                      <w:sz w:val="21"/>
                      <w:szCs w:val="21"/>
                    </w:rPr>
                    <w:t>氟化物</w:t>
                  </w:r>
                </w:p>
              </w:tc>
              <w:tc>
                <w:tcPr>
                  <w:tcW w:w="1414" w:type="dxa"/>
                  <w:tcBorders>
                    <w:top w:val="single" w:color="auto" w:sz="12" w:space="0"/>
                    <w:bottom w:val="single" w:color="auto" w:sz="4" w:space="0"/>
                  </w:tcBorders>
                  <w:noWrap w:val="0"/>
                  <w:vAlign w:val="center"/>
                </w:tcPr>
                <w:p>
                  <w:pPr>
                    <w:snapToGrid w:val="0"/>
                    <w:jc w:val="center"/>
                    <w:rPr>
                      <w:szCs w:val="21"/>
                    </w:rPr>
                  </w:pPr>
                  <w:r>
                    <w:rPr>
                      <w:szCs w:val="21"/>
                    </w:rPr>
                    <w:t>202</w:t>
                  </w:r>
                  <w:r>
                    <w:rPr>
                      <w:rFonts w:hint="eastAsia"/>
                      <w:szCs w:val="21"/>
                    </w:rPr>
                    <w:t>4</w:t>
                  </w:r>
                  <w:r>
                    <w:rPr>
                      <w:szCs w:val="21"/>
                    </w:rPr>
                    <w:t>.0</w:t>
                  </w:r>
                  <w:r>
                    <w:rPr>
                      <w:rFonts w:hint="eastAsia"/>
                      <w:szCs w:val="21"/>
                    </w:rPr>
                    <w:t>7</w:t>
                  </w:r>
                  <w:r>
                    <w:rPr>
                      <w:szCs w:val="21"/>
                    </w:rPr>
                    <w:t>.</w:t>
                  </w:r>
                  <w:r>
                    <w:rPr>
                      <w:rFonts w:hint="eastAsia"/>
                      <w:szCs w:val="21"/>
                    </w:rPr>
                    <w:t>18</w:t>
                  </w:r>
                </w:p>
              </w:tc>
              <w:tc>
                <w:tcPr>
                  <w:tcW w:w="1002" w:type="dxa"/>
                  <w:tcBorders>
                    <w:top w:val="single" w:color="auto" w:sz="12" w:space="0"/>
                    <w:bottom w:val="single" w:color="auto" w:sz="4" w:space="0"/>
                  </w:tcBorders>
                  <w:noWrap w:val="0"/>
                  <w:vAlign w:val="center"/>
                </w:tcPr>
                <w:p>
                  <w:pPr>
                    <w:jc w:val="center"/>
                    <w:rPr>
                      <w:szCs w:val="21"/>
                    </w:rPr>
                  </w:pPr>
                  <w:r>
                    <w:rPr>
                      <w:rFonts w:hint="eastAsia"/>
                      <w:szCs w:val="21"/>
                    </w:rPr>
                    <w:t>未检出</w:t>
                  </w:r>
                </w:p>
              </w:tc>
              <w:tc>
                <w:tcPr>
                  <w:tcW w:w="1003" w:type="dxa"/>
                  <w:tcBorders>
                    <w:top w:val="single" w:color="auto" w:sz="12" w:space="0"/>
                    <w:bottom w:val="single" w:color="auto" w:sz="4" w:space="0"/>
                  </w:tcBorders>
                  <w:noWrap w:val="0"/>
                  <w:vAlign w:val="center"/>
                </w:tcPr>
                <w:p>
                  <w:pPr>
                    <w:jc w:val="center"/>
                    <w:rPr>
                      <w:szCs w:val="21"/>
                    </w:rPr>
                  </w:pPr>
                  <w:r>
                    <w:rPr>
                      <w:rFonts w:hint="eastAsia"/>
                      <w:szCs w:val="21"/>
                    </w:rPr>
                    <w:t>未检出</w:t>
                  </w:r>
                </w:p>
              </w:tc>
              <w:tc>
                <w:tcPr>
                  <w:tcW w:w="1002" w:type="dxa"/>
                  <w:tcBorders>
                    <w:top w:val="single" w:color="auto" w:sz="12" w:space="0"/>
                    <w:bottom w:val="single" w:color="auto" w:sz="4" w:space="0"/>
                  </w:tcBorders>
                  <w:noWrap w:val="0"/>
                  <w:vAlign w:val="center"/>
                </w:tcPr>
                <w:p>
                  <w:pPr>
                    <w:jc w:val="center"/>
                    <w:rPr>
                      <w:szCs w:val="21"/>
                    </w:rPr>
                  </w:pPr>
                  <w:r>
                    <w:rPr>
                      <w:rFonts w:hint="eastAsia"/>
                      <w:szCs w:val="21"/>
                    </w:rPr>
                    <w:t>未检出</w:t>
                  </w:r>
                </w:p>
              </w:tc>
              <w:tc>
                <w:tcPr>
                  <w:tcW w:w="1003" w:type="dxa"/>
                  <w:tcBorders>
                    <w:top w:val="single" w:color="auto" w:sz="12" w:space="0"/>
                    <w:bottom w:val="single" w:color="auto" w:sz="4" w:space="0"/>
                  </w:tcBorders>
                  <w:noWrap w:val="0"/>
                  <w:vAlign w:val="center"/>
                </w:tcPr>
                <w:p>
                  <w:pPr>
                    <w:jc w:val="center"/>
                    <w:rPr>
                      <w:szCs w:val="21"/>
                    </w:rPr>
                  </w:pPr>
                  <w:r>
                    <w:rPr>
                      <w:rFonts w:hint="eastAsia"/>
                      <w:szCs w:val="21"/>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012" w:type="dxa"/>
                  <w:vMerge w:val="continue"/>
                  <w:tcBorders>
                    <w:top w:val="single" w:color="auto" w:sz="4" w:space="0"/>
                    <w:bottom w:val="single" w:color="auto" w:sz="4" w:space="0"/>
                  </w:tcBorders>
                  <w:noWrap w:val="0"/>
                  <w:vAlign w:val="center"/>
                </w:tcPr>
                <w:p>
                  <w:pPr>
                    <w:jc w:val="center"/>
                    <w:rPr>
                      <w:rFonts w:hint="eastAsia"/>
                      <w:szCs w:val="21"/>
                    </w:rPr>
                  </w:pPr>
                </w:p>
              </w:tc>
              <w:tc>
                <w:tcPr>
                  <w:tcW w:w="1132" w:type="dxa"/>
                  <w:vMerge w:val="continue"/>
                  <w:tcBorders>
                    <w:top w:val="single" w:color="auto" w:sz="4" w:space="0"/>
                    <w:bottom w:val="single" w:color="auto" w:sz="4" w:space="0"/>
                  </w:tcBorders>
                  <w:noWrap w:val="0"/>
                  <w:vAlign w:val="center"/>
                </w:tcPr>
                <w:p>
                  <w:pPr>
                    <w:pStyle w:val="79"/>
                    <w:snapToGrid w:val="0"/>
                    <w:spacing w:before="0" w:after="0"/>
                    <w:rPr>
                      <w:rFonts w:hint="eastAsia" w:cs="Times New Roman"/>
                      <w:sz w:val="21"/>
                      <w:szCs w:val="21"/>
                    </w:rPr>
                  </w:pPr>
                </w:p>
              </w:tc>
              <w:tc>
                <w:tcPr>
                  <w:tcW w:w="1414" w:type="dxa"/>
                  <w:tcBorders>
                    <w:top w:val="single" w:color="auto" w:sz="4" w:space="0"/>
                    <w:bottom w:val="single" w:color="auto" w:sz="4" w:space="0"/>
                  </w:tcBorders>
                  <w:noWrap w:val="0"/>
                  <w:vAlign w:val="center"/>
                </w:tcPr>
                <w:p>
                  <w:pPr>
                    <w:snapToGrid w:val="0"/>
                    <w:jc w:val="center"/>
                    <w:rPr>
                      <w:szCs w:val="21"/>
                    </w:rPr>
                  </w:pPr>
                  <w:r>
                    <w:rPr>
                      <w:szCs w:val="21"/>
                    </w:rPr>
                    <w:t>202</w:t>
                  </w:r>
                  <w:r>
                    <w:rPr>
                      <w:rFonts w:hint="eastAsia"/>
                      <w:szCs w:val="21"/>
                    </w:rPr>
                    <w:t>4</w:t>
                  </w:r>
                  <w:r>
                    <w:rPr>
                      <w:szCs w:val="21"/>
                    </w:rPr>
                    <w:t>.0</w:t>
                  </w:r>
                  <w:r>
                    <w:rPr>
                      <w:rFonts w:hint="eastAsia"/>
                      <w:szCs w:val="21"/>
                    </w:rPr>
                    <w:t>7</w:t>
                  </w:r>
                  <w:r>
                    <w:rPr>
                      <w:szCs w:val="21"/>
                    </w:rPr>
                    <w:t>.</w:t>
                  </w:r>
                  <w:r>
                    <w:rPr>
                      <w:rFonts w:hint="eastAsia"/>
                      <w:szCs w:val="21"/>
                    </w:rPr>
                    <w:t>19</w:t>
                  </w:r>
                </w:p>
              </w:tc>
              <w:tc>
                <w:tcPr>
                  <w:tcW w:w="1002" w:type="dxa"/>
                  <w:tcBorders>
                    <w:top w:val="single" w:color="auto" w:sz="4" w:space="0"/>
                    <w:bottom w:val="single" w:color="auto" w:sz="4" w:space="0"/>
                  </w:tcBorders>
                  <w:noWrap w:val="0"/>
                  <w:vAlign w:val="center"/>
                </w:tcPr>
                <w:p>
                  <w:pPr>
                    <w:jc w:val="center"/>
                    <w:rPr>
                      <w:szCs w:val="21"/>
                    </w:rPr>
                  </w:pPr>
                  <w:r>
                    <w:rPr>
                      <w:rFonts w:hint="eastAsia"/>
                      <w:szCs w:val="21"/>
                    </w:rPr>
                    <w:t>未检出</w:t>
                  </w:r>
                </w:p>
              </w:tc>
              <w:tc>
                <w:tcPr>
                  <w:tcW w:w="1003" w:type="dxa"/>
                  <w:tcBorders>
                    <w:top w:val="single" w:color="auto" w:sz="4" w:space="0"/>
                    <w:bottom w:val="single" w:color="auto" w:sz="4" w:space="0"/>
                  </w:tcBorders>
                  <w:noWrap w:val="0"/>
                  <w:vAlign w:val="center"/>
                </w:tcPr>
                <w:p>
                  <w:pPr>
                    <w:jc w:val="center"/>
                    <w:rPr>
                      <w:szCs w:val="21"/>
                    </w:rPr>
                  </w:pPr>
                  <w:r>
                    <w:rPr>
                      <w:rFonts w:hint="eastAsia"/>
                      <w:szCs w:val="21"/>
                    </w:rPr>
                    <w:t>未检出</w:t>
                  </w:r>
                </w:p>
              </w:tc>
              <w:tc>
                <w:tcPr>
                  <w:tcW w:w="1002" w:type="dxa"/>
                  <w:tcBorders>
                    <w:top w:val="single" w:color="auto" w:sz="4" w:space="0"/>
                    <w:bottom w:val="single" w:color="auto" w:sz="4" w:space="0"/>
                  </w:tcBorders>
                  <w:noWrap w:val="0"/>
                  <w:vAlign w:val="center"/>
                </w:tcPr>
                <w:p>
                  <w:pPr>
                    <w:jc w:val="center"/>
                    <w:rPr>
                      <w:szCs w:val="21"/>
                    </w:rPr>
                  </w:pPr>
                  <w:r>
                    <w:rPr>
                      <w:rFonts w:hint="eastAsia"/>
                      <w:szCs w:val="21"/>
                    </w:rPr>
                    <w:t>未检出</w:t>
                  </w:r>
                </w:p>
              </w:tc>
              <w:tc>
                <w:tcPr>
                  <w:tcW w:w="1003" w:type="dxa"/>
                  <w:tcBorders>
                    <w:top w:val="single" w:color="auto" w:sz="4" w:space="0"/>
                    <w:bottom w:val="single" w:color="auto" w:sz="4" w:space="0"/>
                  </w:tcBorders>
                  <w:noWrap w:val="0"/>
                  <w:vAlign w:val="center"/>
                </w:tcPr>
                <w:p>
                  <w:pPr>
                    <w:jc w:val="center"/>
                    <w:rPr>
                      <w:szCs w:val="21"/>
                    </w:rPr>
                  </w:pPr>
                  <w:r>
                    <w:rPr>
                      <w:rFonts w:hint="eastAsia"/>
                      <w:szCs w:val="21"/>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012" w:type="dxa"/>
                  <w:vMerge w:val="continue"/>
                  <w:tcBorders>
                    <w:top w:val="single" w:color="auto" w:sz="4" w:space="0"/>
                    <w:bottom w:val="single" w:color="auto" w:sz="12" w:space="0"/>
                  </w:tcBorders>
                  <w:noWrap w:val="0"/>
                  <w:vAlign w:val="center"/>
                </w:tcPr>
                <w:p>
                  <w:pPr>
                    <w:jc w:val="center"/>
                    <w:rPr>
                      <w:rFonts w:hint="eastAsia"/>
                      <w:szCs w:val="21"/>
                    </w:rPr>
                  </w:pPr>
                </w:p>
              </w:tc>
              <w:tc>
                <w:tcPr>
                  <w:tcW w:w="1132" w:type="dxa"/>
                  <w:vMerge w:val="continue"/>
                  <w:tcBorders>
                    <w:top w:val="single" w:color="auto" w:sz="4" w:space="0"/>
                    <w:bottom w:val="single" w:color="auto" w:sz="12" w:space="0"/>
                  </w:tcBorders>
                  <w:noWrap w:val="0"/>
                  <w:vAlign w:val="center"/>
                </w:tcPr>
                <w:p>
                  <w:pPr>
                    <w:pStyle w:val="79"/>
                    <w:snapToGrid w:val="0"/>
                    <w:spacing w:before="0" w:after="0"/>
                    <w:rPr>
                      <w:rFonts w:hint="eastAsia" w:cs="Times New Roman"/>
                      <w:sz w:val="21"/>
                      <w:szCs w:val="21"/>
                    </w:rPr>
                  </w:pPr>
                </w:p>
              </w:tc>
              <w:tc>
                <w:tcPr>
                  <w:tcW w:w="1414" w:type="dxa"/>
                  <w:tcBorders>
                    <w:top w:val="single" w:color="auto" w:sz="4" w:space="0"/>
                    <w:bottom w:val="single" w:color="auto" w:sz="12" w:space="0"/>
                  </w:tcBorders>
                  <w:noWrap w:val="0"/>
                  <w:vAlign w:val="center"/>
                </w:tcPr>
                <w:p>
                  <w:pPr>
                    <w:snapToGrid w:val="0"/>
                    <w:jc w:val="center"/>
                    <w:rPr>
                      <w:szCs w:val="21"/>
                    </w:rPr>
                  </w:pPr>
                  <w:r>
                    <w:rPr>
                      <w:szCs w:val="21"/>
                    </w:rPr>
                    <w:t>202</w:t>
                  </w:r>
                  <w:r>
                    <w:rPr>
                      <w:rFonts w:hint="eastAsia"/>
                      <w:szCs w:val="21"/>
                    </w:rPr>
                    <w:t>4</w:t>
                  </w:r>
                  <w:r>
                    <w:rPr>
                      <w:szCs w:val="21"/>
                    </w:rPr>
                    <w:t>.0</w:t>
                  </w:r>
                  <w:r>
                    <w:rPr>
                      <w:rFonts w:hint="eastAsia"/>
                      <w:szCs w:val="21"/>
                    </w:rPr>
                    <w:t>7</w:t>
                  </w:r>
                  <w:r>
                    <w:rPr>
                      <w:szCs w:val="21"/>
                    </w:rPr>
                    <w:t>.</w:t>
                  </w:r>
                  <w:r>
                    <w:rPr>
                      <w:rFonts w:hint="eastAsia"/>
                      <w:szCs w:val="21"/>
                    </w:rPr>
                    <w:t>20</w:t>
                  </w:r>
                </w:p>
              </w:tc>
              <w:tc>
                <w:tcPr>
                  <w:tcW w:w="1002" w:type="dxa"/>
                  <w:tcBorders>
                    <w:top w:val="single" w:color="auto" w:sz="4" w:space="0"/>
                    <w:bottom w:val="single" w:color="auto" w:sz="12" w:space="0"/>
                  </w:tcBorders>
                  <w:noWrap w:val="0"/>
                  <w:vAlign w:val="center"/>
                </w:tcPr>
                <w:p>
                  <w:pPr>
                    <w:jc w:val="center"/>
                    <w:rPr>
                      <w:szCs w:val="21"/>
                    </w:rPr>
                  </w:pPr>
                  <w:r>
                    <w:rPr>
                      <w:rFonts w:hint="eastAsia"/>
                      <w:szCs w:val="21"/>
                    </w:rPr>
                    <w:t>未检出</w:t>
                  </w:r>
                </w:p>
              </w:tc>
              <w:tc>
                <w:tcPr>
                  <w:tcW w:w="1003" w:type="dxa"/>
                  <w:tcBorders>
                    <w:top w:val="single" w:color="auto" w:sz="4" w:space="0"/>
                    <w:bottom w:val="single" w:color="auto" w:sz="12" w:space="0"/>
                  </w:tcBorders>
                  <w:noWrap w:val="0"/>
                  <w:vAlign w:val="center"/>
                </w:tcPr>
                <w:p>
                  <w:pPr>
                    <w:jc w:val="center"/>
                    <w:rPr>
                      <w:szCs w:val="21"/>
                    </w:rPr>
                  </w:pPr>
                  <w:r>
                    <w:rPr>
                      <w:rFonts w:hint="eastAsia"/>
                      <w:szCs w:val="21"/>
                    </w:rPr>
                    <w:t>未检出</w:t>
                  </w:r>
                </w:p>
              </w:tc>
              <w:tc>
                <w:tcPr>
                  <w:tcW w:w="1002" w:type="dxa"/>
                  <w:tcBorders>
                    <w:top w:val="single" w:color="auto" w:sz="4" w:space="0"/>
                    <w:bottom w:val="single" w:color="auto" w:sz="12" w:space="0"/>
                  </w:tcBorders>
                  <w:noWrap w:val="0"/>
                  <w:vAlign w:val="center"/>
                </w:tcPr>
                <w:p>
                  <w:pPr>
                    <w:jc w:val="center"/>
                    <w:rPr>
                      <w:szCs w:val="21"/>
                    </w:rPr>
                  </w:pPr>
                  <w:r>
                    <w:rPr>
                      <w:rFonts w:hint="eastAsia"/>
                      <w:szCs w:val="21"/>
                    </w:rPr>
                    <w:t>未检出</w:t>
                  </w:r>
                </w:p>
              </w:tc>
              <w:tc>
                <w:tcPr>
                  <w:tcW w:w="1003" w:type="dxa"/>
                  <w:tcBorders>
                    <w:top w:val="single" w:color="auto" w:sz="4" w:space="0"/>
                    <w:bottom w:val="single" w:color="auto" w:sz="12" w:space="0"/>
                  </w:tcBorders>
                  <w:noWrap w:val="0"/>
                  <w:vAlign w:val="center"/>
                </w:tcPr>
                <w:p>
                  <w:pPr>
                    <w:jc w:val="center"/>
                    <w:rPr>
                      <w:szCs w:val="21"/>
                    </w:rPr>
                  </w:pPr>
                  <w:r>
                    <w:rPr>
                      <w:rFonts w:hint="eastAsia"/>
                      <w:szCs w:val="21"/>
                    </w:rPr>
                    <w:t>未检出</w:t>
                  </w:r>
                </w:p>
              </w:tc>
            </w:tr>
          </w:tbl>
          <w:p>
            <w:pPr>
              <w:keepNext w:val="0"/>
              <w:keepLines w:val="0"/>
              <w:pageBreakBefore w:val="0"/>
              <w:kinsoku/>
              <w:wordWrap/>
              <w:overflowPunct/>
              <w:topLinePunct w:val="0"/>
              <w:autoSpaceDE/>
              <w:autoSpaceDN/>
              <w:bidi w:val="0"/>
              <w:adjustRightInd/>
              <w:snapToGrid/>
              <w:spacing w:beforeAutospacing="0" w:afterAutospacing="0" w:line="360" w:lineRule="auto"/>
              <w:ind w:firstLine="482" w:firstLineChars="200"/>
              <w:textAlignment w:val="auto"/>
              <w:rPr>
                <w:rFonts w:hint="eastAsia" w:cs="Times New Roman"/>
                <w:b/>
                <w:bCs/>
                <w:color w:val="000000" w:themeColor="text1"/>
                <w:sz w:val="24"/>
                <w:szCs w:val="24"/>
                <w:lang w:val="en-US" w:eastAsia="zh-CN"/>
                <w14:textFill>
                  <w14:solidFill>
                    <w14:schemeClr w14:val="tx1"/>
                  </w14:solidFill>
                </w14:textFill>
              </w:rPr>
            </w:pPr>
            <w:r>
              <w:rPr>
                <w:rFonts w:hint="eastAsia" w:cs="Times New Roman"/>
                <w:b/>
                <w:bCs/>
                <w:color w:val="000000" w:themeColor="text1"/>
                <w:sz w:val="24"/>
                <w:szCs w:val="24"/>
                <w:lang w:val="en-US" w:eastAsia="zh-CN"/>
                <w14:textFill>
                  <w14:solidFill>
                    <w14:schemeClr w14:val="tx1"/>
                  </w14:solidFill>
                </w14:textFill>
              </w:rPr>
              <w:t>②引用现状监测</w:t>
            </w:r>
          </w:p>
          <w:p>
            <w:pPr>
              <w:keepNext w:val="0"/>
              <w:keepLines w:val="0"/>
              <w:pageBreakBefore w:val="0"/>
              <w:kinsoku/>
              <w:wordWrap/>
              <w:overflowPunct/>
              <w:topLinePunct w:val="0"/>
              <w:autoSpaceDE/>
              <w:autoSpaceDN/>
              <w:bidi w:val="0"/>
              <w:adjustRightInd/>
              <w:snapToGrid/>
              <w:spacing w:beforeAutospacing="0" w:afterAutospacing="0" w:line="360" w:lineRule="auto"/>
              <w:ind w:firstLine="480" w:firstLineChars="200"/>
              <w:textAlignment w:val="auto"/>
              <w:rPr>
                <w:rFonts w:hint="default"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本次环评</w:t>
            </w:r>
            <w:r>
              <w:rPr>
                <w:rFonts w:hint="default" w:ascii="Times New Roman" w:hAnsi="Times New Roman" w:cs="Times New Roman"/>
                <w:color w:val="000000" w:themeColor="text1"/>
                <w:sz w:val="24"/>
                <w:szCs w:val="24"/>
                <w:lang w:eastAsia="zh-CN"/>
                <w14:textFill>
                  <w14:solidFill>
                    <w14:schemeClr w14:val="tx1"/>
                  </w14:solidFill>
                </w14:textFill>
              </w:rPr>
              <w:t>对区域大气环境</w:t>
            </w:r>
            <w:r>
              <w:rPr>
                <w:rFonts w:hint="eastAsia" w:cs="Times New Roman"/>
                <w:color w:val="000000" w:themeColor="text1"/>
                <w:sz w:val="24"/>
                <w:szCs w:val="24"/>
                <w:lang w:eastAsia="zh-CN"/>
                <w14:textFill>
                  <w14:solidFill>
                    <w14:schemeClr w14:val="tx1"/>
                  </w14:solidFill>
                </w14:textFill>
              </w:rPr>
              <w:t>（</w:t>
            </w:r>
            <w:r>
              <w:rPr>
                <w:rFonts w:hint="eastAsia" w:cs="Times New Roman"/>
                <w:color w:val="000000" w:themeColor="text1"/>
                <w:sz w:val="24"/>
                <w:szCs w:val="24"/>
                <w:lang w:val="en-US" w:eastAsia="zh-CN"/>
                <w14:textFill>
                  <w14:solidFill>
                    <w14:schemeClr w14:val="tx1"/>
                  </w14:solidFill>
                </w14:textFill>
              </w:rPr>
              <w:t>TSP</w:t>
            </w:r>
            <w:r>
              <w:rPr>
                <w:rFonts w:hint="eastAsia" w:cs="Times New Roman"/>
                <w:color w:val="000000" w:themeColor="text1"/>
                <w:sz w:val="24"/>
                <w:szCs w:val="24"/>
                <w:lang w:eastAsia="zh-CN"/>
                <w14:textFill>
                  <w14:solidFill>
                    <w14:schemeClr w14:val="tx1"/>
                  </w14:solidFill>
                </w14:textFill>
              </w:rPr>
              <w:t>）</w:t>
            </w:r>
            <w:r>
              <w:rPr>
                <w:rFonts w:hint="default" w:ascii="Times New Roman" w:hAnsi="Times New Roman" w:cs="Times New Roman"/>
                <w:color w:val="000000" w:themeColor="text1"/>
                <w:sz w:val="24"/>
                <w:szCs w:val="24"/>
                <w:lang w:eastAsia="zh-CN"/>
                <w14:textFill>
                  <w14:solidFill>
                    <w14:schemeClr w14:val="tx1"/>
                  </w14:solidFill>
                </w14:textFill>
              </w:rPr>
              <w:t>质量</w:t>
            </w:r>
            <w:r>
              <w:rPr>
                <w:rFonts w:hint="eastAsia" w:cs="Times New Roman"/>
                <w:color w:val="000000" w:themeColor="text1"/>
                <w:sz w:val="24"/>
                <w:szCs w:val="24"/>
                <w:lang w:val="en-US" w:eastAsia="zh-CN"/>
                <w14:textFill>
                  <w14:solidFill>
                    <w14:schemeClr w14:val="tx1"/>
                  </w14:solidFill>
                </w14:textFill>
              </w:rPr>
              <w:t>引用宣汉普光科睿新材料有限公司监测报告（</w:t>
            </w:r>
            <w:r>
              <w:rPr>
                <w:color w:val="000000" w:themeColor="text1"/>
                <w:sz w:val="24"/>
                <w:szCs w:val="24"/>
                <w14:textFill>
                  <w14:solidFill>
                    <w14:schemeClr w14:val="tx1"/>
                  </w14:solidFill>
                </w14:textFill>
              </w:rPr>
              <w:t>恒福（环）检字（202</w:t>
            </w:r>
            <w:r>
              <w:rPr>
                <w:rFonts w:hint="eastAsia"/>
                <w:color w:val="000000" w:themeColor="text1"/>
                <w:sz w:val="24"/>
                <w:szCs w:val="24"/>
                <w:lang w:val="en-US" w:eastAsia="zh-CN"/>
                <w14:textFill>
                  <w14:solidFill>
                    <w14:schemeClr w14:val="tx1"/>
                  </w14:solidFill>
                </w14:textFill>
              </w:rPr>
              <w:t>3</w:t>
            </w:r>
            <w:r>
              <w:rPr>
                <w:color w:val="000000" w:themeColor="text1"/>
                <w:sz w:val="24"/>
                <w:szCs w:val="24"/>
                <w14:textFill>
                  <w14:solidFill>
                    <w14:schemeClr w14:val="tx1"/>
                  </w14:solidFill>
                </w14:textFill>
              </w:rPr>
              <w:t>）第0</w:t>
            </w:r>
            <w:r>
              <w:rPr>
                <w:rFonts w:hint="eastAsia"/>
                <w:color w:val="000000" w:themeColor="text1"/>
                <w:sz w:val="24"/>
                <w:szCs w:val="24"/>
                <w:lang w:val="en-US" w:eastAsia="zh-CN"/>
                <w14:textFill>
                  <w14:solidFill>
                    <w14:schemeClr w14:val="tx1"/>
                  </w14:solidFill>
                </w14:textFill>
              </w:rPr>
              <w:t>870G</w:t>
            </w:r>
            <w:r>
              <w:rPr>
                <w:color w:val="000000" w:themeColor="text1"/>
                <w:sz w:val="24"/>
                <w:szCs w:val="24"/>
                <w14:textFill>
                  <w14:solidFill>
                    <w14:schemeClr w14:val="tx1"/>
                  </w14:solidFill>
                </w14:textFill>
              </w:rPr>
              <w:t>号</w:t>
            </w:r>
            <w:r>
              <w:rPr>
                <w:rFonts w:hint="eastAsia" w:cs="Times New Roman"/>
                <w:color w:val="000000" w:themeColor="text1"/>
                <w:sz w:val="24"/>
                <w:szCs w:val="24"/>
                <w:lang w:val="en-US" w:eastAsia="zh-CN"/>
                <w14:textFill>
                  <w14:solidFill>
                    <w14:schemeClr w14:val="tx1"/>
                  </w14:solidFill>
                </w14:textFill>
              </w:rPr>
              <w:t>）的数据</w:t>
            </w:r>
            <w:r>
              <w:rPr>
                <w:rFonts w:hint="eastAsia" w:cs="Times New Roman"/>
                <w:color w:val="000000" w:themeColor="text1"/>
                <w:sz w:val="24"/>
                <w:szCs w:val="24"/>
                <w:lang w:eastAsia="zh-CN"/>
                <w14:textFill>
                  <w14:solidFill>
                    <w14:schemeClr w14:val="tx1"/>
                  </w14:solidFill>
                </w14:textFill>
              </w:rPr>
              <w:t>。</w:t>
            </w:r>
            <w:r>
              <w:rPr>
                <w:rFonts w:hint="eastAsia" w:cs="Times New Roman"/>
                <w:color w:val="000000" w:themeColor="text1"/>
                <w:sz w:val="24"/>
                <w:szCs w:val="24"/>
                <w:lang w:val="en-US" w:eastAsia="zh-CN"/>
                <w14:textFill>
                  <w14:solidFill>
                    <w14:schemeClr w14:val="tx1"/>
                  </w14:solidFill>
                </w14:textFill>
              </w:rPr>
              <w:t>根据《建设项目环境影响报告表编制技术指南（污染影响类）（试行）》可知“排放国家、地方环境空气质量标准中有标准限值要求的特征污染物时，引用建设项目周边 5 km范围内近 3 年的现有监测数据”；宣汉普光科睿新材料有限公司位于本项目北侧约440m处，在项目5km范围内且监测报告数据为近3年监测数据，故可以引用宣汉普光科睿新材料有限公司监测报告（</w:t>
            </w:r>
            <w:r>
              <w:rPr>
                <w:color w:val="000000" w:themeColor="text1"/>
                <w:sz w:val="24"/>
                <w:szCs w:val="24"/>
                <w14:textFill>
                  <w14:solidFill>
                    <w14:schemeClr w14:val="tx1"/>
                  </w14:solidFill>
                </w14:textFill>
              </w:rPr>
              <w:t>恒福（环）检字（202</w:t>
            </w:r>
            <w:r>
              <w:rPr>
                <w:rFonts w:hint="eastAsia"/>
                <w:color w:val="000000" w:themeColor="text1"/>
                <w:sz w:val="24"/>
                <w:szCs w:val="24"/>
                <w:lang w:val="en-US" w:eastAsia="zh-CN"/>
                <w14:textFill>
                  <w14:solidFill>
                    <w14:schemeClr w14:val="tx1"/>
                  </w14:solidFill>
                </w14:textFill>
              </w:rPr>
              <w:t>3</w:t>
            </w:r>
            <w:r>
              <w:rPr>
                <w:color w:val="000000" w:themeColor="text1"/>
                <w:sz w:val="24"/>
                <w:szCs w:val="24"/>
                <w14:textFill>
                  <w14:solidFill>
                    <w14:schemeClr w14:val="tx1"/>
                  </w14:solidFill>
                </w14:textFill>
              </w:rPr>
              <w:t>）第0</w:t>
            </w:r>
            <w:r>
              <w:rPr>
                <w:rFonts w:hint="eastAsia"/>
                <w:color w:val="000000" w:themeColor="text1"/>
                <w:sz w:val="24"/>
                <w:szCs w:val="24"/>
                <w:lang w:val="en-US" w:eastAsia="zh-CN"/>
                <w14:textFill>
                  <w14:solidFill>
                    <w14:schemeClr w14:val="tx1"/>
                  </w14:solidFill>
                </w14:textFill>
              </w:rPr>
              <w:t>870G</w:t>
            </w:r>
            <w:r>
              <w:rPr>
                <w:color w:val="000000" w:themeColor="text1"/>
                <w:sz w:val="24"/>
                <w:szCs w:val="24"/>
                <w14:textFill>
                  <w14:solidFill>
                    <w14:schemeClr w14:val="tx1"/>
                  </w14:solidFill>
                </w14:textFill>
              </w:rPr>
              <w:t>号</w:t>
            </w:r>
            <w:r>
              <w:rPr>
                <w:rFonts w:hint="eastAsia" w:cs="Times New Roman"/>
                <w:color w:val="000000" w:themeColor="text1"/>
                <w:sz w:val="24"/>
                <w:szCs w:val="24"/>
                <w:lang w:val="en-US" w:eastAsia="zh-CN"/>
                <w14:textFill>
                  <w14:solidFill>
                    <w14:schemeClr w14:val="tx1"/>
                  </w14:solidFill>
                </w14:textFill>
              </w:rPr>
              <w:t>）的数据。</w:t>
            </w:r>
          </w:p>
          <w:p>
            <w:pPr>
              <w:keepNext w:val="0"/>
              <w:keepLines w:val="0"/>
              <w:pageBreakBefore w:val="0"/>
              <w:kinsoku/>
              <w:wordWrap/>
              <w:overflowPunct/>
              <w:topLinePunct w:val="0"/>
              <w:autoSpaceDE/>
              <w:autoSpaceDN/>
              <w:bidi w:val="0"/>
              <w:adjustRightInd/>
              <w:snapToGrid/>
              <w:spacing w:beforeAutospacing="0" w:afterAutospacing="0" w:line="360" w:lineRule="auto"/>
              <w:ind w:firstLine="480" w:firstLineChars="200"/>
              <w:textAlignment w:val="auto"/>
              <w:rPr>
                <w:rFonts w:hint="default"/>
                <w:color w:val="000000" w:themeColor="text1"/>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监测点位基本信息见表3-</w:t>
            </w:r>
            <w:r>
              <w:rPr>
                <w:rFonts w:hint="eastAsia" w:cs="Times New Roman"/>
                <w:color w:val="000000" w:themeColor="text1"/>
                <w:sz w:val="24"/>
                <w:szCs w:val="24"/>
                <w:lang w:val="en-US" w:eastAsia="zh-CN"/>
                <w14:textFill>
                  <w14:solidFill>
                    <w14:schemeClr w14:val="tx1"/>
                  </w14:solidFill>
                </w14:textFill>
              </w:rPr>
              <w:t>2</w:t>
            </w:r>
            <w:r>
              <w:rPr>
                <w:rFonts w:hint="default" w:ascii="Times New Roman" w:hAnsi="Times New Roman" w:eastAsia="宋体" w:cs="Times New Roman"/>
                <w:color w:val="000000" w:themeColor="text1"/>
                <w:sz w:val="24"/>
                <w:szCs w:val="24"/>
                <w14:textFill>
                  <w14:solidFill>
                    <w14:schemeClr w14:val="tx1"/>
                  </w14:solidFill>
                </w14:textFill>
              </w:rPr>
              <w:t>。</w:t>
            </w:r>
          </w:p>
          <w:p>
            <w:pPr>
              <w:spacing w:line="360" w:lineRule="auto"/>
              <w:jc w:val="center"/>
              <w:rPr>
                <w:rFonts w:hint="default" w:cs="Times New Roman" w:eastAsiaTheme="minorEastAsia"/>
                <w:b/>
                <w:bCs/>
                <w:color w:val="000000" w:themeColor="text1"/>
                <w:sz w:val="24"/>
                <w:szCs w:val="24"/>
                <w14:textFill>
                  <w14:solidFill>
                    <w14:schemeClr w14:val="tx1"/>
                  </w14:solidFill>
                </w14:textFill>
              </w:rPr>
            </w:pPr>
            <w:r>
              <w:rPr>
                <w:rFonts w:hint="default" w:cs="Times New Roman" w:eastAsiaTheme="minorEastAsia"/>
                <w:b/>
                <w:bCs/>
                <w:color w:val="000000" w:themeColor="text1"/>
                <w:sz w:val="24"/>
                <w:szCs w:val="24"/>
                <w:lang w:val="en-US" w:eastAsia="zh-CN"/>
                <w14:textFill>
                  <w14:solidFill>
                    <w14:schemeClr w14:val="tx1"/>
                  </w14:solidFill>
                </w14:textFill>
              </w:rPr>
              <w:t>表3-</w:t>
            </w:r>
            <w:r>
              <w:rPr>
                <w:rFonts w:hint="eastAsia" w:cs="Times New Roman" w:eastAsiaTheme="minorEastAsia"/>
                <w:b/>
                <w:bCs/>
                <w:color w:val="000000" w:themeColor="text1"/>
                <w:sz w:val="24"/>
                <w:szCs w:val="24"/>
                <w:lang w:val="en-US" w:eastAsia="zh-CN"/>
                <w14:textFill>
                  <w14:solidFill>
                    <w14:schemeClr w14:val="tx1"/>
                  </w14:solidFill>
                </w14:textFill>
              </w:rPr>
              <w:t>2</w:t>
            </w:r>
            <w:r>
              <w:rPr>
                <w:rFonts w:hint="default" w:cs="Times New Roman" w:eastAsiaTheme="minorEastAsia"/>
                <w:b/>
                <w:bCs/>
                <w:color w:val="000000" w:themeColor="text1"/>
                <w:sz w:val="24"/>
                <w:szCs w:val="24"/>
                <w:lang w:val="en-US" w:eastAsia="zh-CN"/>
                <w14:textFill>
                  <w14:solidFill>
                    <w14:schemeClr w14:val="tx1"/>
                  </w14:solidFill>
                </w14:textFill>
              </w:rPr>
              <w:t xml:space="preserve">  其他污染物监测点位基本信息</w:t>
            </w:r>
          </w:p>
          <w:tbl>
            <w:tblPr>
              <w:tblStyle w:val="27"/>
              <w:tblW w:w="4999"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332"/>
              <w:gridCol w:w="422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tblHeader/>
                <w:jc w:val="center"/>
              </w:trPr>
              <w:tc>
                <w:tcPr>
                  <w:tcW w:w="2530"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kern w:val="0"/>
                      <w:sz w:val="21"/>
                      <w:szCs w:val="21"/>
                      <w14:textFill>
                        <w14:solidFill>
                          <w14:schemeClr w14:val="tx1"/>
                        </w14:solidFill>
                      </w14:textFill>
                    </w:rPr>
                    <w:t>编号</w:t>
                  </w:r>
                </w:p>
              </w:tc>
              <w:tc>
                <w:tcPr>
                  <w:tcW w:w="2469"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kern w:val="0"/>
                      <w:sz w:val="21"/>
                      <w:szCs w:val="21"/>
                      <w14:textFill>
                        <w14:solidFill>
                          <w14:schemeClr w14:val="tx1"/>
                        </w14:solidFill>
                      </w14:textFill>
                    </w:rPr>
                    <w:t>监测点位置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530"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r>
                    <w:rPr>
                      <w:rFonts w:hint="eastAsia" w:eastAsia="宋体" w:cs="Times New Roman"/>
                      <w:color w:val="000000" w:themeColor="text1"/>
                      <w:sz w:val="21"/>
                      <w:szCs w:val="21"/>
                      <w:lang w:eastAsia="zh-CN"/>
                      <w14:textFill>
                        <w14:solidFill>
                          <w14:schemeClr w14:val="tx1"/>
                        </w14:solidFill>
                      </w14:textFill>
                    </w:rPr>
                    <w:t>，</w:t>
                  </w:r>
                  <w:r>
                    <w:rPr>
                      <w:rFonts w:hint="eastAsia" w:eastAsia="宋体" w:cs="Times New Roman"/>
                      <w:color w:val="000000" w:themeColor="text1"/>
                      <w:sz w:val="21"/>
                      <w:szCs w:val="21"/>
                      <w:lang w:val="en-US" w:eastAsia="zh-CN"/>
                      <w14:textFill>
                        <w14:solidFill>
                          <w14:schemeClr w14:val="tx1"/>
                        </w14:solidFill>
                      </w14:textFill>
                    </w:rPr>
                    <w:t>柳池安置房处</w:t>
                  </w:r>
                </w:p>
              </w:tc>
              <w:tc>
                <w:tcPr>
                  <w:tcW w:w="2469"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西北侧约600m处</w:t>
                  </w:r>
                </w:p>
              </w:tc>
            </w:tr>
          </w:tbl>
          <w:p>
            <w:pPr>
              <w:keepNext w:val="0"/>
              <w:keepLines w:val="0"/>
              <w:pageBreakBefore w:val="0"/>
              <w:kinsoku/>
              <w:wordWrap/>
              <w:overflowPunct/>
              <w:topLinePunct w:val="0"/>
              <w:autoSpaceDE/>
              <w:autoSpaceDN/>
              <w:bidi w:val="0"/>
              <w:adjustRightInd/>
              <w:snapToGrid/>
              <w:spacing w:beforeAutospacing="0" w:afterAutospacing="0" w:line="360" w:lineRule="auto"/>
              <w:ind w:firstLine="482" w:firstLineChars="200"/>
              <w:textAlignment w:val="auto"/>
              <w:rPr>
                <w:rFonts w:hint="default" w:ascii="Times New Roman" w:hAnsi="Times New Roman" w:eastAsia="宋体" w:cs="Times New Roman"/>
                <w:b/>
                <w:color w:val="000000" w:themeColor="text1"/>
                <w:sz w:val="24"/>
                <w:szCs w:val="24"/>
                <w14:textFill>
                  <w14:solidFill>
                    <w14:schemeClr w14:val="tx1"/>
                  </w14:solidFill>
                </w14:textFill>
              </w:rPr>
            </w:pPr>
            <w:r>
              <w:rPr>
                <w:rFonts w:hint="default" w:ascii="Times New Roman" w:hAnsi="Times New Roman" w:eastAsia="宋体" w:cs="Times New Roman"/>
                <w:b/>
                <w:color w:val="000000" w:themeColor="text1"/>
                <w:sz w:val="24"/>
                <w:szCs w:val="24"/>
                <w14:textFill>
                  <w14:solidFill>
                    <w14:schemeClr w14:val="tx1"/>
                  </w14:solidFill>
                </w14:textFill>
              </w:rPr>
              <w:t>②监测因子</w:t>
            </w:r>
          </w:p>
          <w:p>
            <w:pPr>
              <w:keepNext w:val="0"/>
              <w:keepLines w:val="0"/>
              <w:pageBreakBefore w:val="0"/>
              <w:kinsoku/>
              <w:wordWrap/>
              <w:overflowPunct/>
              <w:topLinePunct w:val="0"/>
              <w:autoSpaceDE/>
              <w:autoSpaceDN/>
              <w:bidi w:val="0"/>
              <w:adjustRightInd/>
              <w:snapToGrid/>
              <w:spacing w:beforeAutospacing="0" w:afterAutospacing="0" w:line="360" w:lineRule="auto"/>
              <w:ind w:firstLine="480" w:firstLineChars="200"/>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TSP</w:t>
            </w:r>
          </w:p>
          <w:p>
            <w:pPr>
              <w:keepNext w:val="0"/>
              <w:keepLines w:val="0"/>
              <w:pageBreakBefore w:val="0"/>
              <w:kinsoku/>
              <w:wordWrap/>
              <w:overflowPunct/>
              <w:topLinePunct w:val="0"/>
              <w:autoSpaceDE/>
              <w:autoSpaceDN/>
              <w:bidi w:val="0"/>
              <w:adjustRightInd/>
              <w:snapToGrid/>
              <w:spacing w:beforeAutospacing="0" w:afterAutospacing="0" w:line="360" w:lineRule="auto"/>
              <w:ind w:firstLine="482" w:firstLineChars="200"/>
              <w:textAlignment w:val="auto"/>
              <w:rPr>
                <w:rFonts w:hint="default" w:ascii="Times New Roman" w:hAnsi="Times New Roman" w:eastAsia="宋体" w:cs="Times New Roman"/>
                <w:b/>
                <w:color w:val="000000" w:themeColor="text1"/>
                <w:sz w:val="24"/>
                <w:szCs w:val="24"/>
                <w14:textFill>
                  <w14:solidFill>
                    <w14:schemeClr w14:val="tx1"/>
                  </w14:solidFill>
                </w14:textFill>
              </w:rPr>
            </w:pPr>
            <w:r>
              <w:rPr>
                <w:rFonts w:hint="default" w:ascii="Times New Roman" w:hAnsi="Times New Roman" w:eastAsia="宋体" w:cs="Times New Roman"/>
                <w:b/>
                <w:color w:val="000000" w:themeColor="text1"/>
                <w:sz w:val="24"/>
                <w:szCs w:val="24"/>
                <w14:textFill>
                  <w14:solidFill>
                    <w14:schemeClr w14:val="tx1"/>
                  </w14:solidFill>
                </w14:textFill>
              </w:rPr>
              <w:t>③监测时段</w:t>
            </w:r>
          </w:p>
          <w:p>
            <w:pPr>
              <w:spacing w:line="360" w:lineRule="auto"/>
              <w:ind w:firstLine="480" w:firstLineChars="200"/>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2023年8月5日</w:t>
            </w:r>
            <w:r>
              <w:rPr>
                <w:rFonts w:hint="eastAsia" w:cs="Times New Roman"/>
                <w:color w:val="000000" w:themeColor="text1"/>
                <w:sz w:val="24"/>
                <w:szCs w:val="24"/>
                <w:lang w:eastAsia="zh-CN"/>
                <w14:textFill>
                  <w14:solidFill>
                    <w14:schemeClr w14:val="tx1"/>
                  </w14:solidFill>
                </w14:textFill>
              </w:rPr>
              <w:t>～</w:t>
            </w:r>
            <w:r>
              <w:rPr>
                <w:rFonts w:cs="Times New Roman"/>
                <w:color w:val="000000" w:themeColor="text1"/>
                <w:sz w:val="24"/>
                <w:szCs w:val="24"/>
                <w14:textFill>
                  <w14:solidFill>
                    <w14:schemeClr w14:val="tx1"/>
                  </w14:solidFill>
                </w14:textFill>
              </w:rPr>
              <w:t>8月11日，共7天。</w:t>
            </w:r>
          </w:p>
          <w:p>
            <w:pPr>
              <w:keepNext w:val="0"/>
              <w:keepLines w:val="0"/>
              <w:pageBreakBefore w:val="0"/>
              <w:kinsoku/>
              <w:wordWrap/>
              <w:overflowPunct/>
              <w:topLinePunct w:val="0"/>
              <w:autoSpaceDE/>
              <w:autoSpaceDN/>
              <w:bidi w:val="0"/>
              <w:adjustRightInd/>
              <w:snapToGrid/>
              <w:spacing w:beforeAutospacing="0" w:afterAutospacing="0" w:line="360" w:lineRule="auto"/>
              <w:ind w:firstLine="482" w:firstLineChars="200"/>
              <w:textAlignment w:val="auto"/>
              <w:rPr>
                <w:rFonts w:hint="default" w:ascii="Times New Roman" w:hAnsi="Times New Roman" w:eastAsia="宋体" w:cs="Times New Roman"/>
                <w:b/>
                <w:color w:val="000000" w:themeColor="text1"/>
                <w:sz w:val="24"/>
                <w:szCs w:val="24"/>
                <w14:textFill>
                  <w14:solidFill>
                    <w14:schemeClr w14:val="tx1"/>
                  </w14:solidFill>
                </w14:textFill>
              </w:rPr>
            </w:pPr>
            <w:r>
              <w:rPr>
                <w:rFonts w:hint="default" w:ascii="Times New Roman" w:hAnsi="Times New Roman" w:eastAsia="宋体" w:cs="Times New Roman"/>
                <w:b/>
                <w:color w:val="000000" w:themeColor="text1"/>
                <w:sz w:val="24"/>
                <w:szCs w:val="24"/>
                <w14:textFill>
                  <w14:solidFill>
                    <w14:schemeClr w14:val="tx1"/>
                  </w14:solidFill>
                </w14:textFill>
              </w:rPr>
              <w:t>④监测结果</w:t>
            </w:r>
          </w:p>
          <w:p>
            <w:pPr>
              <w:keepNext w:val="0"/>
              <w:keepLines w:val="0"/>
              <w:pageBreakBefore w:val="0"/>
              <w:kinsoku/>
              <w:wordWrap/>
              <w:overflowPunct/>
              <w:topLinePunct w:val="0"/>
              <w:autoSpaceDE/>
              <w:autoSpaceDN/>
              <w:bidi w:val="0"/>
              <w:adjustRightInd/>
              <w:snapToGrid/>
              <w:spacing w:beforeAutospacing="0" w:afterAutospacing="0" w:line="360" w:lineRule="auto"/>
              <w:ind w:firstLine="480" w:firstLineChars="200"/>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区域环境空气质量现状监测结果见表3-</w:t>
            </w:r>
            <w:r>
              <w:rPr>
                <w:rFonts w:hint="eastAsia" w:cs="Times New Roman"/>
                <w:color w:val="000000" w:themeColor="text1"/>
                <w:sz w:val="24"/>
                <w:szCs w:val="24"/>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4"/>
                <w14:textFill>
                  <w14:solidFill>
                    <w14:schemeClr w14:val="tx1"/>
                  </w14:solidFill>
                </w14:textFill>
              </w:rPr>
              <w:t>。</w:t>
            </w:r>
          </w:p>
          <w:p>
            <w:pPr>
              <w:spacing w:line="360" w:lineRule="auto"/>
              <w:jc w:val="center"/>
              <w:rPr>
                <w:rFonts w:cs="Times New Roman" w:eastAsiaTheme="minorEastAsia"/>
                <w:b/>
                <w:bCs/>
                <w:color w:val="000000" w:themeColor="text1"/>
                <w:sz w:val="24"/>
                <w:szCs w:val="24"/>
                <w14:textFill>
                  <w14:solidFill>
                    <w14:schemeClr w14:val="tx1"/>
                  </w14:solidFill>
                </w14:textFill>
              </w:rPr>
            </w:pPr>
            <w:r>
              <w:rPr>
                <w:rFonts w:cs="Times New Roman" w:eastAsiaTheme="minorEastAsia"/>
                <w:b/>
                <w:bCs/>
                <w:color w:val="000000" w:themeColor="text1"/>
                <w:sz w:val="24"/>
                <w:szCs w:val="24"/>
                <w14:textFill>
                  <w14:solidFill>
                    <w14:schemeClr w14:val="tx1"/>
                  </w14:solidFill>
                </w14:textFill>
              </w:rPr>
              <w:t>表3-</w:t>
            </w:r>
            <w:r>
              <w:rPr>
                <w:rFonts w:hint="eastAsia" w:cs="Times New Roman" w:eastAsiaTheme="minorEastAsia"/>
                <w:b/>
                <w:bCs/>
                <w:color w:val="000000" w:themeColor="text1"/>
                <w:sz w:val="24"/>
                <w:szCs w:val="24"/>
                <w:lang w:val="en-US" w:eastAsia="zh-CN"/>
                <w14:textFill>
                  <w14:solidFill>
                    <w14:schemeClr w14:val="tx1"/>
                  </w14:solidFill>
                </w14:textFill>
              </w:rPr>
              <w:t>3</w:t>
            </w:r>
            <w:r>
              <w:rPr>
                <w:rFonts w:cs="Times New Roman" w:eastAsiaTheme="minorEastAsia"/>
                <w:b/>
                <w:bCs/>
                <w:color w:val="000000" w:themeColor="text1"/>
                <w:sz w:val="24"/>
                <w:szCs w:val="24"/>
                <w14:textFill>
                  <w14:solidFill>
                    <w14:schemeClr w14:val="tx1"/>
                  </w14:solidFill>
                </w14:textFill>
              </w:rPr>
              <w:t xml:space="preserve"> 监测结果  </w:t>
            </w:r>
            <w:r>
              <w:rPr>
                <w:rFonts w:cs="Times New Roman"/>
                <w:b/>
                <w:bCs/>
                <w:color w:val="000000" w:themeColor="text1"/>
                <w:sz w:val="24"/>
                <w:szCs w:val="24"/>
                <w14:textFill>
                  <w14:solidFill>
                    <w14:schemeClr w14:val="tx1"/>
                  </w14:solidFill>
                </w14:textFill>
              </w:rPr>
              <w:t>单位：mg/m</w:t>
            </w:r>
            <w:r>
              <w:rPr>
                <w:rFonts w:cs="Times New Roman"/>
                <w:b/>
                <w:bCs/>
                <w:color w:val="000000" w:themeColor="text1"/>
                <w:sz w:val="24"/>
                <w:szCs w:val="24"/>
                <w:vertAlign w:val="superscript"/>
                <w14:textFill>
                  <w14:solidFill>
                    <w14:schemeClr w14:val="tx1"/>
                  </w14:solidFill>
                </w14:textFill>
              </w:rPr>
              <w:t>3</w:t>
            </w:r>
          </w:p>
          <w:tbl>
            <w:tblPr>
              <w:tblStyle w:val="26"/>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3146"/>
              <w:gridCol w:w="1918"/>
              <w:gridCol w:w="349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37" w:type="pct"/>
                  <w:vMerge w:val="restart"/>
                  <w:tcBorders>
                    <w:tl2br w:val="nil"/>
                    <w:tr2bl w:val="nil"/>
                  </w:tcBorders>
                  <w:shd w:val="clear" w:color="auto" w:fill="auto"/>
                  <w:vAlign w:val="center"/>
                </w:tcPr>
                <w:p>
                  <w:pPr>
                    <w:jc w:val="center"/>
                    <w:rPr>
                      <w:rFonts w:cs="Times New Roman"/>
                      <w:color w:val="000000" w:themeColor="text1"/>
                      <w14:textFill>
                        <w14:solidFill>
                          <w14:schemeClr w14:val="tx1"/>
                        </w14:solidFill>
                      </w14:textFill>
                    </w:rPr>
                  </w:pPr>
                  <w:r>
                    <w:rPr>
                      <w:rFonts w:cs="Times New Roman"/>
                      <w:b/>
                      <w:bCs/>
                      <w:color w:val="000000" w:themeColor="text1"/>
                      <w:szCs w:val="21"/>
                      <w14:textFill>
                        <w14:solidFill>
                          <w14:schemeClr w14:val="tx1"/>
                        </w14:solidFill>
                      </w14:textFill>
                    </w:rPr>
                    <w:t>检测点编号及位置</w:t>
                  </w:r>
                </w:p>
              </w:tc>
              <w:tc>
                <w:tcPr>
                  <w:tcW w:w="1120" w:type="pct"/>
                  <w:vMerge w:val="restart"/>
                  <w:tcBorders>
                    <w:tl2br w:val="nil"/>
                    <w:tr2bl w:val="nil"/>
                  </w:tcBorders>
                  <w:shd w:val="clear" w:color="auto" w:fill="auto"/>
                  <w:vAlign w:val="center"/>
                </w:tcPr>
                <w:p>
                  <w:pPr>
                    <w:jc w:val="center"/>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检测日期</w:t>
                  </w:r>
                </w:p>
              </w:tc>
              <w:tc>
                <w:tcPr>
                  <w:tcW w:w="2041" w:type="pct"/>
                  <w:tcBorders>
                    <w:tl2br w:val="nil"/>
                    <w:tr2bl w:val="nil"/>
                  </w:tcBorders>
                  <w:shd w:val="clear" w:color="auto" w:fill="auto"/>
                  <w:vAlign w:val="center"/>
                </w:tcPr>
                <w:p>
                  <w:pPr>
                    <w:jc w:val="center"/>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检测因子及检测结果</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37" w:type="pct"/>
                  <w:vMerge w:val="continue"/>
                  <w:tcBorders>
                    <w:tl2br w:val="nil"/>
                    <w:tr2bl w:val="nil"/>
                  </w:tcBorders>
                  <w:shd w:val="clear" w:color="auto" w:fill="auto"/>
                  <w:vAlign w:val="center"/>
                </w:tcPr>
                <w:p>
                  <w:pPr>
                    <w:jc w:val="center"/>
                    <w:rPr>
                      <w:rFonts w:cs="Times New Roman"/>
                      <w:color w:val="000000" w:themeColor="text1"/>
                      <w14:textFill>
                        <w14:solidFill>
                          <w14:schemeClr w14:val="tx1"/>
                        </w14:solidFill>
                      </w14:textFill>
                    </w:rPr>
                  </w:pPr>
                </w:p>
              </w:tc>
              <w:tc>
                <w:tcPr>
                  <w:tcW w:w="1120" w:type="pct"/>
                  <w:vMerge w:val="continue"/>
                  <w:tcBorders>
                    <w:tl2br w:val="nil"/>
                    <w:tr2bl w:val="nil"/>
                  </w:tcBorders>
                  <w:shd w:val="clear" w:color="auto" w:fill="auto"/>
                  <w:vAlign w:val="center"/>
                </w:tcPr>
                <w:p>
                  <w:pPr>
                    <w:jc w:val="center"/>
                    <w:rPr>
                      <w:rFonts w:cs="Times New Roman"/>
                      <w:b/>
                      <w:bCs/>
                      <w:color w:val="000000" w:themeColor="text1"/>
                      <w14:textFill>
                        <w14:solidFill>
                          <w14:schemeClr w14:val="tx1"/>
                        </w14:solidFill>
                      </w14:textFill>
                    </w:rPr>
                  </w:pPr>
                </w:p>
              </w:tc>
              <w:tc>
                <w:tcPr>
                  <w:tcW w:w="2041" w:type="pct"/>
                  <w:tcBorders>
                    <w:tl2br w:val="nil"/>
                    <w:tr2bl w:val="nil"/>
                  </w:tcBorders>
                  <w:shd w:val="clear" w:color="auto" w:fill="auto"/>
                  <w:vAlign w:val="center"/>
                </w:tcPr>
                <w:p>
                  <w:pPr>
                    <w:jc w:val="center"/>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TSP</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37" w:type="pct"/>
                  <w:vMerge w:val="restart"/>
                  <w:tcBorders>
                    <w:tl2br w:val="nil"/>
                    <w:tr2bl w:val="nil"/>
                  </w:tcBorders>
                  <w:shd w:val="clear" w:color="auto" w:fill="auto"/>
                  <w:vAlign w:val="center"/>
                </w:tcPr>
                <w:p>
                  <w:pPr>
                    <w:jc w:val="center"/>
                    <w:rPr>
                      <w:rFonts w:cs="Times New Roman"/>
                      <w:color w:val="000000" w:themeColor="text1"/>
                      <w14:textFill>
                        <w14:solidFill>
                          <w14:schemeClr w14:val="tx1"/>
                        </w14:solidFill>
                      </w14:textFill>
                    </w:rPr>
                  </w:pPr>
                  <w:r>
                    <w:rPr>
                      <w:rFonts w:cs="Times New Roman"/>
                      <w:color w:val="000000" w:themeColor="text1"/>
                      <w:szCs w:val="21"/>
                      <w14:textFill>
                        <w14:solidFill>
                          <w14:schemeClr w14:val="tx1"/>
                        </w14:solidFill>
                      </w14:textFill>
                    </w:rPr>
                    <w:t>1#，柳池安置房处</w:t>
                  </w:r>
                </w:p>
              </w:tc>
              <w:tc>
                <w:tcPr>
                  <w:tcW w:w="1120" w:type="pct"/>
                  <w:tcBorders>
                    <w:tl2br w:val="nil"/>
                    <w:tr2bl w:val="nil"/>
                  </w:tcBorders>
                  <w:shd w:val="clear" w:color="auto" w:fill="auto"/>
                  <w:vAlign w:val="center"/>
                </w:tcPr>
                <w:p>
                  <w:pPr>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2023.08.05</w:t>
                  </w:r>
                </w:p>
              </w:tc>
              <w:tc>
                <w:tcPr>
                  <w:tcW w:w="2041" w:type="pct"/>
                  <w:tcBorders>
                    <w:tl2br w:val="nil"/>
                    <w:tr2bl w:val="nil"/>
                  </w:tcBorders>
                  <w:shd w:val="clear" w:color="auto" w:fill="auto"/>
                  <w:vAlign w:val="center"/>
                </w:tcPr>
                <w:p>
                  <w:pPr>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0.169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37" w:type="pct"/>
                  <w:vMerge w:val="continue"/>
                  <w:tcBorders>
                    <w:tl2br w:val="nil"/>
                    <w:tr2bl w:val="nil"/>
                  </w:tcBorders>
                  <w:shd w:val="clear" w:color="auto" w:fill="auto"/>
                  <w:vAlign w:val="center"/>
                </w:tcPr>
                <w:p>
                  <w:pPr>
                    <w:jc w:val="center"/>
                    <w:rPr>
                      <w:rFonts w:cs="Times New Roman"/>
                      <w:color w:val="000000" w:themeColor="text1"/>
                      <w14:textFill>
                        <w14:solidFill>
                          <w14:schemeClr w14:val="tx1"/>
                        </w14:solidFill>
                      </w14:textFill>
                    </w:rPr>
                  </w:pPr>
                </w:p>
              </w:tc>
              <w:tc>
                <w:tcPr>
                  <w:tcW w:w="1120" w:type="pct"/>
                  <w:tcBorders>
                    <w:tl2br w:val="nil"/>
                    <w:tr2bl w:val="nil"/>
                  </w:tcBorders>
                  <w:shd w:val="clear" w:color="auto" w:fill="auto"/>
                  <w:vAlign w:val="center"/>
                </w:tcPr>
                <w:p>
                  <w:pPr>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2023.08.06</w:t>
                  </w:r>
                </w:p>
              </w:tc>
              <w:tc>
                <w:tcPr>
                  <w:tcW w:w="2041" w:type="pct"/>
                  <w:tcBorders>
                    <w:tl2br w:val="nil"/>
                    <w:tr2bl w:val="nil"/>
                  </w:tcBorders>
                  <w:shd w:val="clear" w:color="auto" w:fill="auto"/>
                  <w:vAlign w:val="center"/>
                </w:tcPr>
                <w:p>
                  <w:pPr>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0.142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37" w:type="pct"/>
                  <w:vMerge w:val="continue"/>
                  <w:tcBorders>
                    <w:tl2br w:val="nil"/>
                    <w:tr2bl w:val="nil"/>
                  </w:tcBorders>
                  <w:shd w:val="clear" w:color="auto" w:fill="auto"/>
                  <w:vAlign w:val="center"/>
                </w:tcPr>
                <w:p>
                  <w:pPr>
                    <w:jc w:val="center"/>
                    <w:rPr>
                      <w:rFonts w:cs="Times New Roman"/>
                      <w:color w:val="000000" w:themeColor="text1"/>
                      <w14:textFill>
                        <w14:solidFill>
                          <w14:schemeClr w14:val="tx1"/>
                        </w14:solidFill>
                      </w14:textFill>
                    </w:rPr>
                  </w:pPr>
                </w:p>
              </w:tc>
              <w:tc>
                <w:tcPr>
                  <w:tcW w:w="1120" w:type="pct"/>
                  <w:tcBorders>
                    <w:tl2br w:val="nil"/>
                    <w:tr2bl w:val="nil"/>
                  </w:tcBorders>
                  <w:shd w:val="clear" w:color="auto" w:fill="auto"/>
                  <w:vAlign w:val="center"/>
                </w:tcPr>
                <w:p>
                  <w:pPr>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2023.08.07</w:t>
                  </w:r>
                </w:p>
              </w:tc>
              <w:tc>
                <w:tcPr>
                  <w:tcW w:w="2041" w:type="pct"/>
                  <w:tcBorders>
                    <w:tl2br w:val="nil"/>
                    <w:tr2bl w:val="nil"/>
                  </w:tcBorders>
                  <w:shd w:val="clear" w:color="auto" w:fill="auto"/>
                  <w:vAlign w:val="center"/>
                </w:tcPr>
                <w:p>
                  <w:pPr>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0.175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37" w:type="pct"/>
                  <w:vMerge w:val="continue"/>
                  <w:tcBorders>
                    <w:tl2br w:val="nil"/>
                    <w:tr2bl w:val="nil"/>
                  </w:tcBorders>
                  <w:shd w:val="clear" w:color="auto" w:fill="auto"/>
                  <w:vAlign w:val="center"/>
                </w:tcPr>
                <w:p>
                  <w:pPr>
                    <w:jc w:val="center"/>
                    <w:rPr>
                      <w:rFonts w:cs="Times New Roman"/>
                      <w:color w:val="000000" w:themeColor="text1"/>
                      <w14:textFill>
                        <w14:solidFill>
                          <w14:schemeClr w14:val="tx1"/>
                        </w14:solidFill>
                      </w14:textFill>
                    </w:rPr>
                  </w:pPr>
                </w:p>
              </w:tc>
              <w:tc>
                <w:tcPr>
                  <w:tcW w:w="1120" w:type="pct"/>
                  <w:tcBorders>
                    <w:tl2br w:val="nil"/>
                    <w:tr2bl w:val="nil"/>
                  </w:tcBorders>
                  <w:shd w:val="clear" w:color="auto" w:fill="auto"/>
                  <w:vAlign w:val="center"/>
                </w:tcPr>
                <w:p>
                  <w:pPr>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2023.08.08</w:t>
                  </w:r>
                </w:p>
              </w:tc>
              <w:tc>
                <w:tcPr>
                  <w:tcW w:w="2041" w:type="pct"/>
                  <w:tcBorders>
                    <w:tl2br w:val="nil"/>
                    <w:tr2bl w:val="nil"/>
                  </w:tcBorders>
                  <w:shd w:val="clear" w:color="auto" w:fill="auto"/>
                  <w:vAlign w:val="center"/>
                </w:tcPr>
                <w:p>
                  <w:pPr>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0.184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37" w:type="pct"/>
                  <w:vMerge w:val="continue"/>
                  <w:tcBorders>
                    <w:tl2br w:val="nil"/>
                    <w:tr2bl w:val="nil"/>
                  </w:tcBorders>
                  <w:shd w:val="clear" w:color="auto" w:fill="auto"/>
                  <w:vAlign w:val="center"/>
                </w:tcPr>
                <w:p>
                  <w:pPr>
                    <w:jc w:val="center"/>
                    <w:rPr>
                      <w:rFonts w:cs="Times New Roman"/>
                      <w:color w:val="000000" w:themeColor="text1"/>
                      <w14:textFill>
                        <w14:solidFill>
                          <w14:schemeClr w14:val="tx1"/>
                        </w14:solidFill>
                      </w14:textFill>
                    </w:rPr>
                  </w:pPr>
                </w:p>
              </w:tc>
              <w:tc>
                <w:tcPr>
                  <w:tcW w:w="1120" w:type="pct"/>
                  <w:tcBorders>
                    <w:tl2br w:val="nil"/>
                    <w:tr2bl w:val="nil"/>
                  </w:tcBorders>
                  <w:shd w:val="clear" w:color="auto" w:fill="auto"/>
                  <w:vAlign w:val="center"/>
                </w:tcPr>
                <w:p>
                  <w:pPr>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2023.08.09</w:t>
                  </w:r>
                </w:p>
              </w:tc>
              <w:tc>
                <w:tcPr>
                  <w:tcW w:w="2041" w:type="pct"/>
                  <w:tcBorders>
                    <w:tl2br w:val="nil"/>
                    <w:tr2bl w:val="nil"/>
                  </w:tcBorders>
                  <w:shd w:val="clear" w:color="auto" w:fill="auto"/>
                  <w:vAlign w:val="center"/>
                </w:tcPr>
                <w:p>
                  <w:pPr>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0.152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37" w:type="pct"/>
                  <w:vMerge w:val="continue"/>
                  <w:tcBorders>
                    <w:tl2br w:val="nil"/>
                    <w:tr2bl w:val="nil"/>
                  </w:tcBorders>
                  <w:shd w:val="clear" w:color="auto" w:fill="auto"/>
                  <w:vAlign w:val="center"/>
                </w:tcPr>
                <w:p>
                  <w:pPr>
                    <w:jc w:val="center"/>
                    <w:rPr>
                      <w:rFonts w:cs="Times New Roman"/>
                      <w:color w:val="000000" w:themeColor="text1"/>
                      <w14:textFill>
                        <w14:solidFill>
                          <w14:schemeClr w14:val="tx1"/>
                        </w14:solidFill>
                      </w14:textFill>
                    </w:rPr>
                  </w:pPr>
                </w:p>
              </w:tc>
              <w:tc>
                <w:tcPr>
                  <w:tcW w:w="1120" w:type="pct"/>
                  <w:tcBorders>
                    <w:tl2br w:val="nil"/>
                    <w:tr2bl w:val="nil"/>
                  </w:tcBorders>
                  <w:shd w:val="clear" w:color="auto" w:fill="auto"/>
                  <w:vAlign w:val="center"/>
                </w:tcPr>
                <w:p>
                  <w:pPr>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2023.08.10</w:t>
                  </w:r>
                </w:p>
              </w:tc>
              <w:tc>
                <w:tcPr>
                  <w:tcW w:w="2041" w:type="pct"/>
                  <w:tcBorders>
                    <w:tl2br w:val="nil"/>
                    <w:tr2bl w:val="nil"/>
                  </w:tcBorders>
                  <w:shd w:val="clear" w:color="auto" w:fill="auto"/>
                  <w:vAlign w:val="center"/>
                </w:tcPr>
                <w:p>
                  <w:pPr>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0.164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37" w:type="pct"/>
                  <w:vMerge w:val="continue"/>
                  <w:tcBorders>
                    <w:tl2br w:val="nil"/>
                    <w:tr2bl w:val="nil"/>
                  </w:tcBorders>
                  <w:shd w:val="clear" w:color="auto" w:fill="auto"/>
                  <w:vAlign w:val="center"/>
                </w:tcPr>
                <w:p>
                  <w:pPr>
                    <w:jc w:val="center"/>
                    <w:rPr>
                      <w:rFonts w:cs="Times New Roman"/>
                      <w:color w:val="000000" w:themeColor="text1"/>
                      <w14:textFill>
                        <w14:solidFill>
                          <w14:schemeClr w14:val="tx1"/>
                        </w14:solidFill>
                      </w14:textFill>
                    </w:rPr>
                  </w:pPr>
                </w:p>
              </w:tc>
              <w:tc>
                <w:tcPr>
                  <w:tcW w:w="1120" w:type="pct"/>
                  <w:tcBorders>
                    <w:tl2br w:val="nil"/>
                    <w:tr2bl w:val="nil"/>
                  </w:tcBorders>
                  <w:shd w:val="clear" w:color="auto" w:fill="auto"/>
                  <w:vAlign w:val="center"/>
                </w:tcPr>
                <w:p>
                  <w:pPr>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2023.08.11</w:t>
                  </w:r>
                </w:p>
              </w:tc>
              <w:tc>
                <w:tcPr>
                  <w:tcW w:w="2041" w:type="pct"/>
                  <w:tcBorders>
                    <w:tl2br w:val="nil"/>
                    <w:tr2bl w:val="nil"/>
                  </w:tcBorders>
                  <w:shd w:val="clear" w:color="auto" w:fill="auto"/>
                  <w:vAlign w:val="center"/>
                </w:tcPr>
                <w:p>
                  <w:pPr>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0.191</w:t>
                  </w:r>
                </w:p>
              </w:tc>
            </w:tr>
          </w:tbl>
          <w:p>
            <w:pPr>
              <w:spacing w:line="360" w:lineRule="auto"/>
              <w:ind w:firstLine="482" w:firstLineChars="200"/>
              <w:rPr>
                <w:rFonts w:cs="Times New Roman" w:eastAsiaTheme="minorEastAsia"/>
                <w:b/>
                <w:bCs/>
                <w:color w:val="000000" w:themeColor="text1"/>
                <w:sz w:val="24"/>
                <w:szCs w:val="24"/>
                <w14:textFill>
                  <w14:solidFill>
                    <w14:schemeClr w14:val="tx1"/>
                  </w14:solidFill>
                </w14:textFill>
              </w:rPr>
            </w:pPr>
            <w:r>
              <w:rPr>
                <w:rFonts w:cs="Times New Roman" w:eastAsiaTheme="minorEastAsia"/>
                <w:b/>
                <w:bCs/>
                <w:color w:val="000000" w:themeColor="text1"/>
                <w:sz w:val="24"/>
                <w:szCs w:val="24"/>
                <w14:textFill>
                  <w14:solidFill>
                    <w14:schemeClr w14:val="tx1"/>
                  </w14:solidFill>
                </w14:textFill>
              </w:rPr>
              <w:t>（3）大气环境质量现状评价</w:t>
            </w:r>
          </w:p>
          <w:p>
            <w:pPr>
              <w:spacing w:line="360" w:lineRule="auto"/>
              <w:ind w:firstLine="482" w:firstLineChars="200"/>
              <w:rPr>
                <w:rFonts w:cs="Times New Roman" w:eastAsiaTheme="minorEastAsia"/>
                <w:b/>
                <w:bCs/>
                <w:color w:val="000000" w:themeColor="text1"/>
                <w:sz w:val="24"/>
                <w:szCs w:val="24"/>
                <w14:textFill>
                  <w14:solidFill>
                    <w14:schemeClr w14:val="tx1"/>
                  </w14:solidFill>
                </w14:textFill>
              </w:rPr>
            </w:pPr>
            <w:r>
              <w:rPr>
                <w:rFonts w:cs="Times New Roman" w:eastAsiaTheme="minorEastAsia"/>
                <w:b/>
                <w:bCs/>
                <w:color w:val="000000" w:themeColor="text1"/>
                <w:sz w:val="24"/>
                <w:szCs w:val="24"/>
                <w14:textFill>
                  <w14:solidFill>
                    <w14:schemeClr w14:val="tx1"/>
                  </w14:solidFill>
                </w14:textFill>
              </w:rPr>
              <w:t>1）评价因子</w:t>
            </w:r>
          </w:p>
          <w:p>
            <w:pPr>
              <w:spacing w:line="360" w:lineRule="auto"/>
              <w:ind w:firstLine="480" w:firstLineChars="200"/>
              <w:rPr>
                <w:rFonts w:hint="eastAsia" w:cs="Times New Roman" w:eastAsiaTheme="minorEastAsia"/>
                <w:color w:val="000000" w:themeColor="text1"/>
                <w:sz w:val="24"/>
                <w:szCs w:val="24"/>
                <w:lang w:val="en-US" w:eastAsia="zh-CN"/>
                <w14:textFill>
                  <w14:solidFill>
                    <w14:schemeClr w14:val="tx1"/>
                  </w14:solidFill>
                </w14:textFill>
              </w:rPr>
            </w:pPr>
            <w:r>
              <w:rPr>
                <w:rFonts w:hint="eastAsia" w:cs="Times New Roman" w:eastAsiaTheme="minorEastAsia"/>
                <w:color w:val="000000" w:themeColor="text1"/>
                <w:sz w:val="24"/>
                <w:szCs w:val="24"/>
                <w:lang w:val="en-US" w:eastAsia="zh-CN"/>
                <w14:textFill>
                  <w14:solidFill>
                    <w14:schemeClr w14:val="tx1"/>
                  </w14:solidFill>
                </w14:textFill>
              </w:rPr>
              <w:t>氟化物、粉尘</w:t>
            </w:r>
          </w:p>
          <w:p>
            <w:pPr>
              <w:spacing w:line="360" w:lineRule="auto"/>
              <w:ind w:firstLine="482" w:firstLineChars="200"/>
              <w:rPr>
                <w:rFonts w:cs="Times New Roman" w:eastAsiaTheme="minorEastAsia"/>
                <w:b/>
                <w:bCs/>
                <w:color w:val="000000" w:themeColor="text1"/>
                <w:sz w:val="24"/>
                <w:szCs w:val="24"/>
                <w14:textFill>
                  <w14:solidFill>
                    <w14:schemeClr w14:val="tx1"/>
                  </w14:solidFill>
                </w14:textFill>
              </w:rPr>
            </w:pPr>
            <w:r>
              <w:rPr>
                <w:rFonts w:cs="Times New Roman" w:eastAsiaTheme="minorEastAsia"/>
                <w:b/>
                <w:bCs/>
                <w:color w:val="000000" w:themeColor="text1"/>
                <w:sz w:val="24"/>
                <w:szCs w:val="24"/>
                <w14:textFill>
                  <w14:solidFill>
                    <w14:schemeClr w14:val="tx1"/>
                  </w14:solidFill>
                </w14:textFill>
              </w:rPr>
              <w:t>2）评价标准</w:t>
            </w:r>
          </w:p>
          <w:p>
            <w:pPr>
              <w:spacing w:line="360" w:lineRule="auto"/>
              <w:ind w:firstLine="480" w:firstLineChars="200"/>
              <w:rPr>
                <w:rFonts w:cs="Times New Roman" w:eastAsiaTheme="minorEastAsia"/>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《环境空气质量标准》（GB3095-2012）二级标准限值</w:t>
            </w:r>
          </w:p>
          <w:p>
            <w:pPr>
              <w:spacing w:line="360" w:lineRule="auto"/>
              <w:ind w:firstLine="482" w:firstLineChars="200"/>
              <w:rPr>
                <w:rFonts w:cs="Times New Roman" w:eastAsiaTheme="minorEastAsia"/>
                <w:b/>
                <w:bCs/>
                <w:color w:val="000000" w:themeColor="text1"/>
                <w:sz w:val="24"/>
                <w:szCs w:val="24"/>
                <w14:textFill>
                  <w14:solidFill>
                    <w14:schemeClr w14:val="tx1"/>
                  </w14:solidFill>
                </w14:textFill>
              </w:rPr>
            </w:pPr>
            <w:r>
              <w:rPr>
                <w:rFonts w:cs="Times New Roman" w:eastAsiaTheme="minorEastAsia"/>
                <w:b/>
                <w:bCs/>
                <w:color w:val="000000" w:themeColor="text1"/>
                <w:sz w:val="24"/>
                <w:szCs w:val="24"/>
                <w14:textFill>
                  <w14:solidFill>
                    <w14:schemeClr w14:val="tx1"/>
                  </w14:solidFill>
                </w14:textFill>
              </w:rPr>
              <w:t>3）评价方法</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采用</w:t>
            </w:r>
            <w:r>
              <w:rPr>
                <w:rFonts w:hint="eastAsia" w:cs="Times New Roman"/>
                <w:color w:val="000000" w:themeColor="text1"/>
                <w:sz w:val="24"/>
                <w:szCs w:val="24"/>
                <w:lang w:val="en-US" w:eastAsia="zh-CN"/>
                <w14:textFill>
                  <w14:solidFill>
                    <w14:schemeClr w14:val="tx1"/>
                  </w14:solidFill>
                </w14:textFill>
              </w:rPr>
              <w:t>最大浓度占标率</w:t>
            </w:r>
            <w:r>
              <w:rPr>
                <w:rFonts w:hint="default" w:ascii="Times New Roman" w:hAnsi="Times New Roman" w:eastAsia="宋体" w:cs="Times New Roman"/>
                <w:color w:val="000000" w:themeColor="text1"/>
                <w:sz w:val="24"/>
                <w:szCs w:val="24"/>
                <w14:textFill>
                  <w14:solidFill>
                    <w14:schemeClr w14:val="tx1"/>
                  </w14:solidFill>
                </w14:textFill>
              </w:rPr>
              <w:t>法，公式为：</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Times New Roman" w:hAnsi="Times New Roman" w:eastAsia="宋体" w:cs="Times New Roman"/>
                <w:i/>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i/>
                <w:color w:val="000000" w:themeColor="text1"/>
                <w:sz w:val="24"/>
                <w:szCs w:val="24"/>
                <w14:textFill>
                  <w14:solidFill>
                    <w14:schemeClr w14:val="tx1"/>
                  </w14:solidFill>
                </w14:textFill>
              </w:rPr>
              <w:t>P</w:t>
            </w:r>
            <w:r>
              <w:rPr>
                <w:rFonts w:hint="default" w:ascii="Times New Roman" w:hAnsi="Times New Roman" w:eastAsia="宋体" w:cs="Times New Roman"/>
                <w:i/>
                <w:color w:val="000000" w:themeColor="text1"/>
                <w:sz w:val="24"/>
                <w:szCs w:val="24"/>
                <w:vertAlign w:val="subscript"/>
                <w14:textFill>
                  <w14:solidFill>
                    <w14:schemeClr w14:val="tx1"/>
                  </w14:solidFill>
                </w14:textFill>
              </w:rPr>
              <w:t>i</w:t>
            </w:r>
            <w:r>
              <w:rPr>
                <w:rFonts w:hint="default" w:ascii="Times New Roman" w:hAnsi="Times New Roman" w:eastAsia="宋体" w:cs="Times New Roman"/>
                <w:color w:val="000000" w:themeColor="text1"/>
                <w:sz w:val="24"/>
                <w:szCs w:val="24"/>
                <w14:textFill>
                  <w14:solidFill>
                    <w14:schemeClr w14:val="tx1"/>
                  </w14:solidFill>
                </w14:textFill>
              </w:rPr>
              <w:t xml:space="preserve"> =</w:t>
            </w:r>
            <m:oMath>
              <m:r>
                <m:rPr>
                  <m:sty m:val="p"/>
                </m:rPr>
                <w:rPr>
                  <w:rFonts w:hint="eastAsia" w:ascii="Cambria Math" w:hAnsi="Cambria Math" w:cs="Times New Roman"/>
                  <w:color w:val="000000" w:themeColor="text1"/>
                  <w:sz w:val="24"/>
                  <w:szCs w:val="24"/>
                  <w:lang w:eastAsia="zh-CN"/>
                  <w14:textFill>
                    <w14:solidFill>
                      <w14:schemeClr w14:val="tx1"/>
                    </w14:solidFill>
                  </w14:textFill>
                </w:rPr>
                <m:t>（</m:t>
              </m:r>
              <m:r>
                <m:rPr/>
                <w:rPr>
                  <w:rFonts w:hint="default" w:ascii="Cambria Math" w:hAnsi="Cambria Math"/>
                  <w:color w:val="000000" w:themeColor="text1"/>
                  <w:szCs w:val="24"/>
                  <w14:textFill>
                    <w14:solidFill>
                      <w14:schemeClr w14:val="tx1"/>
                    </w14:solidFill>
                  </w14:textFill>
                </w:rPr>
                <m:t>C</m:t>
              </m:r>
              <m:r>
                <m:rPr/>
                <w:rPr>
                  <w:rFonts w:hint="default" w:ascii="Cambria Math" w:hAnsi="Cambria Math"/>
                  <w:color w:val="000000" w:themeColor="text1"/>
                  <w:szCs w:val="24"/>
                  <w:vertAlign w:val="subscript"/>
                  <w14:textFill>
                    <w14:solidFill>
                      <w14:schemeClr w14:val="tx1"/>
                    </w14:solidFill>
                  </w14:textFill>
                </w:rPr>
                <m:t>i</m:t>
              </m:r>
              <m:r>
                <m:rPr/>
                <w:rPr>
                  <w:rFonts w:hint="default" w:ascii="Cambria Math" w:hAnsi="Cambria Math"/>
                  <w:color w:val="000000" w:themeColor="text1"/>
                  <w:szCs w:val="24"/>
                  <w14:textFill>
                    <w14:solidFill>
                      <w14:schemeClr w14:val="tx1"/>
                    </w14:solidFill>
                  </w14:textFill>
                </w:rPr>
                <m:t>/S</m:t>
              </m:r>
              <m:r>
                <m:rPr/>
                <w:rPr>
                  <w:rFonts w:hint="default" w:ascii="Cambria Math" w:hAnsi="Cambria Math"/>
                  <w:color w:val="000000" w:themeColor="text1"/>
                  <w:szCs w:val="24"/>
                  <w:vertAlign w:val="subscript"/>
                  <w14:textFill>
                    <w14:solidFill>
                      <w14:schemeClr w14:val="tx1"/>
                    </w14:solidFill>
                  </w14:textFill>
                </w:rPr>
                <m:t>i</m:t>
              </m:r>
              <m:r>
                <m:rPr>
                  <m:sty m:val="p"/>
                </m:rPr>
                <w:rPr>
                  <w:rFonts w:hint="eastAsia" w:ascii="Cambria Math" w:hAnsi="Cambria Math"/>
                  <w:color w:val="000000" w:themeColor="text1"/>
                  <w:szCs w:val="24"/>
                  <w:vertAlign w:val="subscript"/>
                  <w:lang w:eastAsia="zh-CN"/>
                  <w14:textFill>
                    <w14:solidFill>
                      <w14:schemeClr w14:val="tx1"/>
                    </w14:solidFill>
                  </w14:textFill>
                </w:rPr>
                <m:t>）</m:t>
              </m:r>
              <m:r>
                <m:rPr/>
                <w:rPr>
                  <w:rFonts w:hint="default" w:ascii="Cambria Math" w:hAnsi="Cambria Math" w:cs="Times New Roman"/>
                  <w:color w:val="000000" w:themeColor="text1"/>
                  <w:sz w:val="24"/>
                  <w:szCs w:val="36"/>
                  <w14:textFill>
                    <w14:solidFill>
                      <w14:schemeClr w14:val="tx1"/>
                    </w14:solidFill>
                  </w14:textFill>
                </w:rPr>
                <m:t>×</m:t>
              </m:r>
              <m:r>
                <m:rPr>
                  <m:sty m:val="p"/>
                </m:rPr>
                <w:rPr>
                  <w:rFonts w:hint="default" w:ascii="Times New Roman" w:hAnsi="Times New Roman" w:cs="Times New Roman"/>
                  <w:color w:val="000000" w:themeColor="text1"/>
                  <w:sz w:val="24"/>
                  <w:szCs w:val="36"/>
                  <w:lang w:val="en-US" w:eastAsia="zh-CN"/>
                  <w14:textFill>
                    <w14:solidFill>
                      <w14:schemeClr w14:val="tx1"/>
                    </w14:solidFill>
                  </w14:textFill>
                </w:rPr>
                <m:t>1</m:t>
              </m:r>
            </m:oMath>
            <w:r>
              <w:rPr>
                <w:rFonts w:hint="default" w:ascii="Times New Roman" w:hAnsi="Times New Roman" w:cs="Times New Roman"/>
                <w:i w:val="0"/>
                <w:iCs/>
                <w:color w:val="000000" w:themeColor="text1"/>
                <w:sz w:val="24"/>
                <w:szCs w:val="36"/>
                <w:lang w:val="en-US" w:eastAsia="zh-CN"/>
                <w14:textFill>
                  <w14:solidFill>
                    <w14:schemeClr w14:val="tx1"/>
                  </w14:solidFill>
                </w14:textFill>
              </w:rPr>
              <w:t>00%</w:t>
            </w:r>
          </w:p>
          <w:p>
            <w:pPr>
              <w:pStyle w:val="11"/>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式中，</w:t>
            </w:r>
            <w:r>
              <w:rPr>
                <w:rFonts w:hint="default" w:ascii="Times New Roman" w:hAnsi="Times New Roman" w:eastAsia="宋体" w:cs="Times New Roman"/>
                <w:i/>
                <w:color w:val="000000" w:themeColor="text1"/>
                <w:sz w:val="24"/>
                <w:szCs w:val="24"/>
                <w14:textFill>
                  <w14:solidFill>
                    <w14:schemeClr w14:val="tx1"/>
                  </w14:solidFill>
                </w14:textFill>
              </w:rPr>
              <w:t>P</w:t>
            </w:r>
            <w:r>
              <w:rPr>
                <w:rFonts w:hint="default" w:ascii="Times New Roman" w:hAnsi="Times New Roman" w:eastAsia="宋体" w:cs="Times New Roman"/>
                <w:i/>
                <w:color w:val="000000" w:themeColor="text1"/>
                <w:sz w:val="24"/>
                <w:szCs w:val="24"/>
                <w:vertAlign w:val="subscript"/>
                <w14:textFill>
                  <w14:solidFill>
                    <w14:schemeClr w14:val="tx1"/>
                  </w14:solidFill>
                </w14:textFill>
              </w:rPr>
              <w:t>i</w:t>
            </w:r>
            <w:r>
              <w:rPr>
                <w:rFonts w:hint="default" w:ascii="Times New Roman" w:hAnsi="Times New Roman" w:eastAsia="宋体" w:cs="Times New Roman"/>
                <w:color w:val="000000" w:themeColor="text1"/>
                <w:sz w:val="24"/>
                <w:szCs w:val="24"/>
                <w14:textFill>
                  <w14:solidFill>
                    <w14:schemeClr w14:val="tx1"/>
                  </w14:solidFill>
                </w14:textFill>
              </w:rPr>
              <w:t>——第</w:t>
            </w:r>
            <w:r>
              <w:rPr>
                <w:rFonts w:hint="default" w:ascii="Times New Roman" w:hAnsi="Times New Roman" w:eastAsia="宋体" w:cs="Times New Roman"/>
                <w:i/>
                <w:color w:val="000000" w:themeColor="text1"/>
                <w:sz w:val="24"/>
                <w:szCs w:val="24"/>
                <w14:textFill>
                  <w14:solidFill>
                    <w14:schemeClr w14:val="tx1"/>
                  </w14:solidFill>
                </w14:textFill>
              </w:rPr>
              <w:t>i</w:t>
            </w:r>
            <w:r>
              <w:rPr>
                <w:rFonts w:hint="default" w:ascii="Times New Roman" w:hAnsi="Times New Roman" w:eastAsia="宋体" w:cs="Times New Roman"/>
                <w:color w:val="000000" w:themeColor="text1"/>
                <w:sz w:val="24"/>
                <w:szCs w:val="24"/>
                <w14:textFill>
                  <w14:solidFill>
                    <w14:schemeClr w14:val="tx1"/>
                  </w14:solidFill>
                </w14:textFill>
              </w:rPr>
              <w:t>个污染物</w:t>
            </w:r>
            <w:r>
              <w:rPr>
                <w:rFonts w:hint="eastAsia" w:cs="Times New Roman"/>
                <w:color w:val="000000" w:themeColor="text1"/>
                <w:sz w:val="24"/>
                <w:szCs w:val="24"/>
                <w:lang w:eastAsia="zh-CN"/>
                <w14:textFill>
                  <w14:solidFill>
                    <w14:schemeClr w14:val="tx1"/>
                  </w14:solidFill>
                </w14:textFill>
              </w:rPr>
              <w:t>的</w:t>
            </w:r>
            <w:r>
              <w:rPr>
                <w:rFonts w:hint="eastAsia" w:cs="Times New Roman"/>
                <w:color w:val="000000" w:themeColor="text1"/>
                <w:sz w:val="24"/>
                <w:szCs w:val="24"/>
                <w:lang w:val="en-US" w:eastAsia="zh-CN"/>
                <w14:textFill>
                  <w14:solidFill>
                    <w14:schemeClr w14:val="tx1"/>
                  </w14:solidFill>
                </w14:textFill>
              </w:rPr>
              <w:t>最大地面空气浓度占标率</w:t>
            </w:r>
            <w:r>
              <w:rPr>
                <w:rFonts w:hint="default" w:ascii="Times New Roman" w:hAnsi="Times New Roman" w:eastAsia="宋体" w:cs="Times New Roman"/>
                <w:color w:val="000000" w:themeColor="text1"/>
                <w:sz w:val="24"/>
                <w:szCs w:val="24"/>
                <w14:textFill>
                  <w14:solidFill>
                    <w14:schemeClr w14:val="tx1"/>
                  </w14:solidFill>
                </w14:textFill>
              </w:rPr>
              <w:t>；</w:t>
            </w:r>
            <w:r>
              <w:rPr>
                <w:rFonts w:hint="eastAsia" w:cs="Times New Roman"/>
                <w:color w:val="000000" w:themeColor="text1"/>
                <w:sz w:val="24"/>
                <w:szCs w:val="24"/>
                <w:lang w:val="en-US" w:eastAsia="zh-CN"/>
                <w14:textFill>
                  <w14:solidFill>
                    <w14:schemeClr w14:val="tx1"/>
                  </w14:solidFill>
                </w14:textFill>
              </w:rPr>
              <w:t>%</w:t>
            </w:r>
          </w:p>
          <w:p>
            <w:pPr>
              <w:pStyle w:val="11"/>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1200" w:firstLineChars="500"/>
              <w:textAlignment w:val="auto"/>
              <w:rPr>
                <w:rFonts w:hint="default" w:ascii="Times New Roman" w:hAnsi="Times New Roman" w:eastAsia="宋体" w:cs="Times New Roman"/>
                <w:i/>
                <w:iCs/>
                <w:color w:val="000000" w:themeColor="text1"/>
                <w:sz w:val="24"/>
                <w:szCs w:val="24"/>
                <w14:textFill>
                  <w14:solidFill>
                    <w14:schemeClr w14:val="tx1"/>
                  </w14:solidFill>
                </w14:textFill>
              </w:rPr>
            </w:pPr>
            <w:r>
              <w:rPr>
                <w:rFonts w:hint="default" w:ascii="Times New Roman" w:hAnsi="Times New Roman" w:eastAsia="宋体" w:cs="Times New Roman"/>
                <w:i/>
                <w:color w:val="000000" w:themeColor="text1"/>
                <w:sz w:val="24"/>
                <w:szCs w:val="24"/>
                <w14:textFill>
                  <w14:solidFill>
                    <w14:schemeClr w14:val="tx1"/>
                  </w14:solidFill>
                </w14:textFill>
              </w:rPr>
              <w:t>C</w:t>
            </w:r>
            <w:r>
              <w:rPr>
                <w:rFonts w:hint="default" w:ascii="Times New Roman" w:hAnsi="Times New Roman" w:eastAsia="宋体" w:cs="Times New Roman"/>
                <w:i/>
                <w:color w:val="000000" w:themeColor="text1"/>
                <w:sz w:val="24"/>
                <w:szCs w:val="24"/>
                <w:vertAlign w:val="subscript"/>
                <w14:textFill>
                  <w14:solidFill>
                    <w14:schemeClr w14:val="tx1"/>
                  </w14:solidFill>
                </w14:textFill>
              </w:rPr>
              <w:t>i</w:t>
            </w:r>
            <w:r>
              <w:rPr>
                <w:rFonts w:hint="default" w:ascii="Times New Roman" w:hAnsi="Times New Roman" w:eastAsia="宋体" w:cs="Times New Roman"/>
                <w:color w:val="000000" w:themeColor="text1"/>
                <w:sz w:val="24"/>
                <w:szCs w:val="24"/>
                <w14:textFill>
                  <w14:solidFill>
                    <w14:schemeClr w14:val="tx1"/>
                  </w14:solidFill>
                </w14:textFill>
              </w:rPr>
              <w:t>——第</w:t>
            </w:r>
            <w:r>
              <w:rPr>
                <w:rFonts w:hint="default" w:ascii="Times New Roman" w:hAnsi="Times New Roman" w:eastAsia="宋体" w:cs="Times New Roman"/>
                <w:i/>
                <w:color w:val="000000" w:themeColor="text1"/>
                <w:sz w:val="24"/>
                <w:szCs w:val="24"/>
                <w14:textFill>
                  <w14:solidFill>
                    <w14:schemeClr w14:val="tx1"/>
                  </w14:solidFill>
                </w14:textFill>
              </w:rPr>
              <w:t>i</w:t>
            </w:r>
            <w:r>
              <w:rPr>
                <w:rFonts w:hint="default" w:ascii="Times New Roman" w:hAnsi="Times New Roman" w:eastAsia="宋体" w:cs="Times New Roman"/>
                <w:color w:val="000000" w:themeColor="text1"/>
                <w:sz w:val="24"/>
                <w:szCs w:val="24"/>
                <w14:textFill>
                  <w14:solidFill>
                    <w14:schemeClr w14:val="tx1"/>
                  </w14:solidFill>
                </w14:textFill>
              </w:rPr>
              <w:t>个污染物实测浓度值，mg/m</w:t>
            </w:r>
            <w:r>
              <w:rPr>
                <w:rFonts w:hint="default" w:ascii="Times New Roman" w:hAnsi="Times New Roman" w:eastAsia="宋体" w:cs="Times New Roman"/>
                <w:color w:val="000000" w:themeColor="text1"/>
                <w:sz w:val="24"/>
                <w:szCs w:val="24"/>
                <w:vertAlign w:val="superscript"/>
                <w14:textFill>
                  <w14:solidFill>
                    <w14:schemeClr w14:val="tx1"/>
                  </w14:solidFill>
                </w14:textFill>
              </w:rPr>
              <w:t>3</w:t>
            </w:r>
            <w:r>
              <w:rPr>
                <w:rFonts w:hint="default" w:ascii="Times New Roman" w:hAnsi="Times New Roman" w:eastAsia="宋体" w:cs="Times New Roman"/>
                <w:color w:val="000000" w:themeColor="text1"/>
                <w:sz w:val="24"/>
                <w:szCs w:val="24"/>
                <w14:textFill>
                  <w14:solidFill>
                    <w14:schemeClr w14:val="tx1"/>
                  </w14:solidFill>
                </w14:textFill>
              </w:rPr>
              <w:t>；</w:t>
            </w:r>
          </w:p>
          <w:p>
            <w:pPr>
              <w:pStyle w:val="11"/>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1200" w:firstLineChars="500"/>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i/>
                <w:color w:val="000000" w:themeColor="text1"/>
                <w:sz w:val="24"/>
                <w:szCs w:val="24"/>
                <w14:textFill>
                  <w14:solidFill>
                    <w14:schemeClr w14:val="tx1"/>
                  </w14:solidFill>
                </w14:textFill>
              </w:rPr>
              <w:t>S</w:t>
            </w:r>
            <w:r>
              <w:rPr>
                <w:rFonts w:hint="default" w:ascii="Times New Roman" w:hAnsi="Times New Roman" w:eastAsia="宋体" w:cs="Times New Roman"/>
                <w:i/>
                <w:color w:val="000000" w:themeColor="text1"/>
                <w:sz w:val="24"/>
                <w:szCs w:val="24"/>
                <w:vertAlign w:val="subscript"/>
                <w14:textFill>
                  <w14:solidFill>
                    <w14:schemeClr w14:val="tx1"/>
                  </w14:solidFill>
                </w14:textFill>
              </w:rPr>
              <w:t>i</w:t>
            </w:r>
            <w:r>
              <w:rPr>
                <w:rFonts w:hint="default" w:ascii="Times New Roman" w:hAnsi="Times New Roman" w:eastAsia="宋体" w:cs="Times New Roman"/>
                <w:color w:val="000000" w:themeColor="text1"/>
                <w:sz w:val="24"/>
                <w:szCs w:val="24"/>
                <w14:textFill>
                  <w14:solidFill>
                    <w14:schemeClr w14:val="tx1"/>
                  </w14:solidFill>
                </w14:textFill>
              </w:rPr>
              <w:t>——第</w:t>
            </w:r>
            <w:r>
              <w:rPr>
                <w:rFonts w:hint="default" w:ascii="Times New Roman" w:hAnsi="Times New Roman" w:eastAsia="宋体" w:cs="Times New Roman"/>
                <w:i/>
                <w:color w:val="000000" w:themeColor="text1"/>
                <w:sz w:val="24"/>
                <w:szCs w:val="24"/>
                <w14:textFill>
                  <w14:solidFill>
                    <w14:schemeClr w14:val="tx1"/>
                  </w14:solidFill>
                </w14:textFill>
              </w:rPr>
              <w:t>i</w:t>
            </w:r>
            <w:r>
              <w:rPr>
                <w:rFonts w:hint="default" w:ascii="Times New Roman" w:hAnsi="Times New Roman" w:eastAsia="宋体" w:cs="Times New Roman"/>
                <w:color w:val="000000" w:themeColor="text1"/>
                <w:sz w:val="24"/>
                <w:szCs w:val="24"/>
                <w14:textFill>
                  <w14:solidFill>
                    <w14:schemeClr w14:val="tx1"/>
                  </w14:solidFill>
                </w14:textFill>
              </w:rPr>
              <w:t>个污染物评价标准限值，mg/m</w:t>
            </w:r>
            <w:r>
              <w:rPr>
                <w:rFonts w:hint="default" w:ascii="Times New Roman" w:hAnsi="Times New Roman" w:eastAsia="宋体" w:cs="Times New Roman"/>
                <w:color w:val="000000" w:themeColor="text1"/>
                <w:sz w:val="24"/>
                <w:szCs w:val="24"/>
                <w:vertAlign w:val="superscript"/>
                <w14:textFill>
                  <w14:solidFill>
                    <w14:schemeClr w14:val="tx1"/>
                  </w14:solidFill>
                </w14:textFill>
              </w:rPr>
              <w:t>3</w:t>
            </w:r>
            <w:r>
              <w:rPr>
                <w:rFonts w:hint="default" w:ascii="Times New Roman" w:hAnsi="Times New Roman" w:eastAsia="宋体" w:cs="Times New Roman"/>
                <w:color w:val="000000" w:themeColor="text1"/>
                <w:sz w:val="24"/>
                <w:szCs w:val="24"/>
                <w14:textFill>
                  <w14:solidFill>
                    <w14:schemeClr w14:val="tx1"/>
                  </w14:solidFill>
                </w14:textFill>
              </w:rPr>
              <w:t>。</w:t>
            </w:r>
          </w:p>
          <w:p>
            <w:pPr>
              <w:pStyle w:val="11"/>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1200" w:firstLineChars="500"/>
              <w:textAlignment w:val="auto"/>
              <w:rPr>
                <w:rFonts w:cs="Times New Roman" w:eastAsiaTheme="minorEastAsia"/>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当</w:t>
            </w:r>
            <w:r>
              <w:rPr>
                <w:rFonts w:hint="default" w:ascii="Times New Roman" w:hAnsi="Times New Roman" w:eastAsia="宋体" w:cs="Times New Roman"/>
                <w:i/>
                <w:color w:val="000000" w:themeColor="text1"/>
                <w:sz w:val="24"/>
                <w:szCs w:val="24"/>
                <w14:textFill>
                  <w14:solidFill>
                    <w14:schemeClr w14:val="tx1"/>
                  </w14:solidFill>
                </w14:textFill>
              </w:rPr>
              <w:t>P</w:t>
            </w:r>
            <w:r>
              <w:rPr>
                <w:rFonts w:hint="default" w:ascii="Times New Roman" w:hAnsi="Times New Roman" w:eastAsia="宋体" w:cs="Times New Roman"/>
                <w:i/>
                <w:color w:val="000000" w:themeColor="text1"/>
                <w:sz w:val="24"/>
                <w:szCs w:val="24"/>
                <w:vertAlign w:val="subscript"/>
                <w14:textFill>
                  <w14:solidFill>
                    <w14:schemeClr w14:val="tx1"/>
                  </w14:solidFill>
                </w14:textFill>
              </w:rPr>
              <w:t>i</w:t>
            </w:r>
            <w:r>
              <w:rPr>
                <w:rFonts w:hint="default" w:ascii="Times New Roman" w:hAnsi="Times New Roman" w:eastAsia="宋体" w:cs="Times New Roman"/>
                <w:color w:val="000000" w:themeColor="text1"/>
                <w:sz w:val="24"/>
                <w:szCs w:val="24"/>
                <w14:textFill>
                  <w14:solidFill>
                    <w14:schemeClr w14:val="tx1"/>
                  </w14:solidFill>
                </w14:textFill>
              </w:rPr>
              <w:t>值大于1</w:t>
            </w:r>
            <w:r>
              <w:rPr>
                <w:rFonts w:hint="eastAsia" w:cs="Times New Roman"/>
                <w:color w:val="000000" w:themeColor="text1"/>
                <w:sz w:val="24"/>
                <w:szCs w:val="24"/>
                <w:lang w:val="en-US" w:eastAsia="zh-CN"/>
                <w14:textFill>
                  <w14:solidFill>
                    <w14:schemeClr w14:val="tx1"/>
                  </w14:solidFill>
                </w14:textFill>
              </w:rPr>
              <w:t>.0</w:t>
            </w:r>
            <w:r>
              <w:rPr>
                <w:rFonts w:hint="default" w:ascii="Times New Roman" w:hAnsi="Times New Roman" w:eastAsia="宋体" w:cs="Times New Roman"/>
                <w:color w:val="000000" w:themeColor="text1"/>
                <w:sz w:val="24"/>
                <w:szCs w:val="24"/>
                <w14:textFill>
                  <w14:solidFill>
                    <w14:schemeClr w14:val="tx1"/>
                  </w14:solidFill>
                </w14:textFill>
              </w:rPr>
              <w:t>时，表明大气环境已受到该项评价因子所表征的污染物的污染。</w:t>
            </w:r>
            <w:r>
              <w:rPr>
                <w:rFonts w:hint="default" w:ascii="Times New Roman" w:hAnsi="Times New Roman" w:eastAsia="宋体" w:cs="Times New Roman"/>
                <w:i/>
                <w:color w:val="000000" w:themeColor="text1"/>
                <w:sz w:val="24"/>
                <w:szCs w:val="24"/>
                <w14:textFill>
                  <w14:solidFill>
                    <w14:schemeClr w14:val="tx1"/>
                  </w14:solidFill>
                </w14:textFill>
              </w:rPr>
              <w:t>P</w:t>
            </w:r>
            <w:r>
              <w:rPr>
                <w:rFonts w:hint="default" w:ascii="Times New Roman" w:hAnsi="Times New Roman" w:eastAsia="宋体" w:cs="Times New Roman"/>
                <w:i/>
                <w:color w:val="000000" w:themeColor="text1"/>
                <w:sz w:val="24"/>
                <w:szCs w:val="24"/>
                <w:vertAlign w:val="subscript"/>
                <w14:textFill>
                  <w14:solidFill>
                    <w14:schemeClr w14:val="tx1"/>
                  </w14:solidFill>
                </w14:textFill>
              </w:rPr>
              <w:t>i</w:t>
            </w:r>
            <w:r>
              <w:rPr>
                <w:rFonts w:hint="default" w:ascii="Times New Roman" w:hAnsi="Times New Roman" w:eastAsia="宋体" w:cs="Times New Roman"/>
                <w:color w:val="000000" w:themeColor="text1"/>
                <w:sz w:val="24"/>
                <w:szCs w:val="24"/>
                <w14:textFill>
                  <w14:solidFill>
                    <w14:schemeClr w14:val="tx1"/>
                  </w14:solidFill>
                </w14:textFill>
              </w:rPr>
              <w:t>值越大，受污染程度越重；</w:t>
            </w:r>
            <w:r>
              <w:rPr>
                <w:rFonts w:hint="default" w:ascii="Times New Roman" w:hAnsi="Times New Roman" w:eastAsia="宋体" w:cs="Times New Roman"/>
                <w:i/>
                <w:color w:val="000000" w:themeColor="text1"/>
                <w:sz w:val="24"/>
                <w:szCs w:val="24"/>
                <w14:textFill>
                  <w14:solidFill>
                    <w14:schemeClr w14:val="tx1"/>
                  </w14:solidFill>
                </w14:textFill>
              </w:rPr>
              <w:t>P</w:t>
            </w:r>
            <w:r>
              <w:rPr>
                <w:rFonts w:hint="default" w:ascii="Times New Roman" w:hAnsi="Times New Roman" w:eastAsia="宋体" w:cs="Times New Roman"/>
                <w:i/>
                <w:color w:val="000000" w:themeColor="text1"/>
                <w:sz w:val="24"/>
                <w:szCs w:val="24"/>
                <w:vertAlign w:val="subscript"/>
                <w14:textFill>
                  <w14:solidFill>
                    <w14:schemeClr w14:val="tx1"/>
                  </w14:solidFill>
                </w14:textFill>
              </w:rPr>
              <w:t>i</w:t>
            </w:r>
            <w:r>
              <w:rPr>
                <w:rFonts w:hint="default" w:ascii="Times New Roman" w:hAnsi="Times New Roman" w:eastAsia="宋体" w:cs="Times New Roman"/>
                <w:color w:val="000000" w:themeColor="text1"/>
                <w:sz w:val="24"/>
                <w:szCs w:val="24"/>
                <w14:textFill>
                  <w14:solidFill>
                    <w14:schemeClr w14:val="tx1"/>
                  </w14:solidFill>
                </w14:textFill>
              </w:rPr>
              <w:t>值越小，受污染程度越轻。</w:t>
            </w:r>
          </w:p>
          <w:p>
            <w:pPr>
              <w:spacing w:line="360" w:lineRule="auto"/>
              <w:ind w:firstLine="482" w:firstLineChars="200"/>
              <w:rPr>
                <w:rFonts w:cs="Times New Roman" w:eastAsiaTheme="minorEastAsia"/>
                <w:b/>
                <w:bCs/>
                <w:color w:val="000000" w:themeColor="text1"/>
                <w:sz w:val="24"/>
                <w:szCs w:val="24"/>
                <w14:textFill>
                  <w14:solidFill>
                    <w14:schemeClr w14:val="tx1"/>
                  </w14:solidFill>
                </w14:textFill>
              </w:rPr>
            </w:pPr>
            <w:r>
              <w:rPr>
                <w:rFonts w:cs="Times New Roman" w:eastAsiaTheme="minorEastAsia"/>
                <w:b/>
                <w:bCs/>
                <w:color w:val="000000" w:themeColor="text1"/>
                <w:sz w:val="24"/>
                <w:szCs w:val="24"/>
                <w14:textFill>
                  <w14:solidFill>
                    <w14:schemeClr w14:val="tx1"/>
                  </w14:solidFill>
                </w14:textFill>
              </w:rPr>
              <w:t>4）评价结果</w:t>
            </w:r>
          </w:p>
          <w:p>
            <w:pPr>
              <w:spacing w:line="360" w:lineRule="auto"/>
              <w:ind w:firstLine="480" w:firstLineChars="200"/>
              <w:rPr>
                <w:rFonts w:cs="Times New Roman" w:eastAsiaTheme="minorEastAsia"/>
                <w:color w:val="000000" w:themeColor="text1"/>
                <w:sz w:val="24"/>
                <w:szCs w:val="24"/>
                <w14:textFill>
                  <w14:solidFill>
                    <w14:schemeClr w14:val="tx1"/>
                  </w14:solidFill>
                </w14:textFill>
              </w:rPr>
            </w:pPr>
            <w:r>
              <w:rPr>
                <w:rFonts w:cs="Times New Roman" w:eastAsiaTheme="minorEastAsia"/>
                <w:color w:val="000000" w:themeColor="text1"/>
                <w:sz w:val="24"/>
                <w:szCs w:val="24"/>
                <w14:textFill>
                  <w14:solidFill>
                    <w14:schemeClr w14:val="tx1"/>
                  </w14:solidFill>
                </w14:textFill>
              </w:rPr>
              <w:t>本项目所在区域大气环境质量现状评价结果见表3-</w:t>
            </w:r>
            <w:r>
              <w:rPr>
                <w:rFonts w:hint="eastAsia" w:cs="Times New Roman" w:eastAsiaTheme="minorEastAsia"/>
                <w:color w:val="000000" w:themeColor="text1"/>
                <w:sz w:val="24"/>
                <w:szCs w:val="24"/>
                <w:lang w:val="en-US" w:eastAsia="zh-CN"/>
                <w14:textFill>
                  <w14:solidFill>
                    <w14:schemeClr w14:val="tx1"/>
                  </w14:solidFill>
                </w14:textFill>
              </w:rPr>
              <w:t>4</w:t>
            </w:r>
            <w:r>
              <w:rPr>
                <w:rFonts w:cs="Times New Roman" w:eastAsiaTheme="minorEastAsia"/>
                <w:color w:val="000000" w:themeColor="text1"/>
                <w:sz w:val="24"/>
                <w:szCs w:val="24"/>
                <w14:textFill>
                  <w14:solidFill>
                    <w14:schemeClr w14:val="tx1"/>
                  </w14:solidFill>
                </w14:textFill>
              </w:rPr>
              <w:t>。</w:t>
            </w:r>
          </w:p>
          <w:p>
            <w:pPr>
              <w:spacing w:line="360" w:lineRule="auto"/>
              <w:jc w:val="center"/>
              <w:rPr>
                <w:rFonts w:cs="Times New Roman" w:eastAsiaTheme="minorEastAsia"/>
                <w:b/>
                <w:bCs/>
                <w:color w:val="000000" w:themeColor="text1"/>
                <w:sz w:val="24"/>
                <w:szCs w:val="24"/>
                <w14:textFill>
                  <w14:solidFill>
                    <w14:schemeClr w14:val="tx1"/>
                  </w14:solidFill>
                </w14:textFill>
              </w:rPr>
            </w:pPr>
            <w:r>
              <w:rPr>
                <w:rFonts w:cs="Times New Roman" w:eastAsiaTheme="minorEastAsia"/>
                <w:b/>
                <w:bCs/>
                <w:color w:val="000000" w:themeColor="text1"/>
                <w:sz w:val="24"/>
                <w:szCs w:val="24"/>
                <w14:textFill>
                  <w14:solidFill>
                    <w14:schemeClr w14:val="tx1"/>
                  </w14:solidFill>
                </w14:textFill>
              </w:rPr>
              <w:t>表3-</w:t>
            </w:r>
            <w:r>
              <w:rPr>
                <w:rFonts w:hint="eastAsia" w:cs="Times New Roman" w:eastAsiaTheme="minorEastAsia"/>
                <w:b/>
                <w:bCs/>
                <w:color w:val="000000" w:themeColor="text1"/>
                <w:sz w:val="24"/>
                <w:szCs w:val="24"/>
                <w:lang w:val="en-US" w:eastAsia="zh-CN"/>
                <w14:textFill>
                  <w14:solidFill>
                    <w14:schemeClr w14:val="tx1"/>
                  </w14:solidFill>
                </w14:textFill>
              </w:rPr>
              <w:t>4</w:t>
            </w:r>
            <w:r>
              <w:rPr>
                <w:rFonts w:cs="Times New Roman" w:eastAsiaTheme="minorEastAsia"/>
                <w:b/>
                <w:bCs/>
                <w:color w:val="000000" w:themeColor="text1"/>
                <w:sz w:val="24"/>
                <w:szCs w:val="24"/>
                <w14:textFill>
                  <w14:solidFill>
                    <w14:schemeClr w14:val="tx1"/>
                  </w14:solidFill>
                </w14:textFill>
              </w:rPr>
              <w:t xml:space="preserve">  大气环境质量现状评价结果</w:t>
            </w:r>
          </w:p>
          <w:tbl>
            <w:tblPr>
              <w:tblStyle w:val="26"/>
              <w:tblW w:w="4998"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243"/>
              <w:gridCol w:w="1925"/>
              <w:gridCol w:w="1473"/>
              <w:gridCol w:w="1297"/>
              <w:gridCol w:w="1089"/>
              <w:gridCol w:w="1532"/>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53" w:hRule="atLeast"/>
                <w:jc w:val="center"/>
              </w:trPr>
              <w:tc>
                <w:tcPr>
                  <w:tcW w:w="1243" w:type="dxa"/>
                  <w:tcBorders>
                    <w:tl2br w:val="nil"/>
                    <w:tr2bl w:val="nil"/>
                  </w:tcBorders>
                  <w:vAlign w:val="center"/>
                </w:tcPr>
                <w:p>
                  <w:pPr>
                    <w:pStyle w:val="54"/>
                    <w:rPr>
                      <w:rFonts w:cs="Times New Roman"/>
                      <w:bCs/>
                      <w:color w:val="000000" w:themeColor="text1"/>
                      <w:szCs w:val="21"/>
                      <w14:textFill>
                        <w14:solidFill>
                          <w14:schemeClr w14:val="tx1"/>
                        </w14:solidFill>
                      </w14:textFill>
                    </w:rPr>
                  </w:pPr>
                  <w:r>
                    <w:rPr>
                      <w:rFonts w:cs="Times New Roman"/>
                      <w:bCs/>
                      <w:color w:val="000000" w:themeColor="text1"/>
                      <w:szCs w:val="21"/>
                      <w14:textFill>
                        <w14:solidFill>
                          <w14:schemeClr w14:val="tx1"/>
                        </w14:solidFill>
                      </w14:textFill>
                    </w:rPr>
                    <w:t>评价因子</w:t>
                  </w:r>
                </w:p>
              </w:tc>
              <w:tc>
                <w:tcPr>
                  <w:tcW w:w="1925" w:type="dxa"/>
                  <w:tcBorders>
                    <w:tl2br w:val="nil"/>
                    <w:tr2bl w:val="nil"/>
                  </w:tcBorders>
                  <w:vAlign w:val="center"/>
                </w:tcPr>
                <w:p>
                  <w:pPr>
                    <w:pStyle w:val="54"/>
                    <w:rPr>
                      <w:rFonts w:cs="Times New Roman"/>
                      <w:bCs/>
                      <w:color w:val="000000" w:themeColor="text1"/>
                      <w:szCs w:val="21"/>
                      <w14:textFill>
                        <w14:solidFill>
                          <w14:schemeClr w14:val="tx1"/>
                        </w14:solidFill>
                      </w14:textFill>
                    </w:rPr>
                  </w:pPr>
                  <w:r>
                    <w:rPr>
                      <w:rFonts w:cs="Times New Roman"/>
                      <w:bCs/>
                      <w:color w:val="000000" w:themeColor="text1"/>
                      <w:szCs w:val="21"/>
                      <w14:textFill>
                        <w14:solidFill>
                          <w14:schemeClr w14:val="tx1"/>
                        </w14:solidFill>
                      </w14:textFill>
                    </w:rPr>
                    <w:t>浓度max（mg/m</w:t>
                  </w:r>
                  <w:r>
                    <w:rPr>
                      <w:rFonts w:cs="Times New Roman"/>
                      <w:bCs/>
                      <w:color w:val="000000" w:themeColor="text1"/>
                      <w:szCs w:val="21"/>
                      <w:vertAlign w:val="superscript"/>
                      <w14:textFill>
                        <w14:solidFill>
                          <w14:schemeClr w14:val="tx1"/>
                        </w14:solidFill>
                      </w14:textFill>
                    </w:rPr>
                    <w:t>3</w:t>
                  </w:r>
                  <w:r>
                    <w:rPr>
                      <w:rFonts w:cs="Times New Roman"/>
                      <w:bCs/>
                      <w:color w:val="000000" w:themeColor="text1"/>
                      <w:szCs w:val="21"/>
                      <w14:textFill>
                        <w14:solidFill>
                          <w14:schemeClr w14:val="tx1"/>
                        </w14:solidFill>
                      </w14:textFill>
                    </w:rPr>
                    <w:t>）</w:t>
                  </w:r>
                </w:p>
              </w:tc>
              <w:tc>
                <w:tcPr>
                  <w:tcW w:w="1473" w:type="dxa"/>
                  <w:tcBorders>
                    <w:tl2br w:val="nil"/>
                    <w:tr2bl w:val="nil"/>
                  </w:tcBorders>
                  <w:vAlign w:val="center"/>
                </w:tcPr>
                <w:p>
                  <w:pPr>
                    <w:pStyle w:val="52"/>
                    <w:rPr>
                      <w:b/>
                      <w:color w:val="000000" w:themeColor="text1"/>
                      <w:sz w:val="21"/>
                      <w14:textFill>
                        <w14:solidFill>
                          <w14:schemeClr w14:val="tx1"/>
                        </w14:solidFill>
                      </w14:textFill>
                    </w:rPr>
                  </w:pPr>
                  <w:r>
                    <w:rPr>
                      <w:b/>
                      <w:color w:val="000000" w:themeColor="text1"/>
                      <w:sz w:val="21"/>
                      <w14:textFill>
                        <w14:solidFill>
                          <w14:schemeClr w14:val="tx1"/>
                        </w14:solidFill>
                      </w14:textFill>
                    </w:rPr>
                    <w:t>标准值（mg/m</w:t>
                  </w:r>
                  <w:r>
                    <w:rPr>
                      <w:b/>
                      <w:color w:val="000000" w:themeColor="text1"/>
                      <w:sz w:val="21"/>
                      <w:vertAlign w:val="superscript"/>
                      <w14:textFill>
                        <w14:solidFill>
                          <w14:schemeClr w14:val="tx1"/>
                        </w14:solidFill>
                      </w14:textFill>
                    </w:rPr>
                    <w:t>3</w:t>
                  </w:r>
                  <w:r>
                    <w:rPr>
                      <w:b/>
                      <w:color w:val="000000" w:themeColor="text1"/>
                      <w:sz w:val="21"/>
                      <w14:textFill>
                        <w14:solidFill>
                          <w14:schemeClr w14:val="tx1"/>
                        </w14:solidFill>
                      </w14:textFill>
                    </w:rPr>
                    <w:t>）</w:t>
                  </w:r>
                </w:p>
              </w:tc>
              <w:tc>
                <w:tcPr>
                  <w:tcW w:w="1297" w:type="dxa"/>
                  <w:tcBorders>
                    <w:tl2br w:val="nil"/>
                    <w:tr2bl w:val="nil"/>
                  </w:tcBorders>
                  <w:vAlign w:val="center"/>
                </w:tcPr>
                <w:p>
                  <w:pPr>
                    <w:pStyle w:val="54"/>
                    <w:rPr>
                      <w:rFonts w:cs="Times New Roman"/>
                      <w:bCs/>
                      <w:color w:val="000000" w:themeColor="text1"/>
                      <w:szCs w:val="21"/>
                      <w14:textFill>
                        <w14:solidFill>
                          <w14:schemeClr w14:val="tx1"/>
                        </w14:solidFill>
                      </w14:textFill>
                    </w:rPr>
                  </w:pPr>
                  <w:r>
                    <w:rPr>
                      <w:rFonts w:cs="Times New Roman"/>
                      <w:bCs/>
                      <w:i/>
                      <w:color w:val="000000" w:themeColor="text1"/>
                      <w:szCs w:val="21"/>
                      <w14:textFill>
                        <w14:solidFill>
                          <w14:schemeClr w14:val="tx1"/>
                        </w14:solidFill>
                      </w14:textFill>
                    </w:rPr>
                    <w:t>P</w:t>
                  </w:r>
                  <w:r>
                    <w:rPr>
                      <w:rFonts w:cs="Times New Roman"/>
                      <w:bCs/>
                      <w:i/>
                      <w:color w:val="000000" w:themeColor="text1"/>
                      <w:szCs w:val="21"/>
                      <w:vertAlign w:val="subscript"/>
                      <w14:textFill>
                        <w14:solidFill>
                          <w14:schemeClr w14:val="tx1"/>
                        </w14:solidFill>
                      </w14:textFill>
                    </w:rPr>
                    <w:t>max</w:t>
                  </w:r>
                </w:p>
              </w:tc>
              <w:tc>
                <w:tcPr>
                  <w:tcW w:w="1089" w:type="dxa"/>
                  <w:tcBorders>
                    <w:tl2br w:val="nil"/>
                    <w:tr2bl w:val="nil"/>
                  </w:tcBorders>
                  <w:vAlign w:val="center"/>
                </w:tcPr>
                <w:p>
                  <w:pPr>
                    <w:pStyle w:val="54"/>
                    <w:rPr>
                      <w:rFonts w:cs="Times New Roman"/>
                      <w:bCs/>
                      <w:color w:val="000000" w:themeColor="text1"/>
                      <w:szCs w:val="21"/>
                      <w14:textFill>
                        <w14:solidFill>
                          <w14:schemeClr w14:val="tx1"/>
                        </w14:solidFill>
                      </w14:textFill>
                    </w:rPr>
                  </w:pPr>
                  <w:r>
                    <w:rPr>
                      <w:rFonts w:cs="Times New Roman"/>
                      <w:bCs/>
                      <w:color w:val="000000" w:themeColor="text1"/>
                      <w:szCs w:val="21"/>
                      <w14:textFill>
                        <w14:solidFill>
                          <w14:schemeClr w14:val="tx1"/>
                        </w14:solidFill>
                      </w14:textFill>
                    </w:rPr>
                    <w:t>超标个数</w:t>
                  </w:r>
                </w:p>
              </w:tc>
              <w:tc>
                <w:tcPr>
                  <w:tcW w:w="1532" w:type="dxa"/>
                  <w:tcBorders>
                    <w:tl2br w:val="nil"/>
                    <w:tr2bl w:val="nil"/>
                  </w:tcBorders>
                  <w:vAlign w:val="center"/>
                </w:tcPr>
                <w:p>
                  <w:pPr>
                    <w:pStyle w:val="54"/>
                    <w:rPr>
                      <w:rFonts w:cs="Times New Roman"/>
                      <w:bCs/>
                      <w:color w:val="000000" w:themeColor="text1"/>
                      <w:szCs w:val="21"/>
                      <w14:textFill>
                        <w14:solidFill>
                          <w14:schemeClr w14:val="tx1"/>
                        </w14:solidFill>
                      </w14:textFill>
                    </w:rPr>
                  </w:pPr>
                  <w:r>
                    <w:rPr>
                      <w:rFonts w:cs="Times New Roman"/>
                      <w:bCs/>
                      <w:color w:val="000000" w:themeColor="text1"/>
                      <w:szCs w:val="21"/>
                      <w14:textFill>
                        <w14:solidFill>
                          <w14:schemeClr w14:val="tx1"/>
                        </w14:solidFill>
                      </w14:textFill>
                    </w:rPr>
                    <w:t>最大超标倍数</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1243" w:type="dxa"/>
                  <w:tcBorders>
                    <w:tl2br w:val="nil"/>
                    <w:tr2bl w:val="nil"/>
                  </w:tcBorders>
                  <w:vAlign w:val="center"/>
                </w:tcPr>
                <w:p>
                  <w:pPr>
                    <w:jc w:val="center"/>
                    <w:rPr>
                      <w:rFonts w:hint="eastAsia" w:eastAsia="宋体" w:cs="Times New Roman"/>
                      <w:color w:val="000000" w:themeColor="text1"/>
                      <w:szCs w:val="21"/>
                      <w:lang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氟化物</w:t>
                  </w:r>
                </w:p>
              </w:tc>
              <w:tc>
                <w:tcPr>
                  <w:tcW w:w="1925" w:type="dxa"/>
                  <w:tcBorders>
                    <w:tl2br w:val="nil"/>
                    <w:tr2bl w:val="nil"/>
                  </w:tcBorders>
                  <w:vAlign w:val="center"/>
                </w:tcPr>
                <w:p>
                  <w:pPr>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0</w:t>
                  </w:r>
                </w:p>
              </w:tc>
              <w:tc>
                <w:tcPr>
                  <w:tcW w:w="1473" w:type="dxa"/>
                  <w:tcBorders>
                    <w:tl2br w:val="nil"/>
                    <w:tr2bl w:val="nil"/>
                  </w:tcBorders>
                </w:tcPr>
                <w:p>
                  <w:pPr>
                    <w:pStyle w:val="54"/>
                    <w:rPr>
                      <w:rFonts w:hint="default" w:eastAsia="宋体" w:cs="Times New Roman"/>
                      <w:b w:val="0"/>
                      <w:color w:val="000000" w:themeColor="text1"/>
                      <w:szCs w:val="21"/>
                      <w:lang w:val="en-US" w:eastAsia="zh-CN"/>
                      <w14:textFill>
                        <w14:solidFill>
                          <w14:schemeClr w14:val="tx1"/>
                        </w14:solidFill>
                      </w14:textFill>
                    </w:rPr>
                  </w:pPr>
                  <w:r>
                    <w:rPr>
                      <w:rFonts w:cs="Times New Roman"/>
                      <w:b w:val="0"/>
                      <w:color w:val="000000" w:themeColor="text1"/>
                      <w:szCs w:val="21"/>
                      <w14:textFill>
                        <w14:solidFill>
                          <w14:schemeClr w14:val="tx1"/>
                        </w14:solidFill>
                      </w14:textFill>
                    </w:rPr>
                    <w:t>0.</w:t>
                  </w:r>
                  <w:r>
                    <w:rPr>
                      <w:rFonts w:hint="eastAsia" w:cs="Times New Roman"/>
                      <w:b w:val="0"/>
                      <w:color w:val="000000" w:themeColor="text1"/>
                      <w:szCs w:val="21"/>
                      <w:lang w:val="en-US" w:eastAsia="zh-CN"/>
                      <w14:textFill>
                        <w14:solidFill>
                          <w14:schemeClr w14:val="tx1"/>
                        </w14:solidFill>
                      </w14:textFill>
                    </w:rPr>
                    <w:t>02</w:t>
                  </w:r>
                </w:p>
              </w:tc>
              <w:tc>
                <w:tcPr>
                  <w:tcW w:w="1297" w:type="dxa"/>
                  <w:tcBorders>
                    <w:tl2br w:val="nil"/>
                    <w:tr2bl w:val="nil"/>
                  </w:tcBorders>
                  <w:vAlign w:val="center"/>
                </w:tcPr>
                <w:p>
                  <w:pPr>
                    <w:pStyle w:val="54"/>
                    <w:rPr>
                      <w:rFonts w:hint="eastAsia" w:eastAsia="宋体" w:cs="Times New Roman"/>
                      <w:b w:val="0"/>
                      <w:color w:val="000000" w:themeColor="text1"/>
                      <w:szCs w:val="21"/>
                      <w:lang w:val="en-US" w:eastAsia="zh-CN"/>
                      <w14:textFill>
                        <w14:solidFill>
                          <w14:schemeClr w14:val="tx1"/>
                        </w14:solidFill>
                      </w14:textFill>
                    </w:rPr>
                  </w:pPr>
                  <w:r>
                    <w:rPr>
                      <w:rFonts w:hint="eastAsia" w:cs="Times New Roman"/>
                      <w:b w:val="0"/>
                      <w:color w:val="000000" w:themeColor="text1"/>
                      <w:szCs w:val="21"/>
                      <w:lang w:val="en-US" w:eastAsia="zh-CN"/>
                      <w14:textFill>
                        <w14:solidFill>
                          <w14:schemeClr w14:val="tx1"/>
                        </w14:solidFill>
                      </w14:textFill>
                    </w:rPr>
                    <w:t>0</w:t>
                  </w:r>
                </w:p>
              </w:tc>
              <w:tc>
                <w:tcPr>
                  <w:tcW w:w="1089" w:type="dxa"/>
                  <w:tcBorders>
                    <w:tl2br w:val="nil"/>
                    <w:tr2bl w:val="nil"/>
                  </w:tcBorders>
                  <w:vAlign w:val="center"/>
                </w:tcPr>
                <w:p>
                  <w:pPr>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0</w:t>
                  </w:r>
                </w:p>
              </w:tc>
              <w:tc>
                <w:tcPr>
                  <w:tcW w:w="1532" w:type="dxa"/>
                  <w:tcBorders>
                    <w:tl2br w:val="nil"/>
                    <w:tr2bl w:val="nil"/>
                  </w:tcBorders>
                  <w:vAlign w:val="center"/>
                </w:tcPr>
                <w:p>
                  <w:pPr>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53" w:hRule="atLeast"/>
                <w:jc w:val="center"/>
              </w:trPr>
              <w:tc>
                <w:tcPr>
                  <w:tcW w:w="1243" w:type="dxa"/>
                  <w:tcBorders>
                    <w:tl2br w:val="nil"/>
                    <w:tr2bl w:val="nil"/>
                  </w:tcBorders>
                  <w:vAlign w:val="center"/>
                </w:tcPr>
                <w:p>
                  <w:pPr>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TSP</w:t>
                  </w:r>
                </w:p>
              </w:tc>
              <w:tc>
                <w:tcPr>
                  <w:tcW w:w="1925" w:type="dxa"/>
                  <w:tcBorders>
                    <w:tl2br w:val="nil"/>
                    <w:tr2bl w:val="nil"/>
                  </w:tcBorders>
                  <w:vAlign w:val="center"/>
                </w:tcPr>
                <w:p>
                  <w:pPr>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0.191</w:t>
                  </w:r>
                </w:p>
              </w:tc>
              <w:tc>
                <w:tcPr>
                  <w:tcW w:w="1473" w:type="dxa"/>
                  <w:tcBorders>
                    <w:tl2br w:val="nil"/>
                    <w:tr2bl w:val="nil"/>
                  </w:tcBorders>
                </w:tcPr>
                <w:p>
                  <w:pPr>
                    <w:pStyle w:val="54"/>
                    <w:rPr>
                      <w:rFonts w:cs="Times New Roman"/>
                      <w:b w:val="0"/>
                      <w:color w:val="000000" w:themeColor="text1"/>
                      <w:szCs w:val="21"/>
                      <w14:textFill>
                        <w14:solidFill>
                          <w14:schemeClr w14:val="tx1"/>
                        </w14:solidFill>
                      </w14:textFill>
                    </w:rPr>
                  </w:pPr>
                  <w:r>
                    <w:rPr>
                      <w:rFonts w:cs="Times New Roman"/>
                      <w:b w:val="0"/>
                      <w:color w:val="000000" w:themeColor="text1"/>
                      <w:szCs w:val="21"/>
                      <w14:textFill>
                        <w14:solidFill>
                          <w14:schemeClr w14:val="tx1"/>
                        </w14:solidFill>
                      </w14:textFill>
                    </w:rPr>
                    <w:t>0.3</w:t>
                  </w:r>
                </w:p>
              </w:tc>
              <w:tc>
                <w:tcPr>
                  <w:tcW w:w="1297" w:type="dxa"/>
                  <w:tcBorders>
                    <w:tl2br w:val="nil"/>
                    <w:tr2bl w:val="nil"/>
                  </w:tcBorders>
                  <w:vAlign w:val="center"/>
                </w:tcPr>
                <w:p>
                  <w:pPr>
                    <w:pStyle w:val="54"/>
                    <w:rPr>
                      <w:rFonts w:cs="Times New Roman"/>
                      <w:b w:val="0"/>
                      <w:color w:val="000000" w:themeColor="text1"/>
                      <w:szCs w:val="21"/>
                      <w14:textFill>
                        <w14:solidFill>
                          <w14:schemeClr w14:val="tx1"/>
                        </w14:solidFill>
                      </w14:textFill>
                    </w:rPr>
                  </w:pPr>
                  <w:r>
                    <w:rPr>
                      <w:rFonts w:cs="Times New Roman"/>
                      <w:b w:val="0"/>
                      <w:color w:val="000000" w:themeColor="text1"/>
                      <w:szCs w:val="21"/>
                      <w14:textFill>
                        <w14:solidFill>
                          <w14:schemeClr w14:val="tx1"/>
                        </w14:solidFill>
                      </w14:textFill>
                    </w:rPr>
                    <w:t>0.637</w:t>
                  </w:r>
                </w:p>
              </w:tc>
              <w:tc>
                <w:tcPr>
                  <w:tcW w:w="1089" w:type="dxa"/>
                  <w:tcBorders>
                    <w:tl2br w:val="nil"/>
                    <w:tr2bl w:val="nil"/>
                  </w:tcBorders>
                  <w:vAlign w:val="center"/>
                </w:tcPr>
                <w:p>
                  <w:pPr>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0</w:t>
                  </w:r>
                </w:p>
              </w:tc>
              <w:tc>
                <w:tcPr>
                  <w:tcW w:w="1532" w:type="dxa"/>
                  <w:tcBorders>
                    <w:tl2br w:val="nil"/>
                    <w:tr2bl w:val="nil"/>
                  </w:tcBorders>
                  <w:vAlign w:val="center"/>
                </w:tcPr>
                <w:p>
                  <w:pPr>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w:t>
                  </w:r>
                </w:p>
              </w:tc>
            </w:tr>
          </w:tbl>
          <w:p>
            <w:pPr>
              <w:spacing w:line="360" w:lineRule="auto"/>
              <w:ind w:firstLine="480" w:firstLineChars="200"/>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由上表可知，监测及评价结果分析表明：评价区域环境空气中的颗粒物</w:t>
            </w:r>
            <w:r>
              <w:rPr>
                <w:rFonts w:hint="eastAsia" w:cs="Times New Roman"/>
                <w:color w:val="000000" w:themeColor="text1"/>
                <w:sz w:val="24"/>
                <w:szCs w:val="24"/>
                <w:lang w:eastAsia="zh-CN"/>
                <w14:textFill>
                  <w14:solidFill>
                    <w14:schemeClr w14:val="tx1"/>
                  </w14:solidFill>
                </w14:textFill>
              </w:rPr>
              <w:t>、</w:t>
            </w:r>
            <w:r>
              <w:rPr>
                <w:rFonts w:hint="eastAsia" w:cs="Times New Roman"/>
                <w:color w:val="000000" w:themeColor="text1"/>
                <w:sz w:val="24"/>
                <w:szCs w:val="24"/>
                <w:lang w:val="en-US" w:eastAsia="zh-CN"/>
                <w14:textFill>
                  <w14:solidFill>
                    <w14:schemeClr w14:val="tx1"/>
                  </w14:solidFill>
                </w14:textFill>
              </w:rPr>
              <w:t>氟化物</w:t>
            </w:r>
            <w:r>
              <w:rPr>
                <w:rFonts w:cs="Times New Roman"/>
                <w:color w:val="000000" w:themeColor="text1"/>
                <w:sz w:val="24"/>
                <w:szCs w:val="24"/>
                <w14:textFill>
                  <w14:solidFill>
                    <w14:schemeClr w14:val="tx1"/>
                  </w14:solidFill>
                </w14:textFill>
              </w:rPr>
              <w:t>满足《环境空气质量标准》（GB3095-2012）二级标准限值，项目所在区域环境空气质量良好。</w:t>
            </w:r>
          </w:p>
          <w:p>
            <w:pPr>
              <w:spacing w:line="360" w:lineRule="auto"/>
              <w:ind w:firstLine="482" w:firstLineChars="200"/>
              <w:rPr>
                <w:rFonts w:cs="Times New Roman"/>
                <w:b/>
                <w:color w:val="000000" w:themeColor="text1"/>
                <w:sz w:val="24"/>
                <w:szCs w:val="24"/>
                <w14:textFill>
                  <w14:solidFill>
                    <w14:schemeClr w14:val="tx1"/>
                  </w14:solidFill>
                </w14:textFill>
              </w:rPr>
            </w:pPr>
            <w:r>
              <w:rPr>
                <w:rFonts w:cs="Times New Roman"/>
                <w:b/>
                <w:color w:val="000000" w:themeColor="text1"/>
                <w:sz w:val="24"/>
                <w:szCs w:val="24"/>
                <w14:textFill>
                  <w14:solidFill>
                    <w14:schemeClr w14:val="tx1"/>
                  </w14:solidFill>
                </w14:textFill>
              </w:rPr>
              <w:t>2、地表水环境质量现状</w:t>
            </w:r>
          </w:p>
          <w:p>
            <w:pPr>
              <w:spacing w:line="360" w:lineRule="auto"/>
              <w:ind w:firstLine="480" w:firstLineChars="200"/>
              <w:rPr>
                <w:rFonts w:hint="eastAsia" w:cs="Times New Roman"/>
                <w:color w:val="000000" w:themeColor="text1"/>
                <w:sz w:val="24"/>
                <w:szCs w:val="24"/>
                <w:lang w:eastAsia="zh-CN"/>
                <w14:textFill>
                  <w14:solidFill>
                    <w14:schemeClr w14:val="tx1"/>
                  </w14:solidFill>
                </w14:textFill>
              </w:rPr>
            </w:pPr>
            <w:r>
              <w:rPr>
                <w:rFonts w:cs="Times New Roman"/>
                <w:color w:val="000000" w:themeColor="text1"/>
                <w:sz w:val="24"/>
                <w:szCs w:val="24"/>
                <w14:textFill>
                  <w14:solidFill>
                    <w14:schemeClr w14:val="tx1"/>
                  </w14:solidFill>
                </w14:textFill>
              </w:rPr>
              <w:t>本项目区域河流为州河水系。根据《建设项目环境影响报告表编制技术指南（污染影响类）（试行）》中“</w:t>
            </w:r>
            <w:r>
              <w:rPr>
                <w:rFonts w:hint="eastAsia" w:cs="Times New Roman"/>
                <w:color w:val="000000" w:themeColor="text1"/>
                <w:sz w:val="24"/>
                <w:szCs w:val="24"/>
                <w14:textFill>
                  <w14:solidFill>
                    <w14:schemeClr w14:val="tx1"/>
                  </w14:solidFill>
                </w14:textFill>
              </w:rPr>
              <w:t>引用与建设项目距离近的有效数据，包括近3年的规划环境影响评价的监测数据，所在流域控制单元内国家、地方控制断面监测数据，生态环境主管部门发布的水环境质量数据或地表水达标情况的结论</w:t>
            </w:r>
            <w:r>
              <w:rPr>
                <w:rFonts w:cs="Times New Roman"/>
                <w:color w:val="000000" w:themeColor="text1"/>
                <w:sz w:val="24"/>
                <w:szCs w:val="24"/>
                <w14:textFill>
                  <w14:solidFill>
                    <w14:schemeClr w14:val="tx1"/>
                  </w14:solidFill>
                </w14:textFill>
              </w:rPr>
              <w:t>”的规定，</w:t>
            </w:r>
            <w:r>
              <w:rPr>
                <w:rFonts w:hint="eastAsia" w:cs="Times New Roman"/>
                <w:color w:val="000000" w:themeColor="text1"/>
                <w:sz w:val="24"/>
                <w:szCs w:val="24"/>
                <w:lang w:val="en-US" w:eastAsia="zh-CN"/>
                <w14:textFill>
                  <w14:solidFill>
                    <w14:schemeClr w14:val="tx1"/>
                  </w14:solidFill>
                </w14:textFill>
              </w:rPr>
              <w:t>本次引用达州市宣汉生态环境监测站2023年宣汉县（市、县）长制河流4月水质监测报告（宣环监字（2023）第41号）的监测数据和结论可知，本项目涉及的徐家坡</w:t>
            </w:r>
            <w:r>
              <w:rPr>
                <w:rFonts w:cs="Times New Roman"/>
                <w:color w:val="000000" w:themeColor="text1"/>
                <w:sz w:val="24"/>
                <w:szCs w:val="24"/>
                <w14:textFill>
                  <w14:solidFill>
                    <w14:schemeClr w14:val="tx1"/>
                  </w14:solidFill>
                </w14:textFill>
              </w:rPr>
              <w:t>断面水质可达到《地表水环境质量标准》（GB3838—2002）中的Ⅱ类水域标准。</w:t>
            </w:r>
            <w:r>
              <w:rPr>
                <w:rFonts w:hint="eastAsia" w:cs="Times New Roman"/>
                <w:color w:val="000000" w:themeColor="text1"/>
                <w:sz w:val="24"/>
                <w:szCs w:val="24"/>
                <w:lang w:val="en-US" w:eastAsia="zh-CN"/>
                <w14:textFill>
                  <w14:solidFill>
                    <w14:schemeClr w14:val="tx1"/>
                  </w14:solidFill>
                </w14:textFill>
              </w:rPr>
              <w:t>满足</w:t>
            </w:r>
            <w:r>
              <w:rPr>
                <w:rFonts w:hint="eastAsia" w:cs="Times New Roman"/>
                <w:color w:val="000000" w:themeColor="text1"/>
                <w:sz w:val="24"/>
                <w:szCs w:val="24"/>
                <w14:textFill>
                  <w14:solidFill>
                    <w14:schemeClr w14:val="tx1"/>
                  </w14:solidFill>
                </w14:textFill>
              </w:rPr>
              <w:t>《地表水环境质量标准》（GB3838-2002）</w:t>
            </w:r>
            <w:r>
              <w:rPr>
                <w:rFonts w:hint="eastAsia" w:cs="Times New Roman"/>
                <w:color w:val="000000" w:themeColor="text1"/>
                <w:sz w:val="24"/>
                <w:szCs w:val="24"/>
                <w:lang w:val="en-US" w:eastAsia="zh-CN"/>
                <w14:textFill>
                  <w14:solidFill>
                    <w14:schemeClr w14:val="tx1"/>
                  </w14:solidFill>
                </w14:textFill>
              </w:rPr>
              <w:t>中的</w:t>
            </w:r>
            <w:r>
              <w:rPr>
                <w:rFonts w:hint="default" w:ascii="Times New Roman" w:hAnsi="Times New Roman" w:cs="Times New Roman"/>
                <w:color w:val="000000" w:themeColor="text1"/>
                <w:sz w:val="24"/>
                <w:szCs w:val="24"/>
                <w14:textFill>
                  <w14:solidFill>
                    <w14:schemeClr w14:val="tx1"/>
                  </w14:solidFill>
                </w14:textFill>
              </w:rPr>
              <w:t>Ⅲ</w:t>
            </w:r>
            <w:r>
              <w:rPr>
                <w:rFonts w:hint="eastAsia" w:cs="Times New Roman"/>
                <w:color w:val="000000" w:themeColor="text1"/>
                <w:sz w:val="24"/>
                <w:szCs w:val="24"/>
                <w14:textFill>
                  <w14:solidFill>
                    <w14:schemeClr w14:val="tx1"/>
                  </w14:solidFill>
                </w14:textFill>
              </w:rPr>
              <w:t>类标准</w:t>
            </w:r>
            <w:r>
              <w:rPr>
                <w:rFonts w:hint="eastAsia" w:cs="Times New Roman"/>
                <w:color w:val="000000" w:themeColor="text1"/>
                <w:sz w:val="24"/>
                <w:szCs w:val="24"/>
                <w:lang w:eastAsia="zh-CN"/>
                <w14:textFill>
                  <w14:solidFill>
                    <w14:schemeClr w14:val="tx1"/>
                  </w14:solidFill>
                </w14:textFill>
              </w:rPr>
              <w:t>。</w:t>
            </w:r>
          </w:p>
          <w:p>
            <w:pPr>
              <w:spacing w:line="360" w:lineRule="auto"/>
              <w:ind w:firstLine="482" w:firstLineChars="200"/>
              <w:rPr>
                <w:rFonts w:cs="Times New Roman"/>
                <w:b/>
                <w:color w:val="000000" w:themeColor="text1"/>
                <w:sz w:val="24"/>
                <w:szCs w:val="24"/>
                <w14:textFill>
                  <w14:solidFill>
                    <w14:schemeClr w14:val="tx1"/>
                  </w14:solidFill>
                </w14:textFill>
              </w:rPr>
            </w:pPr>
            <w:r>
              <w:rPr>
                <w:rFonts w:cs="Times New Roman"/>
                <w:b/>
                <w:color w:val="000000" w:themeColor="text1"/>
                <w:sz w:val="24"/>
                <w:szCs w:val="24"/>
                <w14:textFill>
                  <w14:solidFill>
                    <w14:schemeClr w14:val="tx1"/>
                  </w14:solidFill>
                </w14:textFill>
              </w:rPr>
              <w:t>3、声环境质量现状</w:t>
            </w:r>
          </w:p>
          <w:p>
            <w:pPr>
              <w:spacing w:line="360" w:lineRule="auto"/>
              <w:ind w:firstLine="480" w:firstLineChars="200"/>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为了解区域声环境质量现状，本次环评区域噪声委托达州恒福环境监测服务有限公司于202</w:t>
            </w:r>
            <w:r>
              <w:rPr>
                <w:rFonts w:hint="eastAsia" w:cs="Times New Roman"/>
                <w:color w:val="000000" w:themeColor="text1"/>
                <w:sz w:val="24"/>
                <w:szCs w:val="24"/>
                <w:lang w:val="en-US" w:eastAsia="zh-CN"/>
                <w14:textFill>
                  <w14:solidFill>
                    <w14:schemeClr w14:val="tx1"/>
                  </w14:solidFill>
                </w14:textFill>
              </w:rPr>
              <w:t>4</w:t>
            </w:r>
            <w:r>
              <w:rPr>
                <w:rFonts w:cs="Times New Roman"/>
                <w:color w:val="000000" w:themeColor="text1"/>
                <w:sz w:val="24"/>
                <w:szCs w:val="24"/>
                <w14:textFill>
                  <w14:solidFill>
                    <w14:schemeClr w14:val="tx1"/>
                  </w14:solidFill>
                </w14:textFill>
              </w:rPr>
              <w:t>年</w:t>
            </w:r>
            <w:r>
              <w:rPr>
                <w:rFonts w:hint="eastAsia" w:cs="Times New Roman"/>
                <w:color w:val="000000" w:themeColor="text1"/>
                <w:sz w:val="24"/>
                <w:szCs w:val="24"/>
                <w:lang w:val="en-US" w:eastAsia="zh-CN"/>
                <w14:textFill>
                  <w14:solidFill>
                    <w14:schemeClr w14:val="tx1"/>
                  </w14:solidFill>
                </w14:textFill>
              </w:rPr>
              <w:t>7</w:t>
            </w:r>
            <w:r>
              <w:rPr>
                <w:rFonts w:cs="Times New Roman"/>
                <w:color w:val="000000" w:themeColor="text1"/>
                <w:sz w:val="24"/>
                <w:szCs w:val="24"/>
                <w14:textFill>
                  <w14:solidFill>
                    <w14:schemeClr w14:val="tx1"/>
                  </w14:solidFill>
                </w14:textFill>
              </w:rPr>
              <w:t>月</w:t>
            </w:r>
            <w:r>
              <w:rPr>
                <w:rFonts w:hint="eastAsia" w:cs="Times New Roman"/>
                <w:color w:val="000000" w:themeColor="text1"/>
                <w:sz w:val="24"/>
                <w:szCs w:val="24"/>
                <w:lang w:val="en-US" w:eastAsia="zh-CN"/>
                <w14:textFill>
                  <w14:solidFill>
                    <w14:schemeClr w14:val="tx1"/>
                  </w14:solidFill>
                </w14:textFill>
              </w:rPr>
              <w:t>19</w:t>
            </w:r>
            <w:r>
              <w:rPr>
                <w:rFonts w:cs="Times New Roman"/>
                <w:color w:val="000000" w:themeColor="text1"/>
                <w:sz w:val="24"/>
                <w:szCs w:val="24"/>
                <w14:textFill>
                  <w14:solidFill>
                    <w14:schemeClr w14:val="tx1"/>
                  </w14:solidFill>
                </w14:textFill>
              </w:rPr>
              <w:t>日对区域声质量现状进行监测</w:t>
            </w:r>
            <w:r>
              <w:rPr>
                <w:rFonts w:hint="eastAsia" w:cs="Times New Roman"/>
                <w:color w:val="000000" w:themeColor="text1"/>
                <w:sz w:val="24"/>
                <w:szCs w:val="24"/>
                <w:lang w:val="en-US" w:eastAsia="zh-CN"/>
                <w14:textFill>
                  <w14:solidFill>
                    <w14:schemeClr w14:val="tx1"/>
                  </w14:solidFill>
                </w14:textFill>
              </w:rPr>
              <w:t>。</w:t>
            </w:r>
          </w:p>
          <w:p>
            <w:pPr>
              <w:spacing w:line="360" w:lineRule="auto"/>
              <w:ind w:firstLine="482" w:firstLineChars="200"/>
              <w:rPr>
                <w:rFonts w:cs="Times New Roman"/>
                <w:b/>
                <w:color w:val="000000" w:themeColor="text1"/>
                <w:sz w:val="24"/>
                <w:szCs w:val="24"/>
                <w14:textFill>
                  <w14:solidFill>
                    <w14:schemeClr w14:val="tx1"/>
                  </w14:solidFill>
                </w14:textFill>
              </w:rPr>
            </w:pPr>
            <w:r>
              <w:rPr>
                <w:rFonts w:cs="Times New Roman"/>
                <w:b/>
                <w:color w:val="000000" w:themeColor="text1"/>
                <w:sz w:val="24"/>
                <w:szCs w:val="24"/>
                <w14:textFill>
                  <w14:solidFill>
                    <w14:schemeClr w14:val="tx1"/>
                  </w14:solidFill>
                </w14:textFill>
              </w:rPr>
              <w:t>①监测点位</w:t>
            </w:r>
          </w:p>
          <w:p>
            <w:pPr>
              <w:spacing w:line="360" w:lineRule="auto"/>
              <w:ind w:firstLine="480" w:firstLineChars="200"/>
              <w:rPr>
                <w:rFonts w:cs="Times New Roman"/>
                <w:b/>
                <w:bCs/>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本次环评共设噪声监测点4个，监测点位置见表3-5。</w:t>
            </w:r>
          </w:p>
          <w:p>
            <w:pPr>
              <w:spacing w:line="360" w:lineRule="auto"/>
              <w:jc w:val="center"/>
              <w:rPr>
                <w:rFonts w:cs="Times New Roman"/>
                <w:b/>
                <w:bCs/>
                <w:color w:val="000000" w:themeColor="text1"/>
                <w:sz w:val="24"/>
                <w:szCs w:val="24"/>
                <w14:textFill>
                  <w14:solidFill>
                    <w14:schemeClr w14:val="tx1"/>
                  </w14:solidFill>
                </w14:textFill>
              </w:rPr>
            </w:pPr>
            <w:r>
              <w:rPr>
                <w:rFonts w:cs="Times New Roman"/>
                <w:b/>
                <w:bCs/>
                <w:color w:val="000000" w:themeColor="text1"/>
                <w:sz w:val="24"/>
                <w:szCs w:val="24"/>
                <w14:textFill>
                  <w14:solidFill>
                    <w14:schemeClr w14:val="tx1"/>
                  </w14:solidFill>
                </w14:textFill>
              </w:rPr>
              <w:t>表3-5  噪声监测点位表</w:t>
            </w:r>
          </w:p>
          <w:tbl>
            <w:tblPr>
              <w:tblStyle w:val="27"/>
              <w:tblW w:w="5000" w:type="pct"/>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411"/>
              <w:gridCol w:w="615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411" w:type="dxa"/>
                  <w:tcBorders>
                    <w:tl2br w:val="nil"/>
                    <w:tr2bl w:val="nil"/>
                  </w:tcBorders>
                  <w:vAlign w:val="center"/>
                </w:tcPr>
                <w:p>
                  <w:pPr>
                    <w:jc w:val="center"/>
                    <w:rPr>
                      <w:rFonts w:cs="Times New Roman"/>
                      <w:b/>
                      <w:bCs/>
                      <w:color w:val="000000" w:themeColor="text1"/>
                      <w:szCs w:val="21"/>
                      <w14:textFill>
                        <w14:solidFill>
                          <w14:schemeClr w14:val="tx1"/>
                        </w14:solidFill>
                      </w14:textFill>
                    </w:rPr>
                  </w:pPr>
                  <w:r>
                    <w:rPr>
                      <w:rFonts w:cs="Times New Roman"/>
                      <w:b/>
                      <w:bCs/>
                      <w:color w:val="000000" w:themeColor="text1"/>
                      <w:szCs w:val="21"/>
                      <w14:textFill>
                        <w14:solidFill>
                          <w14:schemeClr w14:val="tx1"/>
                        </w14:solidFill>
                      </w14:textFill>
                    </w:rPr>
                    <w:t>编号</w:t>
                  </w:r>
                </w:p>
              </w:tc>
              <w:tc>
                <w:tcPr>
                  <w:tcW w:w="6151" w:type="dxa"/>
                  <w:tcBorders>
                    <w:tl2br w:val="nil"/>
                    <w:tr2bl w:val="nil"/>
                  </w:tcBorders>
                  <w:vAlign w:val="center"/>
                </w:tcPr>
                <w:p>
                  <w:pPr>
                    <w:jc w:val="center"/>
                    <w:rPr>
                      <w:rFonts w:cs="Times New Roman"/>
                      <w:b/>
                      <w:bCs/>
                      <w:color w:val="000000" w:themeColor="text1"/>
                      <w:szCs w:val="21"/>
                      <w14:textFill>
                        <w14:solidFill>
                          <w14:schemeClr w14:val="tx1"/>
                        </w14:solidFill>
                      </w14:textFill>
                    </w:rPr>
                  </w:pPr>
                  <w:r>
                    <w:rPr>
                      <w:rFonts w:cs="Times New Roman"/>
                      <w:b/>
                      <w:bCs/>
                      <w:color w:val="000000" w:themeColor="text1"/>
                      <w:szCs w:val="21"/>
                      <w14:textFill>
                        <w14:solidFill>
                          <w14:schemeClr w14:val="tx1"/>
                        </w14:solidFill>
                      </w14:textFill>
                    </w:rPr>
                    <w:t>监测点名称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411" w:type="dxa"/>
                  <w:tcBorders>
                    <w:tl2br w:val="nil"/>
                    <w:tr2bl w:val="nil"/>
                  </w:tcBorders>
                  <w:vAlign w:val="center"/>
                </w:tcPr>
                <w:p>
                  <w:pPr>
                    <w:jc w:val="center"/>
                    <w:rPr>
                      <w:rFonts w:cs="Times New Roman"/>
                      <w:color w:val="000000" w:themeColor="text1"/>
                      <w:szCs w:val="21"/>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N</w:t>
                  </w:r>
                  <w:r>
                    <w:rPr>
                      <w:rFonts w:cs="Times New Roman"/>
                      <w:color w:val="000000" w:themeColor="text1"/>
                      <w:szCs w:val="21"/>
                      <w14:textFill>
                        <w14:solidFill>
                          <w14:schemeClr w14:val="tx1"/>
                        </w14:solidFill>
                      </w14:textFill>
                    </w:rPr>
                    <w:t>1</w:t>
                  </w:r>
                </w:p>
              </w:tc>
              <w:tc>
                <w:tcPr>
                  <w:tcW w:w="6151" w:type="dxa"/>
                  <w:tcBorders>
                    <w:tl2br w:val="nil"/>
                    <w:tr2bl w:val="nil"/>
                  </w:tcBorders>
                  <w:vAlign w:val="center"/>
                </w:tcPr>
                <w:p>
                  <w:pPr>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本项目北厂界外1m处</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411" w:type="dxa"/>
                  <w:tcBorders>
                    <w:tl2br w:val="nil"/>
                    <w:tr2bl w:val="nil"/>
                  </w:tcBorders>
                  <w:vAlign w:val="center"/>
                </w:tcPr>
                <w:p>
                  <w:pPr>
                    <w:jc w:val="center"/>
                    <w:rPr>
                      <w:rFonts w:hint="default" w:cs="Times New Roman"/>
                      <w:color w:val="000000" w:themeColor="text1"/>
                      <w:szCs w:val="21"/>
                      <w:lang w:val="en-US"/>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N2</w:t>
                  </w:r>
                </w:p>
              </w:tc>
              <w:tc>
                <w:tcPr>
                  <w:tcW w:w="6151" w:type="dxa"/>
                  <w:tcBorders>
                    <w:tl2br w:val="nil"/>
                    <w:tr2bl w:val="nil"/>
                  </w:tcBorders>
                  <w:vAlign w:val="center"/>
                </w:tcPr>
                <w:p>
                  <w:pPr>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本项目东厂界外1m处</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411" w:type="dxa"/>
                  <w:tcBorders>
                    <w:tl2br w:val="nil"/>
                    <w:tr2bl w:val="nil"/>
                  </w:tcBorders>
                  <w:vAlign w:val="center"/>
                </w:tcPr>
                <w:p>
                  <w:pPr>
                    <w:jc w:val="center"/>
                    <w:rPr>
                      <w:rFonts w:hint="default" w:cs="Times New Roman"/>
                      <w:color w:val="000000" w:themeColor="text1"/>
                      <w:szCs w:val="21"/>
                      <w:lang w:val="en-US"/>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N3</w:t>
                  </w:r>
                </w:p>
              </w:tc>
              <w:tc>
                <w:tcPr>
                  <w:tcW w:w="6151" w:type="dxa"/>
                  <w:tcBorders>
                    <w:tl2br w:val="nil"/>
                    <w:tr2bl w:val="nil"/>
                  </w:tcBorders>
                  <w:vAlign w:val="center"/>
                </w:tcPr>
                <w:p>
                  <w:pPr>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本项目南厂界外1m处</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411" w:type="dxa"/>
                  <w:tcBorders>
                    <w:tl2br w:val="nil"/>
                    <w:tr2bl w:val="nil"/>
                  </w:tcBorders>
                  <w:vAlign w:val="center"/>
                </w:tcPr>
                <w:p>
                  <w:pPr>
                    <w:jc w:val="center"/>
                    <w:rPr>
                      <w:rFonts w:hint="default" w:cs="Times New Roman"/>
                      <w:color w:val="000000" w:themeColor="text1"/>
                      <w:szCs w:val="21"/>
                      <w:lang w:val="en-US"/>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N4</w:t>
                  </w:r>
                </w:p>
              </w:tc>
              <w:tc>
                <w:tcPr>
                  <w:tcW w:w="6151" w:type="dxa"/>
                  <w:tcBorders>
                    <w:tl2br w:val="nil"/>
                    <w:tr2bl w:val="nil"/>
                  </w:tcBorders>
                  <w:vAlign w:val="center"/>
                </w:tcPr>
                <w:p>
                  <w:pPr>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本项目西厂界外1m处</w:t>
                  </w:r>
                </w:p>
              </w:tc>
            </w:tr>
          </w:tbl>
          <w:p>
            <w:pPr>
              <w:spacing w:line="360" w:lineRule="auto"/>
              <w:ind w:firstLine="482" w:firstLineChars="200"/>
              <w:rPr>
                <w:rFonts w:cs="Times New Roman"/>
                <w:b/>
                <w:color w:val="000000" w:themeColor="text1"/>
                <w:sz w:val="24"/>
                <w:szCs w:val="24"/>
                <w14:textFill>
                  <w14:solidFill>
                    <w14:schemeClr w14:val="tx1"/>
                  </w14:solidFill>
                </w14:textFill>
              </w:rPr>
            </w:pPr>
            <w:r>
              <w:rPr>
                <w:rFonts w:cs="Times New Roman"/>
                <w:b/>
                <w:color w:val="000000" w:themeColor="text1"/>
                <w:sz w:val="24"/>
                <w:szCs w:val="24"/>
                <w14:textFill>
                  <w14:solidFill>
                    <w14:schemeClr w14:val="tx1"/>
                  </w14:solidFill>
                </w14:textFill>
              </w:rPr>
              <w:t>②监测时间</w:t>
            </w:r>
          </w:p>
          <w:p>
            <w:pPr>
              <w:spacing w:line="360" w:lineRule="auto"/>
              <w:ind w:firstLine="480" w:firstLineChars="200"/>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202</w:t>
            </w:r>
            <w:r>
              <w:rPr>
                <w:rFonts w:hint="eastAsia" w:cs="Times New Roman"/>
                <w:color w:val="000000" w:themeColor="text1"/>
                <w:sz w:val="24"/>
                <w:szCs w:val="24"/>
                <w:lang w:val="en-US" w:eastAsia="zh-CN"/>
                <w14:textFill>
                  <w14:solidFill>
                    <w14:schemeClr w14:val="tx1"/>
                  </w14:solidFill>
                </w14:textFill>
              </w:rPr>
              <w:t>4年7月19日</w:t>
            </w:r>
            <w:r>
              <w:rPr>
                <w:rFonts w:cs="Times New Roman"/>
                <w:color w:val="000000" w:themeColor="text1"/>
                <w:sz w:val="24"/>
                <w:szCs w:val="24"/>
                <w14:textFill>
                  <w14:solidFill>
                    <w14:schemeClr w14:val="tx1"/>
                  </w14:solidFill>
                </w14:textFill>
              </w:rPr>
              <w:t>，共监测</w:t>
            </w:r>
            <w:r>
              <w:rPr>
                <w:rFonts w:hint="eastAsia" w:cs="Times New Roman"/>
                <w:color w:val="000000" w:themeColor="text1"/>
                <w:sz w:val="24"/>
                <w:szCs w:val="24"/>
                <w:lang w:val="en-US" w:eastAsia="zh-CN"/>
                <w14:textFill>
                  <w14:solidFill>
                    <w14:schemeClr w14:val="tx1"/>
                  </w14:solidFill>
                </w14:textFill>
              </w:rPr>
              <w:t>1</w:t>
            </w:r>
            <w:r>
              <w:rPr>
                <w:rFonts w:cs="Times New Roman"/>
                <w:color w:val="000000" w:themeColor="text1"/>
                <w:sz w:val="24"/>
                <w:szCs w:val="24"/>
                <w14:textFill>
                  <w14:solidFill>
                    <w14:schemeClr w14:val="tx1"/>
                  </w14:solidFill>
                </w14:textFill>
              </w:rPr>
              <w:t>天，昼夜各监测1次。</w:t>
            </w:r>
          </w:p>
          <w:p>
            <w:pPr>
              <w:spacing w:line="360" w:lineRule="auto"/>
              <w:ind w:firstLine="482" w:firstLineChars="200"/>
              <w:rPr>
                <w:rFonts w:cs="Times New Roman"/>
                <w:b/>
                <w:color w:val="000000" w:themeColor="text1"/>
                <w:sz w:val="24"/>
                <w:szCs w:val="24"/>
                <w14:textFill>
                  <w14:solidFill>
                    <w14:schemeClr w14:val="tx1"/>
                  </w14:solidFill>
                </w14:textFill>
              </w:rPr>
            </w:pPr>
            <w:r>
              <w:rPr>
                <w:rFonts w:cs="Times New Roman"/>
                <w:b/>
                <w:color w:val="000000" w:themeColor="text1"/>
                <w:sz w:val="24"/>
                <w:szCs w:val="24"/>
                <w14:textFill>
                  <w14:solidFill>
                    <w14:schemeClr w14:val="tx1"/>
                  </w14:solidFill>
                </w14:textFill>
              </w:rPr>
              <w:t>③评价标准</w:t>
            </w:r>
          </w:p>
          <w:p>
            <w:pPr>
              <w:spacing w:line="360" w:lineRule="auto"/>
              <w:ind w:firstLine="480" w:firstLineChars="200"/>
              <w:rPr>
                <w:rFonts w:cs="Times New Roman"/>
                <w:color w:val="000000" w:themeColor="text1"/>
                <w:sz w:val="24"/>
                <w:szCs w:val="24"/>
                <w14:textFill>
                  <w14:solidFill>
                    <w14:schemeClr w14:val="tx1"/>
                  </w14:solidFill>
                </w14:textFill>
              </w:rPr>
            </w:pPr>
            <w:r>
              <w:rPr>
                <w:rFonts w:cs="Times New Roman"/>
                <w:color w:val="000000" w:themeColor="text1"/>
                <w:sz w:val="24"/>
                <w:szCs w:val="24"/>
                <w:lang w:val="zh-CN"/>
                <w14:textFill>
                  <w14:solidFill>
                    <w14:schemeClr w14:val="tx1"/>
                  </w14:solidFill>
                </w14:textFill>
              </w:rPr>
              <w:t>执行《声环境质量标准》（GB3096-2008）</w:t>
            </w:r>
            <w:r>
              <w:rPr>
                <w:rFonts w:hint="eastAsia" w:cs="Times New Roman"/>
                <w:color w:val="000000" w:themeColor="text1"/>
                <w:sz w:val="24"/>
                <w:szCs w:val="24"/>
                <w:lang w:val="en-US" w:eastAsia="zh-CN"/>
                <w14:textFill>
                  <w14:solidFill>
                    <w14:schemeClr w14:val="tx1"/>
                  </w14:solidFill>
                </w14:textFill>
              </w:rPr>
              <w:t>3</w:t>
            </w:r>
            <w:r>
              <w:rPr>
                <w:rFonts w:cs="Times New Roman"/>
                <w:color w:val="000000" w:themeColor="text1"/>
                <w:sz w:val="24"/>
                <w:szCs w:val="24"/>
                <w:lang w:val="zh-CN"/>
                <w14:textFill>
                  <w14:solidFill>
                    <w14:schemeClr w14:val="tx1"/>
                  </w14:solidFill>
                </w14:textFill>
              </w:rPr>
              <w:t>类标准</w:t>
            </w:r>
            <w:r>
              <w:rPr>
                <w:rFonts w:cs="Times New Roman"/>
                <w:color w:val="000000" w:themeColor="text1"/>
                <w:sz w:val="24"/>
                <w:szCs w:val="24"/>
                <w14:textFill>
                  <w14:solidFill>
                    <w14:schemeClr w14:val="tx1"/>
                  </w14:solidFill>
                </w14:textFill>
              </w:rPr>
              <w:t>。</w:t>
            </w:r>
          </w:p>
          <w:p>
            <w:pPr>
              <w:spacing w:line="360" w:lineRule="auto"/>
              <w:ind w:firstLine="482" w:firstLineChars="200"/>
              <w:rPr>
                <w:rFonts w:cs="Times New Roman"/>
                <w:b/>
                <w:color w:val="000000" w:themeColor="text1"/>
                <w:sz w:val="24"/>
                <w:szCs w:val="24"/>
                <w14:textFill>
                  <w14:solidFill>
                    <w14:schemeClr w14:val="tx1"/>
                  </w14:solidFill>
                </w14:textFill>
              </w:rPr>
            </w:pPr>
            <w:r>
              <w:rPr>
                <w:rFonts w:cs="Times New Roman"/>
                <w:b/>
                <w:color w:val="000000" w:themeColor="text1"/>
                <w:sz w:val="24"/>
                <w:szCs w:val="24"/>
                <w14:textFill>
                  <w14:solidFill>
                    <w14:schemeClr w14:val="tx1"/>
                  </w14:solidFill>
                </w14:textFill>
              </w:rPr>
              <w:t>④评价结果</w:t>
            </w:r>
          </w:p>
          <w:p>
            <w:pPr>
              <w:spacing w:line="360" w:lineRule="auto"/>
              <w:ind w:firstLine="480" w:firstLineChars="200"/>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区域声环境质量现状监测结果见表3-6。</w:t>
            </w:r>
          </w:p>
          <w:p>
            <w:pPr>
              <w:spacing w:line="360" w:lineRule="auto"/>
              <w:jc w:val="center"/>
              <w:rPr>
                <w:rFonts w:cs="Times New Roman"/>
                <w:b/>
                <w:bCs/>
                <w:color w:val="000000" w:themeColor="text1"/>
                <w:sz w:val="24"/>
                <w:szCs w:val="24"/>
                <w14:textFill>
                  <w14:solidFill>
                    <w14:schemeClr w14:val="tx1"/>
                  </w14:solidFill>
                </w14:textFill>
              </w:rPr>
            </w:pPr>
            <w:r>
              <w:rPr>
                <w:rFonts w:cs="Times New Roman"/>
                <w:b/>
                <w:bCs/>
                <w:color w:val="000000" w:themeColor="text1"/>
                <w:sz w:val="24"/>
                <w:szCs w:val="24"/>
                <w14:textFill>
                  <w14:solidFill>
                    <w14:schemeClr w14:val="tx1"/>
                  </w14:solidFill>
                </w14:textFill>
              </w:rPr>
              <w:t>表3-6  声环境质量现状评价结果</w:t>
            </w:r>
          </w:p>
          <w:tbl>
            <w:tblPr>
              <w:tblStyle w:val="26"/>
              <w:tblW w:w="8562"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84"/>
              <w:gridCol w:w="1161"/>
              <w:gridCol w:w="2450"/>
              <w:gridCol w:w="1252"/>
              <w:gridCol w:w="929"/>
              <w:gridCol w:w="1243"/>
              <w:gridCol w:w="94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584" w:type="dxa"/>
                  <w:vMerge w:val="restart"/>
                  <w:tcBorders>
                    <w:tl2br w:val="nil"/>
                    <w:tr2bl w:val="nil"/>
                  </w:tcBorders>
                  <w:vAlign w:val="center"/>
                </w:tcPr>
                <w:p>
                  <w:pPr>
                    <w:pStyle w:val="79"/>
                    <w:snapToGrid w:val="0"/>
                    <w:spacing w:before="0" w:after="0"/>
                    <w:ind w:left="-105" w:leftChars="-50" w:right="-105" w:rightChars="-50"/>
                    <w:rPr>
                      <w:rFonts w:cs="Times New Roman"/>
                      <w:b/>
                      <w:color w:val="000000" w:themeColor="text1"/>
                      <w:sz w:val="21"/>
                      <w:szCs w:val="21"/>
                      <w14:textFill>
                        <w14:solidFill>
                          <w14:schemeClr w14:val="tx1"/>
                        </w14:solidFill>
                      </w14:textFill>
                    </w:rPr>
                  </w:pPr>
                  <w:r>
                    <w:rPr>
                      <w:rFonts w:cs="Times New Roman"/>
                      <w:b/>
                      <w:color w:val="000000" w:themeColor="text1"/>
                      <w:sz w:val="21"/>
                      <w:szCs w:val="21"/>
                      <w14:textFill>
                        <w14:solidFill>
                          <w14:schemeClr w14:val="tx1"/>
                        </w14:solidFill>
                      </w14:textFill>
                    </w:rPr>
                    <w:t>检测因子</w:t>
                  </w:r>
                </w:p>
              </w:tc>
              <w:tc>
                <w:tcPr>
                  <w:tcW w:w="1161" w:type="dxa"/>
                  <w:vMerge w:val="restart"/>
                  <w:tcBorders>
                    <w:tl2br w:val="nil"/>
                    <w:tr2bl w:val="nil"/>
                  </w:tcBorders>
                  <w:vAlign w:val="center"/>
                </w:tcPr>
                <w:p>
                  <w:pPr>
                    <w:pStyle w:val="79"/>
                    <w:snapToGrid w:val="0"/>
                    <w:spacing w:before="0" w:after="0"/>
                    <w:rPr>
                      <w:rFonts w:cs="Times New Roman"/>
                      <w:b/>
                      <w:color w:val="000000" w:themeColor="text1"/>
                      <w:sz w:val="21"/>
                      <w:szCs w:val="21"/>
                      <w14:textFill>
                        <w14:solidFill>
                          <w14:schemeClr w14:val="tx1"/>
                        </w14:solidFill>
                      </w14:textFill>
                    </w:rPr>
                  </w:pPr>
                  <w:r>
                    <w:rPr>
                      <w:rFonts w:cs="Times New Roman"/>
                      <w:b/>
                      <w:color w:val="000000" w:themeColor="text1"/>
                      <w:sz w:val="21"/>
                      <w:szCs w:val="21"/>
                      <w14:textFill>
                        <w14:solidFill>
                          <w14:schemeClr w14:val="tx1"/>
                        </w14:solidFill>
                      </w14:textFill>
                    </w:rPr>
                    <w:t>检测日期</w:t>
                  </w:r>
                </w:p>
              </w:tc>
              <w:tc>
                <w:tcPr>
                  <w:tcW w:w="2452" w:type="dxa"/>
                  <w:vMerge w:val="restart"/>
                  <w:tcBorders>
                    <w:tl2br w:val="nil"/>
                    <w:tr2bl w:val="nil"/>
                  </w:tcBorders>
                  <w:vAlign w:val="center"/>
                </w:tcPr>
                <w:p>
                  <w:pPr>
                    <w:spacing w:line="300" w:lineRule="exact"/>
                    <w:jc w:val="center"/>
                    <w:rPr>
                      <w:rFonts w:cs="Times New Roman"/>
                      <w:b/>
                      <w:bCs/>
                      <w:color w:val="000000" w:themeColor="text1"/>
                      <w:szCs w:val="21"/>
                      <w14:textFill>
                        <w14:solidFill>
                          <w14:schemeClr w14:val="tx1"/>
                        </w14:solidFill>
                      </w14:textFill>
                    </w:rPr>
                  </w:pPr>
                  <w:r>
                    <w:rPr>
                      <w:rFonts w:cs="Times New Roman"/>
                      <w:b/>
                      <w:color w:val="000000" w:themeColor="text1"/>
                      <w:szCs w:val="21"/>
                      <w14:textFill>
                        <w14:solidFill>
                          <w14:schemeClr w14:val="tx1"/>
                        </w14:solidFill>
                      </w14:textFill>
                    </w:rPr>
                    <w:t>检测点编号及位置</w:t>
                  </w:r>
                </w:p>
              </w:tc>
              <w:tc>
                <w:tcPr>
                  <w:tcW w:w="2182" w:type="dxa"/>
                  <w:gridSpan w:val="2"/>
                  <w:tcBorders>
                    <w:tl2br w:val="nil"/>
                    <w:tr2bl w:val="nil"/>
                  </w:tcBorders>
                  <w:vAlign w:val="center"/>
                </w:tcPr>
                <w:p>
                  <w:pPr>
                    <w:jc w:val="center"/>
                    <w:rPr>
                      <w:rFonts w:cs="Times New Roman"/>
                      <w:b/>
                      <w:bCs/>
                      <w:color w:val="000000" w:themeColor="text1"/>
                      <w:szCs w:val="21"/>
                      <w14:textFill>
                        <w14:solidFill>
                          <w14:schemeClr w14:val="tx1"/>
                        </w14:solidFill>
                      </w14:textFill>
                    </w:rPr>
                  </w:pPr>
                  <w:r>
                    <w:rPr>
                      <w:rFonts w:cs="Times New Roman"/>
                      <w:b/>
                      <w:color w:val="000000" w:themeColor="text1"/>
                      <w:szCs w:val="21"/>
                      <w14:textFill>
                        <w14:solidFill>
                          <w14:schemeClr w14:val="tx1"/>
                        </w14:solidFill>
                      </w14:textFill>
                    </w:rPr>
                    <w:t>昼间</w:t>
                  </w:r>
                </w:p>
              </w:tc>
              <w:tc>
                <w:tcPr>
                  <w:tcW w:w="2183" w:type="dxa"/>
                  <w:gridSpan w:val="2"/>
                  <w:tcBorders>
                    <w:tl2br w:val="nil"/>
                    <w:tr2bl w:val="nil"/>
                  </w:tcBorders>
                  <w:vAlign w:val="center"/>
                </w:tcPr>
                <w:p>
                  <w:pPr>
                    <w:jc w:val="center"/>
                    <w:rPr>
                      <w:rFonts w:cs="Times New Roman"/>
                      <w:b/>
                      <w:bCs/>
                      <w:color w:val="000000" w:themeColor="text1"/>
                      <w:szCs w:val="21"/>
                      <w14:textFill>
                        <w14:solidFill>
                          <w14:schemeClr w14:val="tx1"/>
                        </w14:solidFill>
                      </w14:textFill>
                    </w:rPr>
                  </w:pPr>
                  <w:r>
                    <w:rPr>
                      <w:rFonts w:cs="Times New Roman"/>
                      <w:b/>
                      <w:color w:val="000000" w:themeColor="text1"/>
                      <w:szCs w:val="21"/>
                      <w14:textFill>
                        <w14:solidFill>
                          <w14:schemeClr w14:val="tx1"/>
                        </w14:solidFill>
                      </w14:textFill>
                    </w:rPr>
                    <w:t>夜间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584" w:type="dxa"/>
                  <w:vMerge w:val="continue"/>
                  <w:tcBorders>
                    <w:tl2br w:val="nil"/>
                    <w:tr2bl w:val="nil"/>
                  </w:tcBorders>
                  <w:vAlign w:val="center"/>
                </w:tcPr>
                <w:p>
                  <w:pPr>
                    <w:jc w:val="center"/>
                    <w:rPr>
                      <w:rFonts w:cs="Times New Roman"/>
                      <w:b/>
                      <w:color w:val="000000" w:themeColor="text1"/>
                      <w:szCs w:val="21"/>
                      <w14:textFill>
                        <w14:solidFill>
                          <w14:schemeClr w14:val="tx1"/>
                        </w14:solidFill>
                      </w14:textFill>
                    </w:rPr>
                  </w:pPr>
                </w:p>
              </w:tc>
              <w:tc>
                <w:tcPr>
                  <w:tcW w:w="1161" w:type="dxa"/>
                  <w:vMerge w:val="continue"/>
                  <w:tcBorders>
                    <w:tl2br w:val="nil"/>
                    <w:tr2bl w:val="nil"/>
                  </w:tcBorders>
                  <w:vAlign w:val="center"/>
                </w:tcPr>
                <w:p>
                  <w:pPr>
                    <w:jc w:val="center"/>
                    <w:rPr>
                      <w:rFonts w:cs="Times New Roman"/>
                      <w:b/>
                      <w:color w:val="000000" w:themeColor="text1"/>
                      <w:szCs w:val="21"/>
                      <w14:textFill>
                        <w14:solidFill>
                          <w14:schemeClr w14:val="tx1"/>
                        </w14:solidFill>
                      </w14:textFill>
                    </w:rPr>
                  </w:pPr>
                </w:p>
              </w:tc>
              <w:tc>
                <w:tcPr>
                  <w:tcW w:w="2452" w:type="dxa"/>
                  <w:vMerge w:val="continue"/>
                  <w:tcBorders>
                    <w:tl2br w:val="nil"/>
                    <w:tr2bl w:val="nil"/>
                  </w:tcBorders>
                  <w:vAlign w:val="center"/>
                </w:tcPr>
                <w:p>
                  <w:pPr>
                    <w:jc w:val="center"/>
                    <w:rPr>
                      <w:rFonts w:cs="Times New Roman"/>
                      <w:b/>
                      <w:color w:val="000000" w:themeColor="text1"/>
                      <w:szCs w:val="21"/>
                      <w14:textFill>
                        <w14:solidFill>
                          <w14:schemeClr w14:val="tx1"/>
                        </w14:solidFill>
                      </w14:textFill>
                    </w:rPr>
                  </w:pPr>
                </w:p>
              </w:tc>
              <w:tc>
                <w:tcPr>
                  <w:tcW w:w="1252" w:type="dxa"/>
                  <w:tcBorders>
                    <w:tl2br w:val="nil"/>
                    <w:tr2bl w:val="nil"/>
                  </w:tcBorders>
                  <w:vAlign w:val="center"/>
                </w:tcPr>
                <w:p>
                  <w:pPr>
                    <w:ind w:left="-105" w:leftChars="-50" w:right="-105" w:rightChars="-50"/>
                    <w:jc w:val="center"/>
                    <w:rPr>
                      <w:rFonts w:cs="Times New Roman"/>
                      <w:b/>
                      <w:color w:val="000000" w:themeColor="text1"/>
                      <w:szCs w:val="21"/>
                      <w14:textFill>
                        <w14:solidFill>
                          <w14:schemeClr w14:val="tx1"/>
                        </w14:solidFill>
                      </w14:textFill>
                    </w:rPr>
                  </w:pPr>
                  <w:r>
                    <w:rPr>
                      <w:rFonts w:cs="Times New Roman"/>
                      <w:b/>
                      <w:color w:val="000000" w:themeColor="text1"/>
                      <w:szCs w:val="21"/>
                      <w14:textFill>
                        <w14:solidFill>
                          <w14:schemeClr w14:val="tx1"/>
                        </w14:solidFill>
                      </w14:textFill>
                    </w:rPr>
                    <w:t>检测时段</w:t>
                  </w:r>
                </w:p>
              </w:tc>
              <w:tc>
                <w:tcPr>
                  <w:tcW w:w="930" w:type="dxa"/>
                  <w:tcBorders>
                    <w:tl2br w:val="nil"/>
                    <w:tr2bl w:val="nil"/>
                  </w:tcBorders>
                  <w:vAlign w:val="center"/>
                </w:tcPr>
                <w:p>
                  <w:pPr>
                    <w:ind w:left="-105" w:leftChars="-50" w:right="-105" w:rightChars="-50"/>
                    <w:jc w:val="center"/>
                    <w:rPr>
                      <w:rFonts w:cs="Times New Roman"/>
                      <w:b/>
                      <w:color w:val="000000" w:themeColor="text1"/>
                      <w:szCs w:val="21"/>
                      <w14:textFill>
                        <w14:solidFill>
                          <w14:schemeClr w14:val="tx1"/>
                        </w14:solidFill>
                      </w14:textFill>
                    </w:rPr>
                  </w:pPr>
                  <w:r>
                    <w:rPr>
                      <w:rFonts w:cs="Times New Roman"/>
                      <w:b/>
                      <w:color w:val="000000" w:themeColor="text1"/>
                      <w:szCs w:val="21"/>
                      <w14:textFill>
                        <w14:solidFill>
                          <w14:schemeClr w14:val="tx1"/>
                        </w14:solidFill>
                      </w14:textFill>
                    </w:rPr>
                    <w:t>检测结果</w:t>
                  </w:r>
                </w:p>
              </w:tc>
              <w:tc>
                <w:tcPr>
                  <w:tcW w:w="1240" w:type="dxa"/>
                  <w:tcBorders>
                    <w:tl2br w:val="nil"/>
                    <w:tr2bl w:val="nil"/>
                  </w:tcBorders>
                  <w:vAlign w:val="center"/>
                </w:tcPr>
                <w:p>
                  <w:pPr>
                    <w:ind w:left="-105" w:leftChars="-50" w:right="-105" w:rightChars="-50"/>
                    <w:jc w:val="center"/>
                    <w:rPr>
                      <w:rFonts w:cs="Times New Roman"/>
                      <w:b/>
                      <w:color w:val="000000" w:themeColor="text1"/>
                      <w:szCs w:val="21"/>
                      <w14:textFill>
                        <w14:solidFill>
                          <w14:schemeClr w14:val="tx1"/>
                        </w14:solidFill>
                      </w14:textFill>
                    </w:rPr>
                  </w:pPr>
                  <w:r>
                    <w:rPr>
                      <w:rFonts w:cs="Times New Roman"/>
                      <w:b/>
                      <w:color w:val="000000" w:themeColor="text1"/>
                      <w:szCs w:val="21"/>
                      <w14:textFill>
                        <w14:solidFill>
                          <w14:schemeClr w14:val="tx1"/>
                        </w14:solidFill>
                      </w14:textFill>
                    </w:rPr>
                    <w:t>检测时段</w:t>
                  </w:r>
                </w:p>
              </w:tc>
              <w:tc>
                <w:tcPr>
                  <w:tcW w:w="943" w:type="dxa"/>
                  <w:tcBorders>
                    <w:tl2br w:val="nil"/>
                    <w:tr2bl w:val="nil"/>
                  </w:tcBorders>
                  <w:vAlign w:val="center"/>
                </w:tcPr>
                <w:p>
                  <w:pPr>
                    <w:ind w:left="-105" w:leftChars="-50" w:right="-105" w:rightChars="-50"/>
                    <w:jc w:val="center"/>
                    <w:rPr>
                      <w:rFonts w:cs="Times New Roman"/>
                      <w:b/>
                      <w:color w:val="000000" w:themeColor="text1"/>
                      <w:szCs w:val="21"/>
                      <w14:textFill>
                        <w14:solidFill>
                          <w14:schemeClr w14:val="tx1"/>
                        </w14:solidFill>
                      </w14:textFill>
                    </w:rPr>
                  </w:pPr>
                  <w:r>
                    <w:rPr>
                      <w:rFonts w:cs="Times New Roman"/>
                      <w:b/>
                      <w:color w:val="000000" w:themeColor="text1"/>
                      <w:szCs w:val="21"/>
                      <w14:textFill>
                        <w14:solidFill>
                          <w14:schemeClr w14:val="tx1"/>
                        </w14:solidFill>
                      </w14:textFill>
                    </w:rPr>
                    <w:t>检测结果</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84" w:type="dxa"/>
                  <w:vMerge w:val="restart"/>
                  <w:tcBorders>
                    <w:tl2br w:val="nil"/>
                    <w:tr2bl w:val="nil"/>
                  </w:tcBorders>
                  <w:vAlign w:val="center"/>
                </w:tcPr>
                <w:p>
                  <w:pPr>
                    <w:jc w:val="center"/>
                    <w:rPr>
                      <w:rFonts w:cs="Times New Roman"/>
                      <w:bCs/>
                      <w:color w:val="000000" w:themeColor="text1"/>
                      <w:kern w:val="0"/>
                      <w:szCs w:val="21"/>
                      <w14:textFill>
                        <w14:solidFill>
                          <w14:schemeClr w14:val="tx1"/>
                        </w14:solidFill>
                      </w14:textFill>
                    </w:rPr>
                  </w:pPr>
                  <w:r>
                    <w:rPr>
                      <w:rFonts w:cs="Times New Roman"/>
                      <w:snapToGrid w:val="0"/>
                      <w:color w:val="000000" w:themeColor="text1"/>
                      <w:szCs w:val="21"/>
                      <w14:textFill>
                        <w14:solidFill>
                          <w14:schemeClr w14:val="tx1"/>
                        </w14:solidFill>
                      </w14:textFill>
                    </w:rPr>
                    <w:t>L</w:t>
                  </w:r>
                  <w:r>
                    <w:rPr>
                      <w:rFonts w:cs="Times New Roman"/>
                      <w:snapToGrid w:val="0"/>
                      <w:color w:val="000000" w:themeColor="text1"/>
                      <w:szCs w:val="21"/>
                      <w:vertAlign w:val="subscript"/>
                      <w14:textFill>
                        <w14:solidFill>
                          <w14:schemeClr w14:val="tx1"/>
                        </w14:solidFill>
                      </w14:textFill>
                    </w:rPr>
                    <w:t>eq</w:t>
                  </w:r>
                </w:p>
              </w:tc>
              <w:tc>
                <w:tcPr>
                  <w:tcW w:w="1161" w:type="dxa"/>
                  <w:vMerge w:val="restart"/>
                  <w:tcBorders>
                    <w:tl2br w:val="nil"/>
                    <w:tr2bl w:val="nil"/>
                  </w:tcBorders>
                  <w:vAlign w:val="center"/>
                </w:tcPr>
                <w:p>
                  <w:pPr>
                    <w:jc w:val="center"/>
                    <w:rPr>
                      <w:rFonts w:cs="Times New Roman"/>
                      <w:bCs/>
                      <w:color w:val="000000" w:themeColor="text1"/>
                      <w:kern w:val="0"/>
                      <w:szCs w:val="21"/>
                      <w14:textFill>
                        <w14:solidFill>
                          <w14:schemeClr w14:val="tx1"/>
                        </w14:solidFill>
                      </w14:textFill>
                    </w:rPr>
                  </w:pPr>
                  <w:r>
                    <w:rPr>
                      <w:bCs/>
                      <w:szCs w:val="21"/>
                    </w:rPr>
                    <w:t>202</w:t>
                  </w:r>
                  <w:r>
                    <w:rPr>
                      <w:rFonts w:hint="eastAsia"/>
                      <w:bCs/>
                      <w:szCs w:val="21"/>
                    </w:rPr>
                    <w:t>4.07.19</w:t>
                  </w:r>
                </w:p>
              </w:tc>
              <w:tc>
                <w:tcPr>
                  <w:tcW w:w="2452" w:type="dxa"/>
                  <w:tcBorders>
                    <w:tl2br w:val="nil"/>
                    <w:tr2bl w:val="nil"/>
                  </w:tcBorders>
                  <w:vAlign w:val="center"/>
                </w:tcPr>
                <w:p>
                  <w:pPr>
                    <w:jc w:val="center"/>
                    <w:rPr>
                      <w:rFonts w:cs="Times New Roman"/>
                      <w:color w:val="000000" w:themeColor="text1"/>
                      <w:szCs w:val="21"/>
                      <w14:textFill>
                        <w14:solidFill>
                          <w14:schemeClr w14:val="tx1"/>
                        </w14:solidFill>
                      </w14:textFill>
                    </w:rPr>
                  </w:pPr>
                  <w:r>
                    <w:rPr>
                      <w:bCs/>
                      <w:szCs w:val="21"/>
                    </w:rPr>
                    <w:t>N1，</w:t>
                  </w:r>
                  <w:r>
                    <w:rPr>
                      <w:rFonts w:hint="eastAsia"/>
                      <w:bCs/>
                      <w:szCs w:val="21"/>
                    </w:rPr>
                    <w:t>项目北厂界外1m处</w:t>
                  </w:r>
                </w:p>
              </w:tc>
              <w:tc>
                <w:tcPr>
                  <w:tcW w:w="1252" w:type="dxa"/>
                  <w:tcBorders>
                    <w:tl2br w:val="nil"/>
                    <w:tr2bl w:val="nil"/>
                  </w:tcBorders>
                  <w:vAlign w:val="center"/>
                </w:tcPr>
                <w:p>
                  <w:pPr>
                    <w:snapToGrid w:val="0"/>
                    <w:jc w:val="center"/>
                    <w:rPr>
                      <w:rFonts w:cs="Times New Roman"/>
                      <w:color w:val="000000" w:themeColor="text1"/>
                      <w:sz w:val="21"/>
                      <w:szCs w:val="21"/>
                      <w14:textFill>
                        <w14:solidFill>
                          <w14:schemeClr w14:val="tx1"/>
                        </w14:solidFill>
                      </w14:textFill>
                    </w:rPr>
                  </w:pPr>
                  <w:r>
                    <w:rPr>
                      <w:rFonts w:hint="eastAsia"/>
                      <w:bCs/>
                      <w:szCs w:val="21"/>
                    </w:rPr>
                    <w:t>12:38-12:48</w:t>
                  </w:r>
                </w:p>
              </w:tc>
              <w:tc>
                <w:tcPr>
                  <w:tcW w:w="930" w:type="dxa"/>
                  <w:tcBorders>
                    <w:tl2br w:val="nil"/>
                    <w:tr2bl w:val="nil"/>
                  </w:tcBorders>
                  <w:vAlign w:val="center"/>
                </w:tcPr>
                <w:p>
                  <w:pPr>
                    <w:snapToGrid w:val="0"/>
                    <w:jc w:val="center"/>
                    <w:rPr>
                      <w:rFonts w:cs="Times New Roman"/>
                      <w:color w:val="000000" w:themeColor="text1"/>
                      <w:szCs w:val="21"/>
                      <w14:textFill>
                        <w14:solidFill>
                          <w14:schemeClr w14:val="tx1"/>
                        </w14:solidFill>
                      </w14:textFill>
                    </w:rPr>
                  </w:pPr>
                  <w:r>
                    <w:rPr>
                      <w:rFonts w:hint="eastAsia"/>
                      <w:bCs/>
                      <w:szCs w:val="21"/>
                    </w:rPr>
                    <w:t>58</w:t>
                  </w:r>
                </w:p>
              </w:tc>
              <w:tc>
                <w:tcPr>
                  <w:tcW w:w="1240" w:type="dxa"/>
                  <w:tcBorders>
                    <w:tl2br w:val="nil"/>
                    <w:tr2bl w:val="nil"/>
                  </w:tcBorders>
                  <w:vAlign w:val="center"/>
                </w:tcPr>
                <w:p>
                  <w:pPr>
                    <w:snapToGrid w:val="0"/>
                    <w:jc w:val="center"/>
                    <w:rPr>
                      <w:rFonts w:cs="Times New Roman"/>
                      <w:color w:val="000000" w:themeColor="text1"/>
                      <w:szCs w:val="21"/>
                      <w14:textFill>
                        <w14:solidFill>
                          <w14:schemeClr w14:val="tx1"/>
                        </w14:solidFill>
                      </w14:textFill>
                    </w:rPr>
                  </w:pPr>
                  <w:r>
                    <w:rPr>
                      <w:rFonts w:hint="eastAsia"/>
                      <w:bCs/>
                      <w:szCs w:val="21"/>
                    </w:rPr>
                    <w:t>22:00-22:10</w:t>
                  </w:r>
                </w:p>
              </w:tc>
              <w:tc>
                <w:tcPr>
                  <w:tcW w:w="943" w:type="dxa"/>
                  <w:tcBorders>
                    <w:tl2br w:val="nil"/>
                    <w:tr2bl w:val="nil"/>
                  </w:tcBorders>
                  <w:vAlign w:val="center"/>
                </w:tcPr>
                <w:p>
                  <w:pPr>
                    <w:snapToGrid w:val="0"/>
                    <w:jc w:val="center"/>
                    <w:rPr>
                      <w:rFonts w:cs="Times New Roman"/>
                      <w:color w:val="000000" w:themeColor="text1"/>
                      <w:szCs w:val="21"/>
                      <w14:textFill>
                        <w14:solidFill>
                          <w14:schemeClr w14:val="tx1"/>
                        </w14:solidFill>
                      </w14:textFill>
                    </w:rPr>
                  </w:pPr>
                  <w:r>
                    <w:rPr>
                      <w:rFonts w:hint="eastAsia"/>
                      <w:bCs/>
                      <w:szCs w:val="21"/>
                    </w:rPr>
                    <w:t>42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84" w:type="dxa"/>
                  <w:vMerge w:val="continue"/>
                  <w:tcBorders>
                    <w:tl2br w:val="nil"/>
                    <w:tr2bl w:val="nil"/>
                  </w:tcBorders>
                  <w:vAlign w:val="center"/>
                </w:tcPr>
                <w:p>
                  <w:pPr>
                    <w:jc w:val="center"/>
                    <w:rPr>
                      <w:rFonts w:cs="Times New Roman"/>
                      <w:snapToGrid w:val="0"/>
                      <w:color w:val="000000" w:themeColor="text1"/>
                      <w:szCs w:val="21"/>
                      <w14:textFill>
                        <w14:solidFill>
                          <w14:schemeClr w14:val="tx1"/>
                        </w14:solidFill>
                      </w14:textFill>
                    </w:rPr>
                  </w:pPr>
                </w:p>
              </w:tc>
              <w:tc>
                <w:tcPr>
                  <w:tcW w:w="1161" w:type="dxa"/>
                  <w:vMerge w:val="continue"/>
                  <w:tcBorders>
                    <w:tl2br w:val="nil"/>
                    <w:tr2bl w:val="nil"/>
                  </w:tcBorders>
                  <w:vAlign w:val="center"/>
                </w:tcPr>
                <w:p>
                  <w:pPr>
                    <w:jc w:val="center"/>
                    <w:rPr>
                      <w:rFonts w:cs="Times New Roman"/>
                      <w:snapToGrid w:val="0"/>
                      <w:color w:val="000000" w:themeColor="text1"/>
                      <w:szCs w:val="21"/>
                      <w14:textFill>
                        <w14:solidFill>
                          <w14:schemeClr w14:val="tx1"/>
                        </w14:solidFill>
                      </w14:textFill>
                    </w:rPr>
                  </w:pPr>
                </w:p>
              </w:tc>
              <w:tc>
                <w:tcPr>
                  <w:tcW w:w="2452" w:type="dxa"/>
                  <w:tcBorders>
                    <w:tl2br w:val="nil"/>
                    <w:tr2bl w:val="nil"/>
                  </w:tcBorders>
                  <w:vAlign w:val="center"/>
                </w:tcPr>
                <w:p>
                  <w:pPr>
                    <w:jc w:val="center"/>
                    <w:rPr>
                      <w:rFonts w:cs="Times New Roman"/>
                      <w:color w:val="000000" w:themeColor="text1"/>
                      <w:szCs w:val="21"/>
                      <w14:textFill>
                        <w14:solidFill>
                          <w14:schemeClr w14:val="tx1"/>
                        </w14:solidFill>
                      </w14:textFill>
                    </w:rPr>
                  </w:pPr>
                  <w:r>
                    <w:rPr>
                      <w:bCs/>
                      <w:szCs w:val="21"/>
                    </w:rPr>
                    <w:t>N2，</w:t>
                  </w:r>
                  <w:r>
                    <w:rPr>
                      <w:rFonts w:hint="eastAsia"/>
                      <w:bCs/>
                      <w:szCs w:val="21"/>
                    </w:rPr>
                    <w:t>项目东厂界外1m处</w:t>
                  </w:r>
                </w:p>
              </w:tc>
              <w:tc>
                <w:tcPr>
                  <w:tcW w:w="1252" w:type="dxa"/>
                  <w:tcBorders>
                    <w:tl2br w:val="nil"/>
                    <w:tr2bl w:val="nil"/>
                  </w:tcBorders>
                  <w:vAlign w:val="center"/>
                </w:tcPr>
                <w:p>
                  <w:pPr>
                    <w:snapToGrid w:val="0"/>
                    <w:jc w:val="center"/>
                    <w:rPr>
                      <w:rFonts w:cs="Times New Roman"/>
                      <w:color w:val="000000" w:themeColor="text1"/>
                      <w:szCs w:val="21"/>
                      <w14:textFill>
                        <w14:solidFill>
                          <w14:schemeClr w14:val="tx1"/>
                        </w14:solidFill>
                      </w14:textFill>
                    </w:rPr>
                  </w:pPr>
                  <w:r>
                    <w:rPr>
                      <w:rFonts w:hint="eastAsia"/>
                      <w:bCs/>
                      <w:szCs w:val="21"/>
                    </w:rPr>
                    <w:t>12</w:t>
                  </w:r>
                  <w:r>
                    <w:rPr>
                      <w:bCs/>
                      <w:szCs w:val="21"/>
                    </w:rPr>
                    <w:t>:</w:t>
                  </w:r>
                  <w:r>
                    <w:rPr>
                      <w:rFonts w:hint="eastAsia"/>
                      <w:bCs/>
                      <w:szCs w:val="21"/>
                    </w:rPr>
                    <w:t>53</w:t>
                  </w:r>
                  <w:r>
                    <w:rPr>
                      <w:bCs/>
                      <w:szCs w:val="21"/>
                    </w:rPr>
                    <w:t>-</w:t>
                  </w:r>
                  <w:r>
                    <w:rPr>
                      <w:rFonts w:hint="eastAsia"/>
                      <w:bCs/>
                      <w:szCs w:val="21"/>
                    </w:rPr>
                    <w:t>13</w:t>
                  </w:r>
                  <w:r>
                    <w:rPr>
                      <w:bCs/>
                      <w:szCs w:val="21"/>
                    </w:rPr>
                    <w:t>:</w:t>
                  </w:r>
                  <w:r>
                    <w:rPr>
                      <w:rFonts w:hint="eastAsia"/>
                      <w:bCs/>
                      <w:szCs w:val="21"/>
                    </w:rPr>
                    <w:t>03</w:t>
                  </w:r>
                </w:p>
              </w:tc>
              <w:tc>
                <w:tcPr>
                  <w:tcW w:w="930" w:type="dxa"/>
                  <w:tcBorders>
                    <w:tl2br w:val="nil"/>
                    <w:tr2bl w:val="nil"/>
                  </w:tcBorders>
                  <w:vAlign w:val="center"/>
                </w:tcPr>
                <w:p>
                  <w:pPr>
                    <w:snapToGrid w:val="0"/>
                    <w:jc w:val="center"/>
                    <w:rPr>
                      <w:rFonts w:cs="Times New Roman"/>
                      <w:color w:val="000000" w:themeColor="text1"/>
                      <w:szCs w:val="21"/>
                      <w14:textFill>
                        <w14:solidFill>
                          <w14:schemeClr w14:val="tx1"/>
                        </w14:solidFill>
                      </w14:textFill>
                    </w:rPr>
                  </w:pPr>
                  <w:r>
                    <w:rPr>
                      <w:rFonts w:hint="eastAsia"/>
                      <w:bCs/>
                      <w:szCs w:val="21"/>
                    </w:rPr>
                    <w:t>59</w:t>
                  </w:r>
                </w:p>
              </w:tc>
              <w:tc>
                <w:tcPr>
                  <w:tcW w:w="1240" w:type="dxa"/>
                  <w:tcBorders>
                    <w:tl2br w:val="nil"/>
                    <w:tr2bl w:val="nil"/>
                  </w:tcBorders>
                  <w:vAlign w:val="center"/>
                </w:tcPr>
                <w:p>
                  <w:pPr>
                    <w:snapToGrid w:val="0"/>
                    <w:jc w:val="center"/>
                    <w:rPr>
                      <w:rFonts w:cs="Times New Roman"/>
                      <w:color w:val="000000" w:themeColor="text1"/>
                      <w:szCs w:val="21"/>
                      <w14:textFill>
                        <w14:solidFill>
                          <w14:schemeClr w14:val="tx1"/>
                        </w14:solidFill>
                      </w14:textFill>
                    </w:rPr>
                  </w:pPr>
                  <w:r>
                    <w:rPr>
                      <w:rFonts w:hint="eastAsia"/>
                      <w:bCs/>
                      <w:szCs w:val="21"/>
                    </w:rPr>
                    <w:t>22:13-22:23</w:t>
                  </w:r>
                </w:p>
              </w:tc>
              <w:tc>
                <w:tcPr>
                  <w:tcW w:w="943" w:type="dxa"/>
                  <w:tcBorders>
                    <w:tl2br w:val="nil"/>
                    <w:tr2bl w:val="nil"/>
                  </w:tcBorders>
                  <w:vAlign w:val="center"/>
                </w:tcPr>
                <w:p>
                  <w:pPr>
                    <w:snapToGrid w:val="0"/>
                    <w:jc w:val="center"/>
                    <w:rPr>
                      <w:rFonts w:cs="Times New Roman"/>
                      <w:color w:val="000000" w:themeColor="text1"/>
                      <w:szCs w:val="21"/>
                      <w14:textFill>
                        <w14:solidFill>
                          <w14:schemeClr w14:val="tx1"/>
                        </w14:solidFill>
                      </w14:textFill>
                    </w:rPr>
                  </w:pPr>
                  <w:r>
                    <w:rPr>
                      <w:rFonts w:hint="eastAsia"/>
                      <w:bCs/>
                      <w:szCs w:val="21"/>
                    </w:rPr>
                    <w:t>42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84" w:type="dxa"/>
                  <w:vMerge w:val="continue"/>
                  <w:tcBorders>
                    <w:tl2br w:val="nil"/>
                    <w:tr2bl w:val="nil"/>
                  </w:tcBorders>
                  <w:vAlign w:val="center"/>
                </w:tcPr>
                <w:p>
                  <w:pPr>
                    <w:jc w:val="center"/>
                    <w:rPr>
                      <w:rFonts w:cs="Times New Roman"/>
                      <w:snapToGrid w:val="0"/>
                      <w:color w:val="000000" w:themeColor="text1"/>
                      <w:szCs w:val="21"/>
                      <w14:textFill>
                        <w14:solidFill>
                          <w14:schemeClr w14:val="tx1"/>
                        </w14:solidFill>
                      </w14:textFill>
                    </w:rPr>
                  </w:pPr>
                </w:p>
              </w:tc>
              <w:tc>
                <w:tcPr>
                  <w:tcW w:w="1161" w:type="dxa"/>
                  <w:vMerge w:val="continue"/>
                  <w:tcBorders>
                    <w:tl2br w:val="nil"/>
                    <w:tr2bl w:val="nil"/>
                  </w:tcBorders>
                  <w:vAlign w:val="center"/>
                </w:tcPr>
                <w:p>
                  <w:pPr>
                    <w:jc w:val="center"/>
                    <w:rPr>
                      <w:rFonts w:cs="Times New Roman"/>
                      <w:snapToGrid w:val="0"/>
                      <w:color w:val="000000" w:themeColor="text1"/>
                      <w:szCs w:val="21"/>
                      <w14:textFill>
                        <w14:solidFill>
                          <w14:schemeClr w14:val="tx1"/>
                        </w14:solidFill>
                      </w14:textFill>
                    </w:rPr>
                  </w:pPr>
                </w:p>
              </w:tc>
              <w:tc>
                <w:tcPr>
                  <w:tcW w:w="2452" w:type="dxa"/>
                  <w:tcBorders>
                    <w:tl2br w:val="nil"/>
                    <w:tr2bl w:val="nil"/>
                  </w:tcBorders>
                  <w:vAlign w:val="center"/>
                </w:tcPr>
                <w:p>
                  <w:pPr>
                    <w:jc w:val="center"/>
                    <w:rPr>
                      <w:rFonts w:cs="Times New Roman"/>
                      <w:color w:val="000000" w:themeColor="text1"/>
                      <w:szCs w:val="21"/>
                      <w14:textFill>
                        <w14:solidFill>
                          <w14:schemeClr w14:val="tx1"/>
                        </w14:solidFill>
                      </w14:textFill>
                    </w:rPr>
                  </w:pPr>
                  <w:r>
                    <w:rPr>
                      <w:bCs/>
                      <w:szCs w:val="21"/>
                    </w:rPr>
                    <w:t>N3，</w:t>
                  </w:r>
                  <w:r>
                    <w:rPr>
                      <w:rFonts w:hint="eastAsia"/>
                      <w:bCs/>
                      <w:szCs w:val="21"/>
                    </w:rPr>
                    <w:t>项目南厂界外1m处</w:t>
                  </w:r>
                </w:p>
              </w:tc>
              <w:tc>
                <w:tcPr>
                  <w:tcW w:w="1252" w:type="dxa"/>
                  <w:tcBorders>
                    <w:tl2br w:val="nil"/>
                    <w:tr2bl w:val="nil"/>
                  </w:tcBorders>
                  <w:vAlign w:val="center"/>
                </w:tcPr>
                <w:p>
                  <w:pPr>
                    <w:snapToGrid w:val="0"/>
                    <w:jc w:val="center"/>
                    <w:rPr>
                      <w:rFonts w:cs="Times New Roman"/>
                      <w:color w:val="000000" w:themeColor="text1"/>
                      <w:szCs w:val="21"/>
                      <w14:textFill>
                        <w14:solidFill>
                          <w14:schemeClr w14:val="tx1"/>
                        </w14:solidFill>
                      </w14:textFill>
                    </w:rPr>
                  </w:pPr>
                  <w:r>
                    <w:rPr>
                      <w:rFonts w:hint="eastAsia"/>
                      <w:bCs/>
                      <w:szCs w:val="21"/>
                    </w:rPr>
                    <w:t>13</w:t>
                  </w:r>
                  <w:r>
                    <w:rPr>
                      <w:bCs/>
                      <w:szCs w:val="21"/>
                    </w:rPr>
                    <w:t>:</w:t>
                  </w:r>
                  <w:r>
                    <w:rPr>
                      <w:rFonts w:hint="eastAsia"/>
                      <w:bCs/>
                      <w:szCs w:val="21"/>
                    </w:rPr>
                    <w:t>07</w:t>
                  </w:r>
                  <w:r>
                    <w:rPr>
                      <w:bCs/>
                      <w:szCs w:val="21"/>
                    </w:rPr>
                    <w:t>-</w:t>
                  </w:r>
                  <w:r>
                    <w:rPr>
                      <w:rFonts w:hint="eastAsia"/>
                      <w:bCs/>
                      <w:szCs w:val="21"/>
                    </w:rPr>
                    <w:t>13</w:t>
                  </w:r>
                  <w:r>
                    <w:rPr>
                      <w:bCs/>
                      <w:szCs w:val="21"/>
                    </w:rPr>
                    <w:t>:</w:t>
                  </w:r>
                  <w:r>
                    <w:rPr>
                      <w:rFonts w:hint="eastAsia"/>
                      <w:bCs/>
                      <w:szCs w:val="21"/>
                    </w:rPr>
                    <w:t>17</w:t>
                  </w:r>
                </w:p>
              </w:tc>
              <w:tc>
                <w:tcPr>
                  <w:tcW w:w="930" w:type="dxa"/>
                  <w:tcBorders>
                    <w:tl2br w:val="nil"/>
                    <w:tr2bl w:val="nil"/>
                  </w:tcBorders>
                  <w:vAlign w:val="center"/>
                </w:tcPr>
                <w:p>
                  <w:pPr>
                    <w:snapToGrid w:val="0"/>
                    <w:jc w:val="center"/>
                    <w:rPr>
                      <w:rFonts w:cs="Times New Roman"/>
                      <w:color w:val="000000" w:themeColor="text1"/>
                      <w:szCs w:val="21"/>
                      <w14:textFill>
                        <w14:solidFill>
                          <w14:schemeClr w14:val="tx1"/>
                        </w14:solidFill>
                      </w14:textFill>
                    </w:rPr>
                  </w:pPr>
                  <w:r>
                    <w:rPr>
                      <w:rFonts w:hint="eastAsia"/>
                      <w:bCs/>
                      <w:szCs w:val="21"/>
                    </w:rPr>
                    <w:t>58</w:t>
                  </w:r>
                </w:p>
              </w:tc>
              <w:tc>
                <w:tcPr>
                  <w:tcW w:w="1240" w:type="dxa"/>
                  <w:tcBorders>
                    <w:tl2br w:val="nil"/>
                    <w:tr2bl w:val="nil"/>
                  </w:tcBorders>
                  <w:vAlign w:val="center"/>
                </w:tcPr>
                <w:p>
                  <w:pPr>
                    <w:snapToGrid w:val="0"/>
                    <w:jc w:val="center"/>
                    <w:rPr>
                      <w:rFonts w:cs="Times New Roman"/>
                      <w:color w:val="000000" w:themeColor="text1"/>
                      <w:szCs w:val="21"/>
                      <w14:textFill>
                        <w14:solidFill>
                          <w14:schemeClr w14:val="tx1"/>
                        </w14:solidFill>
                      </w14:textFill>
                    </w:rPr>
                  </w:pPr>
                  <w:r>
                    <w:rPr>
                      <w:rFonts w:hint="eastAsia"/>
                      <w:bCs/>
                      <w:szCs w:val="21"/>
                    </w:rPr>
                    <w:t>22:26-22:36</w:t>
                  </w:r>
                </w:p>
              </w:tc>
              <w:tc>
                <w:tcPr>
                  <w:tcW w:w="943" w:type="dxa"/>
                  <w:tcBorders>
                    <w:tl2br w:val="nil"/>
                    <w:tr2bl w:val="nil"/>
                  </w:tcBorders>
                  <w:vAlign w:val="center"/>
                </w:tcPr>
                <w:p>
                  <w:pPr>
                    <w:snapToGrid w:val="0"/>
                    <w:jc w:val="center"/>
                    <w:rPr>
                      <w:rFonts w:cs="Times New Roman"/>
                      <w:color w:val="000000" w:themeColor="text1"/>
                      <w:szCs w:val="21"/>
                      <w14:textFill>
                        <w14:solidFill>
                          <w14:schemeClr w14:val="tx1"/>
                        </w14:solidFill>
                      </w14:textFill>
                    </w:rPr>
                  </w:pPr>
                  <w:r>
                    <w:rPr>
                      <w:rFonts w:hint="eastAsia"/>
                      <w:bCs/>
                      <w:szCs w:val="21"/>
                    </w:rPr>
                    <w:t>42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84" w:type="dxa"/>
                  <w:vMerge w:val="continue"/>
                  <w:tcBorders>
                    <w:tl2br w:val="nil"/>
                    <w:tr2bl w:val="nil"/>
                  </w:tcBorders>
                  <w:vAlign w:val="center"/>
                </w:tcPr>
                <w:p>
                  <w:pPr>
                    <w:jc w:val="center"/>
                    <w:rPr>
                      <w:rFonts w:cs="Times New Roman"/>
                      <w:snapToGrid w:val="0"/>
                      <w:color w:val="000000" w:themeColor="text1"/>
                      <w:szCs w:val="21"/>
                      <w14:textFill>
                        <w14:solidFill>
                          <w14:schemeClr w14:val="tx1"/>
                        </w14:solidFill>
                      </w14:textFill>
                    </w:rPr>
                  </w:pPr>
                </w:p>
              </w:tc>
              <w:tc>
                <w:tcPr>
                  <w:tcW w:w="1161" w:type="dxa"/>
                  <w:vMerge w:val="continue"/>
                  <w:tcBorders>
                    <w:tl2br w:val="nil"/>
                    <w:tr2bl w:val="nil"/>
                  </w:tcBorders>
                  <w:vAlign w:val="center"/>
                </w:tcPr>
                <w:p>
                  <w:pPr>
                    <w:jc w:val="center"/>
                    <w:rPr>
                      <w:rFonts w:cs="Times New Roman"/>
                      <w:snapToGrid w:val="0"/>
                      <w:color w:val="000000" w:themeColor="text1"/>
                      <w:szCs w:val="21"/>
                      <w14:textFill>
                        <w14:solidFill>
                          <w14:schemeClr w14:val="tx1"/>
                        </w14:solidFill>
                      </w14:textFill>
                    </w:rPr>
                  </w:pPr>
                </w:p>
              </w:tc>
              <w:tc>
                <w:tcPr>
                  <w:tcW w:w="2452" w:type="dxa"/>
                  <w:tcBorders>
                    <w:tl2br w:val="nil"/>
                    <w:tr2bl w:val="nil"/>
                  </w:tcBorders>
                  <w:vAlign w:val="center"/>
                </w:tcPr>
                <w:p>
                  <w:pPr>
                    <w:jc w:val="center"/>
                    <w:rPr>
                      <w:rFonts w:cs="Times New Roman"/>
                      <w:color w:val="000000" w:themeColor="text1"/>
                      <w:szCs w:val="21"/>
                      <w14:textFill>
                        <w14:solidFill>
                          <w14:schemeClr w14:val="tx1"/>
                        </w14:solidFill>
                      </w14:textFill>
                    </w:rPr>
                  </w:pPr>
                  <w:r>
                    <w:rPr>
                      <w:bCs/>
                      <w:szCs w:val="21"/>
                    </w:rPr>
                    <w:t>N4，</w:t>
                  </w:r>
                  <w:r>
                    <w:rPr>
                      <w:rFonts w:hint="eastAsia"/>
                      <w:bCs/>
                      <w:szCs w:val="21"/>
                    </w:rPr>
                    <w:t>项目西厂界外1m处</w:t>
                  </w:r>
                </w:p>
              </w:tc>
              <w:tc>
                <w:tcPr>
                  <w:tcW w:w="1252" w:type="dxa"/>
                  <w:tcBorders>
                    <w:tl2br w:val="nil"/>
                    <w:tr2bl w:val="nil"/>
                  </w:tcBorders>
                  <w:vAlign w:val="center"/>
                </w:tcPr>
                <w:p>
                  <w:pPr>
                    <w:snapToGrid w:val="0"/>
                    <w:jc w:val="center"/>
                    <w:rPr>
                      <w:rFonts w:cs="Times New Roman"/>
                      <w:color w:val="000000" w:themeColor="text1"/>
                      <w:szCs w:val="21"/>
                      <w14:textFill>
                        <w14:solidFill>
                          <w14:schemeClr w14:val="tx1"/>
                        </w14:solidFill>
                      </w14:textFill>
                    </w:rPr>
                  </w:pPr>
                  <w:r>
                    <w:rPr>
                      <w:bCs/>
                      <w:szCs w:val="21"/>
                    </w:rPr>
                    <w:t>1</w:t>
                  </w:r>
                  <w:r>
                    <w:rPr>
                      <w:rFonts w:hint="eastAsia"/>
                      <w:bCs/>
                      <w:szCs w:val="21"/>
                    </w:rPr>
                    <w:t>3</w:t>
                  </w:r>
                  <w:r>
                    <w:rPr>
                      <w:bCs/>
                      <w:szCs w:val="21"/>
                    </w:rPr>
                    <w:t>:</w:t>
                  </w:r>
                  <w:r>
                    <w:rPr>
                      <w:rFonts w:hint="eastAsia"/>
                      <w:bCs/>
                      <w:szCs w:val="21"/>
                    </w:rPr>
                    <w:t>20</w:t>
                  </w:r>
                  <w:r>
                    <w:rPr>
                      <w:bCs/>
                      <w:szCs w:val="21"/>
                    </w:rPr>
                    <w:t>-</w:t>
                  </w:r>
                  <w:r>
                    <w:rPr>
                      <w:rFonts w:hint="eastAsia"/>
                      <w:bCs/>
                      <w:szCs w:val="21"/>
                    </w:rPr>
                    <w:t>13</w:t>
                  </w:r>
                  <w:r>
                    <w:rPr>
                      <w:bCs/>
                      <w:szCs w:val="21"/>
                    </w:rPr>
                    <w:t>:</w:t>
                  </w:r>
                  <w:r>
                    <w:rPr>
                      <w:rFonts w:hint="eastAsia"/>
                      <w:bCs/>
                      <w:szCs w:val="21"/>
                    </w:rPr>
                    <w:t>30</w:t>
                  </w:r>
                </w:p>
              </w:tc>
              <w:tc>
                <w:tcPr>
                  <w:tcW w:w="930" w:type="dxa"/>
                  <w:tcBorders>
                    <w:tl2br w:val="nil"/>
                    <w:tr2bl w:val="nil"/>
                  </w:tcBorders>
                  <w:vAlign w:val="center"/>
                </w:tcPr>
                <w:p>
                  <w:pPr>
                    <w:snapToGrid w:val="0"/>
                    <w:jc w:val="center"/>
                    <w:rPr>
                      <w:rFonts w:cs="Times New Roman"/>
                      <w:color w:val="000000" w:themeColor="text1"/>
                      <w:szCs w:val="21"/>
                      <w14:textFill>
                        <w14:solidFill>
                          <w14:schemeClr w14:val="tx1"/>
                        </w14:solidFill>
                      </w14:textFill>
                    </w:rPr>
                  </w:pPr>
                  <w:r>
                    <w:rPr>
                      <w:rFonts w:hint="eastAsia"/>
                      <w:bCs/>
                      <w:szCs w:val="21"/>
                    </w:rPr>
                    <w:t>58</w:t>
                  </w:r>
                </w:p>
              </w:tc>
              <w:tc>
                <w:tcPr>
                  <w:tcW w:w="1240" w:type="dxa"/>
                  <w:tcBorders>
                    <w:tl2br w:val="nil"/>
                    <w:tr2bl w:val="nil"/>
                  </w:tcBorders>
                  <w:vAlign w:val="center"/>
                </w:tcPr>
                <w:p>
                  <w:pPr>
                    <w:snapToGrid w:val="0"/>
                    <w:jc w:val="center"/>
                    <w:rPr>
                      <w:rFonts w:cs="Times New Roman"/>
                      <w:color w:val="000000" w:themeColor="text1"/>
                      <w:szCs w:val="21"/>
                      <w14:textFill>
                        <w14:solidFill>
                          <w14:schemeClr w14:val="tx1"/>
                        </w14:solidFill>
                      </w14:textFill>
                    </w:rPr>
                  </w:pPr>
                  <w:r>
                    <w:rPr>
                      <w:rFonts w:hint="eastAsia"/>
                      <w:bCs/>
                      <w:szCs w:val="21"/>
                    </w:rPr>
                    <w:t>22:39-22:49</w:t>
                  </w:r>
                </w:p>
              </w:tc>
              <w:tc>
                <w:tcPr>
                  <w:tcW w:w="943" w:type="dxa"/>
                  <w:tcBorders>
                    <w:tl2br w:val="nil"/>
                    <w:tr2bl w:val="nil"/>
                  </w:tcBorders>
                  <w:vAlign w:val="center"/>
                </w:tcPr>
                <w:p>
                  <w:pPr>
                    <w:snapToGrid w:val="0"/>
                    <w:jc w:val="center"/>
                    <w:rPr>
                      <w:rFonts w:cs="Times New Roman"/>
                      <w:color w:val="000000" w:themeColor="text1"/>
                      <w:szCs w:val="21"/>
                      <w14:textFill>
                        <w14:solidFill>
                          <w14:schemeClr w14:val="tx1"/>
                        </w14:solidFill>
                      </w14:textFill>
                    </w:rPr>
                  </w:pPr>
                  <w:r>
                    <w:rPr>
                      <w:rFonts w:hint="eastAsia"/>
                      <w:bCs/>
                      <w:szCs w:val="21"/>
                    </w:rPr>
                    <w:t>47</w:t>
                  </w:r>
                </w:p>
              </w:tc>
            </w:tr>
          </w:tbl>
          <w:p>
            <w:pPr>
              <w:spacing w:line="360" w:lineRule="auto"/>
              <w:ind w:firstLine="480" w:firstLineChars="200"/>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结果表明，区域各监测点噪声值均达到《声环境质量标准》（GB3096-2008）3类标准，区域声环境质量良好。</w:t>
            </w:r>
          </w:p>
          <w:p>
            <w:pPr>
              <w:spacing w:line="360" w:lineRule="auto"/>
              <w:ind w:firstLine="482" w:firstLineChars="200"/>
              <w:rPr>
                <w:rFonts w:cs="Times New Roman"/>
                <w:b/>
                <w:bCs/>
                <w:color w:val="000000" w:themeColor="text1"/>
                <w:sz w:val="24"/>
                <w:szCs w:val="32"/>
                <w:lang w:bidi="ar"/>
                <w14:textFill>
                  <w14:solidFill>
                    <w14:schemeClr w14:val="tx1"/>
                  </w14:solidFill>
                </w14:textFill>
              </w:rPr>
            </w:pPr>
            <w:r>
              <w:rPr>
                <w:rFonts w:cs="Times New Roman"/>
                <w:b/>
                <w:bCs/>
                <w:color w:val="000000" w:themeColor="text1"/>
                <w:sz w:val="24"/>
                <w:szCs w:val="24"/>
                <w14:textFill>
                  <w14:solidFill>
                    <w14:schemeClr w14:val="tx1"/>
                  </w14:solidFill>
                </w14:textFill>
              </w:rPr>
              <w:t>4、</w:t>
            </w:r>
            <w:r>
              <w:rPr>
                <w:rFonts w:cs="Times New Roman"/>
                <w:b/>
                <w:bCs/>
                <w:color w:val="000000" w:themeColor="text1"/>
                <w:sz w:val="24"/>
                <w:szCs w:val="32"/>
                <w:lang w:bidi="ar"/>
                <w14:textFill>
                  <w14:solidFill>
                    <w14:schemeClr w14:val="tx1"/>
                  </w14:solidFill>
                </w14:textFill>
              </w:rPr>
              <w:t>土壤环境质量现状</w:t>
            </w:r>
          </w:p>
          <w:p>
            <w:pPr>
              <w:spacing w:line="360" w:lineRule="auto"/>
              <w:ind w:firstLine="482" w:firstLineChars="200"/>
              <w:rPr>
                <w:rFonts w:cs="Times New Roman"/>
                <w:b/>
                <w:bCs/>
                <w:color w:val="000000" w:themeColor="text1"/>
                <w:sz w:val="24"/>
                <w:szCs w:val="32"/>
                <w:lang w:bidi="ar"/>
                <w14:textFill>
                  <w14:solidFill>
                    <w14:schemeClr w14:val="tx1"/>
                  </w14:solidFill>
                </w14:textFill>
              </w:rPr>
            </w:pPr>
            <w:r>
              <w:rPr>
                <w:rFonts w:cs="Times New Roman"/>
                <w:b/>
                <w:bCs/>
                <w:color w:val="000000" w:themeColor="text1"/>
                <w:sz w:val="24"/>
                <w:szCs w:val="32"/>
                <w:lang w:bidi="ar"/>
                <w14:textFill>
                  <w14:solidFill>
                    <w14:schemeClr w14:val="tx1"/>
                  </w14:solidFill>
                </w14:textFill>
              </w:rPr>
              <w:t>（1）监测点位基本信息</w:t>
            </w:r>
          </w:p>
          <w:p>
            <w:pPr>
              <w:spacing w:line="360" w:lineRule="auto"/>
              <w:ind w:firstLine="480" w:firstLineChars="200"/>
              <w:rPr>
                <w:rFonts w:hint="eastAsia" w:eastAsia="宋体" w:cs="Times New Roman"/>
                <w:color w:val="000000" w:themeColor="text1"/>
                <w:sz w:val="24"/>
                <w:szCs w:val="32"/>
                <w:lang w:eastAsia="zh-CN" w:bidi="ar"/>
                <w14:textFill>
                  <w14:solidFill>
                    <w14:schemeClr w14:val="tx1"/>
                  </w14:solidFill>
                </w14:textFill>
              </w:rPr>
            </w:pPr>
            <w:r>
              <w:rPr>
                <w:rFonts w:cs="Times New Roman"/>
                <w:color w:val="000000" w:themeColor="text1"/>
                <w:sz w:val="24"/>
                <w:szCs w:val="32"/>
                <w:lang w:bidi="ar"/>
                <w14:textFill>
                  <w14:solidFill>
                    <w14:schemeClr w14:val="tx1"/>
                  </w14:solidFill>
                </w14:textFill>
              </w:rPr>
              <w:t>为了解区域土壤环境质量现状，本次环评委托达州恒福环境监测服务有限公司于202</w:t>
            </w:r>
            <w:r>
              <w:rPr>
                <w:rFonts w:hint="eastAsia" w:cs="Times New Roman"/>
                <w:color w:val="000000" w:themeColor="text1"/>
                <w:sz w:val="24"/>
                <w:szCs w:val="32"/>
                <w:lang w:val="en-US" w:eastAsia="zh-CN" w:bidi="ar"/>
                <w14:textFill>
                  <w14:solidFill>
                    <w14:schemeClr w14:val="tx1"/>
                  </w14:solidFill>
                </w14:textFill>
              </w:rPr>
              <w:t>4</w:t>
            </w:r>
            <w:r>
              <w:rPr>
                <w:rFonts w:cs="Times New Roman"/>
                <w:color w:val="000000" w:themeColor="text1"/>
                <w:sz w:val="24"/>
                <w:szCs w:val="32"/>
                <w:lang w:bidi="ar"/>
                <w14:textFill>
                  <w14:solidFill>
                    <w14:schemeClr w14:val="tx1"/>
                  </w14:solidFill>
                </w14:textFill>
              </w:rPr>
              <w:t>年</w:t>
            </w:r>
            <w:r>
              <w:rPr>
                <w:rFonts w:hint="eastAsia" w:cs="Times New Roman"/>
                <w:color w:val="000000" w:themeColor="text1"/>
                <w:sz w:val="24"/>
                <w:szCs w:val="32"/>
                <w:lang w:val="en-US" w:eastAsia="zh-CN" w:bidi="ar"/>
                <w14:textFill>
                  <w14:solidFill>
                    <w14:schemeClr w14:val="tx1"/>
                  </w14:solidFill>
                </w14:textFill>
              </w:rPr>
              <w:t>7</w:t>
            </w:r>
            <w:r>
              <w:rPr>
                <w:rFonts w:cs="Times New Roman"/>
                <w:color w:val="000000" w:themeColor="text1"/>
                <w:sz w:val="24"/>
                <w:szCs w:val="32"/>
                <w:lang w:bidi="ar"/>
                <w14:textFill>
                  <w14:solidFill>
                    <w14:schemeClr w14:val="tx1"/>
                  </w14:solidFill>
                </w14:textFill>
              </w:rPr>
              <w:t>月</w:t>
            </w:r>
            <w:r>
              <w:rPr>
                <w:rFonts w:hint="eastAsia" w:cs="Times New Roman"/>
                <w:color w:val="000000" w:themeColor="text1"/>
                <w:sz w:val="24"/>
                <w:szCs w:val="32"/>
                <w:lang w:val="en-US" w:eastAsia="zh-CN" w:bidi="ar"/>
                <w14:textFill>
                  <w14:solidFill>
                    <w14:schemeClr w14:val="tx1"/>
                  </w14:solidFill>
                </w14:textFill>
              </w:rPr>
              <w:t>20</w:t>
            </w:r>
            <w:r>
              <w:rPr>
                <w:rFonts w:cs="Times New Roman"/>
                <w:color w:val="000000" w:themeColor="text1"/>
                <w:sz w:val="24"/>
                <w:szCs w:val="32"/>
                <w:lang w:bidi="ar"/>
                <w14:textFill>
                  <w14:solidFill>
                    <w14:schemeClr w14:val="tx1"/>
                  </w14:solidFill>
                </w14:textFill>
              </w:rPr>
              <w:t>日对区域土壤环境进行监测</w:t>
            </w:r>
            <w:r>
              <w:rPr>
                <w:rFonts w:hint="eastAsia" w:cs="Times New Roman"/>
                <w:color w:val="000000" w:themeColor="text1"/>
                <w:sz w:val="24"/>
                <w:szCs w:val="24"/>
                <w:lang w:val="en-US" w:eastAsia="zh-CN"/>
                <w14:textFill>
                  <w14:solidFill>
                    <w14:schemeClr w14:val="tx1"/>
                  </w14:solidFill>
                </w14:textFill>
              </w:rPr>
              <w:t>。</w:t>
            </w:r>
          </w:p>
          <w:p>
            <w:pPr>
              <w:spacing w:line="360" w:lineRule="auto"/>
              <w:ind w:firstLine="480" w:firstLineChars="200"/>
            </w:pPr>
            <w:r>
              <w:rPr>
                <w:rFonts w:cs="Times New Roman"/>
                <w:color w:val="000000" w:themeColor="text1"/>
                <w:sz w:val="24"/>
                <w:szCs w:val="32"/>
                <w:lang w:bidi="ar"/>
                <w14:textFill>
                  <w14:solidFill>
                    <w14:schemeClr w14:val="tx1"/>
                  </w14:solidFill>
                </w14:textFill>
              </w:rPr>
              <w:t>本次环评共设土壤监测点1个，监测点基本信息见下表3-7。</w:t>
            </w:r>
          </w:p>
          <w:p>
            <w:pPr>
              <w:spacing w:line="360" w:lineRule="auto"/>
              <w:jc w:val="center"/>
              <w:rPr>
                <w:rFonts w:cs="Times New Roman"/>
                <w:b/>
                <w:bCs/>
                <w:color w:val="000000" w:themeColor="text1"/>
                <w:sz w:val="24"/>
                <w:szCs w:val="24"/>
                <w14:textFill>
                  <w14:solidFill>
                    <w14:schemeClr w14:val="tx1"/>
                  </w14:solidFill>
                </w14:textFill>
              </w:rPr>
            </w:pPr>
            <w:r>
              <w:rPr>
                <w:rFonts w:cs="Times New Roman"/>
                <w:b/>
                <w:bCs/>
                <w:color w:val="000000" w:themeColor="text1"/>
                <w:sz w:val="24"/>
                <w:szCs w:val="24"/>
                <w14:textFill>
                  <w14:solidFill>
                    <w14:schemeClr w14:val="tx1"/>
                  </w14:solidFill>
                </w14:textFill>
              </w:rPr>
              <w:t>表3-7 土壤监测点基本信息表</w:t>
            </w:r>
          </w:p>
          <w:tbl>
            <w:tblPr>
              <w:tblStyle w:val="27"/>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41"/>
              <w:gridCol w:w="691"/>
              <w:gridCol w:w="693"/>
              <w:gridCol w:w="1281"/>
              <w:gridCol w:w="525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41" w:type="dxa"/>
                  <w:tcBorders>
                    <w:tl2br w:val="nil"/>
                    <w:tr2bl w:val="nil"/>
                  </w:tcBorders>
                  <w:vAlign w:val="center"/>
                </w:tcPr>
                <w:p>
                  <w:pPr>
                    <w:jc w:val="center"/>
                    <w:rPr>
                      <w:rFonts w:cs="Times New Roman"/>
                      <w:b/>
                      <w:bCs/>
                      <w:color w:val="000000" w:themeColor="text1"/>
                      <w:szCs w:val="21"/>
                      <w14:textFill>
                        <w14:solidFill>
                          <w14:schemeClr w14:val="tx1"/>
                        </w14:solidFill>
                      </w14:textFill>
                    </w:rPr>
                  </w:pPr>
                  <w:r>
                    <w:rPr>
                      <w:rFonts w:cs="Times New Roman"/>
                      <w:b/>
                      <w:bCs/>
                      <w:color w:val="000000" w:themeColor="text1"/>
                      <w:szCs w:val="21"/>
                      <w14:textFill>
                        <w14:solidFill>
                          <w14:schemeClr w14:val="tx1"/>
                        </w14:solidFill>
                      </w14:textFill>
                    </w:rPr>
                    <w:t>编号</w:t>
                  </w:r>
                </w:p>
              </w:tc>
              <w:tc>
                <w:tcPr>
                  <w:tcW w:w="691" w:type="dxa"/>
                  <w:tcBorders>
                    <w:tl2br w:val="nil"/>
                    <w:tr2bl w:val="nil"/>
                  </w:tcBorders>
                  <w:vAlign w:val="center"/>
                </w:tcPr>
                <w:p>
                  <w:pPr>
                    <w:jc w:val="center"/>
                    <w:rPr>
                      <w:rFonts w:cs="Times New Roman"/>
                      <w:b/>
                      <w:bCs/>
                      <w:color w:val="000000" w:themeColor="text1"/>
                      <w:szCs w:val="21"/>
                      <w14:textFill>
                        <w14:solidFill>
                          <w14:schemeClr w14:val="tx1"/>
                        </w14:solidFill>
                      </w14:textFill>
                    </w:rPr>
                  </w:pPr>
                  <w:r>
                    <w:rPr>
                      <w:rFonts w:cs="Times New Roman"/>
                      <w:b/>
                      <w:bCs/>
                      <w:color w:val="000000" w:themeColor="text1"/>
                      <w:szCs w:val="21"/>
                      <w14:textFill>
                        <w14:solidFill>
                          <w14:schemeClr w14:val="tx1"/>
                        </w14:solidFill>
                      </w14:textFill>
                    </w:rPr>
                    <w:t>监测区域</w:t>
                  </w:r>
                </w:p>
              </w:tc>
              <w:tc>
                <w:tcPr>
                  <w:tcW w:w="693" w:type="dxa"/>
                  <w:tcBorders>
                    <w:tl2br w:val="nil"/>
                    <w:tr2bl w:val="nil"/>
                  </w:tcBorders>
                  <w:vAlign w:val="center"/>
                </w:tcPr>
                <w:p>
                  <w:pPr>
                    <w:jc w:val="center"/>
                    <w:rPr>
                      <w:rFonts w:cs="Times New Roman"/>
                      <w:b/>
                      <w:bCs/>
                      <w:color w:val="000000" w:themeColor="text1"/>
                      <w:szCs w:val="21"/>
                      <w14:textFill>
                        <w14:solidFill>
                          <w14:schemeClr w14:val="tx1"/>
                        </w14:solidFill>
                      </w14:textFill>
                    </w:rPr>
                  </w:pPr>
                  <w:r>
                    <w:rPr>
                      <w:rFonts w:cs="Times New Roman"/>
                      <w:b/>
                      <w:bCs/>
                      <w:color w:val="000000" w:themeColor="text1"/>
                      <w:szCs w:val="21"/>
                      <w14:textFill>
                        <w14:solidFill>
                          <w14:schemeClr w14:val="tx1"/>
                        </w14:solidFill>
                      </w14:textFill>
                    </w:rPr>
                    <w:t>监测点位</w:t>
                  </w:r>
                </w:p>
              </w:tc>
              <w:tc>
                <w:tcPr>
                  <w:tcW w:w="1281" w:type="dxa"/>
                  <w:tcBorders>
                    <w:tl2br w:val="nil"/>
                    <w:tr2bl w:val="nil"/>
                  </w:tcBorders>
                  <w:vAlign w:val="center"/>
                </w:tcPr>
                <w:p>
                  <w:pPr>
                    <w:jc w:val="center"/>
                    <w:rPr>
                      <w:rFonts w:cs="Times New Roman"/>
                      <w:b/>
                      <w:bCs/>
                      <w:color w:val="000000" w:themeColor="text1"/>
                      <w:szCs w:val="21"/>
                      <w14:textFill>
                        <w14:solidFill>
                          <w14:schemeClr w14:val="tx1"/>
                        </w14:solidFill>
                      </w14:textFill>
                    </w:rPr>
                  </w:pPr>
                  <w:r>
                    <w:rPr>
                      <w:rFonts w:cs="Times New Roman"/>
                      <w:b/>
                      <w:bCs/>
                      <w:color w:val="000000" w:themeColor="text1"/>
                      <w:szCs w:val="21"/>
                      <w14:textFill>
                        <w14:solidFill>
                          <w14:schemeClr w14:val="tx1"/>
                        </w14:solidFill>
                      </w14:textFill>
                    </w:rPr>
                    <w:t>监测点类型</w:t>
                  </w:r>
                </w:p>
              </w:tc>
              <w:tc>
                <w:tcPr>
                  <w:tcW w:w="5251" w:type="dxa"/>
                  <w:tcBorders>
                    <w:tl2br w:val="nil"/>
                    <w:tr2bl w:val="nil"/>
                  </w:tcBorders>
                  <w:vAlign w:val="center"/>
                </w:tcPr>
                <w:p>
                  <w:pPr>
                    <w:jc w:val="center"/>
                    <w:rPr>
                      <w:rFonts w:cs="Times New Roman"/>
                      <w:b/>
                      <w:bCs/>
                      <w:color w:val="000000" w:themeColor="text1"/>
                      <w:szCs w:val="21"/>
                      <w14:textFill>
                        <w14:solidFill>
                          <w14:schemeClr w14:val="tx1"/>
                        </w14:solidFill>
                      </w14:textFill>
                    </w:rPr>
                  </w:pPr>
                  <w:r>
                    <w:rPr>
                      <w:rFonts w:cs="Times New Roman"/>
                      <w:b/>
                      <w:bCs/>
                      <w:color w:val="000000" w:themeColor="text1"/>
                      <w:szCs w:val="21"/>
                      <w14:textFill>
                        <w14:solidFill>
                          <w14:schemeClr w14:val="tx1"/>
                        </w14:solidFill>
                      </w14:textFill>
                    </w:rPr>
                    <w:t>检测项目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41" w:type="dxa"/>
                  <w:tcBorders>
                    <w:tl2br w:val="nil"/>
                    <w:tr2bl w:val="nil"/>
                  </w:tcBorders>
                  <w:vAlign w:val="center"/>
                </w:tcPr>
                <w:p>
                  <w:pPr>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T1</w:t>
                  </w:r>
                </w:p>
              </w:tc>
              <w:tc>
                <w:tcPr>
                  <w:tcW w:w="691" w:type="dxa"/>
                  <w:tcBorders>
                    <w:tl2br w:val="nil"/>
                    <w:tr2bl w:val="nil"/>
                  </w:tcBorders>
                  <w:vAlign w:val="center"/>
                </w:tcPr>
                <w:p>
                  <w:pPr>
                    <w:jc w:val="center"/>
                    <w:rPr>
                      <w:rFonts w:cs="Times New Roman"/>
                      <w:color w:val="000000" w:themeColor="text1"/>
                      <w:kern w:val="0"/>
                      <w:szCs w:val="21"/>
                      <w14:textFill>
                        <w14:solidFill>
                          <w14:schemeClr w14:val="tx1"/>
                        </w14:solidFill>
                      </w14:textFill>
                    </w:rPr>
                  </w:pPr>
                  <w:r>
                    <w:rPr>
                      <w:rFonts w:cs="Times New Roman"/>
                      <w:color w:val="000000" w:themeColor="text1"/>
                      <w:kern w:val="0"/>
                      <w:szCs w:val="21"/>
                      <w14:textFill>
                        <w14:solidFill>
                          <w14:schemeClr w14:val="tx1"/>
                        </w14:solidFill>
                      </w14:textFill>
                    </w:rPr>
                    <w:t>占地范围内</w:t>
                  </w:r>
                </w:p>
              </w:tc>
              <w:tc>
                <w:tcPr>
                  <w:tcW w:w="693" w:type="dxa"/>
                  <w:tcBorders>
                    <w:tl2br w:val="nil"/>
                    <w:tr2bl w:val="nil"/>
                  </w:tcBorders>
                  <w:vAlign w:val="center"/>
                </w:tcPr>
                <w:p>
                  <w:pPr>
                    <w:jc w:val="center"/>
                    <w:rPr>
                      <w:rFonts w:cs="Times New Roman"/>
                      <w:color w:val="000000" w:themeColor="text1"/>
                      <w:kern w:val="0"/>
                      <w:szCs w:val="21"/>
                      <w14:textFill>
                        <w14:solidFill>
                          <w14:schemeClr w14:val="tx1"/>
                        </w14:solidFill>
                      </w14:textFill>
                    </w:rPr>
                  </w:pPr>
                  <w:r>
                    <w:rPr>
                      <w:rFonts w:hint="eastAsia"/>
                      <w:szCs w:val="21"/>
                    </w:rPr>
                    <w:t>项目东侧绿化带处</w:t>
                  </w:r>
                </w:p>
              </w:tc>
              <w:tc>
                <w:tcPr>
                  <w:tcW w:w="1281" w:type="dxa"/>
                  <w:tcBorders>
                    <w:tl2br w:val="nil"/>
                    <w:tr2bl w:val="nil"/>
                  </w:tcBorders>
                  <w:vAlign w:val="center"/>
                </w:tcPr>
                <w:p>
                  <w:pPr>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表层样（0~0.2m）</w:t>
                  </w:r>
                </w:p>
              </w:tc>
              <w:tc>
                <w:tcPr>
                  <w:tcW w:w="5251" w:type="dxa"/>
                  <w:tcBorders>
                    <w:tl2br w:val="nil"/>
                    <w:tr2bl w:val="nil"/>
                  </w:tcBorders>
                  <w:vAlign w:val="center"/>
                </w:tcPr>
                <w:p>
                  <w:pPr>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砷、镉、铬（六价）、铜、铅、汞、镍、四氯化碳、氯仿、氯甲烷、1,</w:t>
                  </w:r>
                  <w:r>
                    <w:rPr>
                      <w:rFonts w:eastAsia="Times New Roman" w:cs="Times New Roman"/>
                      <w:color w:val="000000" w:themeColor="text1"/>
                      <w:szCs w:val="21"/>
                      <w14:textFill>
                        <w14:solidFill>
                          <w14:schemeClr w14:val="tx1"/>
                        </w14:solidFill>
                      </w14:textFill>
                    </w:rPr>
                    <w:t>1-</w:t>
                  </w:r>
                  <w:r>
                    <w:rPr>
                      <w:rFonts w:cs="Times New Roman"/>
                      <w:color w:val="000000" w:themeColor="text1"/>
                      <w:szCs w:val="21"/>
                      <w14:textFill>
                        <w14:solidFill>
                          <w14:schemeClr w14:val="tx1"/>
                        </w14:solidFill>
                      </w14:textFill>
                    </w:rPr>
                    <w:t>二氯乙烷、1,</w:t>
                  </w:r>
                  <w:r>
                    <w:rPr>
                      <w:rFonts w:eastAsia="Times New Roman" w:cs="Times New Roman"/>
                      <w:color w:val="000000" w:themeColor="text1"/>
                      <w:szCs w:val="21"/>
                      <w14:textFill>
                        <w14:solidFill>
                          <w14:schemeClr w14:val="tx1"/>
                        </w14:solidFill>
                      </w14:textFill>
                    </w:rPr>
                    <w:t>2-</w:t>
                  </w:r>
                  <w:r>
                    <w:rPr>
                      <w:rFonts w:cs="Times New Roman"/>
                      <w:color w:val="000000" w:themeColor="text1"/>
                      <w:szCs w:val="21"/>
                      <w14:textFill>
                        <w14:solidFill>
                          <w14:schemeClr w14:val="tx1"/>
                        </w14:solidFill>
                      </w14:textFill>
                    </w:rPr>
                    <w:t>二氯乙烷、1,1-二氯乙烯、顺-1,2-二氯乙烯、反-1,2-二氯乙烯、 二氯甲烷、1,2-二氯丙烷、1,1,1,2-四氯乙烷、1,1,2,2-四氯乙烷、四氯乙烯、1,1,1-三氯乙烷、1,1,2-三氯乙烷、三氯乙烯、1,2,3-三氯丙烷、氯乙烯、苯、 氯苯、1,2- 二氯苯、</w:t>
                  </w:r>
                  <w:r>
                    <w:rPr>
                      <w:rFonts w:eastAsia="Times New Roman" w:cs="Times New Roman"/>
                      <w:color w:val="000000" w:themeColor="text1"/>
                      <w:szCs w:val="21"/>
                      <w14:textFill>
                        <w14:solidFill>
                          <w14:schemeClr w14:val="tx1"/>
                        </w14:solidFill>
                      </w14:textFill>
                    </w:rPr>
                    <w:t>1,4-</w:t>
                  </w:r>
                  <w:r>
                    <w:rPr>
                      <w:rFonts w:cs="Times New Roman"/>
                      <w:color w:val="000000" w:themeColor="text1"/>
                      <w:szCs w:val="21"/>
                      <w14:textFill>
                        <w14:solidFill>
                          <w14:schemeClr w14:val="tx1"/>
                        </w14:solidFill>
                      </w14:textFill>
                    </w:rPr>
                    <w:t>二氯苯、乙苯、苯乙烯、甲苯、间二甲苯</w:t>
                  </w:r>
                  <w:r>
                    <w:rPr>
                      <w:rFonts w:eastAsia="Times New Roman" w:cs="Times New Roman"/>
                      <w:color w:val="000000" w:themeColor="text1"/>
                      <w:szCs w:val="21"/>
                      <w14:textFill>
                        <w14:solidFill>
                          <w14:schemeClr w14:val="tx1"/>
                        </w14:solidFill>
                      </w14:textFill>
                    </w:rPr>
                    <w:t xml:space="preserve">+ </w:t>
                  </w:r>
                  <w:r>
                    <w:rPr>
                      <w:rFonts w:cs="Times New Roman"/>
                      <w:color w:val="000000" w:themeColor="text1"/>
                      <w:szCs w:val="21"/>
                      <w14:textFill>
                        <w14:solidFill>
                          <w14:schemeClr w14:val="tx1"/>
                        </w14:solidFill>
                      </w14:textFill>
                    </w:rPr>
                    <w:t>对二甲苯、邻二甲苯、硝基苯、苯胺、</w:t>
                  </w:r>
                  <w:r>
                    <w:rPr>
                      <w:rFonts w:eastAsia="Times New Roman" w:cs="Times New Roman"/>
                      <w:color w:val="000000" w:themeColor="text1"/>
                      <w:szCs w:val="21"/>
                      <w14:textFill>
                        <w14:solidFill>
                          <w14:schemeClr w14:val="tx1"/>
                        </w14:solidFill>
                      </w14:textFill>
                    </w:rPr>
                    <w:t>2-</w:t>
                  </w:r>
                  <w:r>
                    <w:rPr>
                      <w:rFonts w:cs="Times New Roman"/>
                      <w:color w:val="000000" w:themeColor="text1"/>
                      <w:szCs w:val="21"/>
                      <w14:textFill>
                        <w14:solidFill>
                          <w14:schemeClr w14:val="tx1"/>
                        </w14:solidFill>
                      </w14:textFill>
                    </w:rPr>
                    <w:t>氯酚、苯并[a]蒽、苯并[a]芘、苯并[b]荧蒽、䓛、苯并[k]荧蒽、二苯并[a,h]蒽、茚并[1,2,3-cd]芘、萘</w:t>
                  </w:r>
                </w:p>
              </w:tc>
            </w:tr>
          </w:tbl>
          <w:p>
            <w:pPr>
              <w:spacing w:line="360" w:lineRule="auto"/>
              <w:ind w:firstLine="482" w:firstLineChars="200"/>
              <w:rPr>
                <w:rFonts w:cs="Times New Roman"/>
                <w:b/>
                <w:bCs/>
                <w:color w:val="000000" w:themeColor="text1"/>
                <w:sz w:val="24"/>
                <w:szCs w:val="32"/>
                <w:lang w:bidi="ar"/>
                <w14:textFill>
                  <w14:solidFill>
                    <w14:schemeClr w14:val="tx1"/>
                  </w14:solidFill>
                </w14:textFill>
              </w:rPr>
            </w:pPr>
            <w:r>
              <w:rPr>
                <w:rFonts w:cs="Times New Roman"/>
                <w:b/>
                <w:bCs/>
                <w:color w:val="000000" w:themeColor="text1"/>
                <w:sz w:val="24"/>
                <w:szCs w:val="32"/>
                <w:lang w:bidi="ar"/>
                <w14:textFill>
                  <w14:solidFill>
                    <w14:schemeClr w14:val="tx1"/>
                  </w14:solidFill>
                </w14:textFill>
              </w:rPr>
              <w:t>（2）评价标准</w:t>
            </w:r>
          </w:p>
          <w:p>
            <w:pPr>
              <w:spacing w:line="360" w:lineRule="auto"/>
              <w:ind w:firstLine="480" w:firstLineChars="200"/>
              <w:rPr>
                <w:rFonts w:cs="Times New Roman"/>
                <w:color w:val="000000" w:themeColor="text1"/>
                <w:sz w:val="24"/>
                <w:szCs w:val="32"/>
                <w:lang w:bidi="ar"/>
                <w14:textFill>
                  <w14:solidFill>
                    <w14:schemeClr w14:val="tx1"/>
                  </w14:solidFill>
                </w14:textFill>
              </w:rPr>
            </w:pPr>
            <w:r>
              <w:rPr>
                <w:rFonts w:cs="Times New Roman"/>
                <w:color w:val="000000" w:themeColor="text1"/>
                <w:sz w:val="24"/>
                <w:szCs w:val="32"/>
                <w:lang w:bidi="ar"/>
                <w14:textFill>
                  <w14:solidFill>
                    <w14:schemeClr w14:val="tx1"/>
                  </w14:solidFill>
                </w14:textFill>
              </w:rPr>
              <w:t>执行《土壤环境质量建设用地土壤污染风险管控标准（试行）》（GB36600-2018）中二类用地筛选值。</w:t>
            </w:r>
          </w:p>
          <w:p>
            <w:pPr>
              <w:spacing w:line="360" w:lineRule="auto"/>
              <w:ind w:firstLine="482" w:firstLineChars="200"/>
              <w:rPr>
                <w:rFonts w:cs="Times New Roman"/>
                <w:b/>
                <w:bCs/>
                <w:color w:val="000000" w:themeColor="text1"/>
                <w:sz w:val="24"/>
                <w:szCs w:val="32"/>
                <w:lang w:bidi="ar"/>
                <w14:textFill>
                  <w14:solidFill>
                    <w14:schemeClr w14:val="tx1"/>
                  </w14:solidFill>
                </w14:textFill>
              </w:rPr>
            </w:pPr>
            <w:r>
              <w:rPr>
                <w:rFonts w:cs="Times New Roman"/>
                <w:b/>
                <w:bCs/>
                <w:color w:val="000000" w:themeColor="text1"/>
                <w:sz w:val="24"/>
                <w:szCs w:val="32"/>
                <w:lang w:bidi="ar"/>
                <w14:textFill>
                  <w14:solidFill>
                    <w14:schemeClr w14:val="tx1"/>
                  </w14:solidFill>
                </w14:textFill>
              </w:rPr>
              <w:t>（3）评价方法</w:t>
            </w:r>
          </w:p>
          <w:p>
            <w:pPr>
              <w:spacing w:line="360" w:lineRule="auto"/>
              <w:ind w:firstLine="480" w:firstLineChars="200"/>
              <w:rPr>
                <w:rFonts w:cs="Times New Roman"/>
                <w:color w:val="000000" w:themeColor="text1"/>
                <w:sz w:val="24"/>
                <w:szCs w:val="32"/>
                <w:lang w:bidi="ar"/>
                <w14:textFill>
                  <w14:solidFill>
                    <w14:schemeClr w14:val="tx1"/>
                  </w14:solidFill>
                </w14:textFill>
              </w:rPr>
            </w:pPr>
            <w:r>
              <w:rPr>
                <w:rFonts w:cs="Times New Roman"/>
                <w:color w:val="000000" w:themeColor="text1"/>
                <w:sz w:val="24"/>
                <w:szCs w:val="32"/>
                <w:lang w:bidi="ar"/>
                <w14:textFill>
                  <w14:solidFill>
                    <w14:schemeClr w14:val="tx1"/>
                  </w14:solidFill>
                </w14:textFill>
              </w:rPr>
              <w:t>据HJ964-2018规定，土壤环境质量现状评价采用标准指数法。标准指数&gt;1，表明该因子已超标，标准指数越大，超标越严重。</w:t>
            </w:r>
          </w:p>
          <w:p>
            <w:pPr>
              <w:spacing w:line="360" w:lineRule="auto"/>
              <w:ind w:firstLine="480" w:firstLineChars="200"/>
              <w:rPr>
                <w:rFonts w:cs="Times New Roman"/>
                <w:color w:val="000000" w:themeColor="text1"/>
                <w:sz w:val="24"/>
                <w:szCs w:val="32"/>
                <w:lang w:bidi="ar"/>
                <w14:textFill>
                  <w14:solidFill>
                    <w14:schemeClr w14:val="tx1"/>
                  </w14:solidFill>
                </w14:textFill>
              </w:rPr>
            </w:pPr>
            <w:r>
              <w:rPr>
                <w:rFonts w:cs="Times New Roman"/>
                <w:color w:val="000000" w:themeColor="text1"/>
                <w:sz w:val="24"/>
                <w:szCs w:val="32"/>
                <w:lang w:bidi="ar"/>
                <w14:textFill>
                  <w14:solidFill>
                    <w14:schemeClr w14:val="tx1"/>
                  </w14:solidFill>
                </w14:textFill>
              </w:rPr>
              <w:t>土壤现状评价采用单项分指数法评价，公式如下：</w:t>
            </w:r>
          </w:p>
          <w:p>
            <w:pPr>
              <w:spacing w:line="360" w:lineRule="auto"/>
              <w:jc w:val="center"/>
              <w:rPr>
                <w:rFonts w:cs="Times New Roman"/>
                <w:color w:val="000000" w:themeColor="text1"/>
                <w:sz w:val="24"/>
                <w:szCs w:val="32"/>
                <w:lang w:bidi="ar"/>
                <w14:textFill>
                  <w14:solidFill>
                    <w14:schemeClr w14:val="tx1"/>
                  </w14:solidFill>
                </w14:textFill>
              </w:rPr>
            </w:pPr>
            <w:r>
              <w:rPr>
                <w:rFonts w:cs="Times New Roman"/>
                <w:color w:val="000000" w:themeColor="text1"/>
                <w:sz w:val="24"/>
                <w:szCs w:val="32"/>
                <w:lang w:bidi="ar"/>
                <w14:textFill>
                  <w14:solidFill>
                    <w14:schemeClr w14:val="tx1"/>
                  </w14:solidFill>
                </w14:textFill>
              </w:rPr>
              <w:t>Ki=Ci/Si</w:t>
            </w:r>
          </w:p>
          <w:p>
            <w:pPr>
              <w:spacing w:line="360" w:lineRule="auto"/>
              <w:ind w:firstLine="480" w:firstLineChars="200"/>
              <w:rPr>
                <w:rFonts w:cs="Times New Roman"/>
                <w:color w:val="000000" w:themeColor="text1"/>
                <w:sz w:val="24"/>
                <w:szCs w:val="32"/>
                <w:lang w:bidi="ar"/>
                <w14:textFill>
                  <w14:solidFill>
                    <w14:schemeClr w14:val="tx1"/>
                  </w14:solidFill>
                </w14:textFill>
              </w:rPr>
            </w:pPr>
            <w:r>
              <w:rPr>
                <w:rFonts w:cs="Times New Roman"/>
                <w:color w:val="000000" w:themeColor="text1"/>
                <w:sz w:val="24"/>
                <w:szCs w:val="32"/>
                <w:lang w:bidi="ar"/>
                <w14:textFill>
                  <w14:solidFill>
                    <w14:schemeClr w14:val="tx1"/>
                  </w14:solidFill>
                </w14:textFill>
              </w:rPr>
              <w:t>式中：Ki—第i项参数的分指数；</w:t>
            </w:r>
          </w:p>
          <w:p>
            <w:pPr>
              <w:spacing w:line="360" w:lineRule="auto"/>
              <w:ind w:firstLine="1200" w:firstLineChars="500"/>
              <w:rPr>
                <w:rFonts w:cs="Times New Roman"/>
                <w:color w:val="000000" w:themeColor="text1"/>
                <w:sz w:val="24"/>
                <w:szCs w:val="32"/>
                <w:lang w:bidi="ar"/>
                <w14:textFill>
                  <w14:solidFill>
                    <w14:schemeClr w14:val="tx1"/>
                  </w14:solidFill>
                </w14:textFill>
              </w:rPr>
            </w:pPr>
            <w:r>
              <w:rPr>
                <w:rFonts w:cs="Times New Roman"/>
                <w:color w:val="000000" w:themeColor="text1"/>
                <w:sz w:val="24"/>
                <w:szCs w:val="32"/>
                <w:lang w:bidi="ar"/>
                <w14:textFill>
                  <w14:solidFill>
                    <w14:schemeClr w14:val="tx1"/>
                  </w14:solidFill>
                </w14:textFill>
              </w:rPr>
              <w:t>Ci—第i项参数的实测值；</w:t>
            </w:r>
          </w:p>
          <w:p>
            <w:pPr>
              <w:spacing w:line="360" w:lineRule="auto"/>
              <w:ind w:firstLine="1200" w:firstLineChars="500"/>
              <w:rPr>
                <w:rFonts w:cs="Times New Roman"/>
                <w:color w:val="000000" w:themeColor="text1"/>
                <w:sz w:val="24"/>
                <w:szCs w:val="32"/>
                <w:lang w:bidi="ar"/>
                <w14:textFill>
                  <w14:solidFill>
                    <w14:schemeClr w14:val="tx1"/>
                  </w14:solidFill>
                </w14:textFill>
              </w:rPr>
            </w:pPr>
            <w:r>
              <w:rPr>
                <w:rFonts w:cs="Times New Roman"/>
                <w:color w:val="000000" w:themeColor="text1"/>
                <w:sz w:val="24"/>
                <w:szCs w:val="32"/>
                <w:lang w:bidi="ar"/>
                <w14:textFill>
                  <w14:solidFill>
                    <w14:schemeClr w14:val="tx1"/>
                  </w14:solidFill>
                </w14:textFill>
              </w:rPr>
              <w:t>Si—第i项参数的标准值。</w:t>
            </w:r>
          </w:p>
          <w:p>
            <w:pPr>
              <w:spacing w:line="360" w:lineRule="auto"/>
              <w:ind w:firstLine="482" w:firstLineChars="200"/>
              <w:rPr>
                <w:rFonts w:cs="Times New Roman"/>
                <w:b/>
                <w:bCs/>
                <w:color w:val="000000" w:themeColor="text1"/>
                <w:sz w:val="24"/>
                <w:szCs w:val="32"/>
                <w:lang w:bidi="ar"/>
                <w14:textFill>
                  <w14:solidFill>
                    <w14:schemeClr w14:val="tx1"/>
                  </w14:solidFill>
                </w14:textFill>
              </w:rPr>
            </w:pPr>
            <w:r>
              <w:rPr>
                <w:rFonts w:cs="Times New Roman"/>
                <w:b/>
                <w:bCs/>
                <w:color w:val="000000" w:themeColor="text1"/>
                <w:sz w:val="24"/>
                <w:szCs w:val="32"/>
                <w:lang w:bidi="ar"/>
                <w14:textFill>
                  <w14:solidFill>
                    <w14:schemeClr w14:val="tx1"/>
                  </w14:solidFill>
                </w14:textFill>
              </w:rPr>
              <w:t>（4）监测结果及评价结果</w:t>
            </w:r>
          </w:p>
          <w:p>
            <w:pPr>
              <w:spacing w:line="360" w:lineRule="auto"/>
              <w:jc w:val="center"/>
              <w:rPr>
                <w:rFonts w:hint="default" w:eastAsia="宋体" w:cs="Times New Roman"/>
                <w:b/>
                <w:bCs/>
                <w:color w:val="000000" w:themeColor="text1"/>
                <w:sz w:val="24"/>
                <w:szCs w:val="24"/>
                <w:lang w:val="en-US" w:eastAsia="zh-CN"/>
                <w14:textFill>
                  <w14:solidFill>
                    <w14:schemeClr w14:val="tx1"/>
                  </w14:solidFill>
                </w14:textFill>
              </w:rPr>
            </w:pPr>
            <w:r>
              <w:rPr>
                <w:rFonts w:cs="Times New Roman"/>
                <w:b/>
                <w:bCs/>
                <w:color w:val="000000" w:themeColor="text1"/>
                <w:sz w:val="24"/>
                <w:szCs w:val="24"/>
                <w14:textFill>
                  <w14:solidFill>
                    <w14:schemeClr w14:val="tx1"/>
                  </w14:solidFill>
                </w14:textFill>
              </w:rPr>
              <w:t>表3-8 土壤环境质量现状监测及评价结果表</w:t>
            </w:r>
            <w:r>
              <w:rPr>
                <w:rFonts w:hint="eastAsia" w:cs="Times New Roman"/>
                <w:b/>
                <w:bCs/>
                <w:color w:val="000000" w:themeColor="text1"/>
                <w:sz w:val="24"/>
                <w:szCs w:val="24"/>
                <w:lang w:val="en-US" w:eastAsia="zh-CN"/>
                <w14:textFill>
                  <w14:solidFill>
                    <w14:schemeClr w14:val="tx1"/>
                  </w14:solidFill>
                </w14:textFill>
              </w:rPr>
              <w:t xml:space="preserve">  单位：mg/kg</w:t>
            </w:r>
          </w:p>
          <w:tbl>
            <w:tblPr>
              <w:tblStyle w:val="26"/>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63"/>
              <w:gridCol w:w="1553"/>
              <w:gridCol w:w="2959"/>
              <w:gridCol w:w="1591"/>
              <w:gridCol w:w="129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1163" w:type="dxa"/>
                  <w:vMerge w:val="restart"/>
                  <w:tcBorders>
                    <w:tl2br w:val="nil"/>
                    <w:tr2bl w:val="nil"/>
                  </w:tcBorders>
                  <w:vAlign w:val="center"/>
                </w:tcPr>
                <w:p>
                  <w:pPr>
                    <w:jc w:val="center"/>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采样日期</w:t>
                  </w:r>
                </w:p>
              </w:tc>
              <w:tc>
                <w:tcPr>
                  <w:tcW w:w="1553" w:type="dxa"/>
                  <w:vMerge w:val="restart"/>
                  <w:tcBorders>
                    <w:tl2br w:val="nil"/>
                    <w:tr2bl w:val="nil"/>
                  </w:tcBorders>
                  <w:vAlign w:val="center"/>
                </w:tcPr>
                <w:p>
                  <w:pPr>
                    <w:jc w:val="center"/>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检测因子</w:t>
                  </w:r>
                </w:p>
              </w:tc>
              <w:tc>
                <w:tcPr>
                  <w:tcW w:w="2959" w:type="dxa"/>
                  <w:tcBorders>
                    <w:tl2br w:val="nil"/>
                    <w:tr2bl w:val="nil"/>
                  </w:tcBorders>
                  <w:vAlign w:val="center"/>
                </w:tcPr>
                <w:p>
                  <w:pPr>
                    <w:jc w:val="center"/>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检测点位编号、位置及检测结果</w:t>
                  </w:r>
                </w:p>
              </w:tc>
              <w:tc>
                <w:tcPr>
                  <w:tcW w:w="1591" w:type="dxa"/>
                  <w:tcBorders>
                    <w:tl2br w:val="nil"/>
                    <w:tr2bl w:val="nil"/>
                  </w:tcBorders>
                  <w:vAlign w:val="center"/>
                </w:tcPr>
                <w:p>
                  <w:pPr>
                    <w:jc w:val="center"/>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筛选值</w:t>
                  </w:r>
                </w:p>
              </w:tc>
              <w:tc>
                <w:tcPr>
                  <w:tcW w:w="1293" w:type="dxa"/>
                  <w:vMerge w:val="restart"/>
                  <w:tcBorders>
                    <w:tl2br w:val="nil"/>
                    <w:tr2bl w:val="nil"/>
                  </w:tcBorders>
                  <w:vAlign w:val="center"/>
                </w:tcPr>
                <w:p>
                  <w:pPr>
                    <w:jc w:val="center"/>
                    <w:rPr>
                      <w:rFonts w:cs="Times New Roman"/>
                      <w:b/>
                      <w:bCs/>
                      <w:color w:val="000000" w:themeColor="text1"/>
                      <w14:textFill>
                        <w14:solidFill>
                          <w14:schemeClr w14:val="tx1"/>
                        </w14:solidFill>
                      </w14:textFill>
                    </w:rPr>
                  </w:pPr>
                  <w:r>
                    <w:rPr>
                      <w:rFonts w:cs="Times New Roman"/>
                      <w:b/>
                      <w:color w:val="000000" w:themeColor="text1"/>
                      <w:position w:val="1"/>
                      <w14:textFill>
                        <w14:solidFill>
                          <w14:schemeClr w14:val="tx1"/>
                        </w14:solidFill>
                      </w14:textFill>
                    </w:rPr>
                    <w:t>S</w:t>
                  </w:r>
                  <w:r>
                    <w:rPr>
                      <w:rFonts w:cs="Times New Roman"/>
                      <w:b/>
                      <w:color w:val="000000" w:themeColor="text1"/>
                      <w:position w:val="-2"/>
                      <w14:textFill>
                        <w14:solidFill>
                          <w14:schemeClr w14:val="tx1"/>
                        </w14:solidFill>
                      </w14:textFill>
                    </w:rPr>
                    <w:t>i</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1163" w:type="dxa"/>
                  <w:vMerge w:val="continue"/>
                  <w:tcBorders>
                    <w:tl2br w:val="nil"/>
                    <w:tr2bl w:val="nil"/>
                  </w:tcBorders>
                  <w:vAlign w:val="center"/>
                </w:tcPr>
                <w:p>
                  <w:pPr>
                    <w:jc w:val="center"/>
                    <w:rPr>
                      <w:rFonts w:cs="Times New Roman"/>
                      <w:color w:val="000000" w:themeColor="text1"/>
                      <w14:textFill>
                        <w14:solidFill>
                          <w14:schemeClr w14:val="tx1"/>
                        </w14:solidFill>
                      </w14:textFill>
                    </w:rPr>
                  </w:pPr>
                </w:p>
              </w:tc>
              <w:tc>
                <w:tcPr>
                  <w:tcW w:w="1553" w:type="dxa"/>
                  <w:vMerge w:val="continue"/>
                  <w:tcBorders>
                    <w:tl2br w:val="nil"/>
                    <w:tr2bl w:val="nil"/>
                  </w:tcBorders>
                  <w:vAlign w:val="center"/>
                </w:tcPr>
                <w:p>
                  <w:pPr>
                    <w:jc w:val="center"/>
                    <w:rPr>
                      <w:rFonts w:cs="Times New Roman"/>
                      <w:b/>
                      <w:bCs/>
                      <w:color w:val="000000" w:themeColor="text1"/>
                      <w14:textFill>
                        <w14:solidFill>
                          <w14:schemeClr w14:val="tx1"/>
                        </w14:solidFill>
                      </w14:textFill>
                    </w:rPr>
                  </w:pPr>
                </w:p>
              </w:tc>
              <w:tc>
                <w:tcPr>
                  <w:tcW w:w="2959" w:type="dxa"/>
                  <w:tcBorders>
                    <w:tl2br w:val="nil"/>
                    <w:tr2bl w:val="nil"/>
                  </w:tcBorders>
                  <w:vAlign w:val="center"/>
                </w:tcPr>
                <w:p>
                  <w:pPr>
                    <w:jc w:val="center"/>
                    <w:rPr>
                      <w:rFonts w:cs="Times New Roman"/>
                      <w:b/>
                      <w:color w:val="000000" w:themeColor="text1"/>
                      <w14:textFill>
                        <w14:solidFill>
                          <w14:schemeClr w14:val="tx1"/>
                        </w14:solidFill>
                      </w14:textFill>
                    </w:rPr>
                  </w:pPr>
                  <w:r>
                    <w:rPr>
                      <w:rFonts w:cs="Times New Roman"/>
                      <w:b/>
                      <w:color w:val="000000" w:themeColor="text1"/>
                      <w14:textFill>
                        <w14:solidFill>
                          <w14:schemeClr w14:val="tx1"/>
                        </w14:solidFill>
                      </w14:textFill>
                    </w:rPr>
                    <w:t>T1，厂区大门绿化带处</w:t>
                  </w:r>
                </w:p>
              </w:tc>
              <w:tc>
                <w:tcPr>
                  <w:tcW w:w="1591" w:type="dxa"/>
                  <w:tcBorders>
                    <w:tl2br w:val="nil"/>
                    <w:tr2bl w:val="nil"/>
                  </w:tcBorders>
                  <w:vAlign w:val="center"/>
                </w:tcPr>
                <w:p>
                  <w:pPr>
                    <w:jc w:val="center"/>
                    <w:rPr>
                      <w:rFonts w:cs="Times New Roman"/>
                      <w:b/>
                      <w:color w:val="000000" w:themeColor="text1"/>
                      <w14:textFill>
                        <w14:solidFill>
                          <w14:schemeClr w14:val="tx1"/>
                        </w14:solidFill>
                      </w14:textFill>
                    </w:rPr>
                  </w:pPr>
                  <w:r>
                    <w:rPr>
                      <w:rFonts w:cs="Times New Roman"/>
                      <w:b/>
                      <w:color w:val="000000" w:themeColor="text1"/>
                      <w14:textFill>
                        <w14:solidFill>
                          <w14:schemeClr w14:val="tx1"/>
                        </w14:solidFill>
                      </w14:textFill>
                    </w:rPr>
                    <w:t>第二类用地</w:t>
                  </w:r>
                </w:p>
              </w:tc>
              <w:tc>
                <w:tcPr>
                  <w:tcW w:w="1293" w:type="dxa"/>
                  <w:vMerge w:val="continue"/>
                  <w:tcBorders>
                    <w:tl2br w:val="nil"/>
                    <w:tr2bl w:val="nil"/>
                  </w:tcBorders>
                  <w:vAlign w:val="center"/>
                </w:tcPr>
                <w:p>
                  <w:pPr>
                    <w:jc w:val="center"/>
                    <w:rPr>
                      <w:rFonts w:cs="Times New Roman"/>
                      <w:bCs/>
                      <w:color w:val="000000" w:themeColor="text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63" w:type="dxa"/>
                  <w:vMerge w:val="restart"/>
                  <w:tcBorders>
                    <w:tl2br w:val="nil"/>
                    <w:tr2bl w:val="nil"/>
                  </w:tcBorders>
                  <w:vAlign w:val="center"/>
                </w:tcPr>
                <w:p>
                  <w:pPr>
                    <w:jc w:val="center"/>
                    <w:rPr>
                      <w:rFonts w:cs="Times New Roman"/>
                      <w:bCs/>
                      <w:color w:val="000000" w:themeColor="text1"/>
                      <w14:textFill>
                        <w14:solidFill>
                          <w14:schemeClr w14:val="tx1"/>
                        </w14:solidFill>
                      </w14:textFill>
                    </w:rPr>
                  </w:pPr>
                  <w:r>
                    <w:rPr>
                      <w:rFonts w:cs="Times New Roman"/>
                      <w:bCs/>
                      <w:color w:val="000000" w:themeColor="text1"/>
                      <w:kern w:val="0"/>
                      <w:szCs w:val="21"/>
                      <w14:textFill>
                        <w14:solidFill>
                          <w14:schemeClr w14:val="tx1"/>
                        </w14:solidFill>
                      </w14:textFill>
                    </w:rPr>
                    <w:t>202</w:t>
                  </w:r>
                  <w:r>
                    <w:rPr>
                      <w:rFonts w:hint="eastAsia" w:cs="Times New Roman"/>
                      <w:bCs/>
                      <w:color w:val="000000" w:themeColor="text1"/>
                      <w:kern w:val="0"/>
                      <w:szCs w:val="21"/>
                      <w:lang w:val="en-US" w:eastAsia="zh-CN"/>
                      <w14:textFill>
                        <w14:solidFill>
                          <w14:schemeClr w14:val="tx1"/>
                        </w14:solidFill>
                      </w14:textFill>
                    </w:rPr>
                    <w:t>4</w:t>
                  </w:r>
                  <w:r>
                    <w:rPr>
                      <w:rFonts w:cs="Times New Roman"/>
                      <w:bCs/>
                      <w:color w:val="000000" w:themeColor="text1"/>
                      <w:kern w:val="0"/>
                      <w:szCs w:val="21"/>
                      <w14:textFill>
                        <w14:solidFill>
                          <w14:schemeClr w14:val="tx1"/>
                        </w14:solidFill>
                      </w14:textFill>
                    </w:rPr>
                    <w:t>.0</w:t>
                  </w:r>
                  <w:r>
                    <w:rPr>
                      <w:rFonts w:hint="eastAsia" w:cs="Times New Roman"/>
                      <w:bCs/>
                      <w:color w:val="000000" w:themeColor="text1"/>
                      <w:kern w:val="0"/>
                      <w:szCs w:val="21"/>
                      <w:lang w:val="en-US" w:eastAsia="zh-CN"/>
                      <w14:textFill>
                        <w14:solidFill>
                          <w14:schemeClr w14:val="tx1"/>
                        </w14:solidFill>
                      </w14:textFill>
                    </w:rPr>
                    <w:t>7</w:t>
                  </w:r>
                  <w:r>
                    <w:rPr>
                      <w:rFonts w:cs="Times New Roman"/>
                      <w:bCs/>
                      <w:color w:val="000000" w:themeColor="text1"/>
                      <w:kern w:val="0"/>
                      <w:szCs w:val="21"/>
                      <w14:textFill>
                        <w14:solidFill>
                          <w14:schemeClr w14:val="tx1"/>
                        </w14:solidFill>
                      </w14:textFill>
                    </w:rPr>
                    <w:t>.</w:t>
                  </w:r>
                  <w:r>
                    <w:rPr>
                      <w:rFonts w:hint="eastAsia" w:cs="Times New Roman"/>
                      <w:bCs/>
                      <w:color w:val="000000" w:themeColor="text1"/>
                      <w:kern w:val="0"/>
                      <w:szCs w:val="21"/>
                      <w:lang w:val="en-US" w:eastAsia="zh-CN"/>
                      <w14:textFill>
                        <w14:solidFill>
                          <w14:schemeClr w14:val="tx1"/>
                        </w14:solidFill>
                      </w14:textFill>
                    </w:rPr>
                    <w:t>20</w:t>
                  </w:r>
                </w:p>
              </w:tc>
              <w:tc>
                <w:tcPr>
                  <w:tcW w:w="1553" w:type="dxa"/>
                  <w:tcBorders>
                    <w:tl2br w:val="nil"/>
                    <w:tr2bl w:val="nil"/>
                  </w:tcBorders>
                  <w:vAlign w:val="center"/>
                </w:tcPr>
                <w:p>
                  <w:pPr>
                    <w:autoSpaceDE w:val="0"/>
                    <w:autoSpaceDN w:val="0"/>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铜</w:t>
                  </w:r>
                </w:p>
              </w:tc>
              <w:tc>
                <w:tcPr>
                  <w:tcW w:w="2959" w:type="dxa"/>
                  <w:tcBorders>
                    <w:tl2br w:val="nil"/>
                    <w:tr2bl w:val="nil"/>
                  </w:tcBorders>
                  <w:vAlign w:val="center"/>
                </w:tcPr>
                <w:p>
                  <w:pPr>
                    <w:widowControl/>
                    <w:jc w:val="center"/>
                    <w:textAlignment w:val="top"/>
                    <w:rPr>
                      <w:rFonts w:cs="Times New Roman"/>
                      <w:color w:val="000000" w:themeColor="text1"/>
                      <w:kern w:val="0"/>
                      <w:szCs w:val="21"/>
                      <w:lang w:bidi="ar"/>
                      <w14:textFill>
                        <w14:solidFill>
                          <w14:schemeClr w14:val="tx1"/>
                        </w14:solidFill>
                      </w14:textFill>
                    </w:rPr>
                  </w:pPr>
                  <w:r>
                    <w:rPr>
                      <w:rFonts w:hint="eastAsia"/>
                      <w:szCs w:val="21"/>
                    </w:rPr>
                    <w:t>34</w:t>
                  </w:r>
                </w:p>
              </w:tc>
              <w:tc>
                <w:tcPr>
                  <w:tcW w:w="1591" w:type="dxa"/>
                  <w:tcBorders>
                    <w:tl2br w:val="nil"/>
                    <w:tr2bl w:val="nil"/>
                  </w:tcBorders>
                  <w:vAlign w:val="center"/>
                </w:tcPr>
                <w:p>
                  <w:pPr>
                    <w:widowControl/>
                    <w:jc w:val="center"/>
                    <w:textAlignment w:val="top"/>
                    <w:rPr>
                      <w:rFonts w:cs="Times New Roman"/>
                      <w:color w:val="000000" w:themeColor="text1"/>
                      <w:kern w:val="0"/>
                      <w:szCs w:val="21"/>
                      <w:lang w:bidi="ar"/>
                      <w14:textFill>
                        <w14:solidFill>
                          <w14:schemeClr w14:val="tx1"/>
                        </w14:solidFill>
                      </w14:textFill>
                    </w:rPr>
                  </w:pPr>
                  <w:r>
                    <w:rPr>
                      <w:rFonts w:cs="Times New Roman"/>
                      <w:color w:val="000000" w:themeColor="text1"/>
                      <w:kern w:val="0"/>
                      <w:szCs w:val="21"/>
                      <w:lang w:bidi="ar"/>
                      <w14:textFill>
                        <w14:solidFill>
                          <w14:schemeClr w14:val="tx1"/>
                        </w14:solidFill>
                      </w14:textFill>
                    </w:rPr>
                    <w:t>18000</w:t>
                  </w:r>
                </w:p>
              </w:tc>
              <w:tc>
                <w:tcPr>
                  <w:tcW w:w="1293" w:type="dxa"/>
                  <w:tcBorders>
                    <w:tl2br w:val="nil"/>
                    <w:tr2bl w:val="nil"/>
                  </w:tcBorders>
                  <w:vAlign w:val="center"/>
                </w:tcPr>
                <w:p>
                  <w:pPr>
                    <w:widowControl/>
                    <w:jc w:val="center"/>
                    <w:textAlignment w:val="top"/>
                    <w:rPr>
                      <w:rFonts w:cs="Times New Roman"/>
                      <w:color w:val="000000" w:themeColor="text1"/>
                      <w:kern w:val="0"/>
                      <w:szCs w:val="21"/>
                      <w:lang w:bidi="ar"/>
                      <w14:textFill>
                        <w14:solidFill>
                          <w14:schemeClr w14:val="tx1"/>
                        </w14:solidFill>
                      </w14:textFill>
                    </w:rPr>
                  </w:pPr>
                  <w:r>
                    <w:rPr>
                      <w:rFonts w:cs="Times New Roman"/>
                      <w:color w:val="000000" w:themeColor="text1"/>
                      <w:kern w:val="0"/>
                      <w:szCs w:val="21"/>
                      <w:lang w:bidi="ar"/>
                      <w14:textFill>
                        <w14:solidFill>
                          <w14:schemeClr w14:val="tx1"/>
                        </w14:solidFill>
                      </w14:textFill>
                    </w:rPr>
                    <w:t xml:space="preserve">0.002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63" w:type="dxa"/>
                  <w:vMerge w:val="continue"/>
                  <w:tcBorders>
                    <w:tl2br w:val="nil"/>
                    <w:tr2bl w:val="nil"/>
                  </w:tcBorders>
                  <w:vAlign w:val="center"/>
                </w:tcPr>
                <w:p>
                  <w:pPr>
                    <w:jc w:val="center"/>
                    <w:rPr>
                      <w:rFonts w:cs="Times New Roman"/>
                      <w:color w:val="000000" w:themeColor="text1"/>
                      <w14:textFill>
                        <w14:solidFill>
                          <w14:schemeClr w14:val="tx1"/>
                        </w14:solidFill>
                      </w14:textFill>
                    </w:rPr>
                  </w:pPr>
                </w:p>
              </w:tc>
              <w:tc>
                <w:tcPr>
                  <w:tcW w:w="1553" w:type="dxa"/>
                  <w:tcBorders>
                    <w:tl2br w:val="nil"/>
                    <w:tr2bl w:val="nil"/>
                  </w:tcBorders>
                  <w:vAlign w:val="center"/>
                </w:tcPr>
                <w:p>
                  <w:pPr>
                    <w:autoSpaceDE w:val="0"/>
                    <w:autoSpaceDN w:val="0"/>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铅</w:t>
                  </w:r>
                </w:p>
              </w:tc>
              <w:tc>
                <w:tcPr>
                  <w:tcW w:w="2959" w:type="dxa"/>
                  <w:tcBorders>
                    <w:tl2br w:val="nil"/>
                    <w:tr2bl w:val="nil"/>
                  </w:tcBorders>
                  <w:vAlign w:val="center"/>
                </w:tcPr>
                <w:p>
                  <w:pPr>
                    <w:widowControl/>
                    <w:jc w:val="center"/>
                    <w:textAlignment w:val="top"/>
                    <w:rPr>
                      <w:rFonts w:cs="Times New Roman"/>
                      <w:color w:val="000000" w:themeColor="text1"/>
                      <w:kern w:val="0"/>
                      <w:szCs w:val="21"/>
                      <w:lang w:bidi="ar"/>
                      <w14:textFill>
                        <w14:solidFill>
                          <w14:schemeClr w14:val="tx1"/>
                        </w14:solidFill>
                      </w14:textFill>
                    </w:rPr>
                  </w:pPr>
                  <w:r>
                    <w:rPr>
                      <w:rFonts w:hint="eastAsia"/>
                      <w:szCs w:val="21"/>
                    </w:rPr>
                    <w:t>76</w:t>
                  </w:r>
                </w:p>
              </w:tc>
              <w:tc>
                <w:tcPr>
                  <w:tcW w:w="1591" w:type="dxa"/>
                  <w:tcBorders>
                    <w:tl2br w:val="nil"/>
                    <w:tr2bl w:val="nil"/>
                  </w:tcBorders>
                  <w:vAlign w:val="center"/>
                </w:tcPr>
                <w:p>
                  <w:pPr>
                    <w:widowControl/>
                    <w:jc w:val="center"/>
                    <w:textAlignment w:val="top"/>
                    <w:rPr>
                      <w:rFonts w:cs="Times New Roman"/>
                      <w:color w:val="000000" w:themeColor="text1"/>
                      <w:kern w:val="0"/>
                      <w:szCs w:val="21"/>
                      <w:lang w:bidi="ar"/>
                      <w14:textFill>
                        <w14:solidFill>
                          <w14:schemeClr w14:val="tx1"/>
                        </w14:solidFill>
                      </w14:textFill>
                    </w:rPr>
                  </w:pPr>
                  <w:r>
                    <w:rPr>
                      <w:rFonts w:cs="Times New Roman"/>
                      <w:color w:val="000000" w:themeColor="text1"/>
                      <w:kern w:val="0"/>
                      <w:szCs w:val="21"/>
                      <w:lang w:bidi="ar"/>
                      <w14:textFill>
                        <w14:solidFill>
                          <w14:schemeClr w14:val="tx1"/>
                        </w14:solidFill>
                      </w14:textFill>
                    </w:rPr>
                    <w:t>800</w:t>
                  </w:r>
                </w:p>
              </w:tc>
              <w:tc>
                <w:tcPr>
                  <w:tcW w:w="1293" w:type="dxa"/>
                  <w:tcBorders>
                    <w:tl2br w:val="nil"/>
                    <w:tr2bl w:val="nil"/>
                  </w:tcBorders>
                  <w:vAlign w:val="center"/>
                </w:tcPr>
                <w:p>
                  <w:pPr>
                    <w:widowControl/>
                    <w:jc w:val="center"/>
                    <w:textAlignment w:val="top"/>
                    <w:rPr>
                      <w:rFonts w:hint="default" w:eastAsia="宋体" w:cs="Times New Roman"/>
                      <w:color w:val="000000" w:themeColor="text1"/>
                      <w:kern w:val="0"/>
                      <w:szCs w:val="21"/>
                      <w:lang w:val="en-US" w:eastAsia="zh-CN" w:bidi="ar"/>
                      <w14:textFill>
                        <w14:solidFill>
                          <w14:schemeClr w14:val="tx1"/>
                        </w14:solidFill>
                      </w14:textFill>
                    </w:rPr>
                  </w:pPr>
                  <w:r>
                    <w:rPr>
                      <w:rFonts w:cs="Times New Roman"/>
                      <w:color w:val="000000" w:themeColor="text1"/>
                      <w:kern w:val="0"/>
                      <w:szCs w:val="21"/>
                      <w:lang w:bidi="ar"/>
                      <w14:textFill>
                        <w14:solidFill>
                          <w14:schemeClr w14:val="tx1"/>
                        </w14:solidFill>
                      </w14:textFill>
                    </w:rPr>
                    <w:t>0.0</w:t>
                  </w:r>
                  <w:r>
                    <w:rPr>
                      <w:rFonts w:hint="eastAsia" w:cs="Times New Roman"/>
                      <w:color w:val="000000" w:themeColor="text1"/>
                      <w:kern w:val="0"/>
                      <w:szCs w:val="21"/>
                      <w:lang w:val="en-US" w:eastAsia="zh-CN" w:bidi="ar"/>
                      <w14:textFill>
                        <w14:solidFill>
                          <w14:schemeClr w14:val="tx1"/>
                        </w14:solidFill>
                      </w14:textFill>
                    </w:rPr>
                    <w:t>95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63" w:type="dxa"/>
                  <w:vMerge w:val="continue"/>
                  <w:tcBorders>
                    <w:tl2br w:val="nil"/>
                    <w:tr2bl w:val="nil"/>
                  </w:tcBorders>
                  <w:vAlign w:val="center"/>
                </w:tcPr>
                <w:p>
                  <w:pPr>
                    <w:jc w:val="center"/>
                    <w:rPr>
                      <w:rFonts w:cs="Times New Roman"/>
                      <w:color w:val="000000" w:themeColor="text1"/>
                      <w14:textFill>
                        <w14:solidFill>
                          <w14:schemeClr w14:val="tx1"/>
                        </w14:solidFill>
                      </w14:textFill>
                    </w:rPr>
                  </w:pPr>
                </w:p>
              </w:tc>
              <w:tc>
                <w:tcPr>
                  <w:tcW w:w="1553" w:type="dxa"/>
                  <w:tcBorders>
                    <w:tl2br w:val="nil"/>
                    <w:tr2bl w:val="nil"/>
                  </w:tcBorders>
                  <w:vAlign w:val="center"/>
                </w:tcPr>
                <w:p>
                  <w:pPr>
                    <w:autoSpaceDE w:val="0"/>
                    <w:autoSpaceDN w:val="0"/>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镍</w:t>
                  </w:r>
                </w:p>
              </w:tc>
              <w:tc>
                <w:tcPr>
                  <w:tcW w:w="2959" w:type="dxa"/>
                  <w:tcBorders>
                    <w:tl2br w:val="nil"/>
                    <w:tr2bl w:val="nil"/>
                  </w:tcBorders>
                  <w:vAlign w:val="center"/>
                </w:tcPr>
                <w:p>
                  <w:pPr>
                    <w:widowControl/>
                    <w:jc w:val="center"/>
                    <w:textAlignment w:val="top"/>
                    <w:rPr>
                      <w:rFonts w:cs="Times New Roman"/>
                      <w:color w:val="000000" w:themeColor="text1"/>
                      <w:szCs w:val="21"/>
                      <w14:textFill>
                        <w14:solidFill>
                          <w14:schemeClr w14:val="tx1"/>
                        </w14:solidFill>
                      </w14:textFill>
                    </w:rPr>
                  </w:pPr>
                  <w:r>
                    <w:rPr>
                      <w:rFonts w:hint="eastAsia"/>
                      <w:szCs w:val="21"/>
                    </w:rPr>
                    <w:t>64</w:t>
                  </w:r>
                </w:p>
              </w:tc>
              <w:tc>
                <w:tcPr>
                  <w:tcW w:w="1591" w:type="dxa"/>
                  <w:tcBorders>
                    <w:tl2br w:val="nil"/>
                    <w:tr2bl w:val="nil"/>
                  </w:tcBorders>
                  <w:vAlign w:val="center"/>
                </w:tcPr>
                <w:p>
                  <w:pPr>
                    <w:widowControl/>
                    <w:jc w:val="center"/>
                    <w:textAlignment w:val="top"/>
                    <w:rPr>
                      <w:rFonts w:cs="Times New Roman"/>
                      <w:color w:val="000000" w:themeColor="text1"/>
                      <w:kern w:val="0"/>
                      <w:szCs w:val="21"/>
                      <w:lang w:bidi="ar"/>
                      <w14:textFill>
                        <w14:solidFill>
                          <w14:schemeClr w14:val="tx1"/>
                        </w14:solidFill>
                      </w14:textFill>
                    </w:rPr>
                  </w:pPr>
                  <w:r>
                    <w:rPr>
                      <w:rFonts w:cs="Times New Roman"/>
                      <w:color w:val="000000" w:themeColor="text1"/>
                      <w:kern w:val="0"/>
                      <w:szCs w:val="21"/>
                      <w:lang w:bidi="ar"/>
                      <w14:textFill>
                        <w14:solidFill>
                          <w14:schemeClr w14:val="tx1"/>
                        </w14:solidFill>
                      </w14:textFill>
                    </w:rPr>
                    <w:t>900</w:t>
                  </w:r>
                </w:p>
              </w:tc>
              <w:tc>
                <w:tcPr>
                  <w:tcW w:w="1293" w:type="dxa"/>
                  <w:tcBorders>
                    <w:tl2br w:val="nil"/>
                    <w:tr2bl w:val="nil"/>
                  </w:tcBorders>
                  <w:vAlign w:val="center"/>
                </w:tcPr>
                <w:p>
                  <w:pPr>
                    <w:widowControl/>
                    <w:jc w:val="center"/>
                    <w:textAlignment w:val="top"/>
                    <w:rPr>
                      <w:rFonts w:hint="default" w:eastAsia="宋体" w:cs="Times New Roman"/>
                      <w:color w:val="000000" w:themeColor="text1"/>
                      <w:kern w:val="0"/>
                      <w:szCs w:val="21"/>
                      <w:lang w:val="en-US" w:eastAsia="zh-CN" w:bidi="ar"/>
                      <w14:textFill>
                        <w14:solidFill>
                          <w14:schemeClr w14:val="tx1"/>
                        </w14:solidFill>
                      </w14:textFill>
                    </w:rPr>
                  </w:pPr>
                  <w:r>
                    <w:rPr>
                      <w:rFonts w:cs="Times New Roman"/>
                      <w:color w:val="000000" w:themeColor="text1"/>
                      <w:kern w:val="0"/>
                      <w:szCs w:val="21"/>
                      <w:lang w:bidi="ar"/>
                      <w14:textFill>
                        <w14:solidFill>
                          <w14:schemeClr w14:val="tx1"/>
                        </w14:solidFill>
                      </w14:textFill>
                    </w:rPr>
                    <w:t>0.0</w:t>
                  </w:r>
                  <w:r>
                    <w:rPr>
                      <w:rFonts w:hint="eastAsia" w:cs="Times New Roman"/>
                      <w:color w:val="000000" w:themeColor="text1"/>
                      <w:kern w:val="0"/>
                      <w:szCs w:val="21"/>
                      <w:lang w:val="en-US" w:eastAsia="zh-CN" w:bidi="ar"/>
                      <w14:textFill>
                        <w14:solidFill>
                          <w14:schemeClr w14:val="tx1"/>
                        </w14:solidFill>
                      </w14:textFill>
                    </w:rPr>
                    <w:t>71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63" w:type="dxa"/>
                  <w:vMerge w:val="continue"/>
                  <w:tcBorders>
                    <w:tl2br w:val="nil"/>
                    <w:tr2bl w:val="nil"/>
                  </w:tcBorders>
                  <w:vAlign w:val="center"/>
                </w:tcPr>
                <w:p>
                  <w:pPr>
                    <w:jc w:val="center"/>
                    <w:rPr>
                      <w:rFonts w:cs="Times New Roman"/>
                      <w:color w:val="000000" w:themeColor="text1"/>
                      <w14:textFill>
                        <w14:solidFill>
                          <w14:schemeClr w14:val="tx1"/>
                        </w14:solidFill>
                      </w14:textFill>
                    </w:rPr>
                  </w:pPr>
                </w:p>
              </w:tc>
              <w:tc>
                <w:tcPr>
                  <w:tcW w:w="1553" w:type="dxa"/>
                  <w:tcBorders>
                    <w:tl2br w:val="nil"/>
                    <w:tr2bl w:val="nil"/>
                  </w:tcBorders>
                  <w:vAlign w:val="center"/>
                </w:tcPr>
                <w:p>
                  <w:pPr>
                    <w:autoSpaceDE w:val="0"/>
                    <w:autoSpaceDN w:val="0"/>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镉</w:t>
                  </w:r>
                </w:p>
              </w:tc>
              <w:tc>
                <w:tcPr>
                  <w:tcW w:w="2959" w:type="dxa"/>
                  <w:tcBorders>
                    <w:tl2br w:val="nil"/>
                    <w:tr2bl w:val="nil"/>
                  </w:tcBorders>
                  <w:vAlign w:val="center"/>
                </w:tcPr>
                <w:p>
                  <w:pPr>
                    <w:widowControl/>
                    <w:jc w:val="center"/>
                    <w:textAlignment w:val="top"/>
                    <w:rPr>
                      <w:rFonts w:cs="Times New Roman"/>
                      <w:color w:val="000000" w:themeColor="text1"/>
                      <w:szCs w:val="21"/>
                      <w14:textFill>
                        <w14:solidFill>
                          <w14:schemeClr w14:val="tx1"/>
                        </w14:solidFill>
                      </w14:textFill>
                    </w:rPr>
                  </w:pPr>
                  <w:r>
                    <w:rPr>
                      <w:rFonts w:hint="eastAsia"/>
                      <w:szCs w:val="21"/>
                    </w:rPr>
                    <w:t>0.23</w:t>
                  </w:r>
                </w:p>
              </w:tc>
              <w:tc>
                <w:tcPr>
                  <w:tcW w:w="1591" w:type="dxa"/>
                  <w:tcBorders>
                    <w:tl2br w:val="nil"/>
                    <w:tr2bl w:val="nil"/>
                  </w:tcBorders>
                  <w:vAlign w:val="center"/>
                </w:tcPr>
                <w:p>
                  <w:pPr>
                    <w:widowControl/>
                    <w:jc w:val="center"/>
                    <w:textAlignment w:val="top"/>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65</w:t>
                  </w:r>
                </w:p>
              </w:tc>
              <w:tc>
                <w:tcPr>
                  <w:tcW w:w="1293" w:type="dxa"/>
                  <w:tcBorders>
                    <w:tl2br w:val="nil"/>
                    <w:tr2bl w:val="nil"/>
                  </w:tcBorders>
                  <w:vAlign w:val="center"/>
                </w:tcPr>
                <w:p>
                  <w:pPr>
                    <w:widowControl/>
                    <w:jc w:val="center"/>
                    <w:textAlignment w:val="top"/>
                    <w:rPr>
                      <w:rFonts w:cs="Times New Roman"/>
                      <w:color w:val="000000" w:themeColor="text1"/>
                      <w:kern w:val="0"/>
                      <w:szCs w:val="21"/>
                      <w:lang w:bidi="ar"/>
                      <w14:textFill>
                        <w14:solidFill>
                          <w14:schemeClr w14:val="tx1"/>
                        </w14:solidFill>
                      </w14:textFill>
                    </w:rPr>
                  </w:pPr>
                  <w:r>
                    <w:rPr>
                      <w:rFonts w:cs="Times New Roman"/>
                      <w:color w:val="000000" w:themeColor="text1"/>
                      <w:kern w:val="0"/>
                      <w:szCs w:val="21"/>
                      <w:lang w:bidi="ar"/>
                      <w14:textFill>
                        <w14:solidFill>
                          <w14:schemeClr w14:val="tx1"/>
                        </w14:solidFill>
                      </w14:textFill>
                    </w:rPr>
                    <w:t xml:space="preserve">0.004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63" w:type="dxa"/>
                  <w:vMerge w:val="continue"/>
                  <w:tcBorders>
                    <w:tl2br w:val="nil"/>
                    <w:tr2bl w:val="nil"/>
                  </w:tcBorders>
                  <w:vAlign w:val="center"/>
                </w:tcPr>
                <w:p>
                  <w:pPr>
                    <w:jc w:val="center"/>
                    <w:rPr>
                      <w:rFonts w:cs="Times New Roman"/>
                      <w:color w:val="000000" w:themeColor="text1"/>
                      <w14:textFill>
                        <w14:solidFill>
                          <w14:schemeClr w14:val="tx1"/>
                        </w14:solidFill>
                      </w14:textFill>
                    </w:rPr>
                  </w:pPr>
                </w:p>
              </w:tc>
              <w:tc>
                <w:tcPr>
                  <w:tcW w:w="1553" w:type="dxa"/>
                  <w:tcBorders>
                    <w:tl2br w:val="nil"/>
                    <w:tr2bl w:val="nil"/>
                  </w:tcBorders>
                  <w:vAlign w:val="center"/>
                </w:tcPr>
                <w:p>
                  <w:pPr>
                    <w:autoSpaceDE w:val="0"/>
                    <w:autoSpaceDN w:val="0"/>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砷</w:t>
                  </w:r>
                </w:p>
              </w:tc>
              <w:tc>
                <w:tcPr>
                  <w:tcW w:w="2959" w:type="dxa"/>
                  <w:tcBorders>
                    <w:tl2br w:val="nil"/>
                    <w:tr2bl w:val="nil"/>
                  </w:tcBorders>
                  <w:vAlign w:val="center"/>
                </w:tcPr>
                <w:p>
                  <w:pPr>
                    <w:widowControl/>
                    <w:jc w:val="center"/>
                    <w:textAlignment w:val="top"/>
                    <w:rPr>
                      <w:rFonts w:cs="Times New Roman"/>
                      <w:color w:val="000000" w:themeColor="text1"/>
                      <w:kern w:val="0"/>
                      <w:szCs w:val="21"/>
                      <w14:textFill>
                        <w14:solidFill>
                          <w14:schemeClr w14:val="tx1"/>
                        </w14:solidFill>
                      </w14:textFill>
                    </w:rPr>
                  </w:pPr>
                  <w:r>
                    <w:rPr>
                      <w:rFonts w:hint="eastAsia"/>
                      <w:szCs w:val="21"/>
                    </w:rPr>
                    <w:t>7.38</w:t>
                  </w:r>
                </w:p>
              </w:tc>
              <w:tc>
                <w:tcPr>
                  <w:tcW w:w="1591" w:type="dxa"/>
                  <w:tcBorders>
                    <w:tl2br w:val="nil"/>
                    <w:tr2bl w:val="nil"/>
                  </w:tcBorders>
                  <w:vAlign w:val="center"/>
                </w:tcPr>
                <w:p>
                  <w:pPr>
                    <w:widowControl/>
                    <w:jc w:val="center"/>
                    <w:textAlignment w:val="top"/>
                    <w:rPr>
                      <w:rFonts w:cs="Times New Roman"/>
                      <w:color w:val="000000" w:themeColor="text1"/>
                      <w:kern w:val="0"/>
                      <w:szCs w:val="21"/>
                      <w14:textFill>
                        <w14:solidFill>
                          <w14:schemeClr w14:val="tx1"/>
                        </w14:solidFill>
                      </w14:textFill>
                    </w:rPr>
                  </w:pPr>
                  <w:r>
                    <w:rPr>
                      <w:rFonts w:cs="Times New Roman"/>
                      <w:color w:val="000000" w:themeColor="text1"/>
                      <w:kern w:val="0"/>
                      <w:szCs w:val="21"/>
                      <w14:textFill>
                        <w14:solidFill>
                          <w14:schemeClr w14:val="tx1"/>
                        </w14:solidFill>
                      </w14:textFill>
                    </w:rPr>
                    <w:t>60</w:t>
                  </w:r>
                  <w:r>
                    <w:rPr>
                      <w:rFonts w:cs="Times New Roman"/>
                      <w:color w:val="000000" w:themeColor="text1"/>
                      <w:kern w:val="0"/>
                      <w:szCs w:val="21"/>
                      <w:vertAlign w:val="superscript"/>
                      <w14:textFill>
                        <w14:solidFill>
                          <w14:schemeClr w14:val="tx1"/>
                        </w14:solidFill>
                      </w14:textFill>
                    </w:rPr>
                    <w:t>a</w:t>
                  </w:r>
                </w:p>
              </w:tc>
              <w:tc>
                <w:tcPr>
                  <w:tcW w:w="1293" w:type="dxa"/>
                  <w:tcBorders>
                    <w:tl2br w:val="nil"/>
                    <w:tr2bl w:val="nil"/>
                  </w:tcBorders>
                  <w:vAlign w:val="center"/>
                </w:tcPr>
                <w:p>
                  <w:pPr>
                    <w:widowControl/>
                    <w:jc w:val="center"/>
                    <w:textAlignment w:val="top"/>
                    <w:rPr>
                      <w:rFonts w:cs="Times New Roman"/>
                      <w:color w:val="000000" w:themeColor="text1"/>
                      <w:kern w:val="0"/>
                      <w:szCs w:val="21"/>
                      <w:lang w:bidi="ar"/>
                      <w14:textFill>
                        <w14:solidFill>
                          <w14:schemeClr w14:val="tx1"/>
                        </w14:solidFill>
                      </w14:textFill>
                    </w:rPr>
                  </w:pPr>
                  <w:r>
                    <w:rPr>
                      <w:rFonts w:hint="eastAsia" w:cs="Times New Roman"/>
                      <w:color w:val="000000" w:themeColor="text1"/>
                      <w:kern w:val="0"/>
                      <w:szCs w:val="21"/>
                      <w:lang w:val="en-US" w:eastAsia="zh-CN" w:bidi="ar"/>
                      <w14:textFill>
                        <w14:solidFill>
                          <w14:schemeClr w14:val="tx1"/>
                        </w14:solidFill>
                      </w14:textFill>
                    </w:rPr>
                    <w:t>0.123</w:t>
                  </w:r>
                  <w:r>
                    <w:rPr>
                      <w:rFonts w:cs="Times New Roman"/>
                      <w:color w:val="000000" w:themeColor="text1"/>
                      <w:kern w:val="0"/>
                      <w:szCs w:val="21"/>
                      <w:lang w:bidi="ar"/>
                      <w14:textFill>
                        <w14:solidFill>
                          <w14:schemeClr w14:val="tx1"/>
                        </w14:solidFill>
                      </w14:textFill>
                    </w:rPr>
                    <w:t xml:space="preserve">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63" w:type="dxa"/>
                  <w:vMerge w:val="continue"/>
                  <w:tcBorders>
                    <w:tl2br w:val="nil"/>
                    <w:tr2bl w:val="nil"/>
                  </w:tcBorders>
                  <w:vAlign w:val="center"/>
                </w:tcPr>
                <w:p>
                  <w:pPr>
                    <w:jc w:val="center"/>
                    <w:rPr>
                      <w:rFonts w:cs="Times New Roman"/>
                      <w:color w:val="000000" w:themeColor="text1"/>
                      <w14:textFill>
                        <w14:solidFill>
                          <w14:schemeClr w14:val="tx1"/>
                        </w14:solidFill>
                      </w14:textFill>
                    </w:rPr>
                  </w:pPr>
                </w:p>
              </w:tc>
              <w:tc>
                <w:tcPr>
                  <w:tcW w:w="1553" w:type="dxa"/>
                  <w:tcBorders>
                    <w:tl2br w:val="nil"/>
                    <w:tr2bl w:val="nil"/>
                  </w:tcBorders>
                  <w:vAlign w:val="center"/>
                </w:tcPr>
                <w:p>
                  <w:pPr>
                    <w:autoSpaceDE w:val="0"/>
                    <w:autoSpaceDN w:val="0"/>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汞</w:t>
                  </w:r>
                </w:p>
              </w:tc>
              <w:tc>
                <w:tcPr>
                  <w:tcW w:w="2959" w:type="dxa"/>
                  <w:tcBorders>
                    <w:tl2br w:val="nil"/>
                    <w:tr2bl w:val="nil"/>
                  </w:tcBorders>
                  <w:vAlign w:val="center"/>
                </w:tcPr>
                <w:p>
                  <w:pPr>
                    <w:widowControl/>
                    <w:jc w:val="center"/>
                    <w:textAlignment w:val="top"/>
                    <w:rPr>
                      <w:rFonts w:cs="Times New Roman"/>
                      <w:color w:val="000000" w:themeColor="text1"/>
                      <w:kern w:val="0"/>
                      <w:szCs w:val="21"/>
                      <w14:textFill>
                        <w14:solidFill>
                          <w14:schemeClr w14:val="tx1"/>
                        </w14:solidFill>
                      </w14:textFill>
                    </w:rPr>
                  </w:pPr>
                  <w:r>
                    <w:rPr>
                      <w:rFonts w:hint="eastAsia"/>
                      <w:kern w:val="0"/>
                      <w:szCs w:val="21"/>
                    </w:rPr>
                    <w:t>0.316</w:t>
                  </w:r>
                </w:p>
              </w:tc>
              <w:tc>
                <w:tcPr>
                  <w:tcW w:w="1591" w:type="dxa"/>
                  <w:tcBorders>
                    <w:tl2br w:val="nil"/>
                    <w:tr2bl w:val="nil"/>
                  </w:tcBorders>
                  <w:vAlign w:val="center"/>
                </w:tcPr>
                <w:p>
                  <w:pPr>
                    <w:widowControl/>
                    <w:jc w:val="center"/>
                    <w:textAlignment w:val="top"/>
                    <w:rPr>
                      <w:rFonts w:cs="Times New Roman"/>
                      <w:color w:val="000000" w:themeColor="text1"/>
                      <w:kern w:val="0"/>
                      <w:szCs w:val="21"/>
                      <w14:textFill>
                        <w14:solidFill>
                          <w14:schemeClr w14:val="tx1"/>
                        </w14:solidFill>
                      </w14:textFill>
                    </w:rPr>
                  </w:pPr>
                  <w:r>
                    <w:rPr>
                      <w:rFonts w:cs="Times New Roman"/>
                      <w:color w:val="000000" w:themeColor="text1"/>
                      <w:kern w:val="0"/>
                      <w:szCs w:val="21"/>
                      <w14:textFill>
                        <w14:solidFill>
                          <w14:schemeClr w14:val="tx1"/>
                        </w14:solidFill>
                      </w14:textFill>
                    </w:rPr>
                    <w:t>38</w:t>
                  </w:r>
                </w:p>
              </w:tc>
              <w:tc>
                <w:tcPr>
                  <w:tcW w:w="1293" w:type="dxa"/>
                  <w:tcBorders>
                    <w:tl2br w:val="nil"/>
                    <w:tr2bl w:val="nil"/>
                  </w:tcBorders>
                  <w:vAlign w:val="center"/>
                </w:tcPr>
                <w:p>
                  <w:pPr>
                    <w:widowControl/>
                    <w:jc w:val="center"/>
                    <w:textAlignment w:val="top"/>
                    <w:rPr>
                      <w:rFonts w:cs="Times New Roman"/>
                      <w:color w:val="000000" w:themeColor="text1"/>
                      <w:kern w:val="0"/>
                      <w:szCs w:val="21"/>
                      <w:lang w:bidi="ar"/>
                      <w14:textFill>
                        <w14:solidFill>
                          <w14:schemeClr w14:val="tx1"/>
                        </w14:solidFill>
                      </w14:textFill>
                    </w:rPr>
                  </w:pPr>
                  <w:r>
                    <w:rPr>
                      <w:rFonts w:cs="Times New Roman"/>
                      <w:color w:val="000000" w:themeColor="text1"/>
                      <w:kern w:val="0"/>
                      <w:szCs w:val="21"/>
                      <w:lang w:bidi="ar"/>
                      <w14:textFill>
                        <w14:solidFill>
                          <w14:schemeClr w14:val="tx1"/>
                        </w14:solidFill>
                      </w14:textFill>
                    </w:rPr>
                    <w:t xml:space="preserve">0.004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63" w:type="dxa"/>
                  <w:vMerge w:val="continue"/>
                  <w:tcBorders>
                    <w:tl2br w:val="nil"/>
                    <w:tr2bl w:val="nil"/>
                  </w:tcBorders>
                  <w:vAlign w:val="center"/>
                </w:tcPr>
                <w:p>
                  <w:pPr>
                    <w:jc w:val="center"/>
                    <w:rPr>
                      <w:rFonts w:cs="Times New Roman"/>
                      <w:color w:val="000000" w:themeColor="text1"/>
                      <w14:textFill>
                        <w14:solidFill>
                          <w14:schemeClr w14:val="tx1"/>
                        </w14:solidFill>
                      </w14:textFill>
                    </w:rPr>
                  </w:pPr>
                </w:p>
              </w:tc>
              <w:tc>
                <w:tcPr>
                  <w:tcW w:w="1553" w:type="dxa"/>
                  <w:tcBorders>
                    <w:tl2br w:val="nil"/>
                    <w:tr2bl w:val="nil"/>
                  </w:tcBorders>
                  <w:vAlign w:val="center"/>
                </w:tcPr>
                <w:p>
                  <w:pPr>
                    <w:autoSpaceDE w:val="0"/>
                    <w:autoSpaceDN w:val="0"/>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铬（六价）</w:t>
                  </w:r>
                </w:p>
              </w:tc>
              <w:tc>
                <w:tcPr>
                  <w:tcW w:w="2959" w:type="dxa"/>
                  <w:tcBorders>
                    <w:tl2br w:val="nil"/>
                    <w:tr2bl w:val="nil"/>
                  </w:tcBorders>
                  <w:vAlign w:val="center"/>
                </w:tcPr>
                <w:p>
                  <w:pPr>
                    <w:jc w:val="center"/>
                    <w:rPr>
                      <w:rFonts w:cs="Times New Roman"/>
                      <w:color w:val="000000" w:themeColor="text1"/>
                      <w:kern w:val="0"/>
                      <w:szCs w:val="21"/>
                      <w14:textFill>
                        <w14:solidFill>
                          <w14:schemeClr w14:val="tx1"/>
                        </w14:solidFill>
                      </w14:textFill>
                    </w:rPr>
                  </w:pPr>
                  <w:r>
                    <w:rPr>
                      <w:rFonts w:cs="Times New Roman"/>
                      <w:color w:val="000000" w:themeColor="text1"/>
                      <w:kern w:val="0"/>
                      <w:szCs w:val="21"/>
                      <w:lang w:bidi="ar"/>
                      <w14:textFill>
                        <w14:solidFill>
                          <w14:schemeClr w14:val="tx1"/>
                        </w14:solidFill>
                      </w14:textFill>
                    </w:rPr>
                    <w:t>ND</w:t>
                  </w:r>
                </w:p>
              </w:tc>
              <w:tc>
                <w:tcPr>
                  <w:tcW w:w="1591" w:type="dxa"/>
                  <w:tcBorders>
                    <w:tl2br w:val="nil"/>
                    <w:tr2bl w:val="nil"/>
                  </w:tcBorders>
                  <w:vAlign w:val="center"/>
                </w:tcPr>
                <w:p>
                  <w:pPr>
                    <w:jc w:val="center"/>
                    <w:rPr>
                      <w:rFonts w:cs="Times New Roman"/>
                      <w:color w:val="000000" w:themeColor="text1"/>
                      <w:kern w:val="0"/>
                      <w:szCs w:val="21"/>
                      <w:lang w:bidi="ar"/>
                      <w14:textFill>
                        <w14:solidFill>
                          <w14:schemeClr w14:val="tx1"/>
                        </w14:solidFill>
                      </w14:textFill>
                    </w:rPr>
                  </w:pPr>
                  <w:r>
                    <w:rPr>
                      <w:rFonts w:cs="Times New Roman"/>
                      <w:color w:val="000000" w:themeColor="text1"/>
                      <w:kern w:val="0"/>
                      <w:szCs w:val="21"/>
                      <w:lang w:bidi="ar"/>
                      <w14:textFill>
                        <w14:solidFill>
                          <w14:schemeClr w14:val="tx1"/>
                        </w14:solidFill>
                      </w14:textFill>
                    </w:rPr>
                    <w:t>5.7</w:t>
                  </w:r>
                </w:p>
              </w:tc>
              <w:tc>
                <w:tcPr>
                  <w:tcW w:w="1293" w:type="dxa"/>
                  <w:tcBorders>
                    <w:tl2br w:val="nil"/>
                    <w:tr2bl w:val="nil"/>
                  </w:tcBorders>
                  <w:vAlign w:val="center"/>
                </w:tcPr>
                <w:p>
                  <w:pPr>
                    <w:widowControl/>
                    <w:jc w:val="center"/>
                    <w:textAlignment w:val="top"/>
                    <w:rPr>
                      <w:rFonts w:cs="Times New Roman"/>
                      <w:color w:val="000000" w:themeColor="text1"/>
                      <w:kern w:val="0"/>
                      <w:szCs w:val="21"/>
                      <w:lang w:bidi="ar"/>
                      <w14:textFill>
                        <w14:solidFill>
                          <w14:schemeClr w14:val="tx1"/>
                        </w14:solidFill>
                      </w14:textFill>
                    </w:rPr>
                  </w:pPr>
                  <w:r>
                    <w:rPr>
                      <w:rFonts w:cs="Times New Roman"/>
                      <w:color w:val="000000" w:themeColor="text1"/>
                      <w:kern w:val="0"/>
                      <w:szCs w:val="21"/>
                      <w:lang w:bidi="ar"/>
                      <w14:textFill>
                        <w14:solidFill>
                          <w14:schemeClr w14:val="tx1"/>
                        </w14:solidFill>
                      </w14:textFill>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63" w:type="dxa"/>
                  <w:vMerge w:val="continue"/>
                  <w:tcBorders>
                    <w:tl2br w:val="nil"/>
                    <w:tr2bl w:val="nil"/>
                  </w:tcBorders>
                  <w:vAlign w:val="center"/>
                </w:tcPr>
                <w:p>
                  <w:pPr>
                    <w:jc w:val="center"/>
                    <w:rPr>
                      <w:rFonts w:cs="Times New Roman"/>
                      <w:color w:val="000000" w:themeColor="text1"/>
                      <w14:textFill>
                        <w14:solidFill>
                          <w14:schemeClr w14:val="tx1"/>
                        </w14:solidFill>
                      </w14:textFill>
                    </w:rPr>
                  </w:pPr>
                </w:p>
              </w:tc>
              <w:tc>
                <w:tcPr>
                  <w:tcW w:w="1553" w:type="dxa"/>
                  <w:tcBorders>
                    <w:tl2br w:val="nil"/>
                    <w:tr2bl w:val="nil"/>
                  </w:tcBorders>
                  <w:vAlign w:val="center"/>
                </w:tcPr>
                <w:p>
                  <w:pPr>
                    <w:pStyle w:val="79"/>
                    <w:spacing w:before="0" w:after="0"/>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四氯化碳</w:t>
                  </w:r>
                </w:p>
              </w:tc>
              <w:tc>
                <w:tcPr>
                  <w:tcW w:w="2959" w:type="dxa"/>
                  <w:tcBorders>
                    <w:tl2br w:val="nil"/>
                    <w:tr2bl w:val="nil"/>
                  </w:tcBorders>
                  <w:vAlign w:val="center"/>
                </w:tcPr>
                <w:p>
                  <w:pPr>
                    <w:jc w:val="center"/>
                    <w:rPr>
                      <w:rFonts w:cs="Times New Roman"/>
                      <w:color w:val="000000" w:themeColor="text1"/>
                      <w:kern w:val="0"/>
                      <w:szCs w:val="21"/>
                      <w14:textFill>
                        <w14:solidFill>
                          <w14:schemeClr w14:val="tx1"/>
                        </w14:solidFill>
                      </w14:textFill>
                    </w:rPr>
                  </w:pPr>
                  <w:r>
                    <w:rPr>
                      <w:rFonts w:cs="Times New Roman"/>
                      <w:color w:val="000000" w:themeColor="text1"/>
                      <w:kern w:val="0"/>
                      <w:szCs w:val="21"/>
                      <w:lang w:bidi="ar"/>
                      <w14:textFill>
                        <w14:solidFill>
                          <w14:schemeClr w14:val="tx1"/>
                        </w14:solidFill>
                      </w14:textFill>
                    </w:rPr>
                    <w:t>ND</w:t>
                  </w:r>
                </w:p>
              </w:tc>
              <w:tc>
                <w:tcPr>
                  <w:tcW w:w="1591" w:type="dxa"/>
                  <w:tcBorders>
                    <w:tl2br w:val="nil"/>
                    <w:tr2bl w:val="nil"/>
                  </w:tcBorders>
                  <w:vAlign w:val="center"/>
                </w:tcPr>
                <w:p>
                  <w:pPr>
                    <w:jc w:val="center"/>
                    <w:rPr>
                      <w:rFonts w:cs="Times New Roman"/>
                      <w:color w:val="000000" w:themeColor="text1"/>
                      <w:kern w:val="0"/>
                      <w:szCs w:val="21"/>
                      <w:lang w:bidi="ar"/>
                      <w14:textFill>
                        <w14:solidFill>
                          <w14:schemeClr w14:val="tx1"/>
                        </w14:solidFill>
                      </w14:textFill>
                    </w:rPr>
                  </w:pPr>
                  <w:r>
                    <w:rPr>
                      <w:rFonts w:cs="Times New Roman"/>
                      <w:color w:val="000000" w:themeColor="text1"/>
                      <w:kern w:val="0"/>
                      <w:szCs w:val="21"/>
                      <w:lang w:bidi="ar"/>
                      <w14:textFill>
                        <w14:solidFill>
                          <w14:schemeClr w14:val="tx1"/>
                        </w14:solidFill>
                      </w14:textFill>
                    </w:rPr>
                    <w:t>2.8</w:t>
                  </w:r>
                </w:p>
              </w:tc>
              <w:tc>
                <w:tcPr>
                  <w:tcW w:w="1293" w:type="dxa"/>
                  <w:tcBorders>
                    <w:tl2br w:val="nil"/>
                    <w:tr2bl w:val="nil"/>
                  </w:tcBorders>
                  <w:vAlign w:val="center"/>
                </w:tcPr>
                <w:p>
                  <w:pPr>
                    <w:widowControl/>
                    <w:jc w:val="center"/>
                    <w:textAlignment w:val="top"/>
                    <w:rPr>
                      <w:rFonts w:cs="Times New Roman"/>
                      <w:color w:val="000000" w:themeColor="text1"/>
                      <w:kern w:val="0"/>
                      <w:szCs w:val="21"/>
                      <w:lang w:bidi="ar"/>
                      <w14:textFill>
                        <w14:solidFill>
                          <w14:schemeClr w14:val="tx1"/>
                        </w14:solidFill>
                      </w14:textFill>
                    </w:rPr>
                  </w:pPr>
                  <w:r>
                    <w:rPr>
                      <w:rFonts w:cs="Times New Roman"/>
                      <w:color w:val="000000" w:themeColor="text1"/>
                      <w:kern w:val="0"/>
                      <w:szCs w:val="21"/>
                      <w:lang w:bidi="ar"/>
                      <w14:textFill>
                        <w14:solidFill>
                          <w14:schemeClr w14:val="tx1"/>
                        </w14:solidFill>
                      </w14:textFill>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63" w:type="dxa"/>
                  <w:vMerge w:val="continue"/>
                  <w:tcBorders>
                    <w:tl2br w:val="nil"/>
                    <w:tr2bl w:val="nil"/>
                  </w:tcBorders>
                  <w:vAlign w:val="center"/>
                </w:tcPr>
                <w:p>
                  <w:pPr>
                    <w:jc w:val="center"/>
                    <w:rPr>
                      <w:rFonts w:cs="Times New Roman"/>
                      <w:color w:val="000000" w:themeColor="text1"/>
                      <w14:textFill>
                        <w14:solidFill>
                          <w14:schemeClr w14:val="tx1"/>
                        </w14:solidFill>
                      </w14:textFill>
                    </w:rPr>
                  </w:pPr>
                </w:p>
              </w:tc>
              <w:tc>
                <w:tcPr>
                  <w:tcW w:w="1553" w:type="dxa"/>
                  <w:tcBorders>
                    <w:tl2br w:val="nil"/>
                    <w:tr2bl w:val="nil"/>
                  </w:tcBorders>
                  <w:vAlign w:val="center"/>
                </w:tcPr>
                <w:p>
                  <w:pPr>
                    <w:autoSpaceDE w:val="0"/>
                    <w:autoSpaceDN w:val="0"/>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氯仿</w:t>
                  </w:r>
                </w:p>
              </w:tc>
              <w:tc>
                <w:tcPr>
                  <w:tcW w:w="2959" w:type="dxa"/>
                  <w:tcBorders>
                    <w:tl2br w:val="nil"/>
                    <w:tr2bl w:val="nil"/>
                  </w:tcBorders>
                  <w:vAlign w:val="center"/>
                </w:tcPr>
                <w:p>
                  <w:pPr>
                    <w:jc w:val="center"/>
                    <w:rPr>
                      <w:rFonts w:cs="Times New Roman"/>
                      <w:color w:val="000000" w:themeColor="text1"/>
                      <w:kern w:val="0"/>
                      <w:szCs w:val="21"/>
                      <w14:textFill>
                        <w14:solidFill>
                          <w14:schemeClr w14:val="tx1"/>
                        </w14:solidFill>
                      </w14:textFill>
                    </w:rPr>
                  </w:pPr>
                  <w:r>
                    <w:rPr>
                      <w:rFonts w:cs="Times New Roman"/>
                      <w:color w:val="000000" w:themeColor="text1"/>
                      <w:kern w:val="0"/>
                      <w:szCs w:val="21"/>
                      <w:lang w:bidi="ar"/>
                      <w14:textFill>
                        <w14:solidFill>
                          <w14:schemeClr w14:val="tx1"/>
                        </w14:solidFill>
                      </w14:textFill>
                    </w:rPr>
                    <w:t>ND</w:t>
                  </w:r>
                </w:p>
              </w:tc>
              <w:tc>
                <w:tcPr>
                  <w:tcW w:w="1591" w:type="dxa"/>
                  <w:tcBorders>
                    <w:tl2br w:val="nil"/>
                    <w:tr2bl w:val="nil"/>
                  </w:tcBorders>
                  <w:vAlign w:val="center"/>
                </w:tcPr>
                <w:p>
                  <w:pPr>
                    <w:jc w:val="center"/>
                    <w:rPr>
                      <w:rFonts w:cs="Times New Roman"/>
                      <w:color w:val="000000" w:themeColor="text1"/>
                      <w:kern w:val="0"/>
                      <w:szCs w:val="21"/>
                      <w:lang w:bidi="ar"/>
                      <w14:textFill>
                        <w14:solidFill>
                          <w14:schemeClr w14:val="tx1"/>
                        </w14:solidFill>
                      </w14:textFill>
                    </w:rPr>
                  </w:pPr>
                  <w:r>
                    <w:rPr>
                      <w:rFonts w:cs="Times New Roman"/>
                      <w:color w:val="000000" w:themeColor="text1"/>
                      <w:kern w:val="0"/>
                      <w:szCs w:val="21"/>
                      <w:lang w:bidi="ar"/>
                      <w14:textFill>
                        <w14:solidFill>
                          <w14:schemeClr w14:val="tx1"/>
                        </w14:solidFill>
                      </w14:textFill>
                    </w:rPr>
                    <w:t>0.9</w:t>
                  </w:r>
                </w:p>
              </w:tc>
              <w:tc>
                <w:tcPr>
                  <w:tcW w:w="1293" w:type="dxa"/>
                  <w:tcBorders>
                    <w:tl2br w:val="nil"/>
                    <w:tr2bl w:val="nil"/>
                  </w:tcBorders>
                  <w:vAlign w:val="center"/>
                </w:tcPr>
                <w:p>
                  <w:pPr>
                    <w:widowControl/>
                    <w:jc w:val="center"/>
                    <w:textAlignment w:val="top"/>
                    <w:rPr>
                      <w:rFonts w:cs="Times New Roman"/>
                      <w:color w:val="000000" w:themeColor="text1"/>
                      <w:kern w:val="0"/>
                      <w:szCs w:val="21"/>
                      <w:lang w:bidi="ar"/>
                      <w14:textFill>
                        <w14:solidFill>
                          <w14:schemeClr w14:val="tx1"/>
                        </w14:solidFill>
                      </w14:textFill>
                    </w:rPr>
                  </w:pPr>
                  <w:r>
                    <w:rPr>
                      <w:rFonts w:cs="Times New Roman"/>
                      <w:color w:val="000000" w:themeColor="text1"/>
                      <w:kern w:val="0"/>
                      <w:szCs w:val="21"/>
                      <w:lang w:bidi="ar"/>
                      <w14:textFill>
                        <w14:solidFill>
                          <w14:schemeClr w14:val="tx1"/>
                        </w14:solidFill>
                      </w14:textFill>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63" w:type="dxa"/>
                  <w:vMerge w:val="continue"/>
                  <w:tcBorders>
                    <w:tl2br w:val="nil"/>
                    <w:tr2bl w:val="nil"/>
                  </w:tcBorders>
                  <w:vAlign w:val="center"/>
                </w:tcPr>
                <w:p>
                  <w:pPr>
                    <w:jc w:val="center"/>
                    <w:rPr>
                      <w:rFonts w:cs="Times New Roman"/>
                      <w:color w:val="000000" w:themeColor="text1"/>
                      <w14:textFill>
                        <w14:solidFill>
                          <w14:schemeClr w14:val="tx1"/>
                        </w14:solidFill>
                      </w14:textFill>
                    </w:rPr>
                  </w:pPr>
                </w:p>
              </w:tc>
              <w:tc>
                <w:tcPr>
                  <w:tcW w:w="1553" w:type="dxa"/>
                  <w:tcBorders>
                    <w:tl2br w:val="nil"/>
                    <w:tr2bl w:val="nil"/>
                  </w:tcBorders>
                  <w:vAlign w:val="center"/>
                </w:tcPr>
                <w:p>
                  <w:pPr>
                    <w:autoSpaceDE w:val="0"/>
                    <w:autoSpaceDN w:val="0"/>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1,1-二氯乙烷</w:t>
                  </w:r>
                </w:p>
              </w:tc>
              <w:tc>
                <w:tcPr>
                  <w:tcW w:w="2959" w:type="dxa"/>
                  <w:tcBorders>
                    <w:tl2br w:val="nil"/>
                    <w:tr2bl w:val="nil"/>
                  </w:tcBorders>
                  <w:vAlign w:val="center"/>
                </w:tcPr>
                <w:p>
                  <w:pPr>
                    <w:jc w:val="center"/>
                    <w:rPr>
                      <w:rFonts w:cs="Times New Roman"/>
                      <w:color w:val="000000" w:themeColor="text1"/>
                      <w:kern w:val="0"/>
                      <w:szCs w:val="21"/>
                      <w14:textFill>
                        <w14:solidFill>
                          <w14:schemeClr w14:val="tx1"/>
                        </w14:solidFill>
                      </w14:textFill>
                    </w:rPr>
                  </w:pPr>
                  <w:r>
                    <w:rPr>
                      <w:rFonts w:cs="Times New Roman"/>
                      <w:color w:val="000000" w:themeColor="text1"/>
                      <w:kern w:val="0"/>
                      <w:szCs w:val="21"/>
                      <w:lang w:bidi="ar"/>
                      <w14:textFill>
                        <w14:solidFill>
                          <w14:schemeClr w14:val="tx1"/>
                        </w14:solidFill>
                      </w14:textFill>
                    </w:rPr>
                    <w:t>ND</w:t>
                  </w:r>
                </w:p>
              </w:tc>
              <w:tc>
                <w:tcPr>
                  <w:tcW w:w="1591" w:type="dxa"/>
                  <w:tcBorders>
                    <w:tl2br w:val="nil"/>
                    <w:tr2bl w:val="nil"/>
                  </w:tcBorders>
                  <w:vAlign w:val="center"/>
                </w:tcPr>
                <w:p>
                  <w:pPr>
                    <w:jc w:val="center"/>
                    <w:rPr>
                      <w:rFonts w:cs="Times New Roman"/>
                      <w:color w:val="000000" w:themeColor="text1"/>
                      <w:kern w:val="0"/>
                      <w:szCs w:val="21"/>
                      <w:lang w:bidi="ar"/>
                      <w14:textFill>
                        <w14:solidFill>
                          <w14:schemeClr w14:val="tx1"/>
                        </w14:solidFill>
                      </w14:textFill>
                    </w:rPr>
                  </w:pPr>
                  <w:r>
                    <w:rPr>
                      <w:rFonts w:cs="Times New Roman"/>
                      <w:color w:val="000000" w:themeColor="text1"/>
                      <w:kern w:val="0"/>
                      <w:szCs w:val="21"/>
                      <w:lang w:bidi="ar"/>
                      <w14:textFill>
                        <w14:solidFill>
                          <w14:schemeClr w14:val="tx1"/>
                        </w14:solidFill>
                      </w14:textFill>
                    </w:rPr>
                    <w:t>9</w:t>
                  </w:r>
                </w:p>
              </w:tc>
              <w:tc>
                <w:tcPr>
                  <w:tcW w:w="1293" w:type="dxa"/>
                  <w:tcBorders>
                    <w:tl2br w:val="nil"/>
                    <w:tr2bl w:val="nil"/>
                  </w:tcBorders>
                  <w:vAlign w:val="center"/>
                </w:tcPr>
                <w:p>
                  <w:pPr>
                    <w:widowControl/>
                    <w:jc w:val="center"/>
                    <w:textAlignment w:val="top"/>
                    <w:rPr>
                      <w:rFonts w:cs="Times New Roman"/>
                      <w:color w:val="000000" w:themeColor="text1"/>
                      <w:kern w:val="0"/>
                      <w:szCs w:val="21"/>
                      <w:lang w:bidi="ar"/>
                      <w14:textFill>
                        <w14:solidFill>
                          <w14:schemeClr w14:val="tx1"/>
                        </w14:solidFill>
                      </w14:textFill>
                    </w:rPr>
                  </w:pPr>
                  <w:r>
                    <w:rPr>
                      <w:rFonts w:cs="Times New Roman"/>
                      <w:color w:val="000000" w:themeColor="text1"/>
                      <w:kern w:val="0"/>
                      <w:szCs w:val="21"/>
                      <w:lang w:bidi="ar"/>
                      <w14:textFill>
                        <w14:solidFill>
                          <w14:schemeClr w14:val="tx1"/>
                        </w14:solidFill>
                      </w14:textFill>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63" w:type="dxa"/>
                  <w:vMerge w:val="continue"/>
                  <w:tcBorders>
                    <w:tl2br w:val="nil"/>
                    <w:tr2bl w:val="nil"/>
                  </w:tcBorders>
                  <w:vAlign w:val="center"/>
                </w:tcPr>
                <w:p>
                  <w:pPr>
                    <w:jc w:val="center"/>
                    <w:rPr>
                      <w:rFonts w:cs="Times New Roman"/>
                      <w:color w:val="000000" w:themeColor="text1"/>
                      <w14:textFill>
                        <w14:solidFill>
                          <w14:schemeClr w14:val="tx1"/>
                        </w14:solidFill>
                      </w14:textFill>
                    </w:rPr>
                  </w:pPr>
                </w:p>
              </w:tc>
              <w:tc>
                <w:tcPr>
                  <w:tcW w:w="1553" w:type="dxa"/>
                  <w:tcBorders>
                    <w:tl2br w:val="nil"/>
                    <w:tr2bl w:val="nil"/>
                  </w:tcBorders>
                  <w:vAlign w:val="center"/>
                </w:tcPr>
                <w:p>
                  <w:pPr>
                    <w:autoSpaceDE w:val="0"/>
                    <w:autoSpaceDN w:val="0"/>
                    <w:jc w:val="center"/>
                    <w:rPr>
                      <w:rFonts w:cs="Times New Roman"/>
                      <w:color w:val="000000" w:themeColor="text1"/>
                      <w:spacing w:val="-4"/>
                      <w14:textFill>
                        <w14:solidFill>
                          <w14:schemeClr w14:val="tx1"/>
                        </w14:solidFill>
                      </w14:textFill>
                    </w:rPr>
                  </w:pPr>
                  <w:r>
                    <w:rPr>
                      <w:rFonts w:cs="Times New Roman"/>
                      <w:color w:val="000000" w:themeColor="text1"/>
                      <w:spacing w:val="-4"/>
                      <w14:textFill>
                        <w14:solidFill>
                          <w14:schemeClr w14:val="tx1"/>
                        </w14:solidFill>
                      </w14:textFill>
                    </w:rPr>
                    <w:t>1,2-二氯乙烷，苯</w:t>
                  </w:r>
                </w:p>
              </w:tc>
              <w:tc>
                <w:tcPr>
                  <w:tcW w:w="2959" w:type="dxa"/>
                  <w:tcBorders>
                    <w:tl2br w:val="nil"/>
                    <w:tr2bl w:val="nil"/>
                  </w:tcBorders>
                  <w:vAlign w:val="center"/>
                </w:tcPr>
                <w:p>
                  <w:pPr>
                    <w:jc w:val="center"/>
                    <w:rPr>
                      <w:rFonts w:cs="Times New Roman"/>
                      <w:color w:val="000000" w:themeColor="text1"/>
                      <w:kern w:val="0"/>
                      <w:szCs w:val="21"/>
                      <w14:textFill>
                        <w14:solidFill>
                          <w14:schemeClr w14:val="tx1"/>
                        </w14:solidFill>
                      </w14:textFill>
                    </w:rPr>
                  </w:pPr>
                  <w:r>
                    <w:rPr>
                      <w:rFonts w:cs="Times New Roman"/>
                      <w:color w:val="000000" w:themeColor="text1"/>
                      <w:kern w:val="0"/>
                      <w:szCs w:val="21"/>
                      <w:lang w:bidi="ar"/>
                      <w14:textFill>
                        <w14:solidFill>
                          <w14:schemeClr w14:val="tx1"/>
                        </w14:solidFill>
                      </w14:textFill>
                    </w:rPr>
                    <w:t>ND</w:t>
                  </w:r>
                </w:p>
              </w:tc>
              <w:tc>
                <w:tcPr>
                  <w:tcW w:w="1591" w:type="dxa"/>
                  <w:tcBorders>
                    <w:tl2br w:val="nil"/>
                    <w:tr2bl w:val="nil"/>
                  </w:tcBorders>
                  <w:vAlign w:val="center"/>
                </w:tcPr>
                <w:p>
                  <w:pPr>
                    <w:jc w:val="center"/>
                    <w:rPr>
                      <w:rFonts w:cs="Times New Roman"/>
                      <w:color w:val="000000" w:themeColor="text1"/>
                      <w:kern w:val="0"/>
                      <w:szCs w:val="21"/>
                      <w:lang w:bidi="ar"/>
                      <w14:textFill>
                        <w14:solidFill>
                          <w14:schemeClr w14:val="tx1"/>
                        </w14:solidFill>
                      </w14:textFill>
                    </w:rPr>
                  </w:pPr>
                  <w:r>
                    <w:rPr>
                      <w:rFonts w:cs="Times New Roman"/>
                      <w:color w:val="000000" w:themeColor="text1"/>
                      <w:kern w:val="0"/>
                      <w:szCs w:val="21"/>
                      <w:lang w:bidi="ar"/>
                      <w14:textFill>
                        <w14:solidFill>
                          <w14:schemeClr w14:val="tx1"/>
                        </w14:solidFill>
                      </w14:textFill>
                    </w:rPr>
                    <w:t>5，4</w:t>
                  </w:r>
                </w:p>
              </w:tc>
              <w:tc>
                <w:tcPr>
                  <w:tcW w:w="1293" w:type="dxa"/>
                  <w:tcBorders>
                    <w:tl2br w:val="nil"/>
                    <w:tr2bl w:val="nil"/>
                  </w:tcBorders>
                  <w:vAlign w:val="center"/>
                </w:tcPr>
                <w:p>
                  <w:pPr>
                    <w:widowControl/>
                    <w:jc w:val="center"/>
                    <w:textAlignment w:val="top"/>
                    <w:rPr>
                      <w:rFonts w:cs="Times New Roman"/>
                      <w:color w:val="000000" w:themeColor="text1"/>
                      <w:kern w:val="0"/>
                      <w:szCs w:val="21"/>
                      <w:lang w:bidi="ar"/>
                      <w14:textFill>
                        <w14:solidFill>
                          <w14:schemeClr w14:val="tx1"/>
                        </w14:solidFill>
                      </w14:textFill>
                    </w:rPr>
                  </w:pPr>
                  <w:r>
                    <w:rPr>
                      <w:rFonts w:cs="Times New Roman"/>
                      <w:color w:val="000000" w:themeColor="text1"/>
                      <w:kern w:val="0"/>
                      <w:szCs w:val="21"/>
                      <w:lang w:bidi="ar"/>
                      <w14:textFill>
                        <w14:solidFill>
                          <w14:schemeClr w14:val="tx1"/>
                        </w14:solidFill>
                      </w14:textFill>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63" w:type="dxa"/>
                  <w:vMerge w:val="continue"/>
                  <w:tcBorders>
                    <w:tl2br w:val="nil"/>
                    <w:tr2bl w:val="nil"/>
                  </w:tcBorders>
                  <w:vAlign w:val="center"/>
                </w:tcPr>
                <w:p>
                  <w:pPr>
                    <w:jc w:val="center"/>
                    <w:rPr>
                      <w:rFonts w:cs="Times New Roman"/>
                      <w:color w:val="000000" w:themeColor="text1"/>
                      <w14:textFill>
                        <w14:solidFill>
                          <w14:schemeClr w14:val="tx1"/>
                        </w14:solidFill>
                      </w14:textFill>
                    </w:rPr>
                  </w:pPr>
                </w:p>
              </w:tc>
              <w:tc>
                <w:tcPr>
                  <w:tcW w:w="1553" w:type="dxa"/>
                  <w:tcBorders>
                    <w:tl2br w:val="nil"/>
                    <w:tr2bl w:val="nil"/>
                  </w:tcBorders>
                  <w:vAlign w:val="center"/>
                </w:tcPr>
                <w:p>
                  <w:pPr>
                    <w:autoSpaceDE w:val="0"/>
                    <w:autoSpaceDN w:val="0"/>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1,1-二氯乙烯</w:t>
                  </w:r>
                </w:p>
              </w:tc>
              <w:tc>
                <w:tcPr>
                  <w:tcW w:w="2959" w:type="dxa"/>
                  <w:tcBorders>
                    <w:tl2br w:val="nil"/>
                    <w:tr2bl w:val="nil"/>
                  </w:tcBorders>
                  <w:vAlign w:val="center"/>
                </w:tcPr>
                <w:p>
                  <w:pPr>
                    <w:jc w:val="center"/>
                    <w:rPr>
                      <w:rFonts w:cs="Times New Roman"/>
                      <w:color w:val="000000" w:themeColor="text1"/>
                      <w:kern w:val="0"/>
                      <w:szCs w:val="21"/>
                      <w14:textFill>
                        <w14:solidFill>
                          <w14:schemeClr w14:val="tx1"/>
                        </w14:solidFill>
                      </w14:textFill>
                    </w:rPr>
                  </w:pPr>
                  <w:r>
                    <w:rPr>
                      <w:rFonts w:cs="Times New Roman"/>
                      <w:color w:val="000000" w:themeColor="text1"/>
                      <w:kern w:val="0"/>
                      <w:szCs w:val="21"/>
                      <w:lang w:bidi="ar"/>
                      <w14:textFill>
                        <w14:solidFill>
                          <w14:schemeClr w14:val="tx1"/>
                        </w14:solidFill>
                      </w14:textFill>
                    </w:rPr>
                    <w:t>ND</w:t>
                  </w:r>
                </w:p>
              </w:tc>
              <w:tc>
                <w:tcPr>
                  <w:tcW w:w="1591" w:type="dxa"/>
                  <w:tcBorders>
                    <w:tl2br w:val="nil"/>
                    <w:tr2bl w:val="nil"/>
                  </w:tcBorders>
                  <w:vAlign w:val="center"/>
                </w:tcPr>
                <w:p>
                  <w:pPr>
                    <w:jc w:val="center"/>
                    <w:rPr>
                      <w:rFonts w:cs="Times New Roman"/>
                      <w:color w:val="000000" w:themeColor="text1"/>
                      <w:kern w:val="0"/>
                      <w:szCs w:val="21"/>
                      <w:lang w:bidi="ar"/>
                      <w14:textFill>
                        <w14:solidFill>
                          <w14:schemeClr w14:val="tx1"/>
                        </w14:solidFill>
                      </w14:textFill>
                    </w:rPr>
                  </w:pPr>
                  <w:r>
                    <w:rPr>
                      <w:rFonts w:cs="Times New Roman"/>
                      <w:color w:val="000000" w:themeColor="text1"/>
                      <w:kern w:val="0"/>
                      <w:szCs w:val="21"/>
                      <w:lang w:bidi="ar"/>
                      <w14:textFill>
                        <w14:solidFill>
                          <w14:schemeClr w14:val="tx1"/>
                        </w14:solidFill>
                      </w14:textFill>
                    </w:rPr>
                    <w:t>66</w:t>
                  </w:r>
                </w:p>
              </w:tc>
              <w:tc>
                <w:tcPr>
                  <w:tcW w:w="1293" w:type="dxa"/>
                  <w:tcBorders>
                    <w:tl2br w:val="nil"/>
                    <w:tr2bl w:val="nil"/>
                  </w:tcBorders>
                  <w:vAlign w:val="center"/>
                </w:tcPr>
                <w:p>
                  <w:pPr>
                    <w:widowControl/>
                    <w:jc w:val="center"/>
                    <w:textAlignment w:val="top"/>
                    <w:rPr>
                      <w:rFonts w:cs="Times New Roman"/>
                      <w:color w:val="000000" w:themeColor="text1"/>
                      <w:kern w:val="0"/>
                      <w:szCs w:val="21"/>
                      <w:lang w:bidi="ar"/>
                      <w14:textFill>
                        <w14:solidFill>
                          <w14:schemeClr w14:val="tx1"/>
                        </w14:solidFill>
                      </w14:textFill>
                    </w:rPr>
                  </w:pPr>
                  <w:r>
                    <w:rPr>
                      <w:rFonts w:cs="Times New Roman"/>
                      <w:color w:val="000000" w:themeColor="text1"/>
                      <w:kern w:val="0"/>
                      <w:szCs w:val="21"/>
                      <w:lang w:bidi="ar"/>
                      <w14:textFill>
                        <w14:solidFill>
                          <w14:schemeClr w14:val="tx1"/>
                        </w14:solidFill>
                      </w14:textFill>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63" w:type="dxa"/>
                  <w:vMerge w:val="continue"/>
                  <w:tcBorders>
                    <w:tl2br w:val="nil"/>
                    <w:tr2bl w:val="nil"/>
                  </w:tcBorders>
                  <w:vAlign w:val="center"/>
                </w:tcPr>
                <w:p>
                  <w:pPr>
                    <w:jc w:val="center"/>
                    <w:rPr>
                      <w:rFonts w:cs="Times New Roman"/>
                      <w:color w:val="000000" w:themeColor="text1"/>
                      <w14:textFill>
                        <w14:solidFill>
                          <w14:schemeClr w14:val="tx1"/>
                        </w14:solidFill>
                      </w14:textFill>
                    </w:rPr>
                  </w:pPr>
                </w:p>
              </w:tc>
              <w:tc>
                <w:tcPr>
                  <w:tcW w:w="1553" w:type="dxa"/>
                  <w:tcBorders>
                    <w:tl2br w:val="nil"/>
                    <w:tr2bl w:val="nil"/>
                  </w:tcBorders>
                  <w:vAlign w:val="center"/>
                </w:tcPr>
                <w:p>
                  <w:pPr>
                    <w:autoSpaceDE w:val="0"/>
                    <w:autoSpaceDN w:val="0"/>
                    <w:jc w:val="center"/>
                    <w:rPr>
                      <w:rFonts w:cs="Times New Roman"/>
                      <w:color w:val="000000" w:themeColor="text1"/>
                      <w:spacing w:val="-8"/>
                      <w14:textFill>
                        <w14:solidFill>
                          <w14:schemeClr w14:val="tx1"/>
                        </w14:solidFill>
                      </w14:textFill>
                    </w:rPr>
                  </w:pPr>
                  <w:r>
                    <w:rPr>
                      <w:rFonts w:cs="Times New Roman"/>
                      <w:color w:val="000000" w:themeColor="text1"/>
                      <w:spacing w:val="-8"/>
                      <w14:textFill>
                        <w14:solidFill>
                          <w14:schemeClr w14:val="tx1"/>
                        </w14:solidFill>
                      </w14:textFill>
                    </w:rPr>
                    <w:t>顺-1,2-二氯乙烯</w:t>
                  </w:r>
                </w:p>
              </w:tc>
              <w:tc>
                <w:tcPr>
                  <w:tcW w:w="2959" w:type="dxa"/>
                  <w:tcBorders>
                    <w:tl2br w:val="nil"/>
                    <w:tr2bl w:val="nil"/>
                  </w:tcBorders>
                  <w:vAlign w:val="center"/>
                </w:tcPr>
                <w:p>
                  <w:pPr>
                    <w:jc w:val="center"/>
                    <w:rPr>
                      <w:rFonts w:cs="Times New Roman"/>
                      <w:color w:val="000000" w:themeColor="text1"/>
                      <w:kern w:val="0"/>
                      <w:szCs w:val="21"/>
                      <w14:textFill>
                        <w14:solidFill>
                          <w14:schemeClr w14:val="tx1"/>
                        </w14:solidFill>
                      </w14:textFill>
                    </w:rPr>
                  </w:pPr>
                  <w:r>
                    <w:rPr>
                      <w:rFonts w:cs="Times New Roman"/>
                      <w:color w:val="000000" w:themeColor="text1"/>
                      <w:kern w:val="0"/>
                      <w:szCs w:val="21"/>
                      <w:lang w:bidi="ar"/>
                      <w14:textFill>
                        <w14:solidFill>
                          <w14:schemeClr w14:val="tx1"/>
                        </w14:solidFill>
                      </w14:textFill>
                    </w:rPr>
                    <w:t>ND</w:t>
                  </w:r>
                </w:p>
              </w:tc>
              <w:tc>
                <w:tcPr>
                  <w:tcW w:w="1591" w:type="dxa"/>
                  <w:tcBorders>
                    <w:tl2br w:val="nil"/>
                    <w:tr2bl w:val="nil"/>
                  </w:tcBorders>
                  <w:vAlign w:val="center"/>
                </w:tcPr>
                <w:p>
                  <w:pPr>
                    <w:jc w:val="center"/>
                    <w:rPr>
                      <w:rFonts w:cs="Times New Roman"/>
                      <w:color w:val="000000" w:themeColor="text1"/>
                      <w:kern w:val="0"/>
                      <w:szCs w:val="21"/>
                      <w:lang w:bidi="ar"/>
                      <w14:textFill>
                        <w14:solidFill>
                          <w14:schemeClr w14:val="tx1"/>
                        </w14:solidFill>
                      </w14:textFill>
                    </w:rPr>
                  </w:pPr>
                  <w:r>
                    <w:rPr>
                      <w:rFonts w:cs="Times New Roman"/>
                      <w:color w:val="000000" w:themeColor="text1"/>
                      <w:kern w:val="0"/>
                      <w:szCs w:val="21"/>
                      <w:lang w:bidi="ar"/>
                      <w14:textFill>
                        <w14:solidFill>
                          <w14:schemeClr w14:val="tx1"/>
                        </w14:solidFill>
                      </w14:textFill>
                    </w:rPr>
                    <w:t>596</w:t>
                  </w:r>
                </w:p>
              </w:tc>
              <w:tc>
                <w:tcPr>
                  <w:tcW w:w="1293" w:type="dxa"/>
                  <w:tcBorders>
                    <w:tl2br w:val="nil"/>
                    <w:tr2bl w:val="nil"/>
                  </w:tcBorders>
                  <w:vAlign w:val="center"/>
                </w:tcPr>
                <w:p>
                  <w:pPr>
                    <w:widowControl/>
                    <w:jc w:val="center"/>
                    <w:textAlignment w:val="top"/>
                    <w:rPr>
                      <w:rFonts w:cs="Times New Roman"/>
                      <w:color w:val="000000" w:themeColor="text1"/>
                      <w:kern w:val="0"/>
                      <w:szCs w:val="21"/>
                      <w:lang w:bidi="ar"/>
                      <w14:textFill>
                        <w14:solidFill>
                          <w14:schemeClr w14:val="tx1"/>
                        </w14:solidFill>
                      </w14:textFill>
                    </w:rPr>
                  </w:pPr>
                  <w:r>
                    <w:rPr>
                      <w:rFonts w:cs="Times New Roman"/>
                      <w:color w:val="000000" w:themeColor="text1"/>
                      <w:kern w:val="0"/>
                      <w:szCs w:val="21"/>
                      <w:lang w:bidi="ar"/>
                      <w14:textFill>
                        <w14:solidFill>
                          <w14:schemeClr w14:val="tx1"/>
                        </w14:solidFill>
                      </w14:textFill>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63" w:type="dxa"/>
                  <w:vMerge w:val="continue"/>
                  <w:tcBorders>
                    <w:tl2br w:val="nil"/>
                    <w:tr2bl w:val="nil"/>
                  </w:tcBorders>
                  <w:vAlign w:val="center"/>
                </w:tcPr>
                <w:p>
                  <w:pPr>
                    <w:jc w:val="center"/>
                    <w:rPr>
                      <w:rFonts w:cs="Times New Roman"/>
                      <w:color w:val="000000" w:themeColor="text1"/>
                      <w14:textFill>
                        <w14:solidFill>
                          <w14:schemeClr w14:val="tx1"/>
                        </w14:solidFill>
                      </w14:textFill>
                    </w:rPr>
                  </w:pPr>
                </w:p>
              </w:tc>
              <w:tc>
                <w:tcPr>
                  <w:tcW w:w="1553" w:type="dxa"/>
                  <w:tcBorders>
                    <w:tl2br w:val="nil"/>
                    <w:tr2bl w:val="nil"/>
                  </w:tcBorders>
                  <w:vAlign w:val="center"/>
                </w:tcPr>
                <w:p>
                  <w:pPr>
                    <w:autoSpaceDE w:val="0"/>
                    <w:autoSpaceDN w:val="0"/>
                    <w:jc w:val="center"/>
                    <w:rPr>
                      <w:rFonts w:cs="Times New Roman"/>
                      <w:color w:val="000000" w:themeColor="text1"/>
                      <w:spacing w:val="-8"/>
                      <w14:textFill>
                        <w14:solidFill>
                          <w14:schemeClr w14:val="tx1"/>
                        </w14:solidFill>
                      </w14:textFill>
                    </w:rPr>
                  </w:pPr>
                  <w:r>
                    <w:rPr>
                      <w:rFonts w:cs="Times New Roman"/>
                      <w:color w:val="000000" w:themeColor="text1"/>
                      <w:spacing w:val="-8"/>
                      <w14:textFill>
                        <w14:solidFill>
                          <w14:schemeClr w14:val="tx1"/>
                        </w14:solidFill>
                      </w14:textFill>
                    </w:rPr>
                    <w:t>反-1,2-二氯乙烯</w:t>
                  </w:r>
                </w:p>
              </w:tc>
              <w:tc>
                <w:tcPr>
                  <w:tcW w:w="2959" w:type="dxa"/>
                  <w:tcBorders>
                    <w:tl2br w:val="nil"/>
                    <w:tr2bl w:val="nil"/>
                  </w:tcBorders>
                  <w:vAlign w:val="center"/>
                </w:tcPr>
                <w:p>
                  <w:pPr>
                    <w:jc w:val="center"/>
                    <w:rPr>
                      <w:rFonts w:cs="Times New Roman"/>
                      <w:color w:val="000000" w:themeColor="text1"/>
                      <w:kern w:val="0"/>
                      <w:szCs w:val="21"/>
                      <w14:textFill>
                        <w14:solidFill>
                          <w14:schemeClr w14:val="tx1"/>
                        </w14:solidFill>
                      </w14:textFill>
                    </w:rPr>
                  </w:pPr>
                  <w:r>
                    <w:rPr>
                      <w:rFonts w:cs="Times New Roman"/>
                      <w:color w:val="000000" w:themeColor="text1"/>
                      <w:kern w:val="0"/>
                      <w:szCs w:val="21"/>
                      <w:lang w:bidi="ar"/>
                      <w14:textFill>
                        <w14:solidFill>
                          <w14:schemeClr w14:val="tx1"/>
                        </w14:solidFill>
                      </w14:textFill>
                    </w:rPr>
                    <w:t>ND</w:t>
                  </w:r>
                </w:p>
              </w:tc>
              <w:tc>
                <w:tcPr>
                  <w:tcW w:w="1591" w:type="dxa"/>
                  <w:tcBorders>
                    <w:tl2br w:val="nil"/>
                    <w:tr2bl w:val="nil"/>
                  </w:tcBorders>
                  <w:vAlign w:val="center"/>
                </w:tcPr>
                <w:p>
                  <w:pPr>
                    <w:jc w:val="center"/>
                    <w:rPr>
                      <w:rFonts w:cs="Times New Roman"/>
                      <w:color w:val="000000" w:themeColor="text1"/>
                      <w:kern w:val="0"/>
                      <w:szCs w:val="21"/>
                      <w:lang w:bidi="ar"/>
                      <w14:textFill>
                        <w14:solidFill>
                          <w14:schemeClr w14:val="tx1"/>
                        </w14:solidFill>
                      </w14:textFill>
                    </w:rPr>
                  </w:pPr>
                  <w:r>
                    <w:rPr>
                      <w:rFonts w:cs="Times New Roman"/>
                      <w:color w:val="000000" w:themeColor="text1"/>
                      <w:kern w:val="0"/>
                      <w:szCs w:val="21"/>
                      <w:lang w:bidi="ar"/>
                      <w14:textFill>
                        <w14:solidFill>
                          <w14:schemeClr w14:val="tx1"/>
                        </w14:solidFill>
                      </w14:textFill>
                    </w:rPr>
                    <w:t>54</w:t>
                  </w:r>
                </w:p>
              </w:tc>
              <w:tc>
                <w:tcPr>
                  <w:tcW w:w="1293" w:type="dxa"/>
                  <w:tcBorders>
                    <w:tl2br w:val="nil"/>
                    <w:tr2bl w:val="nil"/>
                  </w:tcBorders>
                  <w:vAlign w:val="center"/>
                </w:tcPr>
                <w:p>
                  <w:pPr>
                    <w:widowControl/>
                    <w:jc w:val="center"/>
                    <w:textAlignment w:val="top"/>
                    <w:rPr>
                      <w:rFonts w:cs="Times New Roman"/>
                      <w:color w:val="000000" w:themeColor="text1"/>
                      <w:kern w:val="0"/>
                      <w:szCs w:val="21"/>
                      <w:lang w:bidi="ar"/>
                      <w14:textFill>
                        <w14:solidFill>
                          <w14:schemeClr w14:val="tx1"/>
                        </w14:solidFill>
                      </w14:textFill>
                    </w:rPr>
                  </w:pPr>
                  <w:r>
                    <w:rPr>
                      <w:rFonts w:cs="Times New Roman"/>
                      <w:color w:val="000000" w:themeColor="text1"/>
                      <w:kern w:val="0"/>
                      <w:szCs w:val="21"/>
                      <w:lang w:bidi="ar"/>
                      <w14:textFill>
                        <w14:solidFill>
                          <w14:schemeClr w14:val="tx1"/>
                        </w14:solidFill>
                      </w14:textFill>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63" w:type="dxa"/>
                  <w:vMerge w:val="continue"/>
                  <w:tcBorders>
                    <w:tl2br w:val="nil"/>
                    <w:tr2bl w:val="nil"/>
                  </w:tcBorders>
                  <w:vAlign w:val="center"/>
                </w:tcPr>
                <w:p>
                  <w:pPr>
                    <w:jc w:val="center"/>
                    <w:rPr>
                      <w:rFonts w:cs="Times New Roman"/>
                      <w:color w:val="000000" w:themeColor="text1"/>
                      <w14:textFill>
                        <w14:solidFill>
                          <w14:schemeClr w14:val="tx1"/>
                        </w14:solidFill>
                      </w14:textFill>
                    </w:rPr>
                  </w:pPr>
                </w:p>
              </w:tc>
              <w:tc>
                <w:tcPr>
                  <w:tcW w:w="1553" w:type="dxa"/>
                  <w:tcBorders>
                    <w:tl2br w:val="nil"/>
                    <w:tr2bl w:val="nil"/>
                  </w:tcBorders>
                  <w:vAlign w:val="center"/>
                </w:tcPr>
                <w:p>
                  <w:pPr>
                    <w:autoSpaceDE w:val="0"/>
                    <w:autoSpaceDN w:val="0"/>
                    <w:jc w:val="center"/>
                    <w:rPr>
                      <w:rFonts w:cs="Times New Roman"/>
                      <w:color w:val="000000" w:themeColor="text1"/>
                      <w:spacing w:val="-8"/>
                      <w14:textFill>
                        <w14:solidFill>
                          <w14:schemeClr w14:val="tx1"/>
                        </w14:solidFill>
                      </w14:textFill>
                    </w:rPr>
                  </w:pPr>
                  <w:r>
                    <w:rPr>
                      <w:rFonts w:cs="Times New Roman"/>
                      <w:color w:val="000000" w:themeColor="text1"/>
                      <w14:textFill>
                        <w14:solidFill>
                          <w14:schemeClr w14:val="tx1"/>
                        </w14:solidFill>
                      </w14:textFill>
                    </w:rPr>
                    <w:t>二氯甲烷</w:t>
                  </w:r>
                </w:p>
              </w:tc>
              <w:tc>
                <w:tcPr>
                  <w:tcW w:w="2959" w:type="dxa"/>
                  <w:tcBorders>
                    <w:tl2br w:val="nil"/>
                    <w:tr2bl w:val="nil"/>
                  </w:tcBorders>
                  <w:vAlign w:val="center"/>
                </w:tcPr>
                <w:p>
                  <w:pPr>
                    <w:jc w:val="center"/>
                    <w:rPr>
                      <w:rFonts w:cs="Times New Roman"/>
                      <w:color w:val="000000" w:themeColor="text1"/>
                      <w:kern w:val="0"/>
                      <w:szCs w:val="21"/>
                      <w14:textFill>
                        <w14:solidFill>
                          <w14:schemeClr w14:val="tx1"/>
                        </w14:solidFill>
                      </w14:textFill>
                    </w:rPr>
                  </w:pPr>
                  <w:r>
                    <w:rPr>
                      <w:rFonts w:cs="Times New Roman"/>
                      <w:color w:val="000000" w:themeColor="text1"/>
                      <w:kern w:val="0"/>
                      <w:szCs w:val="21"/>
                      <w:lang w:bidi="ar"/>
                      <w14:textFill>
                        <w14:solidFill>
                          <w14:schemeClr w14:val="tx1"/>
                        </w14:solidFill>
                      </w14:textFill>
                    </w:rPr>
                    <w:t>ND</w:t>
                  </w:r>
                </w:p>
              </w:tc>
              <w:tc>
                <w:tcPr>
                  <w:tcW w:w="1591" w:type="dxa"/>
                  <w:tcBorders>
                    <w:tl2br w:val="nil"/>
                    <w:tr2bl w:val="nil"/>
                  </w:tcBorders>
                  <w:vAlign w:val="center"/>
                </w:tcPr>
                <w:p>
                  <w:pPr>
                    <w:jc w:val="center"/>
                    <w:rPr>
                      <w:rFonts w:cs="Times New Roman"/>
                      <w:color w:val="000000" w:themeColor="text1"/>
                      <w:kern w:val="0"/>
                      <w:szCs w:val="21"/>
                      <w:lang w:bidi="ar"/>
                      <w14:textFill>
                        <w14:solidFill>
                          <w14:schemeClr w14:val="tx1"/>
                        </w14:solidFill>
                      </w14:textFill>
                    </w:rPr>
                  </w:pPr>
                  <w:r>
                    <w:rPr>
                      <w:rFonts w:cs="Times New Roman"/>
                      <w:color w:val="000000" w:themeColor="text1"/>
                      <w:kern w:val="0"/>
                      <w:szCs w:val="21"/>
                      <w:lang w:bidi="ar"/>
                      <w14:textFill>
                        <w14:solidFill>
                          <w14:schemeClr w14:val="tx1"/>
                        </w14:solidFill>
                      </w14:textFill>
                    </w:rPr>
                    <w:t>616</w:t>
                  </w:r>
                </w:p>
              </w:tc>
              <w:tc>
                <w:tcPr>
                  <w:tcW w:w="1293" w:type="dxa"/>
                  <w:tcBorders>
                    <w:tl2br w:val="nil"/>
                    <w:tr2bl w:val="nil"/>
                  </w:tcBorders>
                  <w:vAlign w:val="center"/>
                </w:tcPr>
                <w:p>
                  <w:pPr>
                    <w:widowControl/>
                    <w:jc w:val="center"/>
                    <w:textAlignment w:val="top"/>
                    <w:rPr>
                      <w:rFonts w:cs="Times New Roman"/>
                      <w:color w:val="000000" w:themeColor="text1"/>
                      <w:kern w:val="0"/>
                      <w:szCs w:val="21"/>
                      <w:lang w:bidi="ar"/>
                      <w14:textFill>
                        <w14:solidFill>
                          <w14:schemeClr w14:val="tx1"/>
                        </w14:solidFill>
                      </w14:textFill>
                    </w:rPr>
                  </w:pPr>
                  <w:r>
                    <w:rPr>
                      <w:rFonts w:cs="Times New Roman"/>
                      <w:color w:val="000000" w:themeColor="text1"/>
                      <w:kern w:val="0"/>
                      <w:szCs w:val="21"/>
                      <w:lang w:bidi="ar"/>
                      <w14:textFill>
                        <w14:solidFill>
                          <w14:schemeClr w14:val="tx1"/>
                        </w14:solidFill>
                      </w14:textFill>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63" w:type="dxa"/>
                  <w:vMerge w:val="continue"/>
                  <w:tcBorders>
                    <w:tl2br w:val="nil"/>
                    <w:tr2bl w:val="nil"/>
                  </w:tcBorders>
                  <w:vAlign w:val="center"/>
                </w:tcPr>
                <w:p>
                  <w:pPr>
                    <w:jc w:val="center"/>
                    <w:rPr>
                      <w:rFonts w:cs="Times New Roman"/>
                      <w:color w:val="000000" w:themeColor="text1"/>
                      <w14:textFill>
                        <w14:solidFill>
                          <w14:schemeClr w14:val="tx1"/>
                        </w14:solidFill>
                      </w14:textFill>
                    </w:rPr>
                  </w:pPr>
                </w:p>
              </w:tc>
              <w:tc>
                <w:tcPr>
                  <w:tcW w:w="1553" w:type="dxa"/>
                  <w:tcBorders>
                    <w:tl2br w:val="nil"/>
                    <w:tr2bl w:val="nil"/>
                  </w:tcBorders>
                  <w:vAlign w:val="center"/>
                </w:tcPr>
                <w:p>
                  <w:pPr>
                    <w:autoSpaceDE w:val="0"/>
                    <w:autoSpaceDN w:val="0"/>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1,2-二氯丙烷</w:t>
                  </w:r>
                </w:p>
              </w:tc>
              <w:tc>
                <w:tcPr>
                  <w:tcW w:w="2959" w:type="dxa"/>
                  <w:tcBorders>
                    <w:tl2br w:val="nil"/>
                    <w:tr2bl w:val="nil"/>
                  </w:tcBorders>
                  <w:vAlign w:val="center"/>
                </w:tcPr>
                <w:p>
                  <w:pPr>
                    <w:jc w:val="center"/>
                    <w:rPr>
                      <w:rFonts w:cs="Times New Roman"/>
                      <w:color w:val="000000" w:themeColor="text1"/>
                      <w:kern w:val="0"/>
                      <w:szCs w:val="21"/>
                      <w14:textFill>
                        <w14:solidFill>
                          <w14:schemeClr w14:val="tx1"/>
                        </w14:solidFill>
                      </w14:textFill>
                    </w:rPr>
                  </w:pPr>
                  <w:r>
                    <w:rPr>
                      <w:rFonts w:cs="Times New Roman"/>
                      <w:color w:val="000000" w:themeColor="text1"/>
                      <w:kern w:val="0"/>
                      <w:szCs w:val="21"/>
                      <w:lang w:bidi="ar"/>
                      <w14:textFill>
                        <w14:solidFill>
                          <w14:schemeClr w14:val="tx1"/>
                        </w14:solidFill>
                      </w14:textFill>
                    </w:rPr>
                    <w:t>ND</w:t>
                  </w:r>
                </w:p>
              </w:tc>
              <w:tc>
                <w:tcPr>
                  <w:tcW w:w="1591" w:type="dxa"/>
                  <w:tcBorders>
                    <w:tl2br w:val="nil"/>
                    <w:tr2bl w:val="nil"/>
                  </w:tcBorders>
                  <w:vAlign w:val="center"/>
                </w:tcPr>
                <w:p>
                  <w:pPr>
                    <w:jc w:val="center"/>
                    <w:rPr>
                      <w:rFonts w:cs="Times New Roman"/>
                      <w:color w:val="000000" w:themeColor="text1"/>
                      <w:kern w:val="0"/>
                      <w:szCs w:val="21"/>
                      <w:lang w:bidi="ar"/>
                      <w14:textFill>
                        <w14:solidFill>
                          <w14:schemeClr w14:val="tx1"/>
                        </w14:solidFill>
                      </w14:textFill>
                    </w:rPr>
                  </w:pPr>
                  <w:r>
                    <w:rPr>
                      <w:rFonts w:cs="Times New Roman"/>
                      <w:color w:val="000000" w:themeColor="text1"/>
                      <w:kern w:val="0"/>
                      <w:szCs w:val="21"/>
                      <w:lang w:bidi="ar"/>
                      <w14:textFill>
                        <w14:solidFill>
                          <w14:schemeClr w14:val="tx1"/>
                        </w14:solidFill>
                      </w14:textFill>
                    </w:rPr>
                    <w:t>5</w:t>
                  </w:r>
                </w:p>
              </w:tc>
              <w:tc>
                <w:tcPr>
                  <w:tcW w:w="1293" w:type="dxa"/>
                  <w:tcBorders>
                    <w:tl2br w:val="nil"/>
                    <w:tr2bl w:val="nil"/>
                  </w:tcBorders>
                  <w:vAlign w:val="center"/>
                </w:tcPr>
                <w:p>
                  <w:pPr>
                    <w:widowControl/>
                    <w:jc w:val="center"/>
                    <w:textAlignment w:val="top"/>
                    <w:rPr>
                      <w:rFonts w:cs="Times New Roman"/>
                      <w:color w:val="000000" w:themeColor="text1"/>
                      <w:kern w:val="0"/>
                      <w:szCs w:val="21"/>
                      <w:lang w:bidi="ar"/>
                      <w14:textFill>
                        <w14:solidFill>
                          <w14:schemeClr w14:val="tx1"/>
                        </w14:solidFill>
                      </w14:textFill>
                    </w:rPr>
                  </w:pPr>
                  <w:r>
                    <w:rPr>
                      <w:rFonts w:cs="Times New Roman"/>
                      <w:color w:val="000000" w:themeColor="text1"/>
                      <w:kern w:val="0"/>
                      <w:szCs w:val="21"/>
                      <w:lang w:bidi="ar"/>
                      <w14:textFill>
                        <w14:solidFill>
                          <w14:schemeClr w14:val="tx1"/>
                        </w14:solidFill>
                      </w14:textFill>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63" w:type="dxa"/>
                  <w:vMerge w:val="continue"/>
                  <w:tcBorders>
                    <w:tl2br w:val="nil"/>
                    <w:tr2bl w:val="nil"/>
                  </w:tcBorders>
                  <w:vAlign w:val="center"/>
                </w:tcPr>
                <w:p>
                  <w:pPr>
                    <w:jc w:val="center"/>
                    <w:rPr>
                      <w:rFonts w:cs="Times New Roman"/>
                      <w:color w:val="000000" w:themeColor="text1"/>
                      <w14:textFill>
                        <w14:solidFill>
                          <w14:schemeClr w14:val="tx1"/>
                        </w14:solidFill>
                      </w14:textFill>
                    </w:rPr>
                  </w:pPr>
                </w:p>
              </w:tc>
              <w:tc>
                <w:tcPr>
                  <w:tcW w:w="1553" w:type="dxa"/>
                  <w:tcBorders>
                    <w:tl2br w:val="nil"/>
                    <w:tr2bl w:val="nil"/>
                  </w:tcBorders>
                  <w:vAlign w:val="center"/>
                </w:tcPr>
                <w:p>
                  <w:pPr>
                    <w:autoSpaceDE w:val="0"/>
                    <w:autoSpaceDN w:val="0"/>
                    <w:jc w:val="center"/>
                    <w:rPr>
                      <w:rFonts w:cs="Times New Roman"/>
                      <w:color w:val="000000" w:themeColor="text1"/>
                      <w:spacing w:val="-4"/>
                      <w14:textFill>
                        <w14:solidFill>
                          <w14:schemeClr w14:val="tx1"/>
                        </w14:solidFill>
                      </w14:textFill>
                    </w:rPr>
                  </w:pPr>
                  <w:r>
                    <w:rPr>
                      <w:rFonts w:cs="Times New Roman"/>
                      <w:color w:val="000000" w:themeColor="text1"/>
                      <w:spacing w:val="-4"/>
                      <w14:textFill>
                        <w14:solidFill>
                          <w14:schemeClr w14:val="tx1"/>
                        </w14:solidFill>
                      </w14:textFill>
                    </w:rPr>
                    <w:t>1,1,1,2-四氯乙烷</w:t>
                  </w:r>
                </w:p>
              </w:tc>
              <w:tc>
                <w:tcPr>
                  <w:tcW w:w="2959" w:type="dxa"/>
                  <w:tcBorders>
                    <w:tl2br w:val="nil"/>
                    <w:tr2bl w:val="nil"/>
                  </w:tcBorders>
                  <w:vAlign w:val="center"/>
                </w:tcPr>
                <w:p>
                  <w:pPr>
                    <w:jc w:val="center"/>
                    <w:rPr>
                      <w:rFonts w:cs="Times New Roman"/>
                      <w:color w:val="000000" w:themeColor="text1"/>
                      <w:kern w:val="0"/>
                      <w:szCs w:val="21"/>
                      <w14:textFill>
                        <w14:solidFill>
                          <w14:schemeClr w14:val="tx1"/>
                        </w14:solidFill>
                      </w14:textFill>
                    </w:rPr>
                  </w:pPr>
                  <w:r>
                    <w:rPr>
                      <w:rFonts w:cs="Times New Roman"/>
                      <w:color w:val="000000" w:themeColor="text1"/>
                      <w:kern w:val="0"/>
                      <w:szCs w:val="21"/>
                      <w:lang w:bidi="ar"/>
                      <w14:textFill>
                        <w14:solidFill>
                          <w14:schemeClr w14:val="tx1"/>
                        </w14:solidFill>
                      </w14:textFill>
                    </w:rPr>
                    <w:t>ND</w:t>
                  </w:r>
                </w:p>
              </w:tc>
              <w:tc>
                <w:tcPr>
                  <w:tcW w:w="1591" w:type="dxa"/>
                  <w:tcBorders>
                    <w:tl2br w:val="nil"/>
                    <w:tr2bl w:val="nil"/>
                  </w:tcBorders>
                  <w:vAlign w:val="center"/>
                </w:tcPr>
                <w:p>
                  <w:pPr>
                    <w:jc w:val="center"/>
                    <w:rPr>
                      <w:rFonts w:cs="Times New Roman"/>
                      <w:color w:val="000000" w:themeColor="text1"/>
                      <w:kern w:val="0"/>
                      <w:szCs w:val="21"/>
                      <w:lang w:bidi="ar"/>
                      <w14:textFill>
                        <w14:solidFill>
                          <w14:schemeClr w14:val="tx1"/>
                        </w14:solidFill>
                      </w14:textFill>
                    </w:rPr>
                  </w:pPr>
                  <w:r>
                    <w:rPr>
                      <w:rFonts w:cs="Times New Roman"/>
                      <w:color w:val="000000" w:themeColor="text1"/>
                      <w:kern w:val="0"/>
                      <w:szCs w:val="21"/>
                      <w:lang w:bidi="ar"/>
                      <w14:textFill>
                        <w14:solidFill>
                          <w14:schemeClr w14:val="tx1"/>
                        </w14:solidFill>
                      </w14:textFill>
                    </w:rPr>
                    <w:t>10</w:t>
                  </w:r>
                </w:p>
              </w:tc>
              <w:tc>
                <w:tcPr>
                  <w:tcW w:w="1293" w:type="dxa"/>
                  <w:tcBorders>
                    <w:tl2br w:val="nil"/>
                    <w:tr2bl w:val="nil"/>
                  </w:tcBorders>
                  <w:vAlign w:val="center"/>
                </w:tcPr>
                <w:p>
                  <w:pPr>
                    <w:widowControl/>
                    <w:jc w:val="center"/>
                    <w:textAlignment w:val="top"/>
                    <w:rPr>
                      <w:rFonts w:cs="Times New Roman"/>
                      <w:color w:val="000000" w:themeColor="text1"/>
                      <w:kern w:val="0"/>
                      <w:szCs w:val="21"/>
                      <w:lang w:bidi="ar"/>
                      <w14:textFill>
                        <w14:solidFill>
                          <w14:schemeClr w14:val="tx1"/>
                        </w14:solidFill>
                      </w14:textFill>
                    </w:rPr>
                  </w:pPr>
                  <w:r>
                    <w:rPr>
                      <w:rFonts w:cs="Times New Roman"/>
                      <w:color w:val="000000" w:themeColor="text1"/>
                      <w:kern w:val="0"/>
                      <w:szCs w:val="21"/>
                      <w:lang w:bidi="ar"/>
                      <w14:textFill>
                        <w14:solidFill>
                          <w14:schemeClr w14:val="tx1"/>
                        </w14:solidFill>
                      </w14:textFill>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63" w:type="dxa"/>
                  <w:vMerge w:val="continue"/>
                  <w:tcBorders>
                    <w:tl2br w:val="nil"/>
                    <w:tr2bl w:val="nil"/>
                  </w:tcBorders>
                  <w:vAlign w:val="center"/>
                </w:tcPr>
                <w:p>
                  <w:pPr>
                    <w:jc w:val="center"/>
                    <w:rPr>
                      <w:rFonts w:cs="Times New Roman"/>
                      <w:color w:val="000000" w:themeColor="text1"/>
                      <w14:textFill>
                        <w14:solidFill>
                          <w14:schemeClr w14:val="tx1"/>
                        </w14:solidFill>
                      </w14:textFill>
                    </w:rPr>
                  </w:pPr>
                </w:p>
              </w:tc>
              <w:tc>
                <w:tcPr>
                  <w:tcW w:w="1553" w:type="dxa"/>
                  <w:tcBorders>
                    <w:tl2br w:val="nil"/>
                    <w:tr2bl w:val="nil"/>
                  </w:tcBorders>
                  <w:vAlign w:val="center"/>
                </w:tcPr>
                <w:p>
                  <w:pPr>
                    <w:autoSpaceDE w:val="0"/>
                    <w:autoSpaceDN w:val="0"/>
                    <w:jc w:val="center"/>
                    <w:rPr>
                      <w:rFonts w:cs="Times New Roman"/>
                      <w:color w:val="000000" w:themeColor="text1"/>
                      <w:spacing w:val="-4"/>
                      <w14:textFill>
                        <w14:solidFill>
                          <w14:schemeClr w14:val="tx1"/>
                        </w14:solidFill>
                      </w14:textFill>
                    </w:rPr>
                  </w:pPr>
                  <w:r>
                    <w:rPr>
                      <w:rFonts w:cs="Times New Roman"/>
                      <w:color w:val="000000" w:themeColor="text1"/>
                      <w:spacing w:val="-4"/>
                      <w14:textFill>
                        <w14:solidFill>
                          <w14:schemeClr w14:val="tx1"/>
                        </w14:solidFill>
                      </w14:textFill>
                    </w:rPr>
                    <w:t>1,1,2,2-四氯乙烷</w:t>
                  </w:r>
                </w:p>
              </w:tc>
              <w:tc>
                <w:tcPr>
                  <w:tcW w:w="2959" w:type="dxa"/>
                  <w:tcBorders>
                    <w:tl2br w:val="nil"/>
                    <w:tr2bl w:val="nil"/>
                  </w:tcBorders>
                  <w:vAlign w:val="center"/>
                </w:tcPr>
                <w:p>
                  <w:pPr>
                    <w:jc w:val="center"/>
                    <w:rPr>
                      <w:rFonts w:cs="Times New Roman"/>
                      <w:color w:val="000000" w:themeColor="text1"/>
                      <w:kern w:val="0"/>
                      <w:szCs w:val="21"/>
                      <w14:textFill>
                        <w14:solidFill>
                          <w14:schemeClr w14:val="tx1"/>
                        </w14:solidFill>
                      </w14:textFill>
                    </w:rPr>
                  </w:pPr>
                  <w:r>
                    <w:rPr>
                      <w:rFonts w:cs="Times New Roman"/>
                      <w:color w:val="000000" w:themeColor="text1"/>
                      <w:kern w:val="0"/>
                      <w:szCs w:val="21"/>
                      <w:lang w:bidi="ar"/>
                      <w14:textFill>
                        <w14:solidFill>
                          <w14:schemeClr w14:val="tx1"/>
                        </w14:solidFill>
                      </w14:textFill>
                    </w:rPr>
                    <w:t>ND</w:t>
                  </w:r>
                </w:p>
              </w:tc>
              <w:tc>
                <w:tcPr>
                  <w:tcW w:w="1591" w:type="dxa"/>
                  <w:tcBorders>
                    <w:tl2br w:val="nil"/>
                    <w:tr2bl w:val="nil"/>
                  </w:tcBorders>
                  <w:vAlign w:val="center"/>
                </w:tcPr>
                <w:p>
                  <w:pPr>
                    <w:jc w:val="center"/>
                    <w:rPr>
                      <w:rFonts w:cs="Times New Roman"/>
                      <w:color w:val="000000" w:themeColor="text1"/>
                      <w:kern w:val="0"/>
                      <w:szCs w:val="21"/>
                      <w:lang w:bidi="ar"/>
                      <w14:textFill>
                        <w14:solidFill>
                          <w14:schemeClr w14:val="tx1"/>
                        </w14:solidFill>
                      </w14:textFill>
                    </w:rPr>
                  </w:pPr>
                  <w:r>
                    <w:rPr>
                      <w:rFonts w:cs="Times New Roman"/>
                      <w:color w:val="000000" w:themeColor="text1"/>
                      <w:kern w:val="0"/>
                      <w:szCs w:val="21"/>
                      <w:lang w:bidi="ar"/>
                      <w14:textFill>
                        <w14:solidFill>
                          <w14:schemeClr w14:val="tx1"/>
                        </w14:solidFill>
                      </w14:textFill>
                    </w:rPr>
                    <w:t>6.8</w:t>
                  </w:r>
                </w:p>
              </w:tc>
              <w:tc>
                <w:tcPr>
                  <w:tcW w:w="1293" w:type="dxa"/>
                  <w:tcBorders>
                    <w:tl2br w:val="nil"/>
                    <w:tr2bl w:val="nil"/>
                  </w:tcBorders>
                  <w:vAlign w:val="center"/>
                </w:tcPr>
                <w:p>
                  <w:pPr>
                    <w:widowControl/>
                    <w:jc w:val="center"/>
                    <w:textAlignment w:val="top"/>
                    <w:rPr>
                      <w:rFonts w:cs="Times New Roman"/>
                      <w:color w:val="000000" w:themeColor="text1"/>
                      <w:kern w:val="0"/>
                      <w:szCs w:val="21"/>
                      <w:lang w:bidi="ar"/>
                      <w14:textFill>
                        <w14:solidFill>
                          <w14:schemeClr w14:val="tx1"/>
                        </w14:solidFill>
                      </w14:textFill>
                    </w:rPr>
                  </w:pPr>
                  <w:r>
                    <w:rPr>
                      <w:rFonts w:cs="Times New Roman"/>
                      <w:color w:val="000000" w:themeColor="text1"/>
                      <w:kern w:val="0"/>
                      <w:szCs w:val="21"/>
                      <w:lang w:bidi="ar"/>
                      <w14:textFill>
                        <w14:solidFill>
                          <w14:schemeClr w14:val="tx1"/>
                        </w14:solidFill>
                      </w14:textFill>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63" w:type="dxa"/>
                  <w:vMerge w:val="continue"/>
                  <w:tcBorders>
                    <w:tl2br w:val="nil"/>
                    <w:tr2bl w:val="nil"/>
                  </w:tcBorders>
                  <w:vAlign w:val="center"/>
                </w:tcPr>
                <w:p>
                  <w:pPr>
                    <w:jc w:val="center"/>
                    <w:rPr>
                      <w:rFonts w:cs="Times New Roman"/>
                      <w:color w:val="000000" w:themeColor="text1"/>
                      <w14:textFill>
                        <w14:solidFill>
                          <w14:schemeClr w14:val="tx1"/>
                        </w14:solidFill>
                      </w14:textFill>
                    </w:rPr>
                  </w:pPr>
                </w:p>
              </w:tc>
              <w:tc>
                <w:tcPr>
                  <w:tcW w:w="1553" w:type="dxa"/>
                  <w:tcBorders>
                    <w:tl2br w:val="nil"/>
                    <w:tr2bl w:val="nil"/>
                  </w:tcBorders>
                  <w:vAlign w:val="center"/>
                </w:tcPr>
                <w:p>
                  <w:pPr>
                    <w:autoSpaceDE w:val="0"/>
                    <w:autoSpaceDN w:val="0"/>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四氯乙烯</w:t>
                  </w:r>
                </w:p>
              </w:tc>
              <w:tc>
                <w:tcPr>
                  <w:tcW w:w="2959" w:type="dxa"/>
                  <w:tcBorders>
                    <w:tl2br w:val="nil"/>
                    <w:tr2bl w:val="nil"/>
                  </w:tcBorders>
                  <w:vAlign w:val="center"/>
                </w:tcPr>
                <w:p>
                  <w:pPr>
                    <w:jc w:val="center"/>
                    <w:rPr>
                      <w:rFonts w:cs="Times New Roman"/>
                      <w:color w:val="000000" w:themeColor="text1"/>
                      <w:kern w:val="0"/>
                      <w:szCs w:val="21"/>
                      <w14:textFill>
                        <w14:solidFill>
                          <w14:schemeClr w14:val="tx1"/>
                        </w14:solidFill>
                      </w14:textFill>
                    </w:rPr>
                  </w:pPr>
                  <w:r>
                    <w:rPr>
                      <w:rFonts w:cs="Times New Roman"/>
                      <w:color w:val="000000" w:themeColor="text1"/>
                      <w:kern w:val="0"/>
                      <w:szCs w:val="21"/>
                      <w:lang w:bidi="ar"/>
                      <w14:textFill>
                        <w14:solidFill>
                          <w14:schemeClr w14:val="tx1"/>
                        </w14:solidFill>
                      </w14:textFill>
                    </w:rPr>
                    <w:t>ND</w:t>
                  </w:r>
                </w:p>
              </w:tc>
              <w:tc>
                <w:tcPr>
                  <w:tcW w:w="1591" w:type="dxa"/>
                  <w:tcBorders>
                    <w:tl2br w:val="nil"/>
                    <w:tr2bl w:val="nil"/>
                  </w:tcBorders>
                  <w:vAlign w:val="center"/>
                </w:tcPr>
                <w:p>
                  <w:pPr>
                    <w:jc w:val="center"/>
                    <w:rPr>
                      <w:rFonts w:cs="Times New Roman"/>
                      <w:color w:val="000000" w:themeColor="text1"/>
                      <w:kern w:val="0"/>
                      <w:szCs w:val="21"/>
                      <w:lang w:bidi="ar"/>
                      <w14:textFill>
                        <w14:solidFill>
                          <w14:schemeClr w14:val="tx1"/>
                        </w14:solidFill>
                      </w14:textFill>
                    </w:rPr>
                  </w:pPr>
                  <w:r>
                    <w:rPr>
                      <w:rFonts w:cs="Times New Roman"/>
                      <w:color w:val="000000" w:themeColor="text1"/>
                      <w:kern w:val="0"/>
                      <w:szCs w:val="21"/>
                      <w:lang w:bidi="ar"/>
                      <w14:textFill>
                        <w14:solidFill>
                          <w14:schemeClr w14:val="tx1"/>
                        </w14:solidFill>
                      </w14:textFill>
                    </w:rPr>
                    <w:t>53</w:t>
                  </w:r>
                </w:p>
              </w:tc>
              <w:tc>
                <w:tcPr>
                  <w:tcW w:w="1293" w:type="dxa"/>
                  <w:tcBorders>
                    <w:tl2br w:val="nil"/>
                    <w:tr2bl w:val="nil"/>
                  </w:tcBorders>
                  <w:vAlign w:val="center"/>
                </w:tcPr>
                <w:p>
                  <w:pPr>
                    <w:widowControl/>
                    <w:jc w:val="center"/>
                    <w:textAlignment w:val="top"/>
                    <w:rPr>
                      <w:rFonts w:cs="Times New Roman"/>
                      <w:color w:val="000000" w:themeColor="text1"/>
                      <w:kern w:val="0"/>
                      <w:szCs w:val="21"/>
                      <w:lang w:bidi="ar"/>
                      <w14:textFill>
                        <w14:solidFill>
                          <w14:schemeClr w14:val="tx1"/>
                        </w14:solidFill>
                      </w14:textFill>
                    </w:rPr>
                  </w:pPr>
                  <w:r>
                    <w:rPr>
                      <w:rFonts w:cs="Times New Roman"/>
                      <w:color w:val="000000" w:themeColor="text1"/>
                      <w:kern w:val="0"/>
                      <w:szCs w:val="21"/>
                      <w:lang w:bidi="ar"/>
                      <w14:textFill>
                        <w14:solidFill>
                          <w14:schemeClr w14:val="tx1"/>
                        </w14:solidFill>
                      </w14:textFill>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63" w:type="dxa"/>
                  <w:vMerge w:val="continue"/>
                  <w:tcBorders>
                    <w:tl2br w:val="nil"/>
                    <w:tr2bl w:val="nil"/>
                  </w:tcBorders>
                  <w:vAlign w:val="center"/>
                </w:tcPr>
                <w:p>
                  <w:pPr>
                    <w:jc w:val="center"/>
                    <w:rPr>
                      <w:rFonts w:cs="Times New Roman"/>
                      <w:color w:val="000000" w:themeColor="text1"/>
                      <w14:textFill>
                        <w14:solidFill>
                          <w14:schemeClr w14:val="tx1"/>
                        </w14:solidFill>
                      </w14:textFill>
                    </w:rPr>
                  </w:pPr>
                </w:p>
              </w:tc>
              <w:tc>
                <w:tcPr>
                  <w:tcW w:w="1553" w:type="dxa"/>
                  <w:tcBorders>
                    <w:tl2br w:val="nil"/>
                    <w:tr2bl w:val="nil"/>
                  </w:tcBorders>
                  <w:vAlign w:val="center"/>
                </w:tcPr>
                <w:p>
                  <w:pPr>
                    <w:autoSpaceDE w:val="0"/>
                    <w:autoSpaceDN w:val="0"/>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1,1,1-三氯乙烷</w:t>
                  </w:r>
                </w:p>
              </w:tc>
              <w:tc>
                <w:tcPr>
                  <w:tcW w:w="2959" w:type="dxa"/>
                  <w:tcBorders>
                    <w:tl2br w:val="nil"/>
                    <w:tr2bl w:val="nil"/>
                  </w:tcBorders>
                  <w:vAlign w:val="center"/>
                </w:tcPr>
                <w:p>
                  <w:pPr>
                    <w:jc w:val="center"/>
                    <w:rPr>
                      <w:rFonts w:cs="Times New Roman"/>
                      <w:color w:val="000000" w:themeColor="text1"/>
                      <w:kern w:val="0"/>
                      <w:szCs w:val="21"/>
                      <w14:textFill>
                        <w14:solidFill>
                          <w14:schemeClr w14:val="tx1"/>
                        </w14:solidFill>
                      </w14:textFill>
                    </w:rPr>
                  </w:pPr>
                  <w:r>
                    <w:rPr>
                      <w:rFonts w:cs="Times New Roman"/>
                      <w:color w:val="000000" w:themeColor="text1"/>
                      <w:kern w:val="0"/>
                      <w:szCs w:val="21"/>
                      <w:lang w:bidi="ar"/>
                      <w14:textFill>
                        <w14:solidFill>
                          <w14:schemeClr w14:val="tx1"/>
                        </w14:solidFill>
                      </w14:textFill>
                    </w:rPr>
                    <w:t>ND</w:t>
                  </w:r>
                </w:p>
              </w:tc>
              <w:tc>
                <w:tcPr>
                  <w:tcW w:w="1591" w:type="dxa"/>
                  <w:tcBorders>
                    <w:tl2br w:val="nil"/>
                    <w:tr2bl w:val="nil"/>
                  </w:tcBorders>
                  <w:vAlign w:val="center"/>
                </w:tcPr>
                <w:p>
                  <w:pPr>
                    <w:jc w:val="center"/>
                    <w:rPr>
                      <w:rFonts w:cs="Times New Roman"/>
                      <w:color w:val="000000" w:themeColor="text1"/>
                      <w:kern w:val="0"/>
                      <w:szCs w:val="21"/>
                      <w:lang w:bidi="ar"/>
                      <w14:textFill>
                        <w14:solidFill>
                          <w14:schemeClr w14:val="tx1"/>
                        </w14:solidFill>
                      </w14:textFill>
                    </w:rPr>
                  </w:pPr>
                  <w:r>
                    <w:rPr>
                      <w:rFonts w:cs="Times New Roman"/>
                      <w:color w:val="000000" w:themeColor="text1"/>
                      <w:kern w:val="0"/>
                      <w:szCs w:val="21"/>
                      <w:lang w:bidi="ar"/>
                      <w14:textFill>
                        <w14:solidFill>
                          <w14:schemeClr w14:val="tx1"/>
                        </w14:solidFill>
                      </w14:textFill>
                    </w:rPr>
                    <w:t>840</w:t>
                  </w:r>
                </w:p>
              </w:tc>
              <w:tc>
                <w:tcPr>
                  <w:tcW w:w="1293" w:type="dxa"/>
                  <w:tcBorders>
                    <w:tl2br w:val="nil"/>
                    <w:tr2bl w:val="nil"/>
                  </w:tcBorders>
                  <w:vAlign w:val="center"/>
                </w:tcPr>
                <w:p>
                  <w:pPr>
                    <w:widowControl/>
                    <w:jc w:val="center"/>
                    <w:textAlignment w:val="top"/>
                    <w:rPr>
                      <w:rFonts w:cs="Times New Roman"/>
                      <w:color w:val="000000" w:themeColor="text1"/>
                      <w:kern w:val="0"/>
                      <w:szCs w:val="21"/>
                      <w:lang w:bidi="ar"/>
                      <w14:textFill>
                        <w14:solidFill>
                          <w14:schemeClr w14:val="tx1"/>
                        </w14:solidFill>
                      </w14:textFill>
                    </w:rPr>
                  </w:pPr>
                  <w:r>
                    <w:rPr>
                      <w:rFonts w:cs="Times New Roman"/>
                      <w:color w:val="000000" w:themeColor="text1"/>
                      <w:kern w:val="0"/>
                      <w:szCs w:val="21"/>
                      <w:lang w:bidi="ar"/>
                      <w14:textFill>
                        <w14:solidFill>
                          <w14:schemeClr w14:val="tx1"/>
                        </w14:solidFill>
                      </w14:textFill>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63" w:type="dxa"/>
                  <w:vMerge w:val="continue"/>
                  <w:tcBorders>
                    <w:tl2br w:val="nil"/>
                    <w:tr2bl w:val="nil"/>
                  </w:tcBorders>
                  <w:vAlign w:val="center"/>
                </w:tcPr>
                <w:p>
                  <w:pPr>
                    <w:jc w:val="center"/>
                    <w:rPr>
                      <w:rFonts w:cs="Times New Roman"/>
                      <w:color w:val="000000" w:themeColor="text1"/>
                      <w14:textFill>
                        <w14:solidFill>
                          <w14:schemeClr w14:val="tx1"/>
                        </w14:solidFill>
                      </w14:textFill>
                    </w:rPr>
                  </w:pPr>
                </w:p>
              </w:tc>
              <w:tc>
                <w:tcPr>
                  <w:tcW w:w="1553" w:type="dxa"/>
                  <w:tcBorders>
                    <w:tl2br w:val="nil"/>
                    <w:tr2bl w:val="nil"/>
                  </w:tcBorders>
                  <w:vAlign w:val="center"/>
                </w:tcPr>
                <w:p>
                  <w:pPr>
                    <w:autoSpaceDE w:val="0"/>
                    <w:autoSpaceDN w:val="0"/>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1,1,2-三氯乙烷</w:t>
                  </w:r>
                </w:p>
              </w:tc>
              <w:tc>
                <w:tcPr>
                  <w:tcW w:w="2959" w:type="dxa"/>
                  <w:tcBorders>
                    <w:tl2br w:val="nil"/>
                    <w:tr2bl w:val="nil"/>
                  </w:tcBorders>
                  <w:vAlign w:val="center"/>
                </w:tcPr>
                <w:p>
                  <w:pPr>
                    <w:jc w:val="center"/>
                    <w:rPr>
                      <w:rFonts w:cs="Times New Roman"/>
                      <w:color w:val="000000" w:themeColor="text1"/>
                      <w:kern w:val="0"/>
                      <w:szCs w:val="21"/>
                      <w14:textFill>
                        <w14:solidFill>
                          <w14:schemeClr w14:val="tx1"/>
                        </w14:solidFill>
                      </w14:textFill>
                    </w:rPr>
                  </w:pPr>
                  <w:r>
                    <w:rPr>
                      <w:rFonts w:cs="Times New Roman"/>
                      <w:color w:val="000000" w:themeColor="text1"/>
                      <w:kern w:val="0"/>
                      <w:szCs w:val="21"/>
                      <w:lang w:bidi="ar"/>
                      <w14:textFill>
                        <w14:solidFill>
                          <w14:schemeClr w14:val="tx1"/>
                        </w14:solidFill>
                      </w14:textFill>
                    </w:rPr>
                    <w:t>ND</w:t>
                  </w:r>
                </w:p>
              </w:tc>
              <w:tc>
                <w:tcPr>
                  <w:tcW w:w="1591" w:type="dxa"/>
                  <w:tcBorders>
                    <w:tl2br w:val="nil"/>
                    <w:tr2bl w:val="nil"/>
                  </w:tcBorders>
                  <w:vAlign w:val="center"/>
                </w:tcPr>
                <w:p>
                  <w:pPr>
                    <w:jc w:val="center"/>
                    <w:rPr>
                      <w:rFonts w:cs="Times New Roman"/>
                      <w:color w:val="000000" w:themeColor="text1"/>
                      <w:kern w:val="0"/>
                      <w:szCs w:val="21"/>
                      <w:lang w:bidi="ar"/>
                      <w14:textFill>
                        <w14:solidFill>
                          <w14:schemeClr w14:val="tx1"/>
                        </w14:solidFill>
                      </w14:textFill>
                    </w:rPr>
                  </w:pPr>
                  <w:r>
                    <w:rPr>
                      <w:rFonts w:cs="Times New Roman"/>
                      <w:color w:val="000000" w:themeColor="text1"/>
                      <w:kern w:val="0"/>
                      <w:szCs w:val="21"/>
                      <w:lang w:bidi="ar"/>
                      <w14:textFill>
                        <w14:solidFill>
                          <w14:schemeClr w14:val="tx1"/>
                        </w14:solidFill>
                      </w14:textFill>
                    </w:rPr>
                    <w:t>2.8</w:t>
                  </w:r>
                </w:p>
              </w:tc>
              <w:tc>
                <w:tcPr>
                  <w:tcW w:w="1293" w:type="dxa"/>
                  <w:tcBorders>
                    <w:tl2br w:val="nil"/>
                    <w:tr2bl w:val="nil"/>
                  </w:tcBorders>
                  <w:vAlign w:val="center"/>
                </w:tcPr>
                <w:p>
                  <w:pPr>
                    <w:widowControl/>
                    <w:jc w:val="center"/>
                    <w:textAlignment w:val="top"/>
                    <w:rPr>
                      <w:rFonts w:cs="Times New Roman"/>
                      <w:color w:val="000000" w:themeColor="text1"/>
                      <w:kern w:val="0"/>
                      <w:szCs w:val="21"/>
                      <w:lang w:bidi="ar"/>
                      <w14:textFill>
                        <w14:solidFill>
                          <w14:schemeClr w14:val="tx1"/>
                        </w14:solidFill>
                      </w14:textFill>
                    </w:rPr>
                  </w:pPr>
                  <w:r>
                    <w:rPr>
                      <w:rFonts w:cs="Times New Roman"/>
                      <w:color w:val="000000" w:themeColor="text1"/>
                      <w:kern w:val="0"/>
                      <w:szCs w:val="21"/>
                      <w:lang w:bidi="ar"/>
                      <w14:textFill>
                        <w14:solidFill>
                          <w14:schemeClr w14:val="tx1"/>
                        </w14:solidFill>
                      </w14:textFill>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63" w:type="dxa"/>
                  <w:vMerge w:val="continue"/>
                  <w:tcBorders>
                    <w:tl2br w:val="nil"/>
                    <w:tr2bl w:val="nil"/>
                  </w:tcBorders>
                  <w:vAlign w:val="center"/>
                </w:tcPr>
                <w:p>
                  <w:pPr>
                    <w:jc w:val="center"/>
                    <w:rPr>
                      <w:rFonts w:cs="Times New Roman"/>
                      <w:color w:val="000000" w:themeColor="text1"/>
                      <w14:textFill>
                        <w14:solidFill>
                          <w14:schemeClr w14:val="tx1"/>
                        </w14:solidFill>
                      </w14:textFill>
                    </w:rPr>
                  </w:pPr>
                </w:p>
              </w:tc>
              <w:tc>
                <w:tcPr>
                  <w:tcW w:w="1553" w:type="dxa"/>
                  <w:tcBorders>
                    <w:tl2br w:val="nil"/>
                    <w:tr2bl w:val="nil"/>
                  </w:tcBorders>
                  <w:vAlign w:val="center"/>
                </w:tcPr>
                <w:p>
                  <w:pPr>
                    <w:autoSpaceDE w:val="0"/>
                    <w:autoSpaceDN w:val="0"/>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三氯乙烯</w:t>
                  </w:r>
                </w:p>
              </w:tc>
              <w:tc>
                <w:tcPr>
                  <w:tcW w:w="2959" w:type="dxa"/>
                  <w:tcBorders>
                    <w:tl2br w:val="nil"/>
                    <w:tr2bl w:val="nil"/>
                  </w:tcBorders>
                  <w:vAlign w:val="center"/>
                </w:tcPr>
                <w:p>
                  <w:pPr>
                    <w:jc w:val="center"/>
                    <w:rPr>
                      <w:rFonts w:cs="Times New Roman"/>
                      <w:color w:val="000000" w:themeColor="text1"/>
                      <w:kern w:val="0"/>
                      <w:szCs w:val="21"/>
                      <w14:textFill>
                        <w14:solidFill>
                          <w14:schemeClr w14:val="tx1"/>
                        </w14:solidFill>
                      </w14:textFill>
                    </w:rPr>
                  </w:pPr>
                  <w:r>
                    <w:rPr>
                      <w:rFonts w:cs="Times New Roman"/>
                      <w:color w:val="000000" w:themeColor="text1"/>
                      <w:kern w:val="0"/>
                      <w:szCs w:val="21"/>
                      <w:lang w:bidi="ar"/>
                      <w14:textFill>
                        <w14:solidFill>
                          <w14:schemeClr w14:val="tx1"/>
                        </w14:solidFill>
                      </w14:textFill>
                    </w:rPr>
                    <w:t>ND</w:t>
                  </w:r>
                </w:p>
              </w:tc>
              <w:tc>
                <w:tcPr>
                  <w:tcW w:w="1591" w:type="dxa"/>
                  <w:tcBorders>
                    <w:tl2br w:val="nil"/>
                    <w:tr2bl w:val="nil"/>
                  </w:tcBorders>
                  <w:vAlign w:val="center"/>
                </w:tcPr>
                <w:p>
                  <w:pPr>
                    <w:jc w:val="center"/>
                    <w:rPr>
                      <w:rFonts w:cs="Times New Roman"/>
                      <w:color w:val="000000" w:themeColor="text1"/>
                      <w:kern w:val="0"/>
                      <w:szCs w:val="21"/>
                      <w:lang w:bidi="ar"/>
                      <w14:textFill>
                        <w14:solidFill>
                          <w14:schemeClr w14:val="tx1"/>
                        </w14:solidFill>
                      </w14:textFill>
                    </w:rPr>
                  </w:pPr>
                  <w:r>
                    <w:rPr>
                      <w:rFonts w:cs="Times New Roman"/>
                      <w:color w:val="000000" w:themeColor="text1"/>
                      <w:kern w:val="0"/>
                      <w:szCs w:val="21"/>
                      <w:lang w:bidi="ar"/>
                      <w14:textFill>
                        <w14:solidFill>
                          <w14:schemeClr w14:val="tx1"/>
                        </w14:solidFill>
                      </w14:textFill>
                    </w:rPr>
                    <w:t>2.8</w:t>
                  </w:r>
                </w:p>
              </w:tc>
              <w:tc>
                <w:tcPr>
                  <w:tcW w:w="1293" w:type="dxa"/>
                  <w:tcBorders>
                    <w:tl2br w:val="nil"/>
                    <w:tr2bl w:val="nil"/>
                  </w:tcBorders>
                  <w:vAlign w:val="center"/>
                </w:tcPr>
                <w:p>
                  <w:pPr>
                    <w:widowControl/>
                    <w:jc w:val="center"/>
                    <w:textAlignment w:val="top"/>
                    <w:rPr>
                      <w:rFonts w:cs="Times New Roman"/>
                      <w:color w:val="000000" w:themeColor="text1"/>
                      <w:kern w:val="0"/>
                      <w:szCs w:val="21"/>
                      <w:lang w:bidi="ar"/>
                      <w14:textFill>
                        <w14:solidFill>
                          <w14:schemeClr w14:val="tx1"/>
                        </w14:solidFill>
                      </w14:textFill>
                    </w:rPr>
                  </w:pPr>
                  <w:r>
                    <w:rPr>
                      <w:rFonts w:cs="Times New Roman"/>
                      <w:color w:val="000000" w:themeColor="text1"/>
                      <w:kern w:val="0"/>
                      <w:szCs w:val="21"/>
                      <w:lang w:bidi="ar"/>
                      <w14:textFill>
                        <w14:solidFill>
                          <w14:schemeClr w14:val="tx1"/>
                        </w14:solidFill>
                      </w14:textFill>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63" w:type="dxa"/>
                  <w:vMerge w:val="continue"/>
                  <w:tcBorders>
                    <w:tl2br w:val="nil"/>
                    <w:tr2bl w:val="nil"/>
                  </w:tcBorders>
                  <w:vAlign w:val="center"/>
                </w:tcPr>
                <w:p>
                  <w:pPr>
                    <w:jc w:val="center"/>
                    <w:rPr>
                      <w:rFonts w:cs="Times New Roman"/>
                      <w:color w:val="000000" w:themeColor="text1"/>
                      <w14:textFill>
                        <w14:solidFill>
                          <w14:schemeClr w14:val="tx1"/>
                        </w14:solidFill>
                      </w14:textFill>
                    </w:rPr>
                  </w:pPr>
                </w:p>
              </w:tc>
              <w:tc>
                <w:tcPr>
                  <w:tcW w:w="1553" w:type="dxa"/>
                  <w:tcBorders>
                    <w:tl2br w:val="nil"/>
                    <w:tr2bl w:val="nil"/>
                  </w:tcBorders>
                  <w:vAlign w:val="center"/>
                </w:tcPr>
                <w:p>
                  <w:pPr>
                    <w:autoSpaceDE w:val="0"/>
                    <w:autoSpaceDN w:val="0"/>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1,2,3-三氯丙烷</w:t>
                  </w:r>
                </w:p>
              </w:tc>
              <w:tc>
                <w:tcPr>
                  <w:tcW w:w="2959" w:type="dxa"/>
                  <w:tcBorders>
                    <w:tl2br w:val="nil"/>
                    <w:tr2bl w:val="nil"/>
                  </w:tcBorders>
                  <w:vAlign w:val="center"/>
                </w:tcPr>
                <w:p>
                  <w:pPr>
                    <w:jc w:val="center"/>
                    <w:rPr>
                      <w:rFonts w:cs="Times New Roman"/>
                      <w:color w:val="000000" w:themeColor="text1"/>
                      <w:kern w:val="0"/>
                      <w:szCs w:val="21"/>
                      <w14:textFill>
                        <w14:solidFill>
                          <w14:schemeClr w14:val="tx1"/>
                        </w14:solidFill>
                      </w14:textFill>
                    </w:rPr>
                  </w:pPr>
                  <w:r>
                    <w:rPr>
                      <w:rFonts w:cs="Times New Roman"/>
                      <w:color w:val="000000" w:themeColor="text1"/>
                      <w:kern w:val="0"/>
                      <w:szCs w:val="21"/>
                      <w:lang w:bidi="ar"/>
                      <w14:textFill>
                        <w14:solidFill>
                          <w14:schemeClr w14:val="tx1"/>
                        </w14:solidFill>
                      </w14:textFill>
                    </w:rPr>
                    <w:t>ND</w:t>
                  </w:r>
                </w:p>
              </w:tc>
              <w:tc>
                <w:tcPr>
                  <w:tcW w:w="1591" w:type="dxa"/>
                  <w:tcBorders>
                    <w:tl2br w:val="nil"/>
                    <w:tr2bl w:val="nil"/>
                  </w:tcBorders>
                  <w:vAlign w:val="center"/>
                </w:tcPr>
                <w:p>
                  <w:pPr>
                    <w:jc w:val="center"/>
                    <w:rPr>
                      <w:rFonts w:cs="Times New Roman"/>
                      <w:color w:val="000000" w:themeColor="text1"/>
                      <w:kern w:val="0"/>
                      <w:szCs w:val="21"/>
                      <w:lang w:bidi="ar"/>
                      <w14:textFill>
                        <w14:solidFill>
                          <w14:schemeClr w14:val="tx1"/>
                        </w14:solidFill>
                      </w14:textFill>
                    </w:rPr>
                  </w:pPr>
                  <w:r>
                    <w:rPr>
                      <w:rFonts w:cs="Times New Roman"/>
                      <w:color w:val="000000" w:themeColor="text1"/>
                      <w:kern w:val="0"/>
                      <w:szCs w:val="21"/>
                      <w:lang w:bidi="ar"/>
                      <w14:textFill>
                        <w14:solidFill>
                          <w14:schemeClr w14:val="tx1"/>
                        </w14:solidFill>
                      </w14:textFill>
                    </w:rPr>
                    <w:t>0.5</w:t>
                  </w:r>
                </w:p>
              </w:tc>
              <w:tc>
                <w:tcPr>
                  <w:tcW w:w="1293" w:type="dxa"/>
                  <w:tcBorders>
                    <w:tl2br w:val="nil"/>
                    <w:tr2bl w:val="nil"/>
                  </w:tcBorders>
                  <w:vAlign w:val="center"/>
                </w:tcPr>
                <w:p>
                  <w:pPr>
                    <w:widowControl/>
                    <w:jc w:val="center"/>
                    <w:textAlignment w:val="top"/>
                    <w:rPr>
                      <w:rFonts w:cs="Times New Roman"/>
                      <w:color w:val="000000" w:themeColor="text1"/>
                      <w:kern w:val="0"/>
                      <w:szCs w:val="21"/>
                      <w:lang w:bidi="ar"/>
                      <w14:textFill>
                        <w14:solidFill>
                          <w14:schemeClr w14:val="tx1"/>
                        </w14:solidFill>
                      </w14:textFill>
                    </w:rPr>
                  </w:pPr>
                  <w:r>
                    <w:rPr>
                      <w:rFonts w:cs="Times New Roman"/>
                      <w:color w:val="000000" w:themeColor="text1"/>
                      <w:kern w:val="0"/>
                      <w:szCs w:val="21"/>
                      <w:lang w:bidi="ar"/>
                      <w14:textFill>
                        <w14:solidFill>
                          <w14:schemeClr w14:val="tx1"/>
                        </w14:solidFill>
                      </w14:textFill>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63" w:type="dxa"/>
                  <w:vMerge w:val="continue"/>
                  <w:tcBorders>
                    <w:tl2br w:val="nil"/>
                    <w:tr2bl w:val="nil"/>
                  </w:tcBorders>
                  <w:vAlign w:val="center"/>
                </w:tcPr>
                <w:p>
                  <w:pPr>
                    <w:jc w:val="center"/>
                    <w:rPr>
                      <w:rFonts w:cs="Times New Roman"/>
                      <w:color w:val="000000" w:themeColor="text1"/>
                      <w14:textFill>
                        <w14:solidFill>
                          <w14:schemeClr w14:val="tx1"/>
                        </w14:solidFill>
                      </w14:textFill>
                    </w:rPr>
                  </w:pPr>
                </w:p>
              </w:tc>
              <w:tc>
                <w:tcPr>
                  <w:tcW w:w="1553" w:type="dxa"/>
                  <w:tcBorders>
                    <w:tl2br w:val="nil"/>
                    <w:tr2bl w:val="nil"/>
                  </w:tcBorders>
                  <w:vAlign w:val="center"/>
                </w:tcPr>
                <w:p>
                  <w:pPr>
                    <w:autoSpaceDE w:val="0"/>
                    <w:autoSpaceDN w:val="0"/>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氯乙烯</w:t>
                  </w:r>
                </w:p>
              </w:tc>
              <w:tc>
                <w:tcPr>
                  <w:tcW w:w="2959" w:type="dxa"/>
                  <w:tcBorders>
                    <w:tl2br w:val="nil"/>
                    <w:tr2bl w:val="nil"/>
                  </w:tcBorders>
                  <w:vAlign w:val="center"/>
                </w:tcPr>
                <w:p>
                  <w:pPr>
                    <w:jc w:val="center"/>
                    <w:rPr>
                      <w:rFonts w:cs="Times New Roman"/>
                      <w:color w:val="000000" w:themeColor="text1"/>
                      <w:kern w:val="0"/>
                      <w:szCs w:val="21"/>
                      <w14:textFill>
                        <w14:solidFill>
                          <w14:schemeClr w14:val="tx1"/>
                        </w14:solidFill>
                      </w14:textFill>
                    </w:rPr>
                  </w:pPr>
                  <w:r>
                    <w:rPr>
                      <w:rFonts w:cs="Times New Roman"/>
                      <w:color w:val="000000" w:themeColor="text1"/>
                      <w:kern w:val="0"/>
                      <w:szCs w:val="21"/>
                      <w:lang w:bidi="ar"/>
                      <w14:textFill>
                        <w14:solidFill>
                          <w14:schemeClr w14:val="tx1"/>
                        </w14:solidFill>
                      </w14:textFill>
                    </w:rPr>
                    <w:t>ND</w:t>
                  </w:r>
                </w:p>
              </w:tc>
              <w:tc>
                <w:tcPr>
                  <w:tcW w:w="1591" w:type="dxa"/>
                  <w:tcBorders>
                    <w:tl2br w:val="nil"/>
                    <w:tr2bl w:val="nil"/>
                  </w:tcBorders>
                  <w:vAlign w:val="center"/>
                </w:tcPr>
                <w:p>
                  <w:pPr>
                    <w:jc w:val="center"/>
                    <w:rPr>
                      <w:rFonts w:cs="Times New Roman"/>
                      <w:color w:val="000000" w:themeColor="text1"/>
                      <w:kern w:val="0"/>
                      <w:szCs w:val="21"/>
                      <w:lang w:bidi="ar"/>
                      <w14:textFill>
                        <w14:solidFill>
                          <w14:schemeClr w14:val="tx1"/>
                        </w14:solidFill>
                      </w14:textFill>
                    </w:rPr>
                  </w:pPr>
                  <w:r>
                    <w:rPr>
                      <w:rFonts w:cs="Times New Roman"/>
                      <w:color w:val="000000" w:themeColor="text1"/>
                      <w:kern w:val="0"/>
                      <w:szCs w:val="21"/>
                      <w:lang w:bidi="ar"/>
                      <w14:textFill>
                        <w14:solidFill>
                          <w14:schemeClr w14:val="tx1"/>
                        </w14:solidFill>
                      </w14:textFill>
                    </w:rPr>
                    <w:t>0.43</w:t>
                  </w:r>
                </w:p>
              </w:tc>
              <w:tc>
                <w:tcPr>
                  <w:tcW w:w="1293" w:type="dxa"/>
                  <w:tcBorders>
                    <w:tl2br w:val="nil"/>
                    <w:tr2bl w:val="nil"/>
                  </w:tcBorders>
                  <w:vAlign w:val="center"/>
                </w:tcPr>
                <w:p>
                  <w:pPr>
                    <w:widowControl/>
                    <w:jc w:val="center"/>
                    <w:textAlignment w:val="top"/>
                    <w:rPr>
                      <w:rFonts w:cs="Times New Roman"/>
                      <w:color w:val="000000" w:themeColor="text1"/>
                      <w:kern w:val="0"/>
                      <w:szCs w:val="21"/>
                      <w:lang w:bidi="ar"/>
                      <w14:textFill>
                        <w14:solidFill>
                          <w14:schemeClr w14:val="tx1"/>
                        </w14:solidFill>
                      </w14:textFill>
                    </w:rPr>
                  </w:pPr>
                  <w:r>
                    <w:rPr>
                      <w:rFonts w:cs="Times New Roman"/>
                      <w:color w:val="000000" w:themeColor="text1"/>
                      <w:kern w:val="0"/>
                      <w:szCs w:val="21"/>
                      <w:lang w:bidi="ar"/>
                      <w14:textFill>
                        <w14:solidFill>
                          <w14:schemeClr w14:val="tx1"/>
                        </w14:solidFill>
                      </w14:textFill>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63" w:type="dxa"/>
                  <w:vMerge w:val="continue"/>
                  <w:tcBorders>
                    <w:tl2br w:val="nil"/>
                    <w:tr2bl w:val="nil"/>
                  </w:tcBorders>
                  <w:vAlign w:val="center"/>
                </w:tcPr>
                <w:p>
                  <w:pPr>
                    <w:jc w:val="center"/>
                    <w:rPr>
                      <w:rFonts w:cs="Times New Roman"/>
                      <w:color w:val="000000" w:themeColor="text1"/>
                      <w14:textFill>
                        <w14:solidFill>
                          <w14:schemeClr w14:val="tx1"/>
                        </w14:solidFill>
                      </w14:textFill>
                    </w:rPr>
                  </w:pPr>
                </w:p>
              </w:tc>
              <w:tc>
                <w:tcPr>
                  <w:tcW w:w="1553" w:type="dxa"/>
                  <w:tcBorders>
                    <w:tl2br w:val="nil"/>
                    <w:tr2bl w:val="nil"/>
                  </w:tcBorders>
                  <w:vAlign w:val="center"/>
                </w:tcPr>
                <w:p>
                  <w:pPr>
                    <w:autoSpaceDE w:val="0"/>
                    <w:autoSpaceDN w:val="0"/>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氯苯</w:t>
                  </w:r>
                </w:p>
              </w:tc>
              <w:tc>
                <w:tcPr>
                  <w:tcW w:w="2959" w:type="dxa"/>
                  <w:tcBorders>
                    <w:tl2br w:val="nil"/>
                    <w:tr2bl w:val="nil"/>
                  </w:tcBorders>
                  <w:vAlign w:val="center"/>
                </w:tcPr>
                <w:p>
                  <w:pPr>
                    <w:jc w:val="center"/>
                    <w:rPr>
                      <w:rFonts w:cs="Times New Roman"/>
                      <w:color w:val="000000" w:themeColor="text1"/>
                      <w:kern w:val="0"/>
                      <w:szCs w:val="21"/>
                      <w14:textFill>
                        <w14:solidFill>
                          <w14:schemeClr w14:val="tx1"/>
                        </w14:solidFill>
                      </w14:textFill>
                    </w:rPr>
                  </w:pPr>
                  <w:r>
                    <w:rPr>
                      <w:rFonts w:cs="Times New Roman"/>
                      <w:color w:val="000000" w:themeColor="text1"/>
                      <w:kern w:val="0"/>
                      <w:szCs w:val="21"/>
                      <w:lang w:bidi="ar"/>
                      <w14:textFill>
                        <w14:solidFill>
                          <w14:schemeClr w14:val="tx1"/>
                        </w14:solidFill>
                      </w14:textFill>
                    </w:rPr>
                    <w:t>ND</w:t>
                  </w:r>
                </w:p>
              </w:tc>
              <w:tc>
                <w:tcPr>
                  <w:tcW w:w="1591" w:type="dxa"/>
                  <w:tcBorders>
                    <w:tl2br w:val="nil"/>
                    <w:tr2bl w:val="nil"/>
                  </w:tcBorders>
                  <w:vAlign w:val="center"/>
                </w:tcPr>
                <w:p>
                  <w:pPr>
                    <w:jc w:val="center"/>
                    <w:rPr>
                      <w:rFonts w:cs="Times New Roman"/>
                      <w:color w:val="000000" w:themeColor="text1"/>
                      <w:kern w:val="0"/>
                      <w:szCs w:val="21"/>
                      <w:lang w:bidi="ar"/>
                      <w14:textFill>
                        <w14:solidFill>
                          <w14:schemeClr w14:val="tx1"/>
                        </w14:solidFill>
                      </w14:textFill>
                    </w:rPr>
                  </w:pPr>
                  <w:r>
                    <w:rPr>
                      <w:rFonts w:cs="Times New Roman"/>
                      <w:color w:val="000000" w:themeColor="text1"/>
                      <w:kern w:val="0"/>
                      <w:szCs w:val="21"/>
                      <w:lang w:bidi="ar"/>
                      <w14:textFill>
                        <w14:solidFill>
                          <w14:schemeClr w14:val="tx1"/>
                        </w14:solidFill>
                      </w14:textFill>
                    </w:rPr>
                    <w:t>270</w:t>
                  </w:r>
                </w:p>
              </w:tc>
              <w:tc>
                <w:tcPr>
                  <w:tcW w:w="1293" w:type="dxa"/>
                  <w:tcBorders>
                    <w:tl2br w:val="nil"/>
                    <w:tr2bl w:val="nil"/>
                  </w:tcBorders>
                  <w:vAlign w:val="center"/>
                </w:tcPr>
                <w:p>
                  <w:pPr>
                    <w:widowControl/>
                    <w:jc w:val="center"/>
                    <w:textAlignment w:val="top"/>
                    <w:rPr>
                      <w:rFonts w:cs="Times New Roman"/>
                      <w:color w:val="000000" w:themeColor="text1"/>
                      <w:kern w:val="0"/>
                      <w:szCs w:val="21"/>
                      <w:lang w:bidi="ar"/>
                      <w14:textFill>
                        <w14:solidFill>
                          <w14:schemeClr w14:val="tx1"/>
                        </w14:solidFill>
                      </w14:textFill>
                    </w:rPr>
                  </w:pPr>
                  <w:r>
                    <w:rPr>
                      <w:rFonts w:cs="Times New Roman"/>
                      <w:color w:val="000000" w:themeColor="text1"/>
                      <w:kern w:val="0"/>
                      <w:szCs w:val="21"/>
                      <w:lang w:bidi="ar"/>
                      <w14:textFill>
                        <w14:solidFill>
                          <w14:schemeClr w14:val="tx1"/>
                        </w14:solidFill>
                      </w14:textFill>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63" w:type="dxa"/>
                  <w:vMerge w:val="continue"/>
                  <w:tcBorders>
                    <w:tl2br w:val="nil"/>
                    <w:tr2bl w:val="nil"/>
                  </w:tcBorders>
                  <w:vAlign w:val="center"/>
                </w:tcPr>
                <w:p>
                  <w:pPr>
                    <w:jc w:val="center"/>
                    <w:rPr>
                      <w:rFonts w:cs="Times New Roman"/>
                      <w:color w:val="000000" w:themeColor="text1"/>
                      <w14:textFill>
                        <w14:solidFill>
                          <w14:schemeClr w14:val="tx1"/>
                        </w14:solidFill>
                      </w14:textFill>
                    </w:rPr>
                  </w:pPr>
                </w:p>
              </w:tc>
              <w:tc>
                <w:tcPr>
                  <w:tcW w:w="1553" w:type="dxa"/>
                  <w:tcBorders>
                    <w:tl2br w:val="nil"/>
                    <w:tr2bl w:val="nil"/>
                  </w:tcBorders>
                  <w:vAlign w:val="center"/>
                </w:tcPr>
                <w:p>
                  <w:pPr>
                    <w:autoSpaceDE w:val="0"/>
                    <w:autoSpaceDN w:val="0"/>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1,2-二氯苯</w:t>
                  </w:r>
                </w:p>
              </w:tc>
              <w:tc>
                <w:tcPr>
                  <w:tcW w:w="2959" w:type="dxa"/>
                  <w:tcBorders>
                    <w:tl2br w:val="nil"/>
                    <w:tr2bl w:val="nil"/>
                  </w:tcBorders>
                  <w:vAlign w:val="center"/>
                </w:tcPr>
                <w:p>
                  <w:pPr>
                    <w:jc w:val="center"/>
                    <w:rPr>
                      <w:rFonts w:cs="Times New Roman"/>
                      <w:color w:val="000000" w:themeColor="text1"/>
                      <w:kern w:val="0"/>
                      <w:szCs w:val="21"/>
                      <w14:textFill>
                        <w14:solidFill>
                          <w14:schemeClr w14:val="tx1"/>
                        </w14:solidFill>
                      </w14:textFill>
                    </w:rPr>
                  </w:pPr>
                  <w:r>
                    <w:rPr>
                      <w:rFonts w:cs="Times New Roman"/>
                      <w:color w:val="000000" w:themeColor="text1"/>
                      <w:kern w:val="0"/>
                      <w:szCs w:val="21"/>
                      <w:lang w:bidi="ar"/>
                      <w14:textFill>
                        <w14:solidFill>
                          <w14:schemeClr w14:val="tx1"/>
                        </w14:solidFill>
                      </w14:textFill>
                    </w:rPr>
                    <w:t>ND</w:t>
                  </w:r>
                </w:p>
              </w:tc>
              <w:tc>
                <w:tcPr>
                  <w:tcW w:w="1591" w:type="dxa"/>
                  <w:tcBorders>
                    <w:tl2br w:val="nil"/>
                    <w:tr2bl w:val="nil"/>
                  </w:tcBorders>
                  <w:vAlign w:val="center"/>
                </w:tcPr>
                <w:p>
                  <w:pPr>
                    <w:jc w:val="center"/>
                    <w:rPr>
                      <w:rFonts w:cs="Times New Roman"/>
                      <w:color w:val="000000" w:themeColor="text1"/>
                      <w:kern w:val="0"/>
                      <w:szCs w:val="21"/>
                      <w:lang w:bidi="ar"/>
                      <w14:textFill>
                        <w14:solidFill>
                          <w14:schemeClr w14:val="tx1"/>
                        </w14:solidFill>
                      </w14:textFill>
                    </w:rPr>
                  </w:pPr>
                  <w:r>
                    <w:rPr>
                      <w:rFonts w:cs="Times New Roman"/>
                      <w:color w:val="000000" w:themeColor="text1"/>
                      <w:kern w:val="0"/>
                      <w:szCs w:val="21"/>
                      <w:lang w:bidi="ar"/>
                      <w14:textFill>
                        <w14:solidFill>
                          <w14:schemeClr w14:val="tx1"/>
                        </w14:solidFill>
                      </w14:textFill>
                    </w:rPr>
                    <w:t>560</w:t>
                  </w:r>
                </w:p>
              </w:tc>
              <w:tc>
                <w:tcPr>
                  <w:tcW w:w="1293" w:type="dxa"/>
                  <w:tcBorders>
                    <w:tl2br w:val="nil"/>
                    <w:tr2bl w:val="nil"/>
                  </w:tcBorders>
                  <w:vAlign w:val="center"/>
                </w:tcPr>
                <w:p>
                  <w:pPr>
                    <w:widowControl/>
                    <w:jc w:val="center"/>
                    <w:textAlignment w:val="top"/>
                    <w:rPr>
                      <w:rFonts w:cs="Times New Roman"/>
                      <w:color w:val="000000" w:themeColor="text1"/>
                      <w:kern w:val="0"/>
                      <w:szCs w:val="21"/>
                      <w:lang w:bidi="ar"/>
                      <w14:textFill>
                        <w14:solidFill>
                          <w14:schemeClr w14:val="tx1"/>
                        </w14:solidFill>
                      </w14:textFill>
                    </w:rPr>
                  </w:pPr>
                  <w:r>
                    <w:rPr>
                      <w:rFonts w:cs="Times New Roman"/>
                      <w:color w:val="000000" w:themeColor="text1"/>
                      <w:kern w:val="0"/>
                      <w:szCs w:val="21"/>
                      <w:lang w:bidi="ar"/>
                      <w14:textFill>
                        <w14:solidFill>
                          <w14:schemeClr w14:val="tx1"/>
                        </w14:solidFill>
                      </w14:textFill>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63" w:type="dxa"/>
                  <w:vMerge w:val="continue"/>
                  <w:tcBorders>
                    <w:tl2br w:val="nil"/>
                    <w:tr2bl w:val="nil"/>
                  </w:tcBorders>
                  <w:vAlign w:val="center"/>
                </w:tcPr>
                <w:p>
                  <w:pPr>
                    <w:jc w:val="center"/>
                    <w:rPr>
                      <w:rFonts w:cs="Times New Roman"/>
                      <w:color w:val="000000" w:themeColor="text1"/>
                      <w14:textFill>
                        <w14:solidFill>
                          <w14:schemeClr w14:val="tx1"/>
                        </w14:solidFill>
                      </w14:textFill>
                    </w:rPr>
                  </w:pPr>
                </w:p>
              </w:tc>
              <w:tc>
                <w:tcPr>
                  <w:tcW w:w="1553" w:type="dxa"/>
                  <w:tcBorders>
                    <w:tl2br w:val="nil"/>
                    <w:tr2bl w:val="nil"/>
                  </w:tcBorders>
                  <w:vAlign w:val="center"/>
                </w:tcPr>
                <w:p>
                  <w:pPr>
                    <w:autoSpaceDE w:val="0"/>
                    <w:autoSpaceDN w:val="0"/>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1,4-二氯苯</w:t>
                  </w:r>
                </w:p>
              </w:tc>
              <w:tc>
                <w:tcPr>
                  <w:tcW w:w="2959" w:type="dxa"/>
                  <w:tcBorders>
                    <w:tl2br w:val="nil"/>
                    <w:tr2bl w:val="nil"/>
                  </w:tcBorders>
                  <w:vAlign w:val="center"/>
                </w:tcPr>
                <w:p>
                  <w:pPr>
                    <w:jc w:val="center"/>
                    <w:rPr>
                      <w:rFonts w:cs="Times New Roman"/>
                      <w:color w:val="000000" w:themeColor="text1"/>
                      <w:kern w:val="0"/>
                      <w:szCs w:val="21"/>
                      <w14:textFill>
                        <w14:solidFill>
                          <w14:schemeClr w14:val="tx1"/>
                        </w14:solidFill>
                      </w14:textFill>
                    </w:rPr>
                  </w:pPr>
                  <w:r>
                    <w:rPr>
                      <w:rFonts w:cs="Times New Roman"/>
                      <w:color w:val="000000" w:themeColor="text1"/>
                      <w:kern w:val="0"/>
                      <w:szCs w:val="21"/>
                      <w:lang w:bidi="ar"/>
                      <w14:textFill>
                        <w14:solidFill>
                          <w14:schemeClr w14:val="tx1"/>
                        </w14:solidFill>
                      </w14:textFill>
                    </w:rPr>
                    <w:t>ND</w:t>
                  </w:r>
                </w:p>
              </w:tc>
              <w:tc>
                <w:tcPr>
                  <w:tcW w:w="1591" w:type="dxa"/>
                  <w:tcBorders>
                    <w:tl2br w:val="nil"/>
                    <w:tr2bl w:val="nil"/>
                  </w:tcBorders>
                  <w:vAlign w:val="center"/>
                </w:tcPr>
                <w:p>
                  <w:pPr>
                    <w:jc w:val="center"/>
                    <w:rPr>
                      <w:rFonts w:cs="Times New Roman"/>
                      <w:color w:val="000000" w:themeColor="text1"/>
                      <w:kern w:val="0"/>
                      <w:szCs w:val="21"/>
                      <w:lang w:bidi="ar"/>
                      <w14:textFill>
                        <w14:solidFill>
                          <w14:schemeClr w14:val="tx1"/>
                        </w14:solidFill>
                      </w14:textFill>
                    </w:rPr>
                  </w:pPr>
                  <w:r>
                    <w:rPr>
                      <w:rFonts w:cs="Times New Roman"/>
                      <w:color w:val="000000" w:themeColor="text1"/>
                      <w:kern w:val="0"/>
                      <w:szCs w:val="21"/>
                      <w:lang w:bidi="ar"/>
                      <w14:textFill>
                        <w14:solidFill>
                          <w14:schemeClr w14:val="tx1"/>
                        </w14:solidFill>
                      </w14:textFill>
                    </w:rPr>
                    <w:t>20</w:t>
                  </w:r>
                </w:p>
              </w:tc>
              <w:tc>
                <w:tcPr>
                  <w:tcW w:w="1293" w:type="dxa"/>
                  <w:tcBorders>
                    <w:tl2br w:val="nil"/>
                    <w:tr2bl w:val="nil"/>
                  </w:tcBorders>
                  <w:vAlign w:val="center"/>
                </w:tcPr>
                <w:p>
                  <w:pPr>
                    <w:widowControl/>
                    <w:jc w:val="center"/>
                    <w:textAlignment w:val="top"/>
                    <w:rPr>
                      <w:rFonts w:cs="Times New Roman"/>
                      <w:color w:val="000000" w:themeColor="text1"/>
                      <w:kern w:val="0"/>
                      <w:szCs w:val="21"/>
                      <w:lang w:bidi="ar"/>
                      <w14:textFill>
                        <w14:solidFill>
                          <w14:schemeClr w14:val="tx1"/>
                        </w14:solidFill>
                      </w14:textFill>
                    </w:rPr>
                  </w:pPr>
                  <w:r>
                    <w:rPr>
                      <w:rFonts w:cs="Times New Roman"/>
                      <w:color w:val="000000" w:themeColor="text1"/>
                      <w:kern w:val="0"/>
                      <w:szCs w:val="21"/>
                      <w:lang w:bidi="ar"/>
                      <w14:textFill>
                        <w14:solidFill>
                          <w14:schemeClr w14:val="tx1"/>
                        </w14:solidFill>
                      </w14:textFill>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63" w:type="dxa"/>
                  <w:vMerge w:val="continue"/>
                  <w:tcBorders>
                    <w:tl2br w:val="nil"/>
                    <w:tr2bl w:val="nil"/>
                  </w:tcBorders>
                  <w:vAlign w:val="center"/>
                </w:tcPr>
                <w:p>
                  <w:pPr>
                    <w:jc w:val="center"/>
                    <w:rPr>
                      <w:rFonts w:cs="Times New Roman"/>
                      <w:color w:val="000000" w:themeColor="text1"/>
                      <w14:textFill>
                        <w14:solidFill>
                          <w14:schemeClr w14:val="tx1"/>
                        </w14:solidFill>
                      </w14:textFill>
                    </w:rPr>
                  </w:pPr>
                </w:p>
              </w:tc>
              <w:tc>
                <w:tcPr>
                  <w:tcW w:w="1553" w:type="dxa"/>
                  <w:tcBorders>
                    <w:tl2br w:val="nil"/>
                    <w:tr2bl w:val="nil"/>
                  </w:tcBorders>
                  <w:vAlign w:val="center"/>
                </w:tcPr>
                <w:p>
                  <w:pPr>
                    <w:autoSpaceDE w:val="0"/>
                    <w:autoSpaceDN w:val="0"/>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乙苯</w:t>
                  </w:r>
                </w:p>
              </w:tc>
              <w:tc>
                <w:tcPr>
                  <w:tcW w:w="2959" w:type="dxa"/>
                  <w:tcBorders>
                    <w:tl2br w:val="nil"/>
                    <w:tr2bl w:val="nil"/>
                  </w:tcBorders>
                  <w:vAlign w:val="center"/>
                </w:tcPr>
                <w:p>
                  <w:pPr>
                    <w:jc w:val="center"/>
                    <w:rPr>
                      <w:rFonts w:cs="Times New Roman"/>
                      <w:color w:val="000000" w:themeColor="text1"/>
                      <w:kern w:val="0"/>
                      <w:szCs w:val="21"/>
                      <w14:textFill>
                        <w14:solidFill>
                          <w14:schemeClr w14:val="tx1"/>
                        </w14:solidFill>
                      </w14:textFill>
                    </w:rPr>
                  </w:pPr>
                  <w:r>
                    <w:rPr>
                      <w:rFonts w:cs="Times New Roman"/>
                      <w:color w:val="000000" w:themeColor="text1"/>
                      <w:kern w:val="0"/>
                      <w:szCs w:val="21"/>
                      <w:lang w:bidi="ar"/>
                      <w14:textFill>
                        <w14:solidFill>
                          <w14:schemeClr w14:val="tx1"/>
                        </w14:solidFill>
                      </w14:textFill>
                    </w:rPr>
                    <w:t>ND</w:t>
                  </w:r>
                </w:p>
              </w:tc>
              <w:tc>
                <w:tcPr>
                  <w:tcW w:w="1591" w:type="dxa"/>
                  <w:tcBorders>
                    <w:tl2br w:val="nil"/>
                    <w:tr2bl w:val="nil"/>
                  </w:tcBorders>
                  <w:vAlign w:val="center"/>
                </w:tcPr>
                <w:p>
                  <w:pPr>
                    <w:jc w:val="center"/>
                    <w:rPr>
                      <w:rFonts w:cs="Times New Roman"/>
                      <w:color w:val="000000" w:themeColor="text1"/>
                      <w:kern w:val="0"/>
                      <w:szCs w:val="21"/>
                      <w:lang w:bidi="ar"/>
                      <w14:textFill>
                        <w14:solidFill>
                          <w14:schemeClr w14:val="tx1"/>
                        </w14:solidFill>
                      </w14:textFill>
                    </w:rPr>
                  </w:pPr>
                  <w:r>
                    <w:rPr>
                      <w:rFonts w:cs="Times New Roman"/>
                      <w:color w:val="000000" w:themeColor="text1"/>
                      <w:kern w:val="0"/>
                      <w:szCs w:val="21"/>
                      <w:lang w:bidi="ar"/>
                      <w14:textFill>
                        <w14:solidFill>
                          <w14:schemeClr w14:val="tx1"/>
                        </w14:solidFill>
                      </w14:textFill>
                    </w:rPr>
                    <w:t>28</w:t>
                  </w:r>
                </w:p>
              </w:tc>
              <w:tc>
                <w:tcPr>
                  <w:tcW w:w="1293" w:type="dxa"/>
                  <w:tcBorders>
                    <w:tl2br w:val="nil"/>
                    <w:tr2bl w:val="nil"/>
                  </w:tcBorders>
                  <w:vAlign w:val="center"/>
                </w:tcPr>
                <w:p>
                  <w:pPr>
                    <w:widowControl/>
                    <w:jc w:val="center"/>
                    <w:textAlignment w:val="top"/>
                    <w:rPr>
                      <w:rFonts w:cs="Times New Roman"/>
                      <w:color w:val="000000" w:themeColor="text1"/>
                      <w:kern w:val="0"/>
                      <w:szCs w:val="21"/>
                      <w:lang w:bidi="ar"/>
                      <w14:textFill>
                        <w14:solidFill>
                          <w14:schemeClr w14:val="tx1"/>
                        </w14:solidFill>
                      </w14:textFill>
                    </w:rPr>
                  </w:pPr>
                  <w:r>
                    <w:rPr>
                      <w:rFonts w:cs="Times New Roman"/>
                      <w:color w:val="000000" w:themeColor="text1"/>
                      <w:kern w:val="0"/>
                      <w:szCs w:val="21"/>
                      <w:lang w:bidi="ar"/>
                      <w14:textFill>
                        <w14:solidFill>
                          <w14:schemeClr w14:val="tx1"/>
                        </w14:solidFill>
                      </w14:textFill>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63" w:type="dxa"/>
                  <w:vMerge w:val="continue"/>
                  <w:tcBorders>
                    <w:tl2br w:val="nil"/>
                    <w:tr2bl w:val="nil"/>
                  </w:tcBorders>
                  <w:vAlign w:val="center"/>
                </w:tcPr>
                <w:p>
                  <w:pPr>
                    <w:jc w:val="center"/>
                    <w:rPr>
                      <w:rFonts w:cs="Times New Roman"/>
                      <w:color w:val="000000" w:themeColor="text1"/>
                      <w14:textFill>
                        <w14:solidFill>
                          <w14:schemeClr w14:val="tx1"/>
                        </w14:solidFill>
                      </w14:textFill>
                    </w:rPr>
                  </w:pPr>
                </w:p>
              </w:tc>
              <w:tc>
                <w:tcPr>
                  <w:tcW w:w="1553" w:type="dxa"/>
                  <w:tcBorders>
                    <w:tl2br w:val="nil"/>
                    <w:tr2bl w:val="nil"/>
                  </w:tcBorders>
                  <w:vAlign w:val="center"/>
                </w:tcPr>
                <w:p>
                  <w:pPr>
                    <w:autoSpaceDE w:val="0"/>
                    <w:autoSpaceDN w:val="0"/>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甲苯</w:t>
                  </w:r>
                </w:p>
              </w:tc>
              <w:tc>
                <w:tcPr>
                  <w:tcW w:w="2959" w:type="dxa"/>
                  <w:tcBorders>
                    <w:tl2br w:val="nil"/>
                    <w:tr2bl w:val="nil"/>
                  </w:tcBorders>
                  <w:vAlign w:val="center"/>
                </w:tcPr>
                <w:p>
                  <w:pPr>
                    <w:jc w:val="center"/>
                    <w:rPr>
                      <w:rFonts w:cs="Times New Roman"/>
                      <w:color w:val="000000" w:themeColor="text1"/>
                      <w:szCs w:val="21"/>
                      <w14:textFill>
                        <w14:solidFill>
                          <w14:schemeClr w14:val="tx1"/>
                        </w14:solidFill>
                      </w14:textFill>
                    </w:rPr>
                  </w:pPr>
                  <w:r>
                    <w:rPr>
                      <w:rFonts w:cs="Times New Roman"/>
                      <w:color w:val="000000" w:themeColor="text1"/>
                      <w:kern w:val="0"/>
                      <w:szCs w:val="21"/>
                      <w:lang w:bidi="ar"/>
                      <w14:textFill>
                        <w14:solidFill>
                          <w14:schemeClr w14:val="tx1"/>
                        </w14:solidFill>
                      </w14:textFill>
                    </w:rPr>
                    <w:t>ND</w:t>
                  </w:r>
                </w:p>
              </w:tc>
              <w:tc>
                <w:tcPr>
                  <w:tcW w:w="1591" w:type="dxa"/>
                  <w:tcBorders>
                    <w:tl2br w:val="nil"/>
                    <w:tr2bl w:val="nil"/>
                  </w:tcBorders>
                  <w:vAlign w:val="center"/>
                </w:tcPr>
                <w:p>
                  <w:pPr>
                    <w:jc w:val="center"/>
                    <w:rPr>
                      <w:rFonts w:cs="Times New Roman"/>
                      <w:color w:val="000000" w:themeColor="text1"/>
                      <w:kern w:val="0"/>
                      <w:szCs w:val="21"/>
                      <w:lang w:bidi="ar"/>
                      <w14:textFill>
                        <w14:solidFill>
                          <w14:schemeClr w14:val="tx1"/>
                        </w14:solidFill>
                      </w14:textFill>
                    </w:rPr>
                  </w:pPr>
                  <w:r>
                    <w:rPr>
                      <w:rFonts w:cs="Times New Roman"/>
                      <w:color w:val="000000" w:themeColor="text1"/>
                      <w:kern w:val="0"/>
                      <w:szCs w:val="21"/>
                      <w:lang w:bidi="ar"/>
                      <w14:textFill>
                        <w14:solidFill>
                          <w14:schemeClr w14:val="tx1"/>
                        </w14:solidFill>
                      </w14:textFill>
                    </w:rPr>
                    <w:t>1200</w:t>
                  </w:r>
                </w:p>
              </w:tc>
              <w:tc>
                <w:tcPr>
                  <w:tcW w:w="1293" w:type="dxa"/>
                  <w:tcBorders>
                    <w:tl2br w:val="nil"/>
                    <w:tr2bl w:val="nil"/>
                  </w:tcBorders>
                  <w:vAlign w:val="center"/>
                </w:tcPr>
                <w:p>
                  <w:pPr>
                    <w:widowControl/>
                    <w:jc w:val="center"/>
                    <w:textAlignment w:val="top"/>
                    <w:rPr>
                      <w:rFonts w:cs="Times New Roman"/>
                      <w:color w:val="000000" w:themeColor="text1"/>
                      <w:kern w:val="0"/>
                      <w:szCs w:val="21"/>
                      <w:lang w:bidi="ar"/>
                      <w14:textFill>
                        <w14:solidFill>
                          <w14:schemeClr w14:val="tx1"/>
                        </w14:solidFill>
                      </w14:textFill>
                    </w:rPr>
                  </w:pPr>
                  <w:r>
                    <w:rPr>
                      <w:rFonts w:cs="Times New Roman"/>
                      <w:color w:val="000000" w:themeColor="text1"/>
                      <w:kern w:val="0"/>
                      <w:szCs w:val="21"/>
                      <w:lang w:bidi="ar"/>
                      <w14:textFill>
                        <w14:solidFill>
                          <w14:schemeClr w14:val="tx1"/>
                        </w14:solidFill>
                      </w14:textFill>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63" w:type="dxa"/>
                  <w:vMerge w:val="continue"/>
                  <w:tcBorders>
                    <w:tl2br w:val="nil"/>
                    <w:tr2bl w:val="nil"/>
                  </w:tcBorders>
                  <w:vAlign w:val="center"/>
                </w:tcPr>
                <w:p>
                  <w:pPr>
                    <w:jc w:val="center"/>
                    <w:rPr>
                      <w:rFonts w:cs="Times New Roman"/>
                      <w:color w:val="000000" w:themeColor="text1"/>
                      <w14:textFill>
                        <w14:solidFill>
                          <w14:schemeClr w14:val="tx1"/>
                        </w14:solidFill>
                      </w14:textFill>
                    </w:rPr>
                  </w:pPr>
                </w:p>
              </w:tc>
              <w:tc>
                <w:tcPr>
                  <w:tcW w:w="1553" w:type="dxa"/>
                  <w:tcBorders>
                    <w:tl2br w:val="nil"/>
                    <w:tr2bl w:val="nil"/>
                  </w:tcBorders>
                  <w:vAlign w:val="center"/>
                </w:tcPr>
                <w:p>
                  <w:pPr>
                    <w:autoSpaceDE w:val="0"/>
                    <w:autoSpaceDN w:val="0"/>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间，对二甲苯</w:t>
                  </w:r>
                </w:p>
              </w:tc>
              <w:tc>
                <w:tcPr>
                  <w:tcW w:w="2959" w:type="dxa"/>
                  <w:tcBorders>
                    <w:tl2br w:val="nil"/>
                    <w:tr2bl w:val="nil"/>
                  </w:tcBorders>
                  <w:vAlign w:val="center"/>
                </w:tcPr>
                <w:p>
                  <w:pPr>
                    <w:jc w:val="center"/>
                    <w:rPr>
                      <w:rFonts w:cs="Times New Roman"/>
                      <w:color w:val="000000" w:themeColor="text1"/>
                      <w:szCs w:val="21"/>
                      <w14:textFill>
                        <w14:solidFill>
                          <w14:schemeClr w14:val="tx1"/>
                        </w14:solidFill>
                      </w14:textFill>
                    </w:rPr>
                  </w:pPr>
                  <w:r>
                    <w:rPr>
                      <w:rFonts w:cs="Times New Roman"/>
                      <w:color w:val="000000" w:themeColor="text1"/>
                      <w:kern w:val="0"/>
                      <w:szCs w:val="21"/>
                      <w:lang w:bidi="ar"/>
                      <w14:textFill>
                        <w14:solidFill>
                          <w14:schemeClr w14:val="tx1"/>
                        </w14:solidFill>
                      </w14:textFill>
                    </w:rPr>
                    <w:t>ND</w:t>
                  </w:r>
                </w:p>
              </w:tc>
              <w:tc>
                <w:tcPr>
                  <w:tcW w:w="1591" w:type="dxa"/>
                  <w:tcBorders>
                    <w:tl2br w:val="nil"/>
                    <w:tr2bl w:val="nil"/>
                  </w:tcBorders>
                  <w:vAlign w:val="center"/>
                </w:tcPr>
                <w:p>
                  <w:pPr>
                    <w:jc w:val="center"/>
                    <w:rPr>
                      <w:rFonts w:cs="Times New Roman"/>
                      <w:color w:val="000000" w:themeColor="text1"/>
                      <w:kern w:val="0"/>
                      <w:szCs w:val="21"/>
                      <w:lang w:bidi="ar"/>
                      <w14:textFill>
                        <w14:solidFill>
                          <w14:schemeClr w14:val="tx1"/>
                        </w14:solidFill>
                      </w14:textFill>
                    </w:rPr>
                  </w:pPr>
                  <w:r>
                    <w:rPr>
                      <w:rFonts w:cs="Times New Roman"/>
                      <w:color w:val="000000" w:themeColor="text1"/>
                      <w:kern w:val="0"/>
                      <w:szCs w:val="21"/>
                      <w:lang w:bidi="ar"/>
                      <w14:textFill>
                        <w14:solidFill>
                          <w14:schemeClr w14:val="tx1"/>
                        </w14:solidFill>
                      </w14:textFill>
                    </w:rPr>
                    <w:t>570</w:t>
                  </w:r>
                </w:p>
              </w:tc>
              <w:tc>
                <w:tcPr>
                  <w:tcW w:w="1293" w:type="dxa"/>
                  <w:tcBorders>
                    <w:tl2br w:val="nil"/>
                    <w:tr2bl w:val="nil"/>
                  </w:tcBorders>
                  <w:vAlign w:val="center"/>
                </w:tcPr>
                <w:p>
                  <w:pPr>
                    <w:widowControl/>
                    <w:jc w:val="center"/>
                    <w:textAlignment w:val="top"/>
                    <w:rPr>
                      <w:rFonts w:cs="Times New Roman"/>
                      <w:color w:val="000000" w:themeColor="text1"/>
                      <w:kern w:val="0"/>
                      <w:szCs w:val="21"/>
                      <w:lang w:bidi="ar"/>
                      <w14:textFill>
                        <w14:solidFill>
                          <w14:schemeClr w14:val="tx1"/>
                        </w14:solidFill>
                      </w14:textFill>
                    </w:rPr>
                  </w:pPr>
                  <w:r>
                    <w:rPr>
                      <w:rFonts w:cs="Times New Roman"/>
                      <w:color w:val="000000" w:themeColor="text1"/>
                      <w:kern w:val="0"/>
                      <w:szCs w:val="21"/>
                      <w:lang w:bidi="ar"/>
                      <w14:textFill>
                        <w14:solidFill>
                          <w14:schemeClr w14:val="tx1"/>
                        </w14:solidFill>
                      </w14:textFill>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63" w:type="dxa"/>
                  <w:vMerge w:val="continue"/>
                  <w:tcBorders>
                    <w:tl2br w:val="nil"/>
                    <w:tr2bl w:val="nil"/>
                  </w:tcBorders>
                  <w:vAlign w:val="center"/>
                </w:tcPr>
                <w:p>
                  <w:pPr>
                    <w:jc w:val="center"/>
                    <w:rPr>
                      <w:rFonts w:cs="Times New Roman"/>
                      <w:color w:val="000000" w:themeColor="text1"/>
                      <w14:textFill>
                        <w14:solidFill>
                          <w14:schemeClr w14:val="tx1"/>
                        </w14:solidFill>
                      </w14:textFill>
                    </w:rPr>
                  </w:pPr>
                </w:p>
              </w:tc>
              <w:tc>
                <w:tcPr>
                  <w:tcW w:w="1553" w:type="dxa"/>
                  <w:tcBorders>
                    <w:tl2br w:val="nil"/>
                    <w:tr2bl w:val="nil"/>
                  </w:tcBorders>
                  <w:vAlign w:val="center"/>
                </w:tcPr>
                <w:p>
                  <w:pPr>
                    <w:autoSpaceDE w:val="0"/>
                    <w:autoSpaceDN w:val="0"/>
                    <w:jc w:val="center"/>
                    <w:rPr>
                      <w:rFonts w:cs="Times New Roman"/>
                      <w:color w:val="000000" w:themeColor="text1"/>
                      <w:spacing w:val="-8"/>
                      <w14:textFill>
                        <w14:solidFill>
                          <w14:schemeClr w14:val="tx1"/>
                        </w14:solidFill>
                      </w14:textFill>
                    </w:rPr>
                  </w:pPr>
                  <w:r>
                    <w:rPr>
                      <w:rFonts w:cs="Times New Roman"/>
                      <w:color w:val="000000" w:themeColor="text1"/>
                      <w:spacing w:val="-8"/>
                      <w14:textFill>
                        <w14:solidFill>
                          <w14:schemeClr w14:val="tx1"/>
                        </w14:solidFill>
                      </w14:textFill>
                    </w:rPr>
                    <w:t>邻二甲苯，苯乙烯</w:t>
                  </w:r>
                </w:p>
              </w:tc>
              <w:tc>
                <w:tcPr>
                  <w:tcW w:w="2959" w:type="dxa"/>
                  <w:tcBorders>
                    <w:tl2br w:val="nil"/>
                    <w:tr2bl w:val="nil"/>
                  </w:tcBorders>
                  <w:vAlign w:val="center"/>
                </w:tcPr>
                <w:p>
                  <w:pPr>
                    <w:jc w:val="center"/>
                    <w:rPr>
                      <w:rFonts w:cs="Times New Roman"/>
                      <w:color w:val="000000" w:themeColor="text1"/>
                      <w:szCs w:val="21"/>
                      <w14:textFill>
                        <w14:solidFill>
                          <w14:schemeClr w14:val="tx1"/>
                        </w14:solidFill>
                      </w14:textFill>
                    </w:rPr>
                  </w:pPr>
                  <w:r>
                    <w:rPr>
                      <w:rFonts w:cs="Times New Roman"/>
                      <w:color w:val="000000" w:themeColor="text1"/>
                      <w:kern w:val="0"/>
                      <w:szCs w:val="21"/>
                      <w:lang w:bidi="ar"/>
                      <w14:textFill>
                        <w14:solidFill>
                          <w14:schemeClr w14:val="tx1"/>
                        </w14:solidFill>
                      </w14:textFill>
                    </w:rPr>
                    <w:t>ND</w:t>
                  </w:r>
                </w:p>
              </w:tc>
              <w:tc>
                <w:tcPr>
                  <w:tcW w:w="1591" w:type="dxa"/>
                  <w:tcBorders>
                    <w:tl2br w:val="nil"/>
                    <w:tr2bl w:val="nil"/>
                  </w:tcBorders>
                  <w:vAlign w:val="center"/>
                </w:tcPr>
                <w:p>
                  <w:pPr>
                    <w:jc w:val="center"/>
                    <w:rPr>
                      <w:rFonts w:cs="Times New Roman"/>
                      <w:color w:val="000000" w:themeColor="text1"/>
                      <w:kern w:val="0"/>
                      <w:szCs w:val="21"/>
                      <w:lang w:bidi="ar"/>
                      <w14:textFill>
                        <w14:solidFill>
                          <w14:schemeClr w14:val="tx1"/>
                        </w14:solidFill>
                      </w14:textFill>
                    </w:rPr>
                  </w:pPr>
                  <w:r>
                    <w:rPr>
                      <w:rFonts w:cs="Times New Roman"/>
                      <w:color w:val="000000" w:themeColor="text1"/>
                      <w:kern w:val="0"/>
                      <w:szCs w:val="21"/>
                      <w:lang w:bidi="ar"/>
                      <w14:textFill>
                        <w14:solidFill>
                          <w14:schemeClr w14:val="tx1"/>
                        </w14:solidFill>
                      </w14:textFill>
                    </w:rPr>
                    <w:t>640，1290</w:t>
                  </w:r>
                </w:p>
              </w:tc>
              <w:tc>
                <w:tcPr>
                  <w:tcW w:w="1293" w:type="dxa"/>
                  <w:tcBorders>
                    <w:tl2br w:val="nil"/>
                    <w:tr2bl w:val="nil"/>
                  </w:tcBorders>
                  <w:vAlign w:val="center"/>
                </w:tcPr>
                <w:p>
                  <w:pPr>
                    <w:widowControl/>
                    <w:jc w:val="center"/>
                    <w:textAlignment w:val="top"/>
                    <w:rPr>
                      <w:rFonts w:cs="Times New Roman"/>
                      <w:color w:val="000000" w:themeColor="text1"/>
                      <w:kern w:val="0"/>
                      <w:szCs w:val="21"/>
                      <w:lang w:bidi="ar"/>
                      <w14:textFill>
                        <w14:solidFill>
                          <w14:schemeClr w14:val="tx1"/>
                        </w14:solidFill>
                      </w14:textFill>
                    </w:rPr>
                  </w:pPr>
                  <w:r>
                    <w:rPr>
                      <w:rFonts w:cs="Times New Roman"/>
                      <w:color w:val="000000" w:themeColor="text1"/>
                      <w:kern w:val="0"/>
                      <w:szCs w:val="21"/>
                      <w:lang w:bidi="ar"/>
                      <w14:textFill>
                        <w14:solidFill>
                          <w14:schemeClr w14:val="tx1"/>
                        </w14:solidFill>
                      </w14:textFill>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63" w:type="dxa"/>
                  <w:vMerge w:val="continue"/>
                  <w:tcBorders>
                    <w:tl2br w:val="nil"/>
                    <w:tr2bl w:val="nil"/>
                  </w:tcBorders>
                  <w:vAlign w:val="center"/>
                </w:tcPr>
                <w:p>
                  <w:pPr>
                    <w:jc w:val="center"/>
                    <w:rPr>
                      <w:rFonts w:cs="Times New Roman"/>
                      <w:color w:val="000000" w:themeColor="text1"/>
                      <w14:textFill>
                        <w14:solidFill>
                          <w14:schemeClr w14:val="tx1"/>
                        </w14:solidFill>
                      </w14:textFill>
                    </w:rPr>
                  </w:pPr>
                </w:p>
              </w:tc>
              <w:tc>
                <w:tcPr>
                  <w:tcW w:w="1553" w:type="dxa"/>
                  <w:tcBorders>
                    <w:tl2br w:val="nil"/>
                    <w:tr2bl w:val="nil"/>
                  </w:tcBorders>
                  <w:vAlign w:val="center"/>
                </w:tcPr>
                <w:p>
                  <w:pPr>
                    <w:autoSpaceDE w:val="0"/>
                    <w:autoSpaceDN w:val="0"/>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苯并[a]芘</w:t>
                  </w:r>
                </w:p>
              </w:tc>
              <w:tc>
                <w:tcPr>
                  <w:tcW w:w="2959" w:type="dxa"/>
                  <w:tcBorders>
                    <w:tl2br w:val="nil"/>
                    <w:tr2bl w:val="nil"/>
                  </w:tcBorders>
                  <w:vAlign w:val="center"/>
                </w:tcPr>
                <w:p>
                  <w:pPr>
                    <w:jc w:val="center"/>
                    <w:rPr>
                      <w:rFonts w:cs="Times New Roman"/>
                      <w:color w:val="000000" w:themeColor="text1"/>
                      <w:szCs w:val="21"/>
                      <w14:textFill>
                        <w14:solidFill>
                          <w14:schemeClr w14:val="tx1"/>
                        </w14:solidFill>
                      </w14:textFill>
                    </w:rPr>
                  </w:pPr>
                  <w:r>
                    <w:rPr>
                      <w:rFonts w:cs="Times New Roman"/>
                      <w:color w:val="000000" w:themeColor="text1"/>
                      <w:kern w:val="0"/>
                      <w:szCs w:val="21"/>
                      <w:lang w:bidi="ar"/>
                      <w14:textFill>
                        <w14:solidFill>
                          <w14:schemeClr w14:val="tx1"/>
                        </w14:solidFill>
                      </w14:textFill>
                    </w:rPr>
                    <w:t>ND</w:t>
                  </w:r>
                </w:p>
              </w:tc>
              <w:tc>
                <w:tcPr>
                  <w:tcW w:w="1591" w:type="dxa"/>
                  <w:tcBorders>
                    <w:tl2br w:val="nil"/>
                    <w:tr2bl w:val="nil"/>
                  </w:tcBorders>
                  <w:vAlign w:val="center"/>
                </w:tcPr>
                <w:p>
                  <w:pPr>
                    <w:jc w:val="center"/>
                    <w:rPr>
                      <w:rFonts w:cs="Times New Roman"/>
                      <w:color w:val="000000" w:themeColor="text1"/>
                      <w:kern w:val="0"/>
                      <w:szCs w:val="21"/>
                      <w:lang w:bidi="ar"/>
                      <w14:textFill>
                        <w14:solidFill>
                          <w14:schemeClr w14:val="tx1"/>
                        </w14:solidFill>
                      </w14:textFill>
                    </w:rPr>
                  </w:pPr>
                  <w:r>
                    <w:rPr>
                      <w:rFonts w:cs="Times New Roman"/>
                      <w:color w:val="000000" w:themeColor="text1"/>
                      <w:kern w:val="0"/>
                      <w:szCs w:val="21"/>
                      <w:lang w:bidi="ar"/>
                      <w14:textFill>
                        <w14:solidFill>
                          <w14:schemeClr w14:val="tx1"/>
                        </w14:solidFill>
                      </w14:textFill>
                    </w:rPr>
                    <w:t>1.5</w:t>
                  </w:r>
                </w:p>
              </w:tc>
              <w:tc>
                <w:tcPr>
                  <w:tcW w:w="1293" w:type="dxa"/>
                  <w:tcBorders>
                    <w:tl2br w:val="nil"/>
                    <w:tr2bl w:val="nil"/>
                  </w:tcBorders>
                  <w:vAlign w:val="center"/>
                </w:tcPr>
                <w:p>
                  <w:pPr>
                    <w:widowControl/>
                    <w:jc w:val="center"/>
                    <w:textAlignment w:val="top"/>
                    <w:rPr>
                      <w:rFonts w:cs="Times New Roman"/>
                      <w:color w:val="000000" w:themeColor="text1"/>
                      <w:kern w:val="0"/>
                      <w:szCs w:val="21"/>
                      <w:lang w:bidi="ar"/>
                      <w14:textFill>
                        <w14:solidFill>
                          <w14:schemeClr w14:val="tx1"/>
                        </w14:solidFill>
                      </w14:textFill>
                    </w:rPr>
                  </w:pPr>
                  <w:r>
                    <w:rPr>
                      <w:rFonts w:cs="Times New Roman"/>
                      <w:color w:val="000000" w:themeColor="text1"/>
                      <w:kern w:val="0"/>
                      <w:szCs w:val="21"/>
                      <w:lang w:bidi="ar"/>
                      <w14:textFill>
                        <w14:solidFill>
                          <w14:schemeClr w14:val="tx1"/>
                        </w14:solidFill>
                      </w14:textFill>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63" w:type="dxa"/>
                  <w:vMerge w:val="continue"/>
                  <w:tcBorders>
                    <w:tl2br w:val="nil"/>
                    <w:tr2bl w:val="nil"/>
                  </w:tcBorders>
                  <w:vAlign w:val="center"/>
                </w:tcPr>
                <w:p>
                  <w:pPr>
                    <w:jc w:val="center"/>
                    <w:rPr>
                      <w:rFonts w:cs="Times New Roman"/>
                      <w:color w:val="000000" w:themeColor="text1"/>
                      <w14:textFill>
                        <w14:solidFill>
                          <w14:schemeClr w14:val="tx1"/>
                        </w14:solidFill>
                      </w14:textFill>
                    </w:rPr>
                  </w:pPr>
                </w:p>
              </w:tc>
              <w:tc>
                <w:tcPr>
                  <w:tcW w:w="1553" w:type="dxa"/>
                  <w:tcBorders>
                    <w:tl2br w:val="nil"/>
                    <w:tr2bl w:val="nil"/>
                  </w:tcBorders>
                  <w:vAlign w:val="center"/>
                </w:tcPr>
                <w:p>
                  <w:pPr>
                    <w:autoSpaceDE w:val="0"/>
                    <w:autoSpaceDN w:val="0"/>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苯并[b]荧蒽</w:t>
                  </w:r>
                </w:p>
              </w:tc>
              <w:tc>
                <w:tcPr>
                  <w:tcW w:w="2959" w:type="dxa"/>
                  <w:tcBorders>
                    <w:tl2br w:val="nil"/>
                    <w:tr2bl w:val="nil"/>
                  </w:tcBorders>
                  <w:vAlign w:val="center"/>
                </w:tcPr>
                <w:p>
                  <w:pPr>
                    <w:jc w:val="center"/>
                    <w:rPr>
                      <w:rFonts w:cs="Times New Roman"/>
                      <w:color w:val="000000" w:themeColor="text1"/>
                      <w:szCs w:val="21"/>
                      <w14:textFill>
                        <w14:solidFill>
                          <w14:schemeClr w14:val="tx1"/>
                        </w14:solidFill>
                      </w14:textFill>
                    </w:rPr>
                  </w:pPr>
                  <w:r>
                    <w:rPr>
                      <w:rFonts w:cs="Times New Roman"/>
                      <w:color w:val="000000" w:themeColor="text1"/>
                      <w:kern w:val="0"/>
                      <w:szCs w:val="21"/>
                      <w:lang w:bidi="ar"/>
                      <w14:textFill>
                        <w14:solidFill>
                          <w14:schemeClr w14:val="tx1"/>
                        </w14:solidFill>
                      </w14:textFill>
                    </w:rPr>
                    <w:t>ND</w:t>
                  </w:r>
                </w:p>
              </w:tc>
              <w:tc>
                <w:tcPr>
                  <w:tcW w:w="1591" w:type="dxa"/>
                  <w:tcBorders>
                    <w:tl2br w:val="nil"/>
                    <w:tr2bl w:val="nil"/>
                  </w:tcBorders>
                  <w:vAlign w:val="center"/>
                </w:tcPr>
                <w:p>
                  <w:pPr>
                    <w:jc w:val="center"/>
                    <w:rPr>
                      <w:rFonts w:cs="Times New Roman"/>
                      <w:color w:val="000000" w:themeColor="text1"/>
                      <w:kern w:val="0"/>
                      <w:szCs w:val="21"/>
                      <w:lang w:bidi="ar"/>
                      <w14:textFill>
                        <w14:solidFill>
                          <w14:schemeClr w14:val="tx1"/>
                        </w14:solidFill>
                      </w14:textFill>
                    </w:rPr>
                  </w:pPr>
                  <w:r>
                    <w:rPr>
                      <w:rFonts w:cs="Times New Roman"/>
                      <w:color w:val="000000" w:themeColor="text1"/>
                      <w:kern w:val="0"/>
                      <w:szCs w:val="21"/>
                      <w:lang w:bidi="ar"/>
                      <w14:textFill>
                        <w14:solidFill>
                          <w14:schemeClr w14:val="tx1"/>
                        </w14:solidFill>
                      </w14:textFill>
                    </w:rPr>
                    <w:t>15</w:t>
                  </w:r>
                </w:p>
              </w:tc>
              <w:tc>
                <w:tcPr>
                  <w:tcW w:w="1293" w:type="dxa"/>
                  <w:tcBorders>
                    <w:tl2br w:val="nil"/>
                    <w:tr2bl w:val="nil"/>
                  </w:tcBorders>
                  <w:vAlign w:val="center"/>
                </w:tcPr>
                <w:p>
                  <w:pPr>
                    <w:widowControl/>
                    <w:jc w:val="center"/>
                    <w:textAlignment w:val="top"/>
                    <w:rPr>
                      <w:rFonts w:cs="Times New Roman"/>
                      <w:color w:val="000000" w:themeColor="text1"/>
                      <w:kern w:val="0"/>
                      <w:szCs w:val="21"/>
                      <w:lang w:bidi="ar"/>
                      <w14:textFill>
                        <w14:solidFill>
                          <w14:schemeClr w14:val="tx1"/>
                        </w14:solidFill>
                      </w14:textFill>
                    </w:rPr>
                  </w:pPr>
                  <w:r>
                    <w:rPr>
                      <w:rFonts w:cs="Times New Roman"/>
                      <w:color w:val="000000" w:themeColor="text1"/>
                      <w:kern w:val="0"/>
                      <w:szCs w:val="21"/>
                      <w:lang w:bidi="ar"/>
                      <w14:textFill>
                        <w14:solidFill>
                          <w14:schemeClr w14:val="tx1"/>
                        </w14:solidFill>
                      </w14:textFill>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63" w:type="dxa"/>
                  <w:vMerge w:val="continue"/>
                  <w:tcBorders>
                    <w:tl2br w:val="nil"/>
                    <w:tr2bl w:val="nil"/>
                  </w:tcBorders>
                  <w:vAlign w:val="center"/>
                </w:tcPr>
                <w:p>
                  <w:pPr>
                    <w:jc w:val="center"/>
                    <w:rPr>
                      <w:rFonts w:cs="Times New Roman"/>
                      <w:color w:val="000000" w:themeColor="text1"/>
                      <w14:textFill>
                        <w14:solidFill>
                          <w14:schemeClr w14:val="tx1"/>
                        </w14:solidFill>
                      </w14:textFill>
                    </w:rPr>
                  </w:pPr>
                </w:p>
              </w:tc>
              <w:tc>
                <w:tcPr>
                  <w:tcW w:w="1553" w:type="dxa"/>
                  <w:tcBorders>
                    <w:tl2br w:val="nil"/>
                    <w:tr2bl w:val="nil"/>
                  </w:tcBorders>
                  <w:vAlign w:val="center"/>
                </w:tcPr>
                <w:p>
                  <w:pPr>
                    <w:autoSpaceDE w:val="0"/>
                    <w:autoSpaceDN w:val="0"/>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苯并[k]荧蒽</w:t>
                  </w:r>
                </w:p>
              </w:tc>
              <w:tc>
                <w:tcPr>
                  <w:tcW w:w="2959" w:type="dxa"/>
                  <w:tcBorders>
                    <w:tl2br w:val="nil"/>
                    <w:tr2bl w:val="nil"/>
                  </w:tcBorders>
                  <w:vAlign w:val="center"/>
                </w:tcPr>
                <w:p>
                  <w:pPr>
                    <w:jc w:val="center"/>
                    <w:rPr>
                      <w:rFonts w:cs="Times New Roman"/>
                      <w:color w:val="000000" w:themeColor="text1"/>
                      <w:szCs w:val="21"/>
                      <w14:textFill>
                        <w14:solidFill>
                          <w14:schemeClr w14:val="tx1"/>
                        </w14:solidFill>
                      </w14:textFill>
                    </w:rPr>
                  </w:pPr>
                  <w:r>
                    <w:rPr>
                      <w:rFonts w:cs="Times New Roman"/>
                      <w:color w:val="000000" w:themeColor="text1"/>
                      <w:kern w:val="0"/>
                      <w:szCs w:val="21"/>
                      <w:lang w:bidi="ar"/>
                      <w14:textFill>
                        <w14:solidFill>
                          <w14:schemeClr w14:val="tx1"/>
                        </w14:solidFill>
                      </w14:textFill>
                    </w:rPr>
                    <w:t>ND</w:t>
                  </w:r>
                </w:p>
              </w:tc>
              <w:tc>
                <w:tcPr>
                  <w:tcW w:w="1591" w:type="dxa"/>
                  <w:tcBorders>
                    <w:tl2br w:val="nil"/>
                    <w:tr2bl w:val="nil"/>
                  </w:tcBorders>
                  <w:vAlign w:val="center"/>
                </w:tcPr>
                <w:p>
                  <w:pPr>
                    <w:jc w:val="center"/>
                    <w:rPr>
                      <w:rFonts w:cs="Times New Roman"/>
                      <w:color w:val="000000" w:themeColor="text1"/>
                      <w:kern w:val="0"/>
                      <w:szCs w:val="21"/>
                      <w:lang w:bidi="ar"/>
                      <w14:textFill>
                        <w14:solidFill>
                          <w14:schemeClr w14:val="tx1"/>
                        </w14:solidFill>
                      </w14:textFill>
                    </w:rPr>
                  </w:pPr>
                  <w:r>
                    <w:rPr>
                      <w:rFonts w:cs="Times New Roman"/>
                      <w:color w:val="000000" w:themeColor="text1"/>
                      <w:kern w:val="0"/>
                      <w:szCs w:val="21"/>
                      <w:lang w:bidi="ar"/>
                      <w14:textFill>
                        <w14:solidFill>
                          <w14:schemeClr w14:val="tx1"/>
                        </w14:solidFill>
                      </w14:textFill>
                    </w:rPr>
                    <w:t>151</w:t>
                  </w:r>
                </w:p>
              </w:tc>
              <w:tc>
                <w:tcPr>
                  <w:tcW w:w="1293" w:type="dxa"/>
                  <w:tcBorders>
                    <w:tl2br w:val="nil"/>
                    <w:tr2bl w:val="nil"/>
                  </w:tcBorders>
                  <w:vAlign w:val="center"/>
                </w:tcPr>
                <w:p>
                  <w:pPr>
                    <w:widowControl/>
                    <w:jc w:val="center"/>
                    <w:textAlignment w:val="top"/>
                    <w:rPr>
                      <w:rFonts w:cs="Times New Roman"/>
                      <w:color w:val="000000" w:themeColor="text1"/>
                      <w:kern w:val="0"/>
                      <w:szCs w:val="21"/>
                      <w:lang w:bidi="ar"/>
                      <w14:textFill>
                        <w14:solidFill>
                          <w14:schemeClr w14:val="tx1"/>
                        </w14:solidFill>
                      </w14:textFill>
                    </w:rPr>
                  </w:pPr>
                  <w:r>
                    <w:rPr>
                      <w:rFonts w:cs="Times New Roman"/>
                      <w:color w:val="000000" w:themeColor="text1"/>
                      <w:kern w:val="0"/>
                      <w:szCs w:val="21"/>
                      <w:lang w:bidi="ar"/>
                      <w14:textFill>
                        <w14:solidFill>
                          <w14:schemeClr w14:val="tx1"/>
                        </w14:solidFill>
                      </w14:textFill>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63" w:type="dxa"/>
                  <w:vMerge w:val="continue"/>
                  <w:tcBorders>
                    <w:tl2br w:val="nil"/>
                    <w:tr2bl w:val="nil"/>
                  </w:tcBorders>
                  <w:vAlign w:val="center"/>
                </w:tcPr>
                <w:p>
                  <w:pPr>
                    <w:jc w:val="center"/>
                    <w:rPr>
                      <w:rFonts w:cs="Times New Roman"/>
                      <w:color w:val="000000" w:themeColor="text1"/>
                      <w14:textFill>
                        <w14:solidFill>
                          <w14:schemeClr w14:val="tx1"/>
                        </w14:solidFill>
                      </w14:textFill>
                    </w:rPr>
                  </w:pPr>
                </w:p>
              </w:tc>
              <w:tc>
                <w:tcPr>
                  <w:tcW w:w="1553" w:type="dxa"/>
                  <w:tcBorders>
                    <w:tl2br w:val="nil"/>
                    <w:tr2bl w:val="nil"/>
                  </w:tcBorders>
                  <w:vAlign w:val="center"/>
                </w:tcPr>
                <w:p>
                  <w:pPr>
                    <w:autoSpaceDE w:val="0"/>
                    <w:autoSpaceDN w:val="0"/>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䓛</w:t>
                  </w:r>
                </w:p>
              </w:tc>
              <w:tc>
                <w:tcPr>
                  <w:tcW w:w="2959" w:type="dxa"/>
                  <w:tcBorders>
                    <w:tl2br w:val="nil"/>
                    <w:tr2bl w:val="nil"/>
                  </w:tcBorders>
                  <w:vAlign w:val="center"/>
                </w:tcPr>
                <w:p>
                  <w:pPr>
                    <w:jc w:val="center"/>
                    <w:rPr>
                      <w:rFonts w:cs="Times New Roman"/>
                      <w:color w:val="000000" w:themeColor="text1"/>
                      <w:szCs w:val="21"/>
                      <w14:textFill>
                        <w14:solidFill>
                          <w14:schemeClr w14:val="tx1"/>
                        </w14:solidFill>
                      </w14:textFill>
                    </w:rPr>
                  </w:pPr>
                  <w:r>
                    <w:rPr>
                      <w:rFonts w:cs="Times New Roman"/>
                      <w:color w:val="000000" w:themeColor="text1"/>
                      <w:kern w:val="0"/>
                      <w:szCs w:val="21"/>
                      <w:lang w:bidi="ar"/>
                      <w14:textFill>
                        <w14:solidFill>
                          <w14:schemeClr w14:val="tx1"/>
                        </w14:solidFill>
                      </w14:textFill>
                    </w:rPr>
                    <w:t>ND</w:t>
                  </w:r>
                </w:p>
              </w:tc>
              <w:tc>
                <w:tcPr>
                  <w:tcW w:w="1591" w:type="dxa"/>
                  <w:tcBorders>
                    <w:tl2br w:val="nil"/>
                    <w:tr2bl w:val="nil"/>
                  </w:tcBorders>
                  <w:vAlign w:val="center"/>
                </w:tcPr>
                <w:p>
                  <w:pPr>
                    <w:jc w:val="center"/>
                    <w:rPr>
                      <w:rFonts w:cs="Times New Roman"/>
                      <w:color w:val="000000" w:themeColor="text1"/>
                      <w:kern w:val="0"/>
                      <w:szCs w:val="21"/>
                      <w:lang w:bidi="ar"/>
                      <w14:textFill>
                        <w14:solidFill>
                          <w14:schemeClr w14:val="tx1"/>
                        </w14:solidFill>
                      </w14:textFill>
                    </w:rPr>
                  </w:pPr>
                  <w:r>
                    <w:rPr>
                      <w:rFonts w:cs="Times New Roman"/>
                      <w:color w:val="000000" w:themeColor="text1"/>
                      <w:kern w:val="0"/>
                      <w:szCs w:val="21"/>
                      <w:lang w:bidi="ar"/>
                      <w14:textFill>
                        <w14:solidFill>
                          <w14:schemeClr w14:val="tx1"/>
                        </w14:solidFill>
                      </w14:textFill>
                    </w:rPr>
                    <w:t>1293</w:t>
                  </w:r>
                </w:p>
              </w:tc>
              <w:tc>
                <w:tcPr>
                  <w:tcW w:w="1293" w:type="dxa"/>
                  <w:tcBorders>
                    <w:tl2br w:val="nil"/>
                    <w:tr2bl w:val="nil"/>
                  </w:tcBorders>
                  <w:vAlign w:val="center"/>
                </w:tcPr>
                <w:p>
                  <w:pPr>
                    <w:widowControl/>
                    <w:jc w:val="center"/>
                    <w:textAlignment w:val="top"/>
                    <w:rPr>
                      <w:rFonts w:cs="Times New Roman"/>
                      <w:color w:val="000000" w:themeColor="text1"/>
                      <w:kern w:val="0"/>
                      <w:szCs w:val="21"/>
                      <w:lang w:bidi="ar"/>
                      <w14:textFill>
                        <w14:solidFill>
                          <w14:schemeClr w14:val="tx1"/>
                        </w14:solidFill>
                      </w14:textFill>
                    </w:rPr>
                  </w:pPr>
                  <w:r>
                    <w:rPr>
                      <w:rFonts w:cs="Times New Roman"/>
                      <w:color w:val="000000" w:themeColor="text1"/>
                      <w:kern w:val="0"/>
                      <w:szCs w:val="21"/>
                      <w:lang w:bidi="ar"/>
                      <w14:textFill>
                        <w14:solidFill>
                          <w14:schemeClr w14:val="tx1"/>
                        </w14:solidFill>
                      </w14:textFill>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63" w:type="dxa"/>
                  <w:vMerge w:val="continue"/>
                  <w:tcBorders>
                    <w:tl2br w:val="nil"/>
                    <w:tr2bl w:val="nil"/>
                  </w:tcBorders>
                  <w:vAlign w:val="center"/>
                </w:tcPr>
                <w:p>
                  <w:pPr>
                    <w:jc w:val="center"/>
                    <w:rPr>
                      <w:rFonts w:cs="Times New Roman"/>
                      <w:color w:val="000000" w:themeColor="text1"/>
                      <w14:textFill>
                        <w14:solidFill>
                          <w14:schemeClr w14:val="tx1"/>
                        </w14:solidFill>
                      </w14:textFill>
                    </w:rPr>
                  </w:pPr>
                </w:p>
              </w:tc>
              <w:tc>
                <w:tcPr>
                  <w:tcW w:w="1553" w:type="dxa"/>
                  <w:tcBorders>
                    <w:tl2br w:val="nil"/>
                    <w:tr2bl w:val="nil"/>
                  </w:tcBorders>
                  <w:vAlign w:val="center"/>
                </w:tcPr>
                <w:p>
                  <w:pPr>
                    <w:autoSpaceDE w:val="0"/>
                    <w:autoSpaceDN w:val="0"/>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二苯并[a,h]蒽</w:t>
                  </w:r>
                </w:p>
              </w:tc>
              <w:tc>
                <w:tcPr>
                  <w:tcW w:w="2959" w:type="dxa"/>
                  <w:tcBorders>
                    <w:tl2br w:val="nil"/>
                    <w:tr2bl w:val="nil"/>
                  </w:tcBorders>
                  <w:vAlign w:val="center"/>
                </w:tcPr>
                <w:p>
                  <w:pPr>
                    <w:jc w:val="center"/>
                    <w:rPr>
                      <w:rFonts w:cs="Times New Roman"/>
                      <w:color w:val="000000" w:themeColor="text1"/>
                      <w:szCs w:val="21"/>
                      <w14:textFill>
                        <w14:solidFill>
                          <w14:schemeClr w14:val="tx1"/>
                        </w14:solidFill>
                      </w14:textFill>
                    </w:rPr>
                  </w:pPr>
                  <w:r>
                    <w:rPr>
                      <w:rFonts w:cs="Times New Roman"/>
                      <w:color w:val="000000" w:themeColor="text1"/>
                      <w:kern w:val="0"/>
                      <w:szCs w:val="21"/>
                      <w:lang w:bidi="ar"/>
                      <w14:textFill>
                        <w14:solidFill>
                          <w14:schemeClr w14:val="tx1"/>
                        </w14:solidFill>
                      </w14:textFill>
                    </w:rPr>
                    <w:t>ND</w:t>
                  </w:r>
                </w:p>
              </w:tc>
              <w:tc>
                <w:tcPr>
                  <w:tcW w:w="1591" w:type="dxa"/>
                  <w:tcBorders>
                    <w:tl2br w:val="nil"/>
                    <w:tr2bl w:val="nil"/>
                  </w:tcBorders>
                  <w:vAlign w:val="center"/>
                </w:tcPr>
                <w:p>
                  <w:pPr>
                    <w:jc w:val="center"/>
                    <w:rPr>
                      <w:rFonts w:cs="Times New Roman"/>
                      <w:color w:val="000000" w:themeColor="text1"/>
                      <w:kern w:val="0"/>
                      <w:szCs w:val="21"/>
                      <w:lang w:bidi="ar"/>
                      <w14:textFill>
                        <w14:solidFill>
                          <w14:schemeClr w14:val="tx1"/>
                        </w14:solidFill>
                      </w14:textFill>
                    </w:rPr>
                  </w:pPr>
                  <w:r>
                    <w:rPr>
                      <w:rFonts w:cs="Times New Roman"/>
                      <w:color w:val="000000" w:themeColor="text1"/>
                      <w:kern w:val="0"/>
                      <w:szCs w:val="21"/>
                      <w:lang w:bidi="ar"/>
                      <w14:textFill>
                        <w14:solidFill>
                          <w14:schemeClr w14:val="tx1"/>
                        </w14:solidFill>
                      </w14:textFill>
                    </w:rPr>
                    <w:t>1.5</w:t>
                  </w:r>
                </w:p>
              </w:tc>
              <w:tc>
                <w:tcPr>
                  <w:tcW w:w="1293" w:type="dxa"/>
                  <w:tcBorders>
                    <w:tl2br w:val="nil"/>
                    <w:tr2bl w:val="nil"/>
                  </w:tcBorders>
                  <w:vAlign w:val="center"/>
                </w:tcPr>
                <w:p>
                  <w:pPr>
                    <w:widowControl/>
                    <w:jc w:val="center"/>
                    <w:textAlignment w:val="top"/>
                    <w:rPr>
                      <w:rFonts w:cs="Times New Roman"/>
                      <w:color w:val="000000" w:themeColor="text1"/>
                      <w:kern w:val="0"/>
                      <w:szCs w:val="21"/>
                      <w:lang w:bidi="ar"/>
                      <w14:textFill>
                        <w14:solidFill>
                          <w14:schemeClr w14:val="tx1"/>
                        </w14:solidFill>
                      </w14:textFill>
                    </w:rPr>
                  </w:pPr>
                  <w:r>
                    <w:rPr>
                      <w:rFonts w:cs="Times New Roman"/>
                      <w:color w:val="000000" w:themeColor="text1"/>
                      <w:kern w:val="0"/>
                      <w:szCs w:val="21"/>
                      <w:lang w:bidi="ar"/>
                      <w14:textFill>
                        <w14:solidFill>
                          <w14:schemeClr w14:val="tx1"/>
                        </w14:solidFill>
                      </w14:textFill>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63" w:type="dxa"/>
                  <w:vMerge w:val="continue"/>
                  <w:tcBorders>
                    <w:tl2br w:val="nil"/>
                    <w:tr2bl w:val="nil"/>
                  </w:tcBorders>
                  <w:vAlign w:val="center"/>
                </w:tcPr>
                <w:p>
                  <w:pPr>
                    <w:jc w:val="center"/>
                    <w:rPr>
                      <w:rFonts w:cs="Times New Roman"/>
                      <w:color w:val="000000" w:themeColor="text1"/>
                      <w14:textFill>
                        <w14:solidFill>
                          <w14:schemeClr w14:val="tx1"/>
                        </w14:solidFill>
                      </w14:textFill>
                    </w:rPr>
                  </w:pPr>
                </w:p>
              </w:tc>
              <w:tc>
                <w:tcPr>
                  <w:tcW w:w="1553" w:type="dxa"/>
                  <w:tcBorders>
                    <w:tl2br w:val="nil"/>
                    <w:tr2bl w:val="nil"/>
                  </w:tcBorders>
                  <w:vAlign w:val="center"/>
                </w:tcPr>
                <w:p>
                  <w:pPr>
                    <w:autoSpaceDE w:val="0"/>
                    <w:autoSpaceDN w:val="0"/>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茚并[1,2,3-cd]芘</w:t>
                  </w:r>
                </w:p>
              </w:tc>
              <w:tc>
                <w:tcPr>
                  <w:tcW w:w="2959" w:type="dxa"/>
                  <w:tcBorders>
                    <w:tl2br w:val="nil"/>
                    <w:tr2bl w:val="nil"/>
                  </w:tcBorders>
                  <w:vAlign w:val="center"/>
                </w:tcPr>
                <w:p>
                  <w:pPr>
                    <w:jc w:val="center"/>
                    <w:rPr>
                      <w:rFonts w:cs="Times New Roman"/>
                      <w:color w:val="000000" w:themeColor="text1"/>
                      <w:szCs w:val="21"/>
                      <w14:textFill>
                        <w14:solidFill>
                          <w14:schemeClr w14:val="tx1"/>
                        </w14:solidFill>
                      </w14:textFill>
                    </w:rPr>
                  </w:pPr>
                  <w:r>
                    <w:rPr>
                      <w:rFonts w:cs="Times New Roman"/>
                      <w:color w:val="000000" w:themeColor="text1"/>
                      <w:kern w:val="0"/>
                      <w:szCs w:val="21"/>
                      <w:lang w:bidi="ar"/>
                      <w14:textFill>
                        <w14:solidFill>
                          <w14:schemeClr w14:val="tx1"/>
                        </w14:solidFill>
                      </w14:textFill>
                    </w:rPr>
                    <w:t>ND</w:t>
                  </w:r>
                </w:p>
              </w:tc>
              <w:tc>
                <w:tcPr>
                  <w:tcW w:w="1591" w:type="dxa"/>
                  <w:tcBorders>
                    <w:tl2br w:val="nil"/>
                    <w:tr2bl w:val="nil"/>
                  </w:tcBorders>
                  <w:vAlign w:val="center"/>
                </w:tcPr>
                <w:p>
                  <w:pPr>
                    <w:jc w:val="center"/>
                    <w:rPr>
                      <w:rFonts w:cs="Times New Roman"/>
                      <w:color w:val="000000" w:themeColor="text1"/>
                      <w:kern w:val="0"/>
                      <w:szCs w:val="21"/>
                      <w:lang w:bidi="ar"/>
                      <w14:textFill>
                        <w14:solidFill>
                          <w14:schemeClr w14:val="tx1"/>
                        </w14:solidFill>
                      </w14:textFill>
                    </w:rPr>
                  </w:pPr>
                  <w:r>
                    <w:rPr>
                      <w:rFonts w:cs="Times New Roman"/>
                      <w:color w:val="000000" w:themeColor="text1"/>
                      <w:kern w:val="0"/>
                      <w:szCs w:val="21"/>
                      <w:lang w:bidi="ar"/>
                      <w14:textFill>
                        <w14:solidFill>
                          <w14:schemeClr w14:val="tx1"/>
                        </w14:solidFill>
                      </w14:textFill>
                    </w:rPr>
                    <w:t>15</w:t>
                  </w:r>
                </w:p>
              </w:tc>
              <w:tc>
                <w:tcPr>
                  <w:tcW w:w="1293" w:type="dxa"/>
                  <w:tcBorders>
                    <w:tl2br w:val="nil"/>
                    <w:tr2bl w:val="nil"/>
                  </w:tcBorders>
                  <w:vAlign w:val="center"/>
                </w:tcPr>
                <w:p>
                  <w:pPr>
                    <w:widowControl/>
                    <w:jc w:val="center"/>
                    <w:textAlignment w:val="top"/>
                    <w:rPr>
                      <w:rFonts w:cs="Times New Roman"/>
                      <w:color w:val="000000" w:themeColor="text1"/>
                      <w:kern w:val="0"/>
                      <w:szCs w:val="21"/>
                      <w:lang w:bidi="ar"/>
                      <w14:textFill>
                        <w14:solidFill>
                          <w14:schemeClr w14:val="tx1"/>
                        </w14:solidFill>
                      </w14:textFill>
                    </w:rPr>
                  </w:pPr>
                  <w:r>
                    <w:rPr>
                      <w:rFonts w:cs="Times New Roman"/>
                      <w:color w:val="000000" w:themeColor="text1"/>
                      <w:kern w:val="0"/>
                      <w:szCs w:val="21"/>
                      <w:lang w:bidi="ar"/>
                      <w14:textFill>
                        <w14:solidFill>
                          <w14:schemeClr w14:val="tx1"/>
                        </w14:solidFill>
                      </w14:textFill>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63" w:type="dxa"/>
                  <w:vMerge w:val="continue"/>
                  <w:tcBorders>
                    <w:tl2br w:val="nil"/>
                    <w:tr2bl w:val="nil"/>
                  </w:tcBorders>
                  <w:vAlign w:val="center"/>
                </w:tcPr>
                <w:p>
                  <w:pPr>
                    <w:jc w:val="center"/>
                    <w:rPr>
                      <w:rFonts w:cs="Times New Roman"/>
                      <w:color w:val="000000" w:themeColor="text1"/>
                      <w14:textFill>
                        <w14:solidFill>
                          <w14:schemeClr w14:val="tx1"/>
                        </w14:solidFill>
                      </w14:textFill>
                    </w:rPr>
                  </w:pPr>
                </w:p>
              </w:tc>
              <w:tc>
                <w:tcPr>
                  <w:tcW w:w="1553" w:type="dxa"/>
                  <w:tcBorders>
                    <w:tl2br w:val="nil"/>
                    <w:tr2bl w:val="nil"/>
                  </w:tcBorders>
                  <w:vAlign w:val="center"/>
                </w:tcPr>
                <w:p>
                  <w:pPr>
                    <w:autoSpaceDE w:val="0"/>
                    <w:autoSpaceDN w:val="0"/>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萘</w:t>
                  </w:r>
                </w:p>
              </w:tc>
              <w:tc>
                <w:tcPr>
                  <w:tcW w:w="2959" w:type="dxa"/>
                  <w:tcBorders>
                    <w:tl2br w:val="nil"/>
                    <w:tr2bl w:val="nil"/>
                  </w:tcBorders>
                  <w:vAlign w:val="center"/>
                </w:tcPr>
                <w:p>
                  <w:pPr>
                    <w:jc w:val="center"/>
                    <w:rPr>
                      <w:rFonts w:cs="Times New Roman"/>
                      <w:color w:val="000000" w:themeColor="text1"/>
                      <w:szCs w:val="21"/>
                      <w14:textFill>
                        <w14:solidFill>
                          <w14:schemeClr w14:val="tx1"/>
                        </w14:solidFill>
                      </w14:textFill>
                    </w:rPr>
                  </w:pPr>
                  <w:r>
                    <w:rPr>
                      <w:rFonts w:cs="Times New Roman"/>
                      <w:color w:val="000000" w:themeColor="text1"/>
                      <w:kern w:val="0"/>
                      <w:szCs w:val="21"/>
                      <w:lang w:bidi="ar"/>
                      <w14:textFill>
                        <w14:solidFill>
                          <w14:schemeClr w14:val="tx1"/>
                        </w14:solidFill>
                      </w14:textFill>
                    </w:rPr>
                    <w:t>ND</w:t>
                  </w:r>
                </w:p>
              </w:tc>
              <w:tc>
                <w:tcPr>
                  <w:tcW w:w="1591" w:type="dxa"/>
                  <w:tcBorders>
                    <w:tl2br w:val="nil"/>
                    <w:tr2bl w:val="nil"/>
                  </w:tcBorders>
                  <w:vAlign w:val="center"/>
                </w:tcPr>
                <w:p>
                  <w:pPr>
                    <w:jc w:val="center"/>
                    <w:rPr>
                      <w:rFonts w:cs="Times New Roman"/>
                      <w:color w:val="000000" w:themeColor="text1"/>
                      <w:kern w:val="0"/>
                      <w:szCs w:val="21"/>
                      <w:lang w:bidi="ar"/>
                      <w14:textFill>
                        <w14:solidFill>
                          <w14:schemeClr w14:val="tx1"/>
                        </w14:solidFill>
                      </w14:textFill>
                    </w:rPr>
                  </w:pPr>
                  <w:r>
                    <w:rPr>
                      <w:rFonts w:cs="Times New Roman"/>
                      <w:color w:val="000000" w:themeColor="text1"/>
                      <w:kern w:val="0"/>
                      <w:szCs w:val="21"/>
                      <w:lang w:bidi="ar"/>
                      <w14:textFill>
                        <w14:solidFill>
                          <w14:schemeClr w14:val="tx1"/>
                        </w14:solidFill>
                      </w14:textFill>
                    </w:rPr>
                    <w:t>70</w:t>
                  </w:r>
                </w:p>
              </w:tc>
              <w:tc>
                <w:tcPr>
                  <w:tcW w:w="1293" w:type="dxa"/>
                  <w:tcBorders>
                    <w:tl2br w:val="nil"/>
                    <w:tr2bl w:val="nil"/>
                  </w:tcBorders>
                  <w:vAlign w:val="center"/>
                </w:tcPr>
                <w:p>
                  <w:pPr>
                    <w:widowControl/>
                    <w:jc w:val="center"/>
                    <w:textAlignment w:val="top"/>
                    <w:rPr>
                      <w:rFonts w:cs="Times New Roman"/>
                      <w:color w:val="000000" w:themeColor="text1"/>
                      <w:kern w:val="0"/>
                      <w:szCs w:val="21"/>
                      <w:lang w:bidi="ar"/>
                      <w14:textFill>
                        <w14:solidFill>
                          <w14:schemeClr w14:val="tx1"/>
                        </w14:solidFill>
                      </w14:textFill>
                    </w:rPr>
                  </w:pPr>
                  <w:r>
                    <w:rPr>
                      <w:rFonts w:cs="Times New Roman"/>
                      <w:color w:val="000000" w:themeColor="text1"/>
                      <w:kern w:val="0"/>
                      <w:szCs w:val="21"/>
                      <w:lang w:bidi="ar"/>
                      <w14:textFill>
                        <w14:solidFill>
                          <w14:schemeClr w14:val="tx1"/>
                        </w14:solidFill>
                      </w14:textFill>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63" w:type="dxa"/>
                  <w:vMerge w:val="continue"/>
                  <w:tcBorders>
                    <w:tl2br w:val="nil"/>
                    <w:tr2bl w:val="nil"/>
                  </w:tcBorders>
                  <w:vAlign w:val="center"/>
                </w:tcPr>
                <w:p>
                  <w:pPr>
                    <w:jc w:val="center"/>
                    <w:rPr>
                      <w:rFonts w:cs="Times New Roman"/>
                      <w:color w:val="000000" w:themeColor="text1"/>
                      <w14:textFill>
                        <w14:solidFill>
                          <w14:schemeClr w14:val="tx1"/>
                        </w14:solidFill>
                      </w14:textFill>
                    </w:rPr>
                  </w:pPr>
                </w:p>
              </w:tc>
              <w:tc>
                <w:tcPr>
                  <w:tcW w:w="1553" w:type="dxa"/>
                  <w:tcBorders>
                    <w:tl2br w:val="nil"/>
                    <w:tr2bl w:val="nil"/>
                  </w:tcBorders>
                  <w:vAlign w:val="center"/>
                </w:tcPr>
                <w:p>
                  <w:pPr>
                    <w:autoSpaceDE w:val="0"/>
                    <w:autoSpaceDN w:val="0"/>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苯并[a]蒽</w:t>
                  </w:r>
                </w:p>
              </w:tc>
              <w:tc>
                <w:tcPr>
                  <w:tcW w:w="2959" w:type="dxa"/>
                  <w:tcBorders>
                    <w:tl2br w:val="nil"/>
                    <w:tr2bl w:val="nil"/>
                  </w:tcBorders>
                  <w:vAlign w:val="center"/>
                </w:tcPr>
                <w:p>
                  <w:pPr>
                    <w:jc w:val="center"/>
                    <w:rPr>
                      <w:rFonts w:cs="Times New Roman"/>
                      <w:color w:val="000000" w:themeColor="text1"/>
                      <w:szCs w:val="21"/>
                      <w14:textFill>
                        <w14:solidFill>
                          <w14:schemeClr w14:val="tx1"/>
                        </w14:solidFill>
                      </w14:textFill>
                    </w:rPr>
                  </w:pPr>
                  <w:r>
                    <w:rPr>
                      <w:rFonts w:cs="Times New Roman"/>
                      <w:color w:val="000000" w:themeColor="text1"/>
                      <w:kern w:val="0"/>
                      <w:szCs w:val="21"/>
                      <w:lang w:bidi="ar"/>
                      <w14:textFill>
                        <w14:solidFill>
                          <w14:schemeClr w14:val="tx1"/>
                        </w14:solidFill>
                      </w14:textFill>
                    </w:rPr>
                    <w:t>ND</w:t>
                  </w:r>
                </w:p>
              </w:tc>
              <w:tc>
                <w:tcPr>
                  <w:tcW w:w="1591" w:type="dxa"/>
                  <w:tcBorders>
                    <w:tl2br w:val="nil"/>
                    <w:tr2bl w:val="nil"/>
                  </w:tcBorders>
                  <w:vAlign w:val="center"/>
                </w:tcPr>
                <w:p>
                  <w:pPr>
                    <w:jc w:val="center"/>
                    <w:rPr>
                      <w:rFonts w:cs="Times New Roman"/>
                      <w:color w:val="000000" w:themeColor="text1"/>
                      <w:kern w:val="0"/>
                      <w:szCs w:val="21"/>
                      <w:lang w:bidi="ar"/>
                      <w14:textFill>
                        <w14:solidFill>
                          <w14:schemeClr w14:val="tx1"/>
                        </w14:solidFill>
                      </w14:textFill>
                    </w:rPr>
                  </w:pPr>
                  <w:r>
                    <w:rPr>
                      <w:rFonts w:cs="Times New Roman"/>
                      <w:color w:val="000000" w:themeColor="text1"/>
                      <w:kern w:val="0"/>
                      <w:szCs w:val="21"/>
                      <w:lang w:bidi="ar"/>
                      <w14:textFill>
                        <w14:solidFill>
                          <w14:schemeClr w14:val="tx1"/>
                        </w14:solidFill>
                      </w14:textFill>
                    </w:rPr>
                    <w:t>15</w:t>
                  </w:r>
                </w:p>
              </w:tc>
              <w:tc>
                <w:tcPr>
                  <w:tcW w:w="1293" w:type="dxa"/>
                  <w:tcBorders>
                    <w:tl2br w:val="nil"/>
                    <w:tr2bl w:val="nil"/>
                  </w:tcBorders>
                  <w:vAlign w:val="center"/>
                </w:tcPr>
                <w:p>
                  <w:pPr>
                    <w:widowControl/>
                    <w:jc w:val="center"/>
                    <w:textAlignment w:val="top"/>
                    <w:rPr>
                      <w:rFonts w:cs="Times New Roman"/>
                      <w:color w:val="000000" w:themeColor="text1"/>
                      <w:kern w:val="0"/>
                      <w:szCs w:val="21"/>
                      <w:lang w:bidi="ar"/>
                      <w14:textFill>
                        <w14:solidFill>
                          <w14:schemeClr w14:val="tx1"/>
                        </w14:solidFill>
                      </w14:textFill>
                    </w:rPr>
                  </w:pPr>
                  <w:r>
                    <w:rPr>
                      <w:rFonts w:cs="Times New Roman"/>
                      <w:color w:val="000000" w:themeColor="text1"/>
                      <w:kern w:val="0"/>
                      <w:szCs w:val="21"/>
                      <w:lang w:bidi="ar"/>
                      <w14:textFill>
                        <w14:solidFill>
                          <w14:schemeClr w14:val="tx1"/>
                        </w14:solidFill>
                      </w14:textFill>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63" w:type="dxa"/>
                  <w:vMerge w:val="continue"/>
                  <w:tcBorders>
                    <w:tl2br w:val="nil"/>
                    <w:tr2bl w:val="nil"/>
                  </w:tcBorders>
                  <w:vAlign w:val="center"/>
                </w:tcPr>
                <w:p>
                  <w:pPr>
                    <w:jc w:val="center"/>
                    <w:rPr>
                      <w:rFonts w:cs="Times New Roman"/>
                      <w:color w:val="000000" w:themeColor="text1"/>
                      <w14:textFill>
                        <w14:solidFill>
                          <w14:schemeClr w14:val="tx1"/>
                        </w14:solidFill>
                      </w14:textFill>
                    </w:rPr>
                  </w:pPr>
                </w:p>
              </w:tc>
              <w:tc>
                <w:tcPr>
                  <w:tcW w:w="1553" w:type="dxa"/>
                  <w:tcBorders>
                    <w:tl2br w:val="nil"/>
                    <w:tr2bl w:val="nil"/>
                  </w:tcBorders>
                  <w:vAlign w:val="center"/>
                </w:tcPr>
                <w:p>
                  <w:pPr>
                    <w:autoSpaceDE w:val="0"/>
                    <w:autoSpaceDN w:val="0"/>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氯甲烷*</w:t>
                  </w:r>
                </w:p>
              </w:tc>
              <w:tc>
                <w:tcPr>
                  <w:tcW w:w="2959" w:type="dxa"/>
                  <w:tcBorders>
                    <w:tl2br w:val="nil"/>
                    <w:tr2bl w:val="nil"/>
                  </w:tcBorders>
                  <w:vAlign w:val="center"/>
                </w:tcPr>
                <w:p>
                  <w:pPr>
                    <w:jc w:val="center"/>
                    <w:rPr>
                      <w:rFonts w:cs="Times New Roman"/>
                      <w:color w:val="000000" w:themeColor="text1"/>
                      <w:szCs w:val="21"/>
                      <w14:textFill>
                        <w14:solidFill>
                          <w14:schemeClr w14:val="tx1"/>
                        </w14:solidFill>
                      </w14:textFill>
                    </w:rPr>
                  </w:pPr>
                  <w:r>
                    <w:rPr>
                      <w:rFonts w:cs="Times New Roman"/>
                      <w:color w:val="000000" w:themeColor="text1"/>
                      <w:kern w:val="0"/>
                      <w:szCs w:val="21"/>
                      <w:lang w:bidi="ar"/>
                      <w14:textFill>
                        <w14:solidFill>
                          <w14:schemeClr w14:val="tx1"/>
                        </w14:solidFill>
                      </w14:textFill>
                    </w:rPr>
                    <w:t>ND</w:t>
                  </w:r>
                </w:p>
              </w:tc>
              <w:tc>
                <w:tcPr>
                  <w:tcW w:w="1591" w:type="dxa"/>
                  <w:tcBorders>
                    <w:tl2br w:val="nil"/>
                    <w:tr2bl w:val="nil"/>
                  </w:tcBorders>
                  <w:vAlign w:val="center"/>
                </w:tcPr>
                <w:p>
                  <w:pPr>
                    <w:jc w:val="center"/>
                    <w:rPr>
                      <w:rFonts w:cs="Times New Roman"/>
                      <w:color w:val="000000" w:themeColor="text1"/>
                      <w:kern w:val="0"/>
                      <w:szCs w:val="21"/>
                      <w:lang w:bidi="ar"/>
                      <w14:textFill>
                        <w14:solidFill>
                          <w14:schemeClr w14:val="tx1"/>
                        </w14:solidFill>
                      </w14:textFill>
                    </w:rPr>
                  </w:pPr>
                  <w:r>
                    <w:rPr>
                      <w:rFonts w:cs="Times New Roman"/>
                      <w:color w:val="000000" w:themeColor="text1"/>
                      <w:kern w:val="0"/>
                      <w:szCs w:val="21"/>
                      <w:lang w:bidi="ar"/>
                      <w14:textFill>
                        <w14:solidFill>
                          <w14:schemeClr w14:val="tx1"/>
                        </w14:solidFill>
                      </w14:textFill>
                    </w:rPr>
                    <w:t>37</w:t>
                  </w:r>
                </w:p>
              </w:tc>
              <w:tc>
                <w:tcPr>
                  <w:tcW w:w="1293" w:type="dxa"/>
                  <w:tcBorders>
                    <w:tl2br w:val="nil"/>
                    <w:tr2bl w:val="nil"/>
                  </w:tcBorders>
                  <w:vAlign w:val="center"/>
                </w:tcPr>
                <w:p>
                  <w:pPr>
                    <w:widowControl/>
                    <w:jc w:val="center"/>
                    <w:textAlignment w:val="top"/>
                    <w:rPr>
                      <w:rFonts w:cs="Times New Roman"/>
                      <w:color w:val="000000" w:themeColor="text1"/>
                      <w:kern w:val="0"/>
                      <w:szCs w:val="21"/>
                      <w:lang w:bidi="ar"/>
                      <w14:textFill>
                        <w14:solidFill>
                          <w14:schemeClr w14:val="tx1"/>
                        </w14:solidFill>
                      </w14:textFill>
                    </w:rPr>
                  </w:pPr>
                  <w:r>
                    <w:rPr>
                      <w:rFonts w:cs="Times New Roman"/>
                      <w:color w:val="000000" w:themeColor="text1"/>
                      <w:kern w:val="0"/>
                      <w:szCs w:val="21"/>
                      <w:lang w:bidi="ar"/>
                      <w14:textFill>
                        <w14:solidFill>
                          <w14:schemeClr w14:val="tx1"/>
                        </w14:solidFill>
                      </w14:textFill>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63" w:type="dxa"/>
                  <w:vMerge w:val="continue"/>
                  <w:tcBorders>
                    <w:tl2br w:val="nil"/>
                    <w:tr2bl w:val="nil"/>
                  </w:tcBorders>
                  <w:vAlign w:val="center"/>
                </w:tcPr>
                <w:p>
                  <w:pPr>
                    <w:jc w:val="center"/>
                    <w:rPr>
                      <w:rFonts w:cs="Times New Roman"/>
                      <w:color w:val="000000" w:themeColor="text1"/>
                      <w14:textFill>
                        <w14:solidFill>
                          <w14:schemeClr w14:val="tx1"/>
                        </w14:solidFill>
                      </w14:textFill>
                    </w:rPr>
                  </w:pPr>
                </w:p>
              </w:tc>
              <w:tc>
                <w:tcPr>
                  <w:tcW w:w="1553" w:type="dxa"/>
                  <w:tcBorders>
                    <w:tl2br w:val="nil"/>
                    <w:tr2bl w:val="nil"/>
                  </w:tcBorders>
                  <w:vAlign w:val="center"/>
                </w:tcPr>
                <w:p>
                  <w:pPr>
                    <w:autoSpaceDE w:val="0"/>
                    <w:autoSpaceDN w:val="0"/>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硝基苯*</w:t>
                  </w:r>
                </w:p>
              </w:tc>
              <w:tc>
                <w:tcPr>
                  <w:tcW w:w="2959" w:type="dxa"/>
                  <w:tcBorders>
                    <w:tl2br w:val="nil"/>
                    <w:tr2bl w:val="nil"/>
                  </w:tcBorders>
                  <w:vAlign w:val="center"/>
                </w:tcPr>
                <w:p>
                  <w:pPr>
                    <w:jc w:val="center"/>
                    <w:rPr>
                      <w:rFonts w:cs="Times New Roman"/>
                      <w:color w:val="000000" w:themeColor="text1"/>
                      <w:szCs w:val="21"/>
                      <w14:textFill>
                        <w14:solidFill>
                          <w14:schemeClr w14:val="tx1"/>
                        </w14:solidFill>
                      </w14:textFill>
                    </w:rPr>
                  </w:pPr>
                  <w:r>
                    <w:rPr>
                      <w:rFonts w:cs="Times New Roman"/>
                      <w:color w:val="000000" w:themeColor="text1"/>
                      <w:kern w:val="0"/>
                      <w:szCs w:val="21"/>
                      <w:lang w:bidi="ar"/>
                      <w14:textFill>
                        <w14:solidFill>
                          <w14:schemeClr w14:val="tx1"/>
                        </w14:solidFill>
                      </w14:textFill>
                    </w:rPr>
                    <w:t>ND</w:t>
                  </w:r>
                </w:p>
              </w:tc>
              <w:tc>
                <w:tcPr>
                  <w:tcW w:w="1591" w:type="dxa"/>
                  <w:tcBorders>
                    <w:tl2br w:val="nil"/>
                    <w:tr2bl w:val="nil"/>
                  </w:tcBorders>
                  <w:vAlign w:val="center"/>
                </w:tcPr>
                <w:p>
                  <w:pPr>
                    <w:jc w:val="center"/>
                    <w:rPr>
                      <w:rFonts w:cs="Times New Roman"/>
                      <w:color w:val="000000" w:themeColor="text1"/>
                      <w:kern w:val="0"/>
                      <w:szCs w:val="21"/>
                      <w:lang w:bidi="ar"/>
                      <w14:textFill>
                        <w14:solidFill>
                          <w14:schemeClr w14:val="tx1"/>
                        </w14:solidFill>
                      </w14:textFill>
                    </w:rPr>
                  </w:pPr>
                  <w:r>
                    <w:rPr>
                      <w:rFonts w:cs="Times New Roman"/>
                      <w:color w:val="000000" w:themeColor="text1"/>
                      <w:kern w:val="0"/>
                      <w:szCs w:val="21"/>
                      <w:lang w:bidi="ar"/>
                      <w14:textFill>
                        <w14:solidFill>
                          <w14:schemeClr w14:val="tx1"/>
                        </w14:solidFill>
                      </w14:textFill>
                    </w:rPr>
                    <w:t>76</w:t>
                  </w:r>
                </w:p>
              </w:tc>
              <w:tc>
                <w:tcPr>
                  <w:tcW w:w="1293" w:type="dxa"/>
                  <w:tcBorders>
                    <w:tl2br w:val="nil"/>
                    <w:tr2bl w:val="nil"/>
                  </w:tcBorders>
                  <w:vAlign w:val="center"/>
                </w:tcPr>
                <w:p>
                  <w:pPr>
                    <w:widowControl/>
                    <w:jc w:val="center"/>
                    <w:textAlignment w:val="top"/>
                    <w:rPr>
                      <w:rFonts w:cs="Times New Roman"/>
                      <w:color w:val="000000" w:themeColor="text1"/>
                      <w:kern w:val="0"/>
                      <w:szCs w:val="21"/>
                      <w:lang w:bidi="ar"/>
                      <w14:textFill>
                        <w14:solidFill>
                          <w14:schemeClr w14:val="tx1"/>
                        </w14:solidFill>
                      </w14:textFill>
                    </w:rPr>
                  </w:pPr>
                  <w:r>
                    <w:rPr>
                      <w:rFonts w:cs="Times New Roman"/>
                      <w:color w:val="000000" w:themeColor="text1"/>
                      <w:kern w:val="0"/>
                      <w:szCs w:val="21"/>
                      <w:lang w:bidi="ar"/>
                      <w14:textFill>
                        <w14:solidFill>
                          <w14:schemeClr w14:val="tx1"/>
                        </w14:solidFill>
                      </w14:textFill>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63" w:type="dxa"/>
                  <w:vMerge w:val="continue"/>
                  <w:tcBorders>
                    <w:tl2br w:val="nil"/>
                    <w:tr2bl w:val="nil"/>
                  </w:tcBorders>
                  <w:vAlign w:val="center"/>
                </w:tcPr>
                <w:p>
                  <w:pPr>
                    <w:jc w:val="center"/>
                    <w:rPr>
                      <w:rFonts w:cs="Times New Roman"/>
                      <w:color w:val="000000" w:themeColor="text1"/>
                      <w14:textFill>
                        <w14:solidFill>
                          <w14:schemeClr w14:val="tx1"/>
                        </w14:solidFill>
                      </w14:textFill>
                    </w:rPr>
                  </w:pPr>
                </w:p>
              </w:tc>
              <w:tc>
                <w:tcPr>
                  <w:tcW w:w="1553" w:type="dxa"/>
                  <w:tcBorders>
                    <w:tl2br w:val="nil"/>
                    <w:tr2bl w:val="nil"/>
                  </w:tcBorders>
                  <w:vAlign w:val="center"/>
                </w:tcPr>
                <w:p>
                  <w:pPr>
                    <w:autoSpaceDE w:val="0"/>
                    <w:autoSpaceDN w:val="0"/>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苯胺*</w:t>
                  </w:r>
                </w:p>
              </w:tc>
              <w:tc>
                <w:tcPr>
                  <w:tcW w:w="2959" w:type="dxa"/>
                  <w:tcBorders>
                    <w:tl2br w:val="nil"/>
                    <w:tr2bl w:val="nil"/>
                  </w:tcBorders>
                  <w:vAlign w:val="center"/>
                </w:tcPr>
                <w:p>
                  <w:pPr>
                    <w:jc w:val="center"/>
                    <w:rPr>
                      <w:rFonts w:cs="Times New Roman"/>
                      <w:color w:val="000000" w:themeColor="text1"/>
                      <w:szCs w:val="21"/>
                      <w14:textFill>
                        <w14:solidFill>
                          <w14:schemeClr w14:val="tx1"/>
                        </w14:solidFill>
                      </w14:textFill>
                    </w:rPr>
                  </w:pPr>
                  <w:r>
                    <w:rPr>
                      <w:rFonts w:cs="Times New Roman"/>
                      <w:color w:val="000000" w:themeColor="text1"/>
                      <w:kern w:val="0"/>
                      <w:szCs w:val="21"/>
                      <w:lang w:bidi="ar"/>
                      <w14:textFill>
                        <w14:solidFill>
                          <w14:schemeClr w14:val="tx1"/>
                        </w14:solidFill>
                      </w14:textFill>
                    </w:rPr>
                    <w:t>ND</w:t>
                  </w:r>
                </w:p>
              </w:tc>
              <w:tc>
                <w:tcPr>
                  <w:tcW w:w="1591" w:type="dxa"/>
                  <w:tcBorders>
                    <w:tl2br w:val="nil"/>
                    <w:tr2bl w:val="nil"/>
                  </w:tcBorders>
                  <w:vAlign w:val="center"/>
                </w:tcPr>
                <w:p>
                  <w:pPr>
                    <w:jc w:val="center"/>
                    <w:rPr>
                      <w:rFonts w:cs="Times New Roman"/>
                      <w:color w:val="000000" w:themeColor="text1"/>
                      <w:kern w:val="0"/>
                      <w:szCs w:val="21"/>
                      <w:lang w:bidi="ar"/>
                      <w14:textFill>
                        <w14:solidFill>
                          <w14:schemeClr w14:val="tx1"/>
                        </w14:solidFill>
                      </w14:textFill>
                    </w:rPr>
                  </w:pPr>
                  <w:r>
                    <w:rPr>
                      <w:rFonts w:cs="Times New Roman"/>
                      <w:color w:val="000000" w:themeColor="text1"/>
                      <w:kern w:val="0"/>
                      <w:szCs w:val="21"/>
                      <w:lang w:bidi="ar"/>
                      <w14:textFill>
                        <w14:solidFill>
                          <w14:schemeClr w14:val="tx1"/>
                        </w14:solidFill>
                      </w14:textFill>
                    </w:rPr>
                    <w:t>260</w:t>
                  </w:r>
                </w:p>
              </w:tc>
              <w:tc>
                <w:tcPr>
                  <w:tcW w:w="1293" w:type="dxa"/>
                  <w:tcBorders>
                    <w:tl2br w:val="nil"/>
                    <w:tr2bl w:val="nil"/>
                  </w:tcBorders>
                  <w:vAlign w:val="center"/>
                </w:tcPr>
                <w:p>
                  <w:pPr>
                    <w:widowControl/>
                    <w:jc w:val="center"/>
                    <w:textAlignment w:val="top"/>
                    <w:rPr>
                      <w:rFonts w:cs="Times New Roman"/>
                      <w:color w:val="000000" w:themeColor="text1"/>
                      <w:kern w:val="0"/>
                      <w:szCs w:val="21"/>
                      <w:lang w:bidi="ar"/>
                      <w14:textFill>
                        <w14:solidFill>
                          <w14:schemeClr w14:val="tx1"/>
                        </w14:solidFill>
                      </w14:textFill>
                    </w:rPr>
                  </w:pPr>
                  <w:r>
                    <w:rPr>
                      <w:rFonts w:cs="Times New Roman"/>
                      <w:color w:val="000000" w:themeColor="text1"/>
                      <w:kern w:val="0"/>
                      <w:szCs w:val="21"/>
                      <w:lang w:bidi="ar"/>
                      <w14:textFill>
                        <w14:solidFill>
                          <w14:schemeClr w14:val="tx1"/>
                        </w14:solidFill>
                      </w14:textFill>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63" w:type="dxa"/>
                  <w:vMerge w:val="continue"/>
                  <w:tcBorders>
                    <w:tl2br w:val="nil"/>
                    <w:tr2bl w:val="nil"/>
                  </w:tcBorders>
                  <w:vAlign w:val="center"/>
                </w:tcPr>
                <w:p>
                  <w:pPr>
                    <w:jc w:val="center"/>
                    <w:rPr>
                      <w:rFonts w:cs="Times New Roman"/>
                      <w:color w:val="000000" w:themeColor="text1"/>
                      <w14:textFill>
                        <w14:solidFill>
                          <w14:schemeClr w14:val="tx1"/>
                        </w14:solidFill>
                      </w14:textFill>
                    </w:rPr>
                  </w:pPr>
                </w:p>
              </w:tc>
              <w:tc>
                <w:tcPr>
                  <w:tcW w:w="1553" w:type="dxa"/>
                  <w:tcBorders>
                    <w:tl2br w:val="nil"/>
                    <w:tr2bl w:val="nil"/>
                  </w:tcBorders>
                  <w:vAlign w:val="center"/>
                </w:tcPr>
                <w:p>
                  <w:pPr>
                    <w:autoSpaceDE w:val="0"/>
                    <w:autoSpaceDN w:val="0"/>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2-氯酚*</w:t>
                  </w:r>
                </w:p>
              </w:tc>
              <w:tc>
                <w:tcPr>
                  <w:tcW w:w="2959" w:type="dxa"/>
                  <w:tcBorders>
                    <w:tl2br w:val="nil"/>
                    <w:tr2bl w:val="nil"/>
                  </w:tcBorders>
                  <w:vAlign w:val="center"/>
                </w:tcPr>
                <w:p>
                  <w:pPr>
                    <w:jc w:val="center"/>
                    <w:rPr>
                      <w:rFonts w:cs="Times New Roman"/>
                      <w:color w:val="000000" w:themeColor="text1"/>
                      <w:kern w:val="0"/>
                      <w14:textFill>
                        <w14:solidFill>
                          <w14:schemeClr w14:val="tx1"/>
                        </w14:solidFill>
                      </w14:textFill>
                    </w:rPr>
                  </w:pPr>
                  <w:r>
                    <w:rPr>
                      <w:rFonts w:cs="Times New Roman"/>
                      <w:color w:val="000000" w:themeColor="text1"/>
                      <w:kern w:val="0"/>
                      <w:szCs w:val="21"/>
                      <w:lang w:bidi="ar"/>
                      <w14:textFill>
                        <w14:solidFill>
                          <w14:schemeClr w14:val="tx1"/>
                        </w14:solidFill>
                      </w14:textFill>
                    </w:rPr>
                    <w:t>ND</w:t>
                  </w:r>
                </w:p>
              </w:tc>
              <w:tc>
                <w:tcPr>
                  <w:tcW w:w="1591" w:type="dxa"/>
                  <w:tcBorders>
                    <w:tl2br w:val="nil"/>
                    <w:tr2bl w:val="nil"/>
                  </w:tcBorders>
                  <w:vAlign w:val="center"/>
                </w:tcPr>
                <w:p>
                  <w:pPr>
                    <w:jc w:val="center"/>
                    <w:rPr>
                      <w:rFonts w:cs="Times New Roman"/>
                      <w:color w:val="000000" w:themeColor="text1"/>
                      <w:kern w:val="0"/>
                      <w:szCs w:val="21"/>
                      <w:lang w:bidi="ar"/>
                      <w14:textFill>
                        <w14:solidFill>
                          <w14:schemeClr w14:val="tx1"/>
                        </w14:solidFill>
                      </w14:textFill>
                    </w:rPr>
                  </w:pPr>
                  <w:r>
                    <w:rPr>
                      <w:rFonts w:cs="Times New Roman"/>
                      <w:color w:val="000000" w:themeColor="text1"/>
                      <w:kern w:val="0"/>
                      <w:szCs w:val="21"/>
                      <w:lang w:bidi="ar"/>
                      <w14:textFill>
                        <w14:solidFill>
                          <w14:schemeClr w14:val="tx1"/>
                        </w14:solidFill>
                      </w14:textFill>
                    </w:rPr>
                    <w:t>2256</w:t>
                  </w:r>
                </w:p>
              </w:tc>
              <w:tc>
                <w:tcPr>
                  <w:tcW w:w="1293" w:type="dxa"/>
                  <w:tcBorders>
                    <w:tl2br w:val="nil"/>
                    <w:tr2bl w:val="nil"/>
                  </w:tcBorders>
                  <w:vAlign w:val="center"/>
                </w:tcPr>
                <w:p>
                  <w:pPr>
                    <w:widowControl/>
                    <w:jc w:val="center"/>
                    <w:textAlignment w:val="top"/>
                    <w:rPr>
                      <w:rFonts w:cs="Times New Roman"/>
                      <w:color w:val="000000" w:themeColor="text1"/>
                      <w:kern w:val="0"/>
                      <w:szCs w:val="21"/>
                      <w:lang w:bidi="ar"/>
                      <w14:textFill>
                        <w14:solidFill>
                          <w14:schemeClr w14:val="tx1"/>
                        </w14:solidFill>
                      </w14:textFill>
                    </w:rPr>
                  </w:pPr>
                  <w:r>
                    <w:rPr>
                      <w:rFonts w:cs="Times New Roman"/>
                      <w:color w:val="000000" w:themeColor="text1"/>
                      <w:kern w:val="0"/>
                      <w:szCs w:val="21"/>
                      <w:lang w:bidi="ar"/>
                      <w14:textFill>
                        <w14:solidFill>
                          <w14:schemeClr w14:val="tx1"/>
                        </w14:solidFill>
                      </w14:textFill>
                    </w:rPr>
                    <w:t>0</w:t>
                  </w:r>
                </w:p>
              </w:tc>
            </w:tr>
          </w:tbl>
          <w:p>
            <w:pPr>
              <w:spacing w:line="360" w:lineRule="auto"/>
              <w:ind w:firstLine="480" w:firstLineChars="200"/>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结果表明，现状监测期间，厂内各点位各项指标监测结果均可以满足《土壤环境质量建设用地土壤污染风险管控标准（试行）》（GB36600-2018）中二类用地筛选值标准。</w:t>
            </w:r>
          </w:p>
          <w:p>
            <w:pPr>
              <w:keepNext w:val="0"/>
              <w:keepLines w:val="0"/>
              <w:pageBreakBefore w:val="0"/>
              <w:kinsoku/>
              <w:wordWrap/>
              <w:overflowPunct/>
              <w:topLinePunct w:val="0"/>
              <w:bidi w:val="0"/>
              <w:spacing w:line="360" w:lineRule="auto"/>
              <w:ind w:firstLine="482" w:firstLineChars="200"/>
              <w:textAlignment w:val="auto"/>
              <w:rPr>
                <w:rFonts w:hint="eastAsia"/>
                <w:b/>
                <w:bCs/>
                <w:color w:val="auto"/>
                <w:sz w:val="24"/>
                <w:szCs w:val="24"/>
                <w:lang w:val="en-US" w:eastAsia="zh-CN"/>
              </w:rPr>
            </w:pPr>
            <w:r>
              <w:rPr>
                <w:rFonts w:cs="Times New Roman"/>
                <w:b/>
                <w:bCs/>
                <w:color w:val="000000" w:themeColor="text1"/>
                <w:sz w:val="24"/>
                <w:szCs w:val="24"/>
                <w14:textFill>
                  <w14:solidFill>
                    <w14:schemeClr w14:val="tx1"/>
                  </w14:solidFill>
                </w14:textFill>
              </w:rPr>
              <w:t>5</w:t>
            </w:r>
            <w:r>
              <w:rPr>
                <w:rFonts w:cs="Times New Roman"/>
                <w:b/>
                <w:bCs/>
                <w:color w:val="000000" w:themeColor="text1"/>
                <w:sz w:val="24"/>
                <w:szCs w:val="24"/>
                <w:lang w:val="zh-CN"/>
                <w14:textFill>
                  <w14:solidFill>
                    <w14:schemeClr w14:val="tx1"/>
                  </w14:solidFill>
                </w14:textFill>
              </w:rPr>
              <w:t>、</w:t>
            </w:r>
            <w:r>
              <w:rPr>
                <w:rFonts w:hint="eastAsia"/>
                <w:b/>
                <w:bCs/>
                <w:color w:val="auto"/>
                <w:sz w:val="24"/>
                <w:szCs w:val="24"/>
                <w:lang w:val="en-US" w:eastAsia="zh-CN"/>
              </w:rPr>
              <w:t>地下水环境质量现状</w:t>
            </w:r>
          </w:p>
          <w:p>
            <w:pPr>
              <w:keepNext w:val="0"/>
              <w:keepLines w:val="0"/>
              <w:pageBreakBefore w:val="0"/>
              <w:kinsoku/>
              <w:wordWrap/>
              <w:overflowPunct/>
              <w:topLinePunct w:val="0"/>
              <w:bidi w:val="0"/>
              <w:spacing w:line="360" w:lineRule="auto"/>
              <w:ind w:firstLine="480" w:firstLineChars="200"/>
              <w:textAlignment w:val="auto"/>
              <w:rPr>
                <w:rFonts w:cs="Times New Roman"/>
                <w:b/>
                <w:bCs/>
                <w:color w:val="000000" w:themeColor="text1"/>
                <w:sz w:val="24"/>
                <w:szCs w:val="24"/>
                <w:lang w:val="zh-CN"/>
                <w14:textFill>
                  <w14:solidFill>
                    <w14:schemeClr w14:val="tx1"/>
                  </w14:solidFill>
                </w14:textFill>
              </w:rPr>
            </w:pPr>
            <w:r>
              <w:rPr>
                <w:rFonts w:hint="eastAsia"/>
                <w:color w:val="auto"/>
                <w:sz w:val="24"/>
                <w:szCs w:val="24"/>
                <w:lang w:val="en-US" w:eastAsia="zh-CN"/>
              </w:rPr>
              <w:t>根据《环境影响评价技术导则地下水环境》（HJ610-2016），将建设项目分为四类，其中IV类项目不需进行地下水环境影响评价。本项目为其他玻璃制品，编写报告表，属《环境影响评价技术导则地下水环境》（HJ610-2016）附录A中“J非金属矿采选及制品制造”类中相近的“65、</w:t>
            </w:r>
            <w:r>
              <w:rPr>
                <w:rFonts w:ascii="宋体" w:hAnsi="宋体" w:eastAsia="宋体" w:cs="宋体"/>
                <w:sz w:val="24"/>
                <w:szCs w:val="24"/>
              </w:rPr>
              <w:t>玻璃及玻璃制品</w:t>
            </w:r>
            <w:r>
              <w:rPr>
                <w:rFonts w:hint="eastAsia"/>
                <w:color w:val="auto"/>
                <w:sz w:val="24"/>
                <w:szCs w:val="24"/>
                <w:lang w:val="en-US" w:eastAsia="zh-CN"/>
              </w:rPr>
              <w:t>”，属IV类项目，不需进行地下水环境影响评价，故未开展地下水环境质量监测。</w:t>
            </w:r>
          </w:p>
          <w:p>
            <w:pPr>
              <w:spacing w:line="360" w:lineRule="auto"/>
              <w:ind w:firstLine="482" w:firstLineChars="200"/>
              <w:rPr>
                <w:rFonts w:cs="Times New Roman"/>
                <w:b/>
                <w:bCs/>
                <w:color w:val="000000" w:themeColor="text1"/>
                <w:sz w:val="24"/>
                <w:szCs w:val="24"/>
                <w:lang w:val="zh-CN"/>
                <w14:textFill>
                  <w14:solidFill>
                    <w14:schemeClr w14:val="tx1"/>
                  </w14:solidFill>
                </w14:textFill>
              </w:rPr>
            </w:pPr>
            <w:r>
              <w:rPr>
                <w:rFonts w:hint="eastAsia" w:cs="Times New Roman"/>
                <w:b/>
                <w:bCs/>
                <w:color w:val="000000" w:themeColor="text1"/>
                <w:sz w:val="24"/>
                <w:szCs w:val="24"/>
                <w:lang w:val="en-US" w:eastAsia="zh-CN"/>
                <w14:textFill>
                  <w14:solidFill>
                    <w14:schemeClr w14:val="tx1"/>
                  </w14:solidFill>
                </w14:textFill>
              </w:rPr>
              <w:t>6、</w:t>
            </w:r>
            <w:r>
              <w:rPr>
                <w:rFonts w:cs="Times New Roman"/>
                <w:b/>
                <w:bCs/>
                <w:color w:val="000000" w:themeColor="text1"/>
                <w:sz w:val="24"/>
                <w:szCs w:val="24"/>
                <w:lang w:val="zh-CN"/>
                <w14:textFill>
                  <w14:solidFill>
                    <w14:schemeClr w14:val="tx1"/>
                  </w14:solidFill>
                </w14:textFill>
              </w:rPr>
              <w:t>生态环境质量现状分析</w:t>
            </w:r>
          </w:p>
          <w:p>
            <w:pPr>
              <w:spacing w:line="360" w:lineRule="auto"/>
              <w:ind w:firstLine="480" w:firstLineChars="200"/>
              <w:rPr>
                <w:rFonts w:cs="Times New Roman"/>
                <w:color w:val="000000" w:themeColor="text1"/>
                <w:sz w:val="24"/>
                <w:szCs w:val="24"/>
                <w:lang w:val="zh-CN"/>
                <w14:textFill>
                  <w14:solidFill>
                    <w14:schemeClr w14:val="tx1"/>
                  </w14:solidFill>
                </w14:textFill>
              </w:rPr>
            </w:pPr>
            <w:r>
              <w:rPr>
                <w:rFonts w:cs="Times New Roman"/>
                <w:color w:val="000000" w:themeColor="text1"/>
                <w:sz w:val="24"/>
                <w:szCs w:val="24"/>
                <w:lang w:val="zh-CN"/>
                <w14:textFill>
                  <w14:solidFill>
                    <w14:schemeClr w14:val="tx1"/>
                  </w14:solidFill>
                </w14:textFill>
              </w:rPr>
              <w:t>项目位于柳池工业园区内，土地性质为工业用地，</w:t>
            </w:r>
            <w:r>
              <w:rPr>
                <w:rFonts w:cs="Times New Roman"/>
                <w:color w:val="000000" w:themeColor="text1"/>
                <w:sz w:val="24"/>
                <w:szCs w:val="24"/>
                <w14:textFill>
                  <w14:solidFill>
                    <w14:schemeClr w14:val="tx1"/>
                  </w14:solidFill>
                </w14:textFill>
              </w:rPr>
              <w:t>厂房已修建完毕，</w:t>
            </w:r>
            <w:r>
              <w:rPr>
                <w:rFonts w:cs="Times New Roman"/>
                <w:color w:val="000000" w:themeColor="text1"/>
                <w:sz w:val="24"/>
                <w:szCs w:val="24"/>
                <w:lang w:val="zh-CN"/>
                <w14:textFill>
                  <w14:solidFill>
                    <w14:schemeClr w14:val="tx1"/>
                  </w14:solidFill>
                </w14:textFill>
              </w:rPr>
              <w:t>周围主要为工业企业，由于人类活动频繁，项目区域内的植物主要为人工种植的花草树木等，无珍稀、濒危野生动、植物存在，无特殊文物保护单位，生态环境质量较好。本项目的建设基本不会对水土保持、植被、动物等生态环境造成影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571" w:type="dxa"/>
            <w:tcBorders>
              <w:top w:val="single" w:color="auto" w:sz="4" w:space="0"/>
              <w:left w:val="single" w:color="auto" w:sz="4" w:space="0"/>
              <w:bottom w:val="single" w:color="auto" w:sz="4" w:space="0"/>
              <w:right w:val="single" w:color="auto" w:sz="4" w:space="0"/>
            </w:tcBorders>
            <w:shd w:val="clear" w:color="auto" w:fill="FEFEFE"/>
            <w:vAlign w:val="center"/>
          </w:tcPr>
          <w:p>
            <w:pPr>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环境</w:t>
            </w:r>
          </w:p>
          <w:p>
            <w:pPr>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保护</w:t>
            </w:r>
          </w:p>
          <w:p>
            <w:pPr>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目标</w:t>
            </w:r>
          </w:p>
        </w:tc>
        <w:tc>
          <w:tcPr>
            <w:tcW w:w="8778" w:type="dxa"/>
            <w:tcBorders>
              <w:top w:val="single" w:color="auto" w:sz="4" w:space="0"/>
              <w:left w:val="single" w:color="auto" w:sz="4" w:space="0"/>
              <w:bottom w:val="single" w:color="auto" w:sz="4" w:space="0"/>
              <w:right w:val="single" w:color="auto" w:sz="4" w:space="0"/>
            </w:tcBorders>
            <w:shd w:val="clear" w:color="auto" w:fill="FEFEFE"/>
            <w:vAlign w:val="center"/>
          </w:tcPr>
          <w:p>
            <w:pPr>
              <w:spacing w:line="360" w:lineRule="auto"/>
              <w:ind w:firstLine="482" w:firstLineChars="200"/>
              <w:rPr>
                <w:rFonts w:cs="Times New Roman"/>
                <w:b/>
                <w:color w:val="000000" w:themeColor="text1"/>
                <w:sz w:val="24"/>
                <w:szCs w:val="24"/>
                <w14:textFill>
                  <w14:solidFill>
                    <w14:schemeClr w14:val="tx1"/>
                  </w14:solidFill>
                </w14:textFill>
              </w:rPr>
            </w:pPr>
            <w:r>
              <w:rPr>
                <w:rFonts w:cs="Times New Roman"/>
                <w:b/>
                <w:color w:val="000000" w:themeColor="text1"/>
                <w:sz w:val="24"/>
                <w:szCs w:val="24"/>
                <w14:textFill>
                  <w14:solidFill>
                    <w14:schemeClr w14:val="tx1"/>
                  </w14:solidFill>
                </w14:textFill>
              </w:rPr>
              <w:t>1、大气环境</w:t>
            </w:r>
          </w:p>
          <w:p>
            <w:pPr>
              <w:spacing w:line="360" w:lineRule="auto"/>
              <w:ind w:firstLine="480" w:firstLineChars="200"/>
              <w:rPr>
                <w:rFonts w:cs="Times New Roman"/>
                <w:b/>
                <w:bCs/>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本项目厂界外500m范围内大气环境保护目标见表3-9。</w:t>
            </w:r>
          </w:p>
          <w:p>
            <w:pPr>
              <w:spacing w:line="360" w:lineRule="auto"/>
              <w:jc w:val="center"/>
              <w:rPr>
                <w:rFonts w:cs="Times New Roman"/>
                <w:b/>
                <w:bCs/>
                <w:color w:val="000000" w:themeColor="text1"/>
                <w:sz w:val="24"/>
                <w:szCs w:val="24"/>
                <w14:textFill>
                  <w14:solidFill>
                    <w14:schemeClr w14:val="tx1"/>
                  </w14:solidFill>
                </w14:textFill>
              </w:rPr>
            </w:pPr>
            <w:r>
              <w:rPr>
                <w:rFonts w:cs="Times New Roman"/>
                <w:b/>
                <w:bCs/>
                <w:color w:val="000000" w:themeColor="text1"/>
                <w:sz w:val="24"/>
                <w:szCs w:val="24"/>
                <w14:textFill>
                  <w14:solidFill>
                    <w14:schemeClr w14:val="tx1"/>
                  </w14:solidFill>
                </w14:textFill>
              </w:rPr>
              <w:t>表3-9 主要环境保护目标</w:t>
            </w:r>
          </w:p>
          <w:tbl>
            <w:tblPr>
              <w:tblStyle w:val="27"/>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57" w:type="dxa"/>
                <w:bottom w:w="0" w:type="dxa"/>
                <w:right w:w="57" w:type="dxa"/>
              </w:tblCellMar>
            </w:tblPr>
            <w:tblGrid>
              <w:gridCol w:w="601"/>
              <w:gridCol w:w="1482"/>
              <w:gridCol w:w="845"/>
              <w:gridCol w:w="1494"/>
              <w:gridCol w:w="1444"/>
              <w:gridCol w:w="824"/>
              <w:gridCol w:w="186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601" w:type="dxa"/>
                  <w:tcBorders>
                    <w:tl2br w:val="nil"/>
                    <w:tr2bl w:val="nil"/>
                  </w:tcBorders>
                  <w:vAlign w:val="center"/>
                </w:tcPr>
                <w:p>
                  <w:pPr>
                    <w:jc w:val="center"/>
                    <w:rPr>
                      <w:rFonts w:cs="Times New Roman"/>
                      <w:b/>
                      <w:bCs/>
                      <w:color w:val="000000" w:themeColor="text1"/>
                      <w:szCs w:val="21"/>
                      <w14:textFill>
                        <w14:solidFill>
                          <w14:schemeClr w14:val="tx1"/>
                        </w14:solidFill>
                      </w14:textFill>
                    </w:rPr>
                  </w:pPr>
                  <w:r>
                    <w:rPr>
                      <w:rFonts w:cs="Times New Roman"/>
                      <w:b/>
                      <w:bCs/>
                      <w:color w:val="000000" w:themeColor="text1"/>
                      <w:szCs w:val="21"/>
                      <w14:textFill>
                        <w14:solidFill>
                          <w14:schemeClr w14:val="tx1"/>
                        </w14:solidFill>
                      </w14:textFill>
                    </w:rPr>
                    <w:t>序号</w:t>
                  </w:r>
                </w:p>
              </w:tc>
              <w:tc>
                <w:tcPr>
                  <w:tcW w:w="1482" w:type="dxa"/>
                  <w:tcBorders>
                    <w:tl2br w:val="nil"/>
                    <w:tr2bl w:val="nil"/>
                  </w:tcBorders>
                  <w:vAlign w:val="center"/>
                </w:tcPr>
                <w:p>
                  <w:pPr>
                    <w:jc w:val="center"/>
                    <w:rPr>
                      <w:rFonts w:cs="Times New Roman"/>
                      <w:b/>
                      <w:bCs/>
                      <w:color w:val="000000" w:themeColor="text1"/>
                      <w:szCs w:val="21"/>
                      <w14:textFill>
                        <w14:solidFill>
                          <w14:schemeClr w14:val="tx1"/>
                        </w14:solidFill>
                      </w14:textFill>
                    </w:rPr>
                  </w:pPr>
                  <w:r>
                    <w:rPr>
                      <w:rFonts w:cs="Times New Roman"/>
                      <w:b/>
                      <w:bCs/>
                      <w:color w:val="000000" w:themeColor="text1"/>
                      <w:szCs w:val="21"/>
                      <w14:textFill>
                        <w14:solidFill>
                          <w14:schemeClr w14:val="tx1"/>
                        </w14:solidFill>
                      </w14:textFill>
                    </w:rPr>
                    <w:t>保护对象</w:t>
                  </w:r>
                </w:p>
              </w:tc>
              <w:tc>
                <w:tcPr>
                  <w:tcW w:w="845" w:type="dxa"/>
                  <w:tcBorders>
                    <w:tl2br w:val="nil"/>
                    <w:tr2bl w:val="nil"/>
                  </w:tcBorders>
                  <w:vAlign w:val="center"/>
                </w:tcPr>
                <w:p>
                  <w:pPr>
                    <w:jc w:val="center"/>
                    <w:rPr>
                      <w:rFonts w:cs="Times New Roman"/>
                      <w:b/>
                      <w:bCs/>
                      <w:color w:val="000000" w:themeColor="text1"/>
                      <w:szCs w:val="21"/>
                      <w14:textFill>
                        <w14:solidFill>
                          <w14:schemeClr w14:val="tx1"/>
                        </w14:solidFill>
                      </w14:textFill>
                    </w:rPr>
                  </w:pPr>
                  <w:r>
                    <w:rPr>
                      <w:rFonts w:cs="Times New Roman"/>
                      <w:b/>
                      <w:bCs/>
                      <w:color w:val="000000" w:themeColor="text1"/>
                      <w:szCs w:val="21"/>
                      <w14:textFill>
                        <w14:solidFill>
                          <w14:schemeClr w14:val="tx1"/>
                        </w14:solidFill>
                      </w14:textFill>
                    </w:rPr>
                    <w:t>方位</w:t>
                  </w:r>
                </w:p>
              </w:tc>
              <w:tc>
                <w:tcPr>
                  <w:tcW w:w="1494" w:type="dxa"/>
                  <w:tcBorders>
                    <w:tl2br w:val="nil"/>
                    <w:tr2bl w:val="nil"/>
                  </w:tcBorders>
                  <w:vAlign w:val="center"/>
                </w:tcPr>
                <w:p>
                  <w:pPr>
                    <w:jc w:val="center"/>
                    <w:rPr>
                      <w:rFonts w:cs="Times New Roman"/>
                      <w:b/>
                      <w:bCs/>
                      <w:color w:val="000000" w:themeColor="text1"/>
                      <w:szCs w:val="21"/>
                      <w14:textFill>
                        <w14:solidFill>
                          <w14:schemeClr w14:val="tx1"/>
                        </w14:solidFill>
                      </w14:textFill>
                    </w:rPr>
                  </w:pPr>
                  <w:r>
                    <w:rPr>
                      <w:rFonts w:cs="Times New Roman"/>
                      <w:b/>
                      <w:bCs/>
                      <w:color w:val="000000" w:themeColor="text1"/>
                      <w:szCs w:val="21"/>
                      <w14:textFill>
                        <w14:solidFill>
                          <w14:schemeClr w14:val="tx1"/>
                        </w14:solidFill>
                      </w14:textFill>
                    </w:rPr>
                    <w:t>距离</w:t>
                  </w:r>
                </w:p>
              </w:tc>
              <w:tc>
                <w:tcPr>
                  <w:tcW w:w="1444" w:type="dxa"/>
                  <w:tcBorders>
                    <w:tl2br w:val="nil"/>
                    <w:tr2bl w:val="nil"/>
                  </w:tcBorders>
                  <w:vAlign w:val="center"/>
                </w:tcPr>
                <w:p>
                  <w:pPr>
                    <w:jc w:val="center"/>
                    <w:rPr>
                      <w:rFonts w:cs="Times New Roman"/>
                      <w:b/>
                      <w:bCs/>
                      <w:color w:val="000000" w:themeColor="text1"/>
                      <w:szCs w:val="21"/>
                      <w14:textFill>
                        <w14:solidFill>
                          <w14:schemeClr w14:val="tx1"/>
                        </w14:solidFill>
                      </w14:textFill>
                    </w:rPr>
                  </w:pPr>
                  <w:r>
                    <w:rPr>
                      <w:rFonts w:cs="Times New Roman"/>
                      <w:b/>
                      <w:bCs/>
                      <w:color w:val="000000" w:themeColor="text1"/>
                      <w:szCs w:val="21"/>
                      <w14:textFill>
                        <w14:solidFill>
                          <w14:schemeClr w14:val="tx1"/>
                        </w14:solidFill>
                      </w14:textFill>
                    </w:rPr>
                    <w:t>规模</w:t>
                  </w:r>
                </w:p>
              </w:tc>
              <w:tc>
                <w:tcPr>
                  <w:tcW w:w="824" w:type="dxa"/>
                  <w:tcBorders>
                    <w:tl2br w:val="nil"/>
                    <w:tr2bl w:val="nil"/>
                  </w:tcBorders>
                  <w:vAlign w:val="center"/>
                </w:tcPr>
                <w:p>
                  <w:pPr>
                    <w:jc w:val="center"/>
                    <w:rPr>
                      <w:rFonts w:cs="Times New Roman"/>
                      <w:b/>
                      <w:bCs/>
                      <w:color w:val="000000" w:themeColor="text1"/>
                      <w:szCs w:val="21"/>
                      <w14:textFill>
                        <w14:solidFill>
                          <w14:schemeClr w14:val="tx1"/>
                        </w14:solidFill>
                      </w14:textFill>
                    </w:rPr>
                  </w:pPr>
                  <w:r>
                    <w:rPr>
                      <w:rFonts w:cs="Times New Roman"/>
                      <w:b/>
                      <w:bCs/>
                      <w:color w:val="000000" w:themeColor="text1"/>
                      <w:szCs w:val="21"/>
                      <w14:textFill>
                        <w14:solidFill>
                          <w14:schemeClr w14:val="tx1"/>
                        </w14:solidFill>
                      </w14:textFill>
                    </w:rPr>
                    <w:t>性质</w:t>
                  </w:r>
                </w:p>
              </w:tc>
              <w:tc>
                <w:tcPr>
                  <w:tcW w:w="1869" w:type="dxa"/>
                  <w:tcBorders>
                    <w:tl2br w:val="nil"/>
                    <w:tr2bl w:val="nil"/>
                  </w:tcBorders>
                  <w:vAlign w:val="center"/>
                </w:tcPr>
                <w:p>
                  <w:pPr>
                    <w:jc w:val="center"/>
                    <w:rPr>
                      <w:rFonts w:cs="Times New Roman"/>
                      <w:b/>
                      <w:bCs/>
                      <w:color w:val="000000" w:themeColor="text1"/>
                      <w:szCs w:val="21"/>
                      <w14:textFill>
                        <w14:solidFill>
                          <w14:schemeClr w14:val="tx1"/>
                        </w14:solidFill>
                      </w14:textFill>
                    </w:rPr>
                  </w:pPr>
                  <w:r>
                    <w:rPr>
                      <w:rFonts w:cs="Times New Roman"/>
                      <w:b/>
                      <w:bCs/>
                      <w:color w:val="000000" w:themeColor="text1"/>
                      <w:szCs w:val="21"/>
                      <w14:textFill>
                        <w14:solidFill>
                          <w14:schemeClr w14:val="tx1"/>
                        </w14:solidFill>
                      </w14:textFill>
                    </w:rPr>
                    <w:t>保护级别</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601" w:type="dxa"/>
                  <w:tcBorders>
                    <w:tl2br w:val="nil"/>
                    <w:tr2bl w:val="nil"/>
                  </w:tcBorders>
                  <w:vAlign w:val="center"/>
                </w:tcPr>
                <w:p>
                  <w:pPr>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1</w:t>
                  </w:r>
                </w:p>
              </w:tc>
              <w:tc>
                <w:tcPr>
                  <w:tcW w:w="1482" w:type="dxa"/>
                  <w:tcBorders>
                    <w:tl2br w:val="nil"/>
                    <w:tr2bl w:val="nil"/>
                  </w:tcBorders>
                  <w:vAlign w:val="center"/>
                </w:tcPr>
                <w:p>
                  <w:pPr>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散户</w:t>
                  </w:r>
                </w:p>
              </w:tc>
              <w:tc>
                <w:tcPr>
                  <w:tcW w:w="845" w:type="dxa"/>
                  <w:tcBorders>
                    <w:tl2br w:val="nil"/>
                    <w:tr2bl w:val="nil"/>
                  </w:tcBorders>
                  <w:vAlign w:val="center"/>
                </w:tcPr>
                <w:p>
                  <w:pPr>
                    <w:jc w:val="center"/>
                    <w:rPr>
                      <w:rFonts w:cs="Times New Roman"/>
                      <w:color w:val="000000" w:themeColor="text1"/>
                      <w:szCs w:val="21"/>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东北</w:t>
                  </w:r>
                  <w:r>
                    <w:rPr>
                      <w:rFonts w:cs="Times New Roman"/>
                      <w:color w:val="000000" w:themeColor="text1"/>
                      <w:szCs w:val="21"/>
                      <w14:textFill>
                        <w14:solidFill>
                          <w14:schemeClr w14:val="tx1"/>
                        </w14:solidFill>
                      </w14:textFill>
                    </w:rPr>
                    <w:t>侧</w:t>
                  </w:r>
                </w:p>
              </w:tc>
              <w:tc>
                <w:tcPr>
                  <w:tcW w:w="1494" w:type="dxa"/>
                  <w:tcBorders>
                    <w:tl2br w:val="nil"/>
                    <w:tr2bl w:val="nil"/>
                  </w:tcBorders>
                  <w:vAlign w:val="center"/>
                </w:tcPr>
                <w:p>
                  <w:pPr>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约</w:t>
                  </w:r>
                  <w:r>
                    <w:rPr>
                      <w:rFonts w:hint="eastAsia" w:cs="Times New Roman"/>
                      <w:color w:val="000000" w:themeColor="text1"/>
                      <w:szCs w:val="21"/>
                      <w:lang w:val="en-US" w:eastAsia="zh-CN"/>
                      <w14:textFill>
                        <w14:solidFill>
                          <w14:schemeClr w14:val="tx1"/>
                        </w14:solidFill>
                      </w14:textFill>
                    </w:rPr>
                    <w:t>330</w:t>
                  </w:r>
                  <w:r>
                    <w:rPr>
                      <w:rFonts w:cs="Times New Roman"/>
                      <w:color w:val="000000" w:themeColor="text1"/>
                      <w:szCs w:val="21"/>
                      <w14:textFill>
                        <w14:solidFill>
                          <w14:schemeClr w14:val="tx1"/>
                        </w14:solidFill>
                      </w14:textFill>
                    </w:rPr>
                    <w:t>m</w:t>
                  </w:r>
                  <w:r>
                    <w:rPr>
                      <w:rFonts w:hint="eastAsia" w:cs="Times New Roman"/>
                      <w:color w:val="000000" w:themeColor="text1"/>
                      <w:szCs w:val="21"/>
                      <w:lang w:eastAsia="zh-CN"/>
                      <w14:textFill>
                        <w14:solidFill>
                          <w14:schemeClr w14:val="tx1"/>
                        </w14:solidFill>
                      </w14:textFill>
                    </w:rPr>
                    <w:t>～</w:t>
                  </w:r>
                  <w:r>
                    <w:rPr>
                      <w:rFonts w:hint="eastAsia" w:cs="Times New Roman"/>
                      <w:color w:val="000000" w:themeColor="text1"/>
                      <w:szCs w:val="21"/>
                      <w:lang w:val="en-US" w:eastAsia="zh-CN"/>
                      <w14:textFill>
                        <w14:solidFill>
                          <w14:schemeClr w14:val="tx1"/>
                        </w14:solidFill>
                      </w14:textFill>
                    </w:rPr>
                    <w:t>370</w:t>
                  </w:r>
                  <w:r>
                    <w:rPr>
                      <w:rFonts w:cs="Times New Roman"/>
                      <w:color w:val="000000" w:themeColor="text1"/>
                      <w:szCs w:val="21"/>
                      <w14:textFill>
                        <w14:solidFill>
                          <w14:schemeClr w14:val="tx1"/>
                        </w14:solidFill>
                      </w14:textFill>
                    </w:rPr>
                    <w:t>m</w:t>
                  </w:r>
                </w:p>
              </w:tc>
              <w:tc>
                <w:tcPr>
                  <w:tcW w:w="1444" w:type="dxa"/>
                  <w:tcBorders>
                    <w:tl2br w:val="nil"/>
                    <w:tr2bl w:val="nil"/>
                  </w:tcBorders>
                  <w:vAlign w:val="center"/>
                </w:tcPr>
                <w:p>
                  <w:pPr>
                    <w:jc w:val="center"/>
                    <w:rPr>
                      <w:rFonts w:cs="Times New Roman"/>
                      <w:color w:val="000000" w:themeColor="text1"/>
                      <w:szCs w:val="21"/>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4</w:t>
                  </w:r>
                  <w:r>
                    <w:rPr>
                      <w:rFonts w:cs="Times New Roman"/>
                      <w:color w:val="000000" w:themeColor="text1"/>
                      <w:szCs w:val="21"/>
                      <w14:textFill>
                        <w14:solidFill>
                          <w14:schemeClr w14:val="tx1"/>
                        </w14:solidFill>
                      </w14:textFill>
                    </w:rPr>
                    <w:t>户农户，约16人</w:t>
                  </w:r>
                </w:p>
              </w:tc>
              <w:tc>
                <w:tcPr>
                  <w:tcW w:w="824" w:type="dxa"/>
                  <w:tcBorders>
                    <w:tl2br w:val="nil"/>
                    <w:tr2bl w:val="nil"/>
                  </w:tcBorders>
                  <w:vAlign w:val="center"/>
                </w:tcPr>
                <w:p>
                  <w:pPr>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住宅</w:t>
                  </w:r>
                </w:p>
              </w:tc>
              <w:tc>
                <w:tcPr>
                  <w:tcW w:w="1869" w:type="dxa"/>
                  <w:tcBorders>
                    <w:tl2br w:val="nil"/>
                    <w:tr2bl w:val="nil"/>
                  </w:tcBorders>
                  <w:vAlign w:val="center"/>
                </w:tcPr>
                <w:p>
                  <w:pPr>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《环境空气质量标准》（GB3095-2012）二级标准</w:t>
                  </w:r>
                </w:p>
              </w:tc>
            </w:tr>
          </w:tbl>
          <w:p>
            <w:pPr>
              <w:spacing w:line="360" w:lineRule="auto"/>
              <w:ind w:firstLine="482" w:firstLineChars="200"/>
              <w:rPr>
                <w:rFonts w:cs="Times New Roman"/>
                <w:b/>
                <w:color w:val="000000" w:themeColor="text1"/>
                <w:sz w:val="24"/>
                <w:szCs w:val="24"/>
                <w14:textFill>
                  <w14:solidFill>
                    <w14:schemeClr w14:val="tx1"/>
                  </w14:solidFill>
                </w14:textFill>
              </w:rPr>
            </w:pPr>
            <w:r>
              <w:rPr>
                <w:rFonts w:cs="Times New Roman"/>
                <w:b/>
                <w:color w:val="000000" w:themeColor="text1"/>
                <w:sz w:val="24"/>
                <w:szCs w:val="24"/>
                <w14:textFill>
                  <w14:solidFill>
                    <w14:schemeClr w14:val="tx1"/>
                  </w14:solidFill>
                </w14:textFill>
              </w:rPr>
              <w:t>2、声环境</w:t>
            </w:r>
          </w:p>
          <w:p>
            <w:pPr>
              <w:spacing w:line="360" w:lineRule="auto"/>
              <w:ind w:firstLine="480" w:firstLineChars="200"/>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本项目厂界外50m范围内无声环境保护目标。</w:t>
            </w:r>
          </w:p>
          <w:p>
            <w:pPr>
              <w:spacing w:line="360" w:lineRule="auto"/>
              <w:ind w:firstLine="482" w:firstLineChars="200"/>
              <w:rPr>
                <w:rFonts w:cs="Times New Roman"/>
                <w:b/>
                <w:bCs/>
                <w:color w:val="000000" w:themeColor="text1"/>
                <w:sz w:val="24"/>
                <w:szCs w:val="24"/>
                <w14:textFill>
                  <w14:solidFill>
                    <w14:schemeClr w14:val="tx1"/>
                  </w14:solidFill>
                </w14:textFill>
              </w:rPr>
            </w:pPr>
            <w:r>
              <w:rPr>
                <w:rFonts w:cs="Times New Roman"/>
                <w:b/>
                <w:bCs/>
                <w:color w:val="000000" w:themeColor="text1"/>
                <w:sz w:val="24"/>
                <w:szCs w:val="24"/>
                <w14:textFill>
                  <w14:solidFill>
                    <w14:schemeClr w14:val="tx1"/>
                  </w14:solidFill>
                </w14:textFill>
              </w:rPr>
              <w:t>3、地表水环境</w:t>
            </w:r>
          </w:p>
          <w:p>
            <w:pPr>
              <w:spacing w:line="360" w:lineRule="auto"/>
              <w:jc w:val="center"/>
              <w:rPr>
                <w:rFonts w:cs="Times New Roman"/>
                <w:b/>
                <w:bCs/>
                <w:color w:val="000000" w:themeColor="text1"/>
                <w:sz w:val="24"/>
                <w:szCs w:val="24"/>
                <w14:textFill>
                  <w14:solidFill>
                    <w14:schemeClr w14:val="tx1"/>
                  </w14:solidFill>
                </w14:textFill>
              </w:rPr>
            </w:pPr>
          </w:p>
          <w:p>
            <w:pPr>
              <w:spacing w:line="360" w:lineRule="auto"/>
              <w:jc w:val="center"/>
              <w:rPr>
                <w:rFonts w:cs="Times New Roman"/>
                <w:b/>
                <w:bCs/>
                <w:color w:val="000000" w:themeColor="text1"/>
                <w:sz w:val="24"/>
                <w:szCs w:val="24"/>
                <w14:textFill>
                  <w14:solidFill>
                    <w14:schemeClr w14:val="tx1"/>
                  </w14:solidFill>
                </w14:textFill>
              </w:rPr>
            </w:pPr>
          </w:p>
          <w:p>
            <w:pPr>
              <w:spacing w:line="360" w:lineRule="auto"/>
              <w:jc w:val="center"/>
              <w:rPr>
                <w:rFonts w:cs="Times New Roman"/>
                <w:b/>
                <w:bCs/>
                <w:color w:val="000000" w:themeColor="text1"/>
                <w:sz w:val="24"/>
                <w:szCs w:val="24"/>
                <w14:textFill>
                  <w14:solidFill>
                    <w14:schemeClr w14:val="tx1"/>
                  </w14:solidFill>
                </w14:textFill>
              </w:rPr>
            </w:pPr>
          </w:p>
          <w:p>
            <w:pPr>
              <w:spacing w:line="360" w:lineRule="auto"/>
              <w:jc w:val="center"/>
              <w:rPr>
                <w:rFonts w:cs="Times New Roman"/>
                <w:b/>
                <w:bCs/>
                <w:color w:val="000000" w:themeColor="text1"/>
                <w:sz w:val="24"/>
                <w:szCs w:val="24"/>
                <w14:textFill>
                  <w14:solidFill>
                    <w14:schemeClr w14:val="tx1"/>
                  </w14:solidFill>
                </w14:textFill>
              </w:rPr>
            </w:pPr>
            <w:r>
              <w:rPr>
                <w:rFonts w:cs="Times New Roman"/>
                <w:b/>
                <w:bCs/>
                <w:color w:val="000000" w:themeColor="text1"/>
                <w:sz w:val="24"/>
                <w:szCs w:val="24"/>
                <w14:textFill>
                  <w14:solidFill>
                    <w14:schemeClr w14:val="tx1"/>
                  </w14:solidFill>
                </w14:textFill>
              </w:rPr>
              <w:t>表3-10  运营期水环境保护目标</w:t>
            </w:r>
          </w:p>
          <w:tbl>
            <w:tblPr>
              <w:tblStyle w:val="26"/>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83"/>
              <w:gridCol w:w="1970"/>
              <w:gridCol w:w="1018"/>
              <w:gridCol w:w="1097"/>
              <w:gridCol w:w="765"/>
              <w:gridCol w:w="272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83" w:type="dxa"/>
                  <w:tcBorders>
                    <w:tl2br w:val="nil"/>
                    <w:tr2bl w:val="nil"/>
                  </w:tcBorders>
                  <w:shd w:val="clear" w:color="auto" w:fill="auto"/>
                  <w:vAlign w:val="center"/>
                </w:tcPr>
                <w:p>
                  <w:pPr>
                    <w:jc w:val="center"/>
                    <w:rPr>
                      <w:rFonts w:cs="Times New Roman"/>
                      <w:b/>
                      <w:bCs/>
                      <w:color w:val="000000" w:themeColor="text1"/>
                      <w:szCs w:val="21"/>
                      <w14:textFill>
                        <w14:solidFill>
                          <w14:schemeClr w14:val="tx1"/>
                        </w14:solidFill>
                      </w14:textFill>
                    </w:rPr>
                  </w:pPr>
                  <w:r>
                    <w:rPr>
                      <w:rFonts w:cs="Times New Roman"/>
                      <w:b/>
                      <w:bCs/>
                      <w:color w:val="000000" w:themeColor="text1"/>
                      <w:szCs w:val="21"/>
                      <w14:textFill>
                        <w14:solidFill>
                          <w14:schemeClr w14:val="tx1"/>
                        </w14:solidFill>
                      </w14:textFill>
                    </w:rPr>
                    <w:t>环境要素</w:t>
                  </w:r>
                </w:p>
              </w:tc>
              <w:tc>
                <w:tcPr>
                  <w:tcW w:w="1970" w:type="dxa"/>
                  <w:tcBorders>
                    <w:tl2br w:val="nil"/>
                    <w:tr2bl w:val="nil"/>
                  </w:tcBorders>
                  <w:shd w:val="clear" w:color="auto" w:fill="auto"/>
                  <w:vAlign w:val="center"/>
                </w:tcPr>
                <w:p>
                  <w:pPr>
                    <w:jc w:val="center"/>
                    <w:rPr>
                      <w:rFonts w:cs="Times New Roman"/>
                      <w:b/>
                      <w:bCs/>
                      <w:color w:val="000000" w:themeColor="text1"/>
                      <w:szCs w:val="21"/>
                      <w14:textFill>
                        <w14:solidFill>
                          <w14:schemeClr w14:val="tx1"/>
                        </w14:solidFill>
                      </w14:textFill>
                    </w:rPr>
                  </w:pPr>
                  <w:r>
                    <w:rPr>
                      <w:rFonts w:cs="Times New Roman"/>
                      <w:b/>
                      <w:bCs/>
                      <w:color w:val="000000" w:themeColor="text1"/>
                      <w:szCs w:val="21"/>
                      <w14:textFill>
                        <w14:solidFill>
                          <w14:schemeClr w14:val="tx1"/>
                        </w14:solidFill>
                      </w14:textFill>
                    </w:rPr>
                    <w:t>名称</w:t>
                  </w:r>
                </w:p>
              </w:tc>
              <w:tc>
                <w:tcPr>
                  <w:tcW w:w="1018" w:type="dxa"/>
                  <w:tcBorders>
                    <w:tl2br w:val="nil"/>
                    <w:tr2bl w:val="nil"/>
                  </w:tcBorders>
                  <w:shd w:val="clear" w:color="auto" w:fill="auto"/>
                  <w:vAlign w:val="center"/>
                </w:tcPr>
                <w:p>
                  <w:pPr>
                    <w:jc w:val="center"/>
                    <w:rPr>
                      <w:rFonts w:cs="Times New Roman"/>
                      <w:b/>
                      <w:bCs/>
                      <w:color w:val="000000" w:themeColor="text1"/>
                      <w:szCs w:val="21"/>
                      <w14:textFill>
                        <w14:solidFill>
                          <w14:schemeClr w14:val="tx1"/>
                        </w14:solidFill>
                      </w14:textFill>
                    </w:rPr>
                  </w:pPr>
                  <w:r>
                    <w:rPr>
                      <w:rFonts w:cs="Times New Roman"/>
                      <w:b/>
                      <w:bCs/>
                      <w:color w:val="000000" w:themeColor="text1"/>
                      <w:szCs w:val="21"/>
                      <w14:textFill>
                        <w14:solidFill>
                          <w14:schemeClr w14:val="tx1"/>
                        </w14:solidFill>
                      </w14:textFill>
                    </w:rPr>
                    <w:t>方位</w:t>
                  </w:r>
                </w:p>
              </w:tc>
              <w:tc>
                <w:tcPr>
                  <w:tcW w:w="1097" w:type="dxa"/>
                  <w:tcBorders>
                    <w:tl2br w:val="nil"/>
                    <w:tr2bl w:val="nil"/>
                  </w:tcBorders>
                  <w:shd w:val="clear" w:color="auto" w:fill="auto"/>
                  <w:vAlign w:val="center"/>
                </w:tcPr>
                <w:p>
                  <w:pPr>
                    <w:jc w:val="center"/>
                    <w:rPr>
                      <w:rFonts w:cs="Times New Roman"/>
                      <w:b/>
                      <w:bCs/>
                      <w:color w:val="000000" w:themeColor="text1"/>
                      <w:szCs w:val="21"/>
                      <w14:textFill>
                        <w14:solidFill>
                          <w14:schemeClr w14:val="tx1"/>
                        </w14:solidFill>
                      </w14:textFill>
                    </w:rPr>
                  </w:pPr>
                  <w:r>
                    <w:rPr>
                      <w:rFonts w:cs="Times New Roman"/>
                      <w:b/>
                      <w:bCs/>
                      <w:color w:val="000000" w:themeColor="text1"/>
                      <w:szCs w:val="21"/>
                      <w14:textFill>
                        <w14:solidFill>
                          <w14:schemeClr w14:val="tx1"/>
                        </w14:solidFill>
                      </w14:textFill>
                    </w:rPr>
                    <w:t>距离</w:t>
                  </w:r>
                </w:p>
              </w:tc>
              <w:tc>
                <w:tcPr>
                  <w:tcW w:w="765" w:type="dxa"/>
                  <w:tcBorders>
                    <w:tl2br w:val="nil"/>
                    <w:tr2bl w:val="nil"/>
                  </w:tcBorders>
                  <w:shd w:val="clear" w:color="auto" w:fill="auto"/>
                  <w:vAlign w:val="center"/>
                </w:tcPr>
                <w:p>
                  <w:pPr>
                    <w:jc w:val="center"/>
                    <w:rPr>
                      <w:rFonts w:cs="Times New Roman"/>
                      <w:b/>
                      <w:bCs/>
                      <w:color w:val="000000" w:themeColor="text1"/>
                      <w:szCs w:val="21"/>
                      <w14:textFill>
                        <w14:solidFill>
                          <w14:schemeClr w14:val="tx1"/>
                        </w14:solidFill>
                      </w14:textFill>
                    </w:rPr>
                  </w:pPr>
                  <w:r>
                    <w:rPr>
                      <w:rFonts w:cs="Times New Roman"/>
                      <w:b/>
                      <w:bCs/>
                      <w:color w:val="000000" w:themeColor="text1"/>
                      <w:szCs w:val="21"/>
                      <w14:textFill>
                        <w14:solidFill>
                          <w14:schemeClr w14:val="tx1"/>
                        </w14:solidFill>
                      </w14:textFill>
                    </w:rPr>
                    <w:t>规模</w:t>
                  </w:r>
                </w:p>
              </w:tc>
              <w:tc>
                <w:tcPr>
                  <w:tcW w:w="2726" w:type="dxa"/>
                  <w:tcBorders>
                    <w:tl2br w:val="nil"/>
                    <w:tr2bl w:val="nil"/>
                  </w:tcBorders>
                  <w:shd w:val="clear" w:color="auto" w:fill="auto"/>
                  <w:vAlign w:val="center"/>
                </w:tcPr>
                <w:p>
                  <w:pPr>
                    <w:jc w:val="center"/>
                    <w:rPr>
                      <w:rFonts w:cs="Times New Roman"/>
                      <w:b/>
                      <w:bCs/>
                      <w:color w:val="000000" w:themeColor="text1"/>
                      <w:szCs w:val="21"/>
                      <w14:textFill>
                        <w14:solidFill>
                          <w14:schemeClr w14:val="tx1"/>
                        </w14:solidFill>
                      </w14:textFill>
                    </w:rPr>
                  </w:pPr>
                  <w:r>
                    <w:rPr>
                      <w:rFonts w:cs="Times New Roman"/>
                      <w:b/>
                      <w:bCs/>
                      <w:color w:val="000000" w:themeColor="text1"/>
                      <w:szCs w:val="21"/>
                      <w14:textFill>
                        <w14:solidFill>
                          <w14:schemeClr w14:val="tx1"/>
                        </w14:solidFill>
                      </w14:textFill>
                    </w:rPr>
                    <w:t>保护要求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83" w:type="dxa"/>
                  <w:vMerge w:val="restart"/>
                  <w:tcBorders>
                    <w:tl2br w:val="nil"/>
                    <w:tr2bl w:val="nil"/>
                  </w:tcBorders>
                  <w:shd w:val="clear" w:color="auto" w:fill="auto"/>
                  <w:vAlign w:val="center"/>
                </w:tcPr>
                <w:p>
                  <w:pPr>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地表水</w:t>
                  </w:r>
                </w:p>
              </w:tc>
              <w:tc>
                <w:tcPr>
                  <w:tcW w:w="1970" w:type="dxa"/>
                  <w:tcBorders>
                    <w:tl2br w:val="nil"/>
                    <w:tr2bl w:val="nil"/>
                  </w:tcBorders>
                  <w:shd w:val="clear" w:color="auto" w:fill="auto"/>
                  <w:vAlign w:val="center"/>
                </w:tcPr>
                <w:p>
                  <w:pPr>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新马水库</w:t>
                  </w:r>
                </w:p>
              </w:tc>
              <w:tc>
                <w:tcPr>
                  <w:tcW w:w="1018" w:type="dxa"/>
                  <w:tcBorders>
                    <w:tl2br w:val="nil"/>
                    <w:tr2bl w:val="nil"/>
                  </w:tcBorders>
                  <w:shd w:val="clear" w:color="auto" w:fill="auto"/>
                  <w:vAlign w:val="center"/>
                </w:tcPr>
                <w:p>
                  <w:pPr>
                    <w:jc w:val="center"/>
                    <w:rPr>
                      <w:rFonts w:cs="Times New Roman"/>
                      <w:color w:val="000000" w:themeColor="text1"/>
                      <w:szCs w:val="21"/>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北</w:t>
                  </w:r>
                  <w:r>
                    <w:rPr>
                      <w:rFonts w:cs="Times New Roman"/>
                      <w:color w:val="000000" w:themeColor="text1"/>
                      <w:szCs w:val="21"/>
                      <w14:textFill>
                        <w14:solidFill>
                          <w14:schemeClr w14:val="tx1"/>
                        </w14:solidFill>
                      </w14:textFill>
                    </w:rPr>
                    <w:t>侧</w:t>
                  </w:r>
                </w:p>
              </w:tc>
              <w:tc>
                <w:tcPr>
                  <w:tcW w:w="1097" w:type="dxa"/>
                  <w:tcBorders>
                    <w:tl2br w:val="nil"/>
                    <w:tr2bl w:val="nil"/>
                  </w:tcBorders>
                  <w:shd w:val="clear" w:color="auto" w:fill="auto"/>
                  <w:vAlign w:val="center"/>
                </w:tcPr>
                <w:p>
                  <w:pPr>
                    <w:jc w:val="center"/>
                    <w:rPr>
                      <w:rFonts w:cs="Times New Roman"/>
                      <w:color w:val="000000" w:themeColor="text1"/>
                      <w:szCs w:val="21"/>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约</w:t>
                  </w:r>
                  <w:r>
                    <w:rPr>
                      <w:rFonts w:cs="Times New Roman"/>
                      <w:color w:val="000000" w:themeColor="text1"/>
                      <w:szCs w:val="21"/>
                      <w14:textFill>
                        <w14:solidFill>
                          <w14:schemeClr w14:val="tx1"/>
                        </w14:solidFill>
                      </w14:textFill>
                    </w:rPr>
                    <w:t>30</w:t>
                  </w:r>
                  <w:r>
                    <w:rPr>
                      <w:rFonts w:hint="eastAsia" w:cs="Times New Roman"/>
                      <w:color w:val="000000" w:themeColor="text1"/>
                      <w:szCs w:val="21"/>
                      <w:lang w:val="en-US" w:eastAsia="zh-CN"/>
                      <w14:textFill>
                        <w14:solidFill>
                          <w14:schemeClr w14:val="tx1"/>
                        </w14:solidFill>
                      </w14:textFill>
                    </w:rPr>
                    <w:t>0</w:t>
                  </w:r>
                  <w:r>
                    <w:rPr>
                      <w:rFonts w:cs="Times New Roman"/>
                      <w:color w:val="000000" w:themeColor="text1"/>
                      <w:szCs w:val="21"/>
                      <w14:textFill>
                        <w14:solidFill>
                          <w14:schemeClr w14:val="tx1"/>
                        </w14:solidFill>
                      </w14:textFill>
                    </w:rPr>
                    <w:t>m</w:t>
                  </w:r>
                </w:p>
              </w:tc>
              <w:tc>
                <w:tcPr>
                  <w:tcW w:w="765" w:type="dxa"/>
                  <w:tcBorders>
                    <w:tl2br w:val="nil"/>
                    <w:tr2bl w:val="nil"/>
                  </w:tcBorders>
                  <w:shd w:val="clear" w:color="auto" w:fill="auto"/>
                  <w:vAlign w:val="center"/>
                </w:tcPr>
                <w:p>
                  <w:pPr>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w:t>
                  </w:r>
                </w:p>
              </w:tc>
              <w:tc>
                <w:tcPr>
                  <w:tcW w:w="2726" w:type="dxa"/>
                  <w:vMerge w:val="restart"/>
                  <w:tcBorders>
                    <w:tl2br w:val="nil"/>
                    <w:tr2bl w:val="nil"/>
                  </w:tcBorders>
                  <w:shd w:val="clear" w:color="auto" w:fill="auto"/>
                  <w:vAlign w:val="center"/>
                </w:tcPr>
                <w:p>
                  <w:pPr>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《地表水环境质量标准》（GB3838-2002）Ⅲ类标准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83" w:type="dxa"/>
                  <w:vMerge w:val="continue"/>
                  <w:tcBorders>
                    <w:tl2br w:val="nil"/>
                    <w:tr2bl w:val="nil"/>
                  </w:tcBorders>
                  <w:shd w:val="clear" w:color="auto" w:fill="auto"/>
                  <w:vAlign w:val="center"/>
                </w:tcPr>
                <w:p>
                  <w:pPr>
                    <w:jc w:val="center"/>
                    <w:rPr>
                      <w:rFonts w:cs="Times New Roman"/>
                      <w:color w:val="000000" w:themeColor="text1"/>
                      <w:szCs w:val="21"/>
                      <w14:textFill>
                        <w14:solidFill>
                          <w14:schemeClr w14:val="tx1"/>
                        </w14:solidFill>
                      </w14:textFill>
                    </w:rPr>
                  </w:pPr>
                </w:p>
              </w:tc>
              <w:tc>
                <w:tcPr>
                  <w:tcW w:w="1970" w:type="dxa"/>
                  <w:tcBorders>
                    <w:tl2br w:val="nil"/>
                    <w:tr2bl w:val="nil"/>
                  </w:tcBorders>
                  <w:shd w:val="clear" w:color="auto" w:fill="auto"/>
                  <w:vAlign w:val="center"/>
                </w:tcPr>
                <w:p>
                  <w:pPr>
                    <w:jc w:val="center"/>
                    <w:rPr>
                      <w:rFonts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蒲江街道凉水井水库</w:t>
                  </w:r>
                </w:p>
              </w:tc>
              <w:tc>
                <w:tcPr>
                  <w:tcW w:w="1018" w:type="dxa"/>
                  <w:tcBorders>
                    <w:tl2br w:val="nil"/>
                    <w:tr2bl w:val="nil"/>
                  </w:tcBorders>
                  <w:shd w:val="clear" w:color="auto" w:fill="auto"/>
                  <w:vAlign w:val="center"/>
                </w:tcPr>
                <w:p>
                  <w:pPr>
                    <w:jc w:val="center"/>
                    <w:rPr>
                      <w:rFonts w:cs="Times New Roman"/>
                      <w:color w:val="000000" w:themeColor="text1"/>
                      <w:szCs w:val="21"/>
                      <w14:textFill>
                        <w14:solidFill>
                          <w14:schemeClr w14:val="tx1"/>
                        </w14:solidFill>
                      </w14:textFill>
                    </w:rPr>
                  </w:pPr>
                  <w:r>
                    <w:rPr>
                      <w:rFonts w:cs="Times New Roman"/>
                      <w:color w:val="000000" w:themeColor="text1"/>
                      <w14:textFill>
                        <w14:solidFill>
                          <w14:schemeClr w14:val="tx1"/>
                        </w14:solidFill>
                      </w14:textFill>
                    </w:rPr>
                    <w:t>东南侧</w:t>
                  </w:r>
                </w:p>
              </w:tc>
              <w:tc>
                <w:tcPr>
                  <w:tcW w:w="1097" w:type="dxa"/>
                  <w:tcBorders>
                    <w:tl2br w:val="nil"/>
                    <w:tr2bl w:val="nil"/>
                  </w:tcBorders>
                  <w:shd w:val="clear" w:color="auto" w:fill="auto"/>
                  <w:vAlign w:val="center"/>
                </w:tcPr>
                <w:p>
                  <w:pPr>
                    <w:jc w:val="center"/>
                    <w:rPr>
                      <w:rFonts w:hint="default" w:cs="Times New Roman"/>
                      <w:color w:val="000000" w:themeColor="text1"/>
                      <w:szCs w:val="21"/>
                      <w:lang w:val="en-US"/>
                      <w14:textFill>
                        <w14:solidFill>
                          <w14:schemeClr w14:val="tx1"/>
                        </w14:solidFill>
                      </w14:textFill>
                    </w:rPr>
                  </w:pPr>
                  <w:r>
                    <w:rPr>
                      <w:rFonts w:cs="Times New Roman"/>
                      <w:color w:val="000000" w:themeColor="text1"/>
                      <w:szCs w:val="21"/>
                      <w14:textFill>
                        <w14:solidFill>
                          <w14:schemeClr w14:val="tx1"/>
                        </w14:solidFill>
                      </w14:textFill>
                    </w:rPr>
                    <w:t>约</w:t>
                  </w:r>
                  <w:r>
                    <w:rPr>
                      <w:rFonts w:hint="eastAsia" w:cs="Times New Roman"/>
                      <w:color w:val="000000" w:themeColor="text1"/>
                      <w:szCs w:val="21"/>
                      <w:lang w:val="en-US" w:eastAsia="zh-CN"/>
                      <w14:textFill>
                        <w14:solidFill>
                          <w14:schemeClr w14:val="tx1"/>
                        </w14:solidFill>
                      </w14:textFill>
                    </w:rPr>
                    <w:t>360m</w:t>
                  </w:r>
                </w:p>
              </w:tc>
              <w:tc>
                <w:tcPr>
                  <w:tcW w:w="765" w:type="dxa"/>
                  <w:tcBorders>
                    <w:tl2br w:val="nil"/>
                    <w:tr2bl w:val="nil"/>
                  </w:tcBorders>
                  <w:shd w:val="clear" w:color="auto" w:fill="auto"/>
                  <w:vAlign w:val="center"/>
                </w:tcPr>
                <w:p>
                  <w:pPr>
                    <w:jc w:val="center"/>
                    <w:rPr>
                      <w:rFonts w:hint="eastAsia"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w:t>
                  </w:r>
                </w:p>
              </w:tc>
              <w:tc>
                <w:tcPr>
                  <w:tcW w:w="2726" w:type="dxa"/>
                  <w:vMerge w:val="continue"/>
                  <w:tcBorders>
                    <w:tl2br w:val="nil"/>
                    <w:tr2bl w:val="nil"/>
                  </w:tcBorders>
                  <w:shd w:val="clear" w:color="auto" w:fill="auto"/>
                  <w:vAlign w:val="center"/>
                </w:tcPr>
                <w:p>
                  <w:pPr>
                    <w:jc w:val="center"/>
                    <w:rPr>
                      <w:rFonts w:cs="Times New Roman"/>
                      <w:color w:val="000000" w:themeColor="text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83" w:type="dxa"/>
                  <w:vMerge w:val="continue"/>
                  <w:tcBorders>
                    <w:tl2br w:val="nil"/>
                    <w:tr2bl w:val="nil"/>
                  </w:tcBorders>
                  <w:shd w:val="clear" w:color="auto" w:fill="auto"/>
                  <w:vAlign w:val="center"/>
                </w:tcPr>
                <w:p>
                  <w:pPr>
                    <w:jc w:val="center"/>
                    <w:rPr>
                      <w:rFonts w:cs="Times New Roman"/>
                      <w:color w:val="000000" w:themeColor="text1"/>
                      <w:szCs w:val="21"/>
                      <w14:textFill>
                        <w14:solidFill>
                          <w14:schemeClr w14:val="tx1"/>
                        </w14:solidFill>
                      </w14:textFill>
                    </w:rPr>
                  </w:pPr>
                </w:p>
              </w:tc>
              <w:tc>
                <w:tcPr>
                  <w:tcW w:w="1970" w:type="dxa"/>
                  <w:tcBorders>
                    <w:tl2br w:val="nil"/>
                    <w:tr2bl w:val="nil"/>
                  </w:tcBorders>
                  <w:shd w:val="clear" w:color="auto" w:fill="auto"/>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后河</w:t>
                  </w:r>
                </w:p>
              </w:tc>
              <w:tc>
                <w:tcPr>
                  <w:tcW w:w="1018" w:type="dxa"/>
                  <w:tcBorders>
                    <w:tl2br w:val="nil"/>
                    <w:tr2bl w:val="nil"/>
                  </w:tcBorders>
                  <w:shd w:val="clear" w:color="auto" w:fill="auto"/>
                  <w:vAlign w:val="center"/>
                </w:tcPr>
                <w:p>
                  <w:pPr>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cs="Times New Roman"/>
                      <w:color w:val="000000" w:themeColor="text1"/>
                      <w:szCs w:val="21"/>
                      <w14:textFill>
                        <w14:solidFill>
                          <w14:schemeClr w14:val="tx1"/>
                        </w14:solidFill>
                      </w14:textFill>
                    </w:rPr>
                    <w:t>东</w:t>
                  </w:r>
                  <w:r>
                    <w:rPr>
                      <w:rFonts w:hint="eastAsia" w:cs="Times New Roman"/>
                      <w:color w:val="000000" w:themeColor="text1"/>
                      <w:szCs w:val="21"/>
                      <w:lang w:val="en-US" w:eastAsia="zh-CN"/>
                      <w14:textFill>
                        <w14:solidFill>
                          <w14:schemeClr w14:val="tx1"/>
                        </w14:solidFill>
                      </w14:textFill>
                    </w:rPr>
                    <w:t>南</w:t>
                  </w:r>
                  <w:r>
                    <w:rPr>
                      <w:rFonts w:cs="Times New Roman"/>
                      <w:color w:val="000000" w:themeColor="text1"/>
                      <w:szCs w:val="21"/>
                      <w14:textFill>
                        <w14:solidFill>
                          <w14:schemeClr w14:val="tx1"/>
                        </w14:solidFill>
                      </w14:textFill>
                    </w:rPr>
                    <w:t>侧</w:t>
                  </w:r>
                </w:p>
              </w:tc>
              <w:tc>
                <w:tcPr>
                  <w:tcW w:w="1097" w:type="dxa"/>
                  <w:tcBorders>
                    <w:tl2br w:val="nil"/>
                    <w:tr2bl w:val="nil"/>
                  </w:tcBorders>
                  <w:shd w:val="clear" w:color="auto" w:fill="auto"/>
                  <w:vAlign w:val="center"/>
                </w:tcPr>
                <w:p>
                  <w:pPr>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cs="Times New Roman"/>
                      <w:color w:val="000000" w:themeColor="text1"/>
                      <w:szCs w:val="21"/>
                      <w14:textFill>
                        <w14:solidFill>
                          <w14:schemeClr w14:val="tx1"/>
                        </w14:solidFill>
                      </w14:textFill>
                    </w:rPr>
                    <w:t>6.</w:t>
                  </w:r>
                  <w:r>
                    <w:rPr>
                      <w:rFonts w:hint="eastAsia" w:cs="Times New Roman"/>
                      <w:color w:val="000000" w:themeColor="text1"/>
                      <w:szCs w:val="21"/>
                      <w:lang w:val="en-US" w:eastAsia="zh-CN"/>
                      <w14:textFill>
                        <w14:solidFill>
                          <w14:schemeClr w14:val="tx1"/>
                        </w14:solidFill>
                      </w14:textFill>
                    </w:rPr>
                    <w:t>9</w:t>
                  </w:r>
                  <w:r>
                    <w:rPr>
                      <w:rFonts w:cs="Times New Roman"/>
                      <w:color w:val="000000" w:themeColor="text1"/>
                      <w:szCs w:val="21"/>
                      <w14:textFill>
                        <w14:solidFill>
                          <w14:schemeClr w14:val="tx1"/>
                        </w14:solidFill>
                      </w14:textFill>
                    </w:rPr>
                    <w:t>km</w:t>
                  </w:r>
                </w:p>
              </w:tc>
              <w:tc>
                <w:tcPr>
                  <w:tcW w:w="765" w:type="dxa"/>
                  <w:tcBorders>
                    <w:tl2br w:val="nil"/>
                    <w:tr2bl w:val="nil"/>
                  </w:tcBorders>
                  <w:shd w:val="clear" w:color="auto" w:fill="auto"/>
                  <w:vAlign w:val="center"/>
                </w:tcPr>
                <w:p>
                  <w:pPr>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cs="Times New Roman"/>
                      <w:color w:val="000000" w:themeColor="text1"/>
                      <w:szCs w:val="21"/>
                      <w14:textFill>
                        <w14:solidFill>
                          <w14:schemeClr w14:val="tx1"/>
                        </w14:solidFill>
                      </w14:textFill>
                    </w:rPr>
                    <w:t>中河</w:t>
                  </w:r>
                </w:p>
              </w:tc>
              <w:tc>
                <w:tcPr>
                  <w:tcW w:w="2726" w:type="dxa"/>
                  <w:vMerge w:val="continue"/>
                  <w:tcBorders>
                    <w:tl2br w:val="nil"/>
                    <w:tr2bl w:val="nil"/>
                  </w:tcBorders>
                  <w:shd w:val="clear" w:color="auto" w:fill="auto"/>
                  <w:vAlign w:val="center"/>
                </w:tcPr>
                <w:p>
                  <w:pPr>
                    <w:jc w:val="center"/>
                    <w:rPr>
                      <w:rFonts w:cs="Times New Roman"/>
                      <w:color w:val="000000" w:themeColor="text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83" w:type="dxa"/>
                  <w:vMerge w:val="continue"/>
                  <w:tcBorders>
                    <w:tl2br w:val="nil"/>
                    <w:tr2bl w:val="nil"/>
                  </w:tcBorders>
                  <w:shd w:val="clear" w:color="auto" w:fill="auto"/>
                  <w:vAlign w:val="center"/>
                </w:tcPr>
                <w:p>
                  <w:pPr>
                    <w:jc w:val="center"/>
                    <w:rPr>
                      <w:rFonts w:cs="Times New Roman"/>
                      <w:color w:val="000000" w:themeColor="text1"/>
                      <w:szCs w:val="21"/>
                      <w14:textFill>
                        <w14:solidFill>
                          <w14:schemeClr w14:val="tx1"/>
                        </w14:solidFill>
                      </w14:textFill>
                    </w:rPr>
                  </w:pPr>
                </w:p>
              </w:tc>
              <w:tc>
                <w:tcPr>
                  <w:tcW w:w="1970" w:type="dxa"/>
                  <w:tcBorders>
                    <w:tl2br w:val="nil"/>
                    <w:tr2bl w:val="nil"/>
                  </w:tcBorders>
                  <w:shd w:val="clear" w:color="auto" w:fill="auto"/>
                  <w:vAlign w:val="center"/>
                </w:tcPr>
                <w:p>
                  <w:pPr>
                    <w:jc w:val="center"/>
                    <w:rPr>
                      <w:rFonts w:hint="default"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后河徐家坡饮用水源地一级保护区</w:t>
                  </w:r>
                </w:p>
              </w:tc>
              <w:tc>
                <w:tcPr>
                  <w:tcW w:w="1018" w:type="dxa"/>
                  <w:tcBorders>
                    <w:tl2br w:val="nil"/>
                    <w:tr2bl w:val="nil"/>
                  </w:tcBorders>
                  <w:shd w:val="clear" w:color="auto" w:fill="auto"/>
                  <w:vAlign w:val="center"/>
                </w:tcPr>
                <w:p>
                  <w:pPr>
                    <w:jc w:val="center"/>
                    <w:rPr>
                      <w:rFonts w:cs="Times New Roman"/>
                      <w:color w:val="000000" w:themeColor="text1"/>
                      <w:szCs w:val="21"/>
                      <w14:textFill>
                        <w14:solidFill>
                          <w14:schemeClr w14:val="tx1"/>
                        </w14:solidFill>
                      </w14:textFill>
                    </w:rPr>
                  </w:pPr>
                  <w:r>
                    <w:rPr>
                      <w:rFonts w:cs="Times New Roman"/>
                      <w:color w:val="000000" w:themeColor="text1"/>
                      <w14:textFill>
                        <w14:solidFill>
                          <w14:schemeClr w14:val="tx1"/>
                        </w14:solidFill>
                      </w14:textFill>
                    </w:rPr>
                    <w:t>东南侧</w:t>
                  </w:r>
                </w:p>
              </w:tc>
              <w:tc>
                <w:tcPr>
                  <w:tcW w:w="1097" w:type="dxa"/>
                  <w:tcBorders>
                    <w:tl2br w:val="nil"/>
                    <w:tr2bl w:val="nil"/>
                  </w:tcBorders>
                  <w:shd w:val="clear" w:color="auto" w:fill="auto"/>
                  <w:vAlign w:val="center"/>
                </w:tcPr>
                <w:p>
                  <w:pPr>
                    <w:jc w:val="center"/>
                    <w:rPr>
                      <w:rFonts w:hint="default"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6.7</w:t>
                  </w:r>
                  <w:r>
                    <w:rPr>
                      <w:rFonts w:cs="Times New Roman"/>
                      <w:color w:val="000000" w:themeColor="text1"/>
                      <w:szCs w:val="21"/>
                      <w14:textFill>
                        <w14:solidFill>
                          <w14:schemeClr w14:val="tx1"/>
                        </w14:solidFill>
                      </w14:textFill>
                    </w:rPr>
                    <w:t>km</w:t>
                  </w:r>
                </w:p>
              </w:tc>
              <w:tc>
                <w:tcPr>
                  <w:tcW w:w="765" w:type="dxa"/>
                  <w:tcBorders>
                    <w:tl2br w:val="nil"/>
                    <w:tr2bl w:val="nil"/>
                  </w:tcBorders>
                  <w:shd w:val="clear" w:color="auto" w:fill="auto"/>
                  <w:vAlign w:val="center"/>
                </w:tcPr>
                <w:p>
                  <w:pPr>
                    <w:jc w:val="center"/>
                    <w:rPr>
                      <w:rFonts w:cs="Times New Roman"/>
                      <w:color w:val="000000" w:themeColor="text1"/>
                      <w:szCs w:val="21"/>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w:t>
                  </w:r>
                </w:p>
              </w:tc>
              <w:tc>
                <w:tcPr>
                  <w:tcW w:w="2726" w:type="dxa"/>
                  <w:vMerge w:val="continue"/>
                  <w:tcBorders>
                    <w:tl2br w:val="nil"/>
                    <w:tr2bl w:val="nil"/>
                  </w:tcBorders>
                  <w:shd w:val="clear" w:color="auto" w:fill="auto"/>
                  <w:vAlign w:val="center"/>
                </w:tcPr>
                <w:p>
                  <w:pPr>
                    <w:jc w:val="center"/>
                    <w:rPr>
                      <w:rFonts w:cs="Times New Roman"/>
                      <w:color w:val="000000" w:themeColor="text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83" w:type="dxa"/>
                  <w:vMerge w:val="continue"/>
                  <w:tcBorders>
                    <w:tl2br w:val="nil"/>
                    <w:tr2bl w:val="nil"/>
                  </w:tcBorders>
                  <w:shd w:val="clear" w:color="auto" w:fill="auto"/>
                  <w:vAlign w:val="center"/>
                </w:tcPr>
                <w:p>
                  <w:pPr>
                    <w:jc w:val="center"/>
                    <w:rPr>
                      <w:rFonts w:cs="Times New Roman"/>
                      <w:color w:val="000000" w:themeColor="text1"/>
                      <w:szCs w:val="21"/>
                      <w14:textFill>
                        <w14:solidFill>
                          <w14:schemeClr w14:val="tx1"/>
                        </w14:solidFill>
                      </w14:textFill>
                    </w:rPr>
                  </w:pPr>
                </w:p>
              </w:tc>
              <w:tc>
                <w:tcPr>
                  <w:tcW w:w="1970" w:type="dxa"/>
                  <w:tcBorders>
                    <w:tl2br w:val="nil"/>
                    <w:tr2bl w:val="nil"/>
                  </w:tcBorders>
                  <w:shd w:val="clear" w:color="auto" w:fill="auto"/>
                  <w:vAlign w:val="center"/>
                </w:tcPr>
                <w:p>
                  <w:pPr>
                    <w:jc w:val="center"/>
                    <w:rPr>
                      <w:rFonts w:hint="eastAsia"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后河徐家坡饮用水源地二级保护区</w:t>
                  </w:r>
                </w:p>
              </w:tc>
              <w:tc>
                <w:tcPr>
                  <w:tcW w:w="1018" w:type="dxa"/>
                  <w:tcBorders>
                    <w:tl2br w:val="nil"/>
                    <w:tr2bl w:val="nil"/>
                  </w:tcBorders>
                  <w:shd w:val="clear" w:color="auto" w:fill="auto"/>
                  <w:vAlign w:val="center"/>
                </w:tcPr>
                <w:p>
                  <w:pPr>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东南侧</w:t>
                  </w:r>
                </w:p>
              </w:tc>
              <w:tc>
                <w:tcPr>
                  <w:tcW w:w="1097" w:type="dxa"/>
                  <w:tcBorders>
                    <w:tl2br w:val="nil"/>
                    <w:tr2bl w:val="nil"/>
                  </w:tcBorders>
                  <w:shd w:val="clear" w:color="auto" w:fill="auto"/>
                  <w:vAlign w:val="center"/>
                </w:tcPr>
                <w:p>
                  <w:pPr>
                    <w:jc w:val="center"/>
                    <w:rPr>
                      <w:rFonts w:hint="default"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4.2</w:t>
                  </w:r>
                  <w:r>
                    <w:rPr>
                      <w:rFonts w:cs="Times New Roman"/>
                      <w:color w:val="000000" w:themeColor="text1"/>
                      <w:szCs w:val="21"/>
                      <w14:textFill>
                        <w14:solidFill>
                          <w14:schemeClr w14:val="tx1"/>
                        </w14:solidFill>
                      </w14:textFill>
                    </w:rPr>
                    <w:t>km</w:t>
                  </w:r>
                </w:p>
              </w:tc>
              <w:tc>
                <w:tcPr>
                  <w:tcW w:w="765" w:type="dxa"/>
                  <w:tcBorders>
                    <w:tl2br w:val="nil"/>
                    <w:tr2bl w:val="nil"/>
                  </w:tcBorders>
                  <w:shd w:val="clear" w:color="auto" w:fill="auto"/>
                  <w:vAlign w:val="center"/>
                </w:tcPr>
                <w:p>
                  <w:pPr>
                    <w:jc w:val="center"/>
                    <w:rPr>
                      <w:rFonts w:cs="Times New Roman"/>
                      <w:color w:val="000000" w:themeColor="text1"/>
                      <w:szCs w:val="21"/>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w:t>
                  </w:r>
                </w:p>
              </w:tc>
              <w:tc>
                <w:tcPr>
                  <w:tcW w:w="2726" w:type="dxa"/>
                  <w:vMerge w:val="continue"/>
                  <w:tcBorders>
                    <w:tl2br w:val="nil"/>
                    <w:tr2bl w:val="nil"/>
                  </w:tcBorders>
                  <w:shd w:val="clear" w:color="auto" w:fill="auto"/>
                  <w:vAlign w:val="center"/>
                </w:tcPr>
                <w:p>
                  <w:pPr>
                    <w:jc w:val="center"/>
                    <w:rPr>
                      <w:rFonts w:cs="Times New Roman"/>
                      <w:color w:val="000000" w:themeColor="text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83" w:type="dxa"/>
                  <w:vMerge w:val="continue"/>
                  <w:tcBorders>
                    <w:tl2br w:val="nil"/>
                    <w:tr2bl w:val="nil"/>
                  </w:tcBorders>
                  <w:shd w:val="clear" w:color="auto" w:fill="auto"/>
                  <w:vAlign w:val="center"/>
                </w:tcPr>
                <w:p>
                  <w:pPr>
                    <w:jc w:val="center"/>
                    <w:rPr>
                      <w:rFonts w:cs="Times New Roman"/>
                      <w:color w:val="000000" w:themeColor="text1"/>
                      <w:szCs w:val="21"/>
                      <w14:textFill>
                        <w14:solidFill>
                          <w14:schemeClr w14:val="tx1"/>
                        </w14:solidFill>
                      </w14:textFill>
                    </w:rPr>
                  </w:pPr>
                </w:p>
              </w:tc>
              <w:tc>
                <w:tcPr>
                  <w:tcW w:w="1970" w:type="dxa"/>
                  <w:tcBorders>
                    <w:tl2br w:val="nil"/>
                    <w:tr2bl w:val="nil"/>
                  </w:tcBorders>
                  <w:shd w:val="clear" w:color="auto" w:fill="auto"/>
                  <w:vAlign w:val="center"/>
                </w:tcPr>
                <w:p>
                  <w:pPr>
                    <w:jc w:val="center"/>
                    <w:rPr>
                      <w:rFonts w:hint="eastAsia"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后河徐家坡饮用水源地准保护区</w:t>
                  </w:r>
                </w:p>
              </w:tc>
              <w:tc>
                <w:tcPr>
                  <w:tcW w:w="2880" w:type="dxa"/>
                  <w:gridSpan w:val="3"/>
                  <w:tcBorders>
                    <w:tl2br w:val="nil"/>
                    <w:tr2bl w:val="nil"/>
                  </w:tcBorders>
                  <w:shd w:val="clear" w:color="auto" w:fill="auto"/>
                  <w:vAlign w:val="center"/>
                </w:tcPr>
                <w:p>
                  <w:pPr>
                    <w:jc w:val="center"/>
                    <w:rPr>
                      <w:rFonts w:hint="default"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位于饮用水源准保护区内</w:t>
                  </w:r>
                </w:p>
              </w:tc>
              <w:tc>
                <w:tcPr>
                  <w:tcW w:w="2726" w:type="dxa"/>
                  <w:vMerge w:val="continue"/>
                  <w:tcBorders>
                    <w:tl2br w:val="nil"/>
                    <w:tr2bl w:val="nil"/>
                  </w:tcBorders>
                  <w:shd w:val="clear" w:color="auto" w:fill="auto"/>
                  <w:vAlign w:val="center"/>
                </w:tcPr>
                <w:p>
                  <w:pPr>
                    <w:jc w:val="center"/>
                    <w:rPr>
                      <w:rFonts w:cs="Times New Roman"/>
                      <w:color w:val="000000" w:themeColor="text1"/>
                      <w:szCs w:val="21"/>
                      <w14:textFill>
                        <w14:solidFill>
                          <w14:schemeClr w14:val="tx1"/>
                        </w14:solidFill>
                      </w14:textFill>
                    </w:rPr>
                  </w:pPr>
                </w:p>
              </w:tc>
            </w:tr>
          </w:tbl>
          <w:p>
            <w:pPr>
              <w:spacing w:line="360" w:lineRule="auto"/>
              <w:ind w:firstLine="482" w:firstLineChars="200"/>
              <w:rPr>
                <w:rFonts w:cs="Times New Roman"/>
                <w:b/>
                <w:color w:val="000000" w:themeColor="text1"/>
                <w:sz w:val="24"/>
                <w:szCs w:val="24"/>
                <w14:textFill>
                  <w14:solidFill>
                    <w14:schemeClr w14:val="tx1"/>
                  </w14:solidFill>
                </w14:textFill>
              </w:rPr>
            </w:pPr>
            <w:r>
              <w:rPr>
                <w:rFonts w:cs="Times New Roman"/>
                <w:b/>
                <w:color w:val="000000" w:themeColor="text1"/>
                <w:sz w:val="24"/>
                <w:szCs w:val="24"/>
                <w14:textFill>
                  <w14:solidFill>
                    <w14:schemeClr w14:val="tx1"/>
                  </w14:solidFill>
                </w14:textFill>
              </w:rPr>
              <w:t>4、地下水环境</w:t>
            </w:r>
          </w:p>
          <w:p>
            <w:pPr>
              <w:spacing w:line="360" w:lineRule="auto"/>
              <w:ind w:firstLine="480" w:firstLineChars="200"/>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本项目厂界外500m范围内无地下水集中式饮用水水源和热水、矿泉水、温泉等特殊地下水资源。</w:t>
            </w:r>
          </w:p>
          <w:p>
            <w:pPr>
              <w:spacing w:line="360" w:lineRule="auto"/>
              <w:ind w:firstLine="482" w:firstLineChars="200"/>
              <w:rPr>
                <w:rFonts w:cs="Times New Roman"/>
                <w:b/>
                <w:color w:val="000000" w:themeColor="text1"/>
                <w:sz w:val="24"/>
                <w:szCs w:val="24"/>
                <w14:textFill>
                  <w14:solidFill>
                    <w14:schemeClr w14:val="tx1"/>
                  </w14:solidFill>
                </w14:textFill>
              </w:rPr>
            </w:pPr>
            <w:r>
              <w:rPr>
                <w:rFonts w:cs="Times New Roman"/>
                <w:b/>
                <w:color w:val="000000" w:themeColor="text1"/>
                <w:sz w:val="24"/>
                <w:szCs w:val="24"/>
                <w14:textFill>
                  <w14:solidFill>
                    <w14:schemeClr w14:val="tx1"/>
                  </w14:solidFill>
                </w14:textFill>
              </w:rPr>
              <w:t>5、生态环境</w:t>
            </w:r>
          </w:p>
          <w:p>
            <w:pPr>
              <w:spacing w:line="360" w:lineRule="auto"/>
              <w:ind w:firstLine="480" w:firstLineChars="200"/>
              <w:rPr>
                <w:rFonts w:cs="Times New Roman"/>
                <w:b/>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本项目用地范围内无生态环境保护目标。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571" w:type="dxa"/>
            <w:tcBorders>
              <w:top w:val="single" w:color="auto" w:sz="4" w:space="0"/>
              <w:left w:val="single" w:color="auto" w:sz="4" w:space="0"/>
              <w:bottom w:val="single" w:color="auto" w:sz="4" w:space="0"/>
              <w:right w:val="single" w:color="auto" w:sz="4" w:space="0"/>
            </w:tcBorders>
            <w:shd w:val="clear" w:color="auto" w:fill="FEFEFE"/>
            <w:vAlign w:val="center"/>
          </w:tcPr>
          <w:p>
            <w:pPr>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污染</w:t>
            </w:r>
          </w:p>
          <w:p>
            <w:pPr>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物排</w:t>
            </w:r>
          </w:p>
          <w:p>
            <w:pPr>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放控</w:t>
            </w:r>
          </w:p>
          <w:p>
            <w:pPr>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制标</w:t>
            </w:r>
          </w:p>
          <w:p>
            <w:pPr>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准</w:t>
            </w:r>
          </w:p>
        </w:tc>
        <w:tc>
          <w:tcPr>
            <w:tcW w:w="8778" w:type="dxa"/>
            <w:tcBorders>
              <w:top w:val="single" w:color="auto" w:sz="4" w:space="0"/>
              <w:left w:val="single" w:color="auto" w:sz="4" w:space="0"/>
              <w:bottom w:val="single" w:color="auto" w:sz="4" w:space="0"/>
              <w:right w:val="single" w:color="auto" w:sz="4" w:space="0"/>
            </w:tcBorders>
            <w:shd w:val="clear" w:color="auto" w:fill="FEFEFE"/>
            <w:vAlign w:val="center"/>
          </w:tcPr>
          <w:p>
            <w:pPr>
              <w:spacing w:line="360" w:lineRule="auto"/>
              <w:ind w:firstLine="482" w:firstLineChars="200"/>
              <w:rPr>
                <w:rFonts w:cs="Times New Roman"/>
                <w:b/>
                <w:color w:val="000000" w:themeColor="text1"/>
                <w:sz w:val="24"/>
                <w:szCs w:val="24"/>
                <w14:textFill>
                  <w14:solidFill>
                    <w14:schemeClr w14:val="tx1"/>
                  </w14:solidFill>
                </w14:textFill>
              </w:rPr>
            </w:pPr>
            <w:r>
              <w:rPr>
                <w:rFonts w:cs="Times New Roman"/>
                <w:b/>
                <w:color w:val="000000" w:themeColor="text1"/>
                <w:sz w:val="24"/>
                <w:szCs w:val="24"/>
                <w14:textFill>
                  <w14:solidFill>
                    <w14:schemeClr w14:val="tx1"/>
                  </w14:solidFill>
                </w14:textFill>
              </w:rPr>
              <w:t>1、废气</w:t>
            </w:r>
          </w:p>
          <w:p>
            <w:pPr>
              <w:spacing w:line="360" w:lineRule="auto"/>
              <w:ind w:firstLine="480" w:firstLineChars="200"/>
              <w:rPr>
                <w:rFonts w:cs="Times New Roman"/>
                <w:b/>
                <w:bCs/>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施工期扬尘执行《四川省施工场地扬尘排放标准》（DB51/2682-2020）。</w:t>
            </w:r>
          </w:p>
          <w:p>
            <w:pPr>
              <w:spacing w:line="360" w:lineRule="auto"/>
              <w:jc w:val="center"/>
              <w:rPr>
                <w:rFonts w:cs="Times New Roman"/>
                <w:b/>
                <w:bCs/>
                <w:color w:val="000000" w:themeColor="text1"/>
                <w:sz w:val="24"/>
                <w:szCs w:val="24"/>
                <w14:textFill>
                  <w14:solidFill>
                    <w14:schemeClr w14:val="tx1"/>
                  </w14:solidFill>
                </w14:textFill>
              </w:rPr>
            </w:pPr>
            <w:r>
              <w:rPr>
                <w:rFonts w:cs="Times New Roman"/>
                <w:b/>
                <w:bCs/>
                <w:color w:val="000000" w:themeColor="text1"/>
                <w:sz w:val="24"/>
                <w:szCs w:val="24"/>
                <w14:textFill>
                  <w14:solidFill>
                    <w14:schemeClr w14:val="tx1"/>
                  </w14:solidFill>
                </w14:textFill>
              </w:rPr>
              <w:t>表3-11 施工场地扬尘排放限值</w:t>
            </w:r>
          </w:p>
          <w:tbl>
            <w:tblPr>
              <w:tblStyle w:val="26"/>
              <w:tblW w:w="8429"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65"/>
              <w:gridCol w:w="1536"/>
              <w:gridCol w:w="2127"/>
              <w:gridCol w:w="2696"/>
              <w:gridCol w:w="130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765" w:type="dxa"/>
                  <w:tcBorders>
                    <w:tl2br w:val="nil"/>
                    <w:tr2bl w:val="nil"/>
                  </w:tcBorders>
                  <w:vAlign w:val="center"/>
                </w:tcPr>
                <w:p>
                  <w:pPr>
                    <w:jc w:val="center"/>
                    <w:rPr>
                      <w:rFonts w:cs="Times New Roman"/>
                      <w:b/>
                      <w:bCs/>
                      <w:color w:val="000000" w:themeColor="text1"/>
                      <w:szCs w:val="21"/>
                      <w14:textFill>
                        <w14:solidFill>
                          <w14:schemeClr w14:val="tx1"/>
                        </w14:solidFill>
                      </w14:textFill>
                    </w:rPr>
                  </w:pPr>
                  <w:r>
                    <w:rPr>
                      <w:rFonts w:cs="Times New Roman"/>
                      <w:b/>
                      <w:bCs/>
                      <w:color w:val="000000" w:themeColor="text1"/>
                      <w:szCs w:val="21"/>
                      <w14:textFill>
                        <w14:solidFill>
                          <w14:schemeClr w14:val="tx1"/>
                        </w14:solidFill>
                      </w14:textFill>
                    </w:rPr>
                    <w:t>序号</w:t>
                  </w:r>
                </w:p>
              </w:tc>
              <w:tc>
                <w:tcPr>
                  <w:tcW w:w="1536" w:type="dxa"/>
                  <w:tcBorders>
                    <w:tl2br w:val="nil"/>
                    <w:tr2bl w:val="nil"/>
                  </w:tcBorders>
                  <w:vAlign w:val="center"/>
                </w:tcPr>
                <w:p>
                  <w:pPr>
                    <w:jc w:val="center"/>
                    <w:rPr>
                      <w:rFonts w:cs="Times New Roman"/>
                      <w:b/>
                      <w:bCs/>
                      <w:color w:val="000000" w:themeColor="text1"/>
                      <w:szCs w:val="21"/>
                      <w14:textFill>
                        <w14:solidFill>
                          <w14:schemeClr w14:val="tx1"/>
                        </w14:solidFill>
                      </w14:textFill>
                    </w:rPr>
                  </w:pPr>
                  <w:r>
                    <w:rPr>
                      <w:rFonts w:cs="Times New Roman"/>
                      <w:b/>
                      <w:bCs/>
                      <w:color w:val="000000" w:themeColor="text1"/>
                      <w:szCs w:val="21"/>
                      <w14:textFill>
                        <w14:solidFill>
                          <w14:schemeClr w14:val="tx1"/>
                        </w14:solidFill>
                      </w14:textFill>
                    </w:rPr>
                    <w:t>污染物</w:t>
                  </w:r>
                </w:p>
              </w:tc>
              <w:tc>
                <w:tcPr>
                  <w:tcW w:w="2127" w:type="dxa"/>
                  <w:tcBorders>
                    <w:tl2br w:val="nil"/>
                    <w:tr2bl w:val="nil"/>
                  </w:tcBorders>
                  <w:vAlign w:val="center"/>
                </w:tcPr>
                <w:p>
                  <w:pPr>
                    <w:jc w:val="center"/>
                    <w:rPr>
                      <w:rFonts w:cs="Times New Roman"/>
                      <w:b/>
                      <w:bCs/>
                      <w:color w:val="000000" w:themeColor="text1"/>
                      <w:szCs w:val="21"/>
                      <w14:textFill>
                        <w14:solidFill>
                          <w14:schemeClr w14:val="tx1"/>
                        </w14:solidFill>
                      </w14:textFill>
                    </w:rPr>
                  </w:pPr>
                  <w:r>
                    <w:rPr>
                      <w:rFonts w:cs="Times New Roman"/>
                      <w:b/>
                      <w:bCs/>
                      <w:color w:val="000000" w:themeColor="text1"/>
                      <w:szCs w:val="21"/>
                      <w14:textFill>
                        <w14:solidFill>
                          <w14:schemeClr w14:val="tx1"/>
                        </w14:solidFill>
                      </w14:textFill>
                    </w:rPr>
                    <w:t>施工阶段</w:t>
                  </w:r>
                </w:p>
              </w:tc>
              <w:tc>
                <w:tcPr>
                  <w:tcW w:w="2696" w:type="dxa"/>
                  <w:tcBorders>
                    <w:tl2br w:val="nil"/>
                    <w:tr2bl w:val="nil"/>
                  </w:tcBorders>
                  <w:vAlign w:val="center"/>
                </w:tcPr>
                <w:p>
                  <w:pPr>
                    <w:jc w:val="center"/>
                    <w:rPr>
                      <w:rFonts w:cs="Times New Roman"/>
                      <w:b/>
                      <w:bCs/>
                      <w:color w:val="000000" w:themeColor="text1"/>
                      <w:szCs w:val="21"/>
                      <w14:textFill>
                        <w14:solidFill>
                          <w14:schemeClr w14:val="tx1"/>
                        </w14:solidFill>
                      </w14:textFill>
                    </w:rPr>
                  </w:pPr>
                  <w:r>
                    <w:rPr>
                      <w:rFonts w:cs="Times New Roman"/>
                      <w:b/>
                      <w:bCs/>
                      <w:color w:val="000000" w:themeColor="text1"/>
                      <w:szCs w:val="21"/>
                      <w14:textFill>
                        <w14:solidFill>
                          <w14:schemeClr w14:val="tx1"/>
                        </w14:solidFill>
                      </w14:textFill>
                    </w:rPr>
                    <w:t>监测点排放限值（mg/m</w:t>
                  </w:r>
                  <w:r>
                    <w:rPr>
                      <w:rFonts w:cs="Times New Roman"/>
                      <w:b/>
                      <w:bCs/>
                      <w:color w:val="000000" w:themeColor="text1"/>
                      <w:szCs w:val="21"/>
                      <w:vertAlign w:val="superscript"/>
                      <w14:textFill>
                        <w14:solidFill>
                          <w14:schemeClr w14:val="tx1"/>
                        </w14:solidFill>
                      </w14:textFill>
                    </w:rPr>
                    <w:t>3</w:t>
                  </w:r>
                  <w:r>
                    <w:rPr>
                      <w:rFonts w:cs="Times New Roman"/>
                      <w:b/>
                      <w:bCs/>
                      <w:color w:val="000000" w:themeColor="text1"/>
                      <w:szCs w:val="21"/>
                      <w14:textFill>
                        <w14:solidFill>
                          <w14:schemeClr w14:val="tx1"/>
                        </w14:solidFill>
                      </w14:textFill>
                    </w:rPr>
                    <w:t>）</w:t>
                  </w:r>
                </w:p>
              </w:tc>
              <w:tc>
                <w:tcPr>
                  <w:tcW w:w="1305" w:type="dxa"/>
                  <w:tcBorders>
                    <w:tl2br w:val="nil"/>
                    <w:tr2bl w:val="nil"/>
                  </w:tcBorders>
                  <w:vAlign w:val="center"/>
                </w:tcPr>
                <w:p>
                  <w:pPr>
                    <w:jc w:val="center"/>
                    <w:rPr>
                      <w:rFonts w:cs="Times New Roman"/>
                      <w:b/>
                      <w:bCs/>
                      <w:color w:val="000000" w:themeColor="text1"/>
                      <w:szCs w:val="21"/>
                      <w14:textFill>
                        <w14:solidFill>
                          <w14:schemeClr w14:val="tx1"/>
                        </w14:solidFill>
                      </w14:textFill>
                    </w:rPr>
                  </w:pPr>
                  <w:r>
                    <w:rPr>
                      <w:rFonts w:cs="Times New Roman"/>
                      <w:b/>
                      <w:bCs/>
                      <w:color w:val="000000" w:themeColor="text1"/>
                      <w:szCs w:val="21"/>
                      <w14:textFill>
                        <w14:solidFill>
                          <w14:schemeClr w14:val="tx1"/>
                        </w14:solidFill>
                      </w14:textFill>
                    </w:rPr>
                    <w:t>监测时间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65" w:type="dxa"/>
                  <w:vMerge w:val="restart"/>
                  <w:tcBorders>
                    <w:tl2br w:val="nil"/>
                    <w:tr2bl w:val="nil"/>
                  </w:tcBorders>
                  <w:vAlign w:val="center"/>
                </w:tcPr>
                <w:p>
                  <w:pPr>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1</w:t>
                  </w:r>
                </w:p>
              </w:tc>
              <w:tc>
                <w:tcPr>
                  <w:tcW w:w="1536" w:type="dxa"/>
                  <w:vMerge w:val="restart"/>
                  <w:tcBorders>
                    <w:tl2br w:val="nil"/>
                    <w:tr2bl w:val="nil"/>
                  </w:tcBorders>
                  <w:vAlign w:val="center"/>
                </w:tcPr>
                <w:p>
                  <w:pPr>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总悬浮颗粒物（TSP）</w:t>
                  </w:r>
                </w:p>
              </w:tc>
              <w:tc>
                <w:tcPr>
                  <w:tcW w:w="2127" w:type="dxa"/>
                  <w:tcBorders>
                    <w:tl2br w:val="nil"/>
                    <w:tr2bl w:val="nil"/>
                  </w:tcBorders>
                  <w:vAlign w:val="center"/>
                </w:tcPr>
                <w:p>
                  <w:pPr>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拆除过程/土方开挖/土方回填</w:t>
                  </w:r>
                </w:p>
              </w:tc>
              <w:tc>
                <w:tcPr>
                  <w:tcW w:w="2696" w:type="dxa"/>
                  <w:tcBorders>
                    <w:tl2br w:val="nil"/>
                    <w:tr2bl w:val="nil"/>
                  </w:tcBorders>
                  <w:vAlign w:val="center"/>
                </w:tcPr>
                <w:p>
                  <w:pPr>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0.600</w:t>
                  </w:r>
                </w:p>
              </w:tc>
              <w:tc>
                <w:tcPr>
                  <w:tcW w:w="1305" w:type="dxa"/>
                  <w:vMerge w:val="restart"/>
                  <w:tcBorders>
                    <w:tl2br w:val="nil"/>
                    <w:tr2bl w:val="nil"/>
                  </w:tcBorders>
                  <w:vAlign w:val="center"/>
                </w:tcPr>
                <w:p>
                  <w:pPr>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自监测起持续15min</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65" w:type="dxa"/>
                  <w:vMerge w:val="continue"/>
                  <w:tcBorders>
                    <w:tl2br w:val="nil"/>
                    <w:tr2bl w:val="nil"/>
                  </w:tcBorders>
                  <w:vAlign w:val="center"/>
                </w:tcPr>
                <w:p>
                  <w:pPr>
                    <w:jc w:val="center"/>
                    <w:rPr>
                      <w:rFonts w:cs="Times New Roman"/>
                      <w:color w:val="000000" w:themeColor="text1"/>
                      <w:szCs w:val="21"/>
                      <w14:textFill>
                        <w14:solidFill>
                          <w14:schemeClr w14:val="tx1"/>
                        </w14:solidFill>
                      </w14:textFill>
                    </w:rPr>
                  </w:pPr>
                </w:p>
              </w:tc>
              <w:tc>
                <w:tcPr>
                  <w:tcW w:w="1536" w:type="dxa"/>
                  <w:vMerge w:val="continue"/>
                  <w:tcBorders>
                    <w:tl2br w:val="nil"/>
                    <w:tr2bl w:val="nil"/>
                  </w:tcBorders>
                  <w:vAlign w:val="center"/>
                </w:tcPr>
                <w:p>
                  <w:pPr>
                    <w:jc w:val="center"/>
                    <w:rPr>
                      <w:rFonts w:cs="Times New Roman"/>
                      <w:color w:val="000000" w:themeColor="text1"/>
                      <w:szCs w:val="21"/>
                      <w14:textFill>
                        <w14:solidFill>
                          <w14:schemeClr w14:val="tx1"/>
                        </w14:solidFill>
                      </w14:textFill>
                    </w:rPr>
                  </w:pPr>
                </w:p>
              </w:tc>
              <w:tc>
                <w:tcPr>
                  <w:tcW w:w="2127" w:type="dxa"/>
                  <w:tcBorders>
                    <w:tl2br w:val="nil"/>
                    <w:tr2bl w:val="nil"/>
                  </w:tcBorders>
                  <w:vAlign w:val="center"/>
                </w:tcPr>
                <w:p>
                  <w:pPr>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其他过程阶段</w:t>
                  </w:r>
                </w:p>
              </w:tc>
              <w:tc>
                <w:tcPr>
                  <w:tcW w:w="2696" w:type="dxa"/>
                  <w:tcBorders>
                    <w:tl2br w:val="nil"/>
                    <w:tr2bl w:val="nil"/>
                  </w:tcBorders>
                  <w:vAlign w:val="center"/>
                </w:tcPr>
                <w:p>
                  <w:pPr>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0.250</w:t>
                  </w:r>
                </w:p>
              </w:tc>
              <w:tc>
                <w:tcPr>
                  <w:tcW w:w="1305" w:type="dxa"/>
                  <w:vMerge w:val="continue"/>
                  <w:tcBorders>
                    <w:tl2br w:val="nil"/>
                    <w:tr2bl w:val="nil"/>
                  </w:tcBorders>
                  <w:vAlign w:val="center"/>
                </w:tcPr>
                <w:p>
                  <w:pPr>
                    <w:jc w:val="center"/>
                    <w:rPr>
                      <w:rFonts w:cs="Times New Roman"/>
                      <w:color w:val="000000" w:themeColor="text1"/>
                      <w:szCs w:val="21"/>
                      <w14:textFill>
                        <w14:solidFill>
                          <w14:schemeClr w14:val="tx1"/>
                        </w14:solidFill>
                      </w14:textFill>
                    </w:rPr>
                  </w:pPr>
                </w:p>
              </w:tc>
            </w:tr>
          </w:tbl>
          <w:p>
            <w:pPr>
              <w:spacing w:line="360" w:lineRule="auto"/>
              <w:ind w:firstLine="480" w:firstLineChars="200"/>
              <w:rPr>
                <w:rFonts w:cs="Times New Roman"/>
                <w:b/>
                <w:bCs/>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本项目运营期有组织排放：</w:t>
            </w:r>
            <w:r>
              <w:rPr>
                <w:rFonts w:hint="eastAsia" w:cs="Times New Roman"/>
                <w:color w:val="000000" w:themeColor="text1"/>
                <w:sz w:val="24"/>
                <w:szCs w:val="24"/>
                <w:lang w:val="en-US" w:eastAsia="zh-CN"/>
                <w14:textFill>
                  <w14:solidFill>
                    <w14:schemeClr w14:val="tx1"/>
                  </w14:solidFill>
                </w14:textFill>
              </w:rPr>
              <w:t>颗粒物、SO</w:t>
            </w:r>
            <w:r>
              <w:rPr>
                <w:rFonts w:hint="eastAsia" w:cs="Times New Roman"/>
                <w:color w:val="000000" w:themeColor="text1"/>
                <w:sz w:val="24"/>
                <w:szCs w:val="24"/>
                <w:vertAlign w:val="subscript"/>
                <w:lang w:val="en-US" w:eastAsia="zh-CN"/>
                <w14:textFill>
                  <w14:solidFill>
                    <w14:schemeClr w14:val="tx1"/>
                  </w14:solidFill>
                </w14:textFill>
              </w:rPr>
              <w:t>2</w:t>
            </w:r>
            <w:r>
              <w:rPr>
                <w:rFonts w:hint="eastAsia" w:cs="Times New Roman"/>
                <w:color w:val="000000" w:themeColor="text1"/>
                <w:sz w:val="24"/>
                <w:szCs w:val="24"/>
                <w:lang w:val="en-US" w:eastAsia="zh-CN"/>
                <w14:textFill>
                  <w14:solidFill>
                    <w14:schemeClr w14:val="tx1"/>
                  </w14:solidFill>
                </w14:textFill>
              </w:rPr>
              <w:t>、NOx、氟化物</w:t>
            </w:r>
            <w:r>
              <w:rPr>
                <w:rFonts w:cs="Times New Roman"/>
                <w:color w:val="000000" w:themeColor="text1"/>
                <w:sz w:val="24"/>
                <w:szCs w:val="24"/>
                <w14:textFill>
                  <w14:solidFill>
                    <w14:schemeClr w14:val="tx1"/>
                  </w14:solidFill>
                </w14:textFill>
              </w:rPr>
              <w:t>满足</w:t>
            </w:r>
            <w:r>
              <w:rPr>
                <w:rFonts w:hint="eastAsia" w:cs="Times New Roman"/>
                <w:color w:val="000000" w:themeColor="text1"/>
                <w:sz w:val="24"/>
                <w:szCs w:val="24"/>
                <w14:textFill>
                  <w14:solidFill>
                    <w14:schemeClr w14:val="tx1"/>
                  </w14:solidFill>
                </w14:textFill>
              </w:rPr>
              <w:t>《玻璃工业大气污染物排放标准》（GB26453-2022）</w:t>
            </w:r>
            <w:r>
              <w:rPr>
                <w:rFonts w:cs="Times New Roman"/>
                <w:color w:val="000000" w:themeColor="text1"/>
                <w:sz w:val="24"/>
                <w:szCs w:val="24"/>
                <w14:textFill>
                  <w14:solidFill>
                    <w14:schemeClr w14:val="tx1"/>
                  </w14:solidFill>
                </w14:textFill>
              </w:rPr>
              <w:t>中相</w:t>
            </w:r>
            <w:r>
              <w:rPr>
                <w:rFonts w:hint="eastAsia" w:cs="Times New Roman"/>
                <w:color w:val="000000" w:themeColor="text1"/>
                <w:sz w:val="24"/>
                <w:szCs w:val="24"/>
                <w:lang w:val="en-US" w:eastAsia="zh-CN"/>
                <w14:textFill>
                  <w14:solidFill>
                    <w14:schemeClr w14:val="tx1"/>
                  </w14:solidFill>
                </w14:textFill>
              </w:rPr>
              <w:t>关</w:t>
            </w:r>
            <w:r>
              <w:rPr>
                <w:rFonts w:cs="Times New Roman"/>
                <w:color w:val="000000" w:themeColor="text1"/>
                <w:sz w:val="24"/>
                <w:szCs w:val="24"/>
                <w14:textFill>
                  <w14:solidFill>
                    <w14:schemeClr w14:val="tx1"/>
                  </w14:solidFill>
                </w14:textFill>
              </w:rPr>
              <w:t>标准；无组织排放：</w:t>
            </w:r>
            <w:r>
              <w:rPr>
                <w:rFonts w:hint="eastAsia" w:cs="Times New Roman"/>
                <w:color w:val="000000" w:themeColor="text1"/>
                <w:sz w:val="24"/>
                <w:szCs w:val="24"/>
                <w:lang w:val="en-US" w:eastAsia="zh-CN"/>
                <w14:textFill>
                  <w14:solidFill>
                    <w14:schemeClr w14:val="tx1"/>
                  </w14:solidFill>
                </w14:textFill>
              </w:rPr>
              <w:t>颗粒物执行</w:t>
            </w:r>
            <w:r>
              <w:rPr>
                <w:rFonts w:hint="eastAsia" w:cs="Times New Roman"/>
                <w:color w:val="000000" w:themeColor="text1"/>
                <w:sz w:val="24"/>
                <w:szCs w:val="24"/>
                <w14:textFill>
                  <w14:solidFill>
                    <w14:schemeClr w14:val="tx1"/>
                  </w14:solidFill>
                </w14:textFill>
              </w:rPr>
              <w:t>《玻璃工业大气污染物排放标准》（GB26453-2022）</w:t>
            </w:r>
            <w:r>
              <w:rPr>
                <w:rFonts w:cs="Times New Roman"/>
                <w:color w:val="000000" w:themeColor="text1"/>
                <w:sz w:val="24"/>
                <w:szCs w:val="24"/>
                <w14:textFill>
                  <w14:solidFill>
                    <w14:schemeClr w14:val="tx1"/>
                  </w14:solidFill>
                </w14:textFill>
              </w:rPr>
              <w:t>中相</w:t>
            </w:r>
            <w:r>
              <w:rPr>
                <w:rFonts w:hint="eastAsia" w:cs="Times New Roman"/>
                <w:color w:val="000000" w:themeColor="text1"/>
                <w:sz w:val="24"/>
                <w:szCs w:val="24"/>
                <w:lang w:val="en-US" w:eastAsia="zh-CN"/>
                <w14:textFill>
                  <w14:solidFill>
                    <w14:schemeClr w14:val="tx1"/>
                  </w14:solidFill>
                </w14:textFill>
              </w:rPr>
              <w:t>关</w:t>
            </w:r>
            <w:r>
              <w:rPr>
                <w:rFonts w:cs="Times New Roman"/>
                <w:color w:val="000000" w:themeColor="text1"/>
                <w:sz w:val="24"/>
                <w:szCs w:val="24"/>
                <w14:textFill>
                  <w14:solidFill>
                    <w14:schemeClr w14:val="tx1"/>
                  </w14:solidFill>
                </w14:textFill>
              </w:rPr>
              <w:t>标准</w:t>
            </w:r>
            <w:r>
              <w:rPr>
                <w:rFonts w:hint="eastAsia" w:cs="Times New Roman"/>
                <w:color w:val="000000" w:themeColor="text1"/>
                <w:sz w:val="24"/>
                <w:szCs w:val="24"/>
                <w:lang w:eastAsia="zh-CN"/>
                <w14:textFill>
                  <w14:solidFill>
                    <w14:schemeClr w14:val="tx1"/>
                  </w14:solidFill>
                </w14:textFill>
              </w:rPr>
              <w:t>；</w:t>
            </w:r>
            <w:r>
              <w:rPr>
                <w:rFonts w:hint="eastAsia" w:cs="Times New Roman"/>
                <w:color w:val="000000" w:themeColor="text1"/>
                <w:sz w:val="24"/>
                <w:szCs w:val="24"/>
                <w:lang w:val="en-US" w:eastAsia="zh-CN"/>
                <w14:textFill>
                  <w14:solidFill>
                    <w14:schemeClr w14:val="tx1"/>
                  </w14:solidFill>
                </w14:textFill>
              </w:rPr>
              <w:t>SO</w:t>
            </w:r>
            <w:r>
              <w:rPr>
                <w:rFonts w:hint="eastAsia" w:cs="Times New Roman"/>
                <w:color w:val="000000" w:themeColor="text1"/>
                <w:sz w:val="24"/>
                <w:szCs w:val="24"/>
                <w:vertAlign w:val="subscript"/>
                <w:lang w:val="en-US" w:eastAsia="zh-CN"/>
                <w14:textFill>
                  <w14:solidFill>
                    <w14:schemeClr w14:val="tx1"/>
                  </w14:solidFill>
                </w14:textFill>
              </w:rPr>
              <w:t>2</w:t>
            </w:r>
            <w:r>
              <w:rPr>
                <w:rFonts w:hint="eastAsia" w:cs="Times New Roman"/>
                <w:color w:val="000000" w:themeColor="text1"/>
                <w:sz w:val="24"/>
                <w:szCs w:val="24"/>
                <w:lang w:val="en-US" w:eastAsia="zh-CN"/>
                <w14:textFill>
                  <w14:solidFill>
                    <w14:schemeClr w14:val="tx1"/>
                  </w14:solidFill>
                </w14:textFill>
              </w:rPr>
              <w:t>、NOx、氟化物</w:t>
            </w:r>
            <w:r>
              <w:rPr>
                <w:rFonts w:cs="Times New Roman"/>
                <w:color w:val="000000" w:themeColor="text1"/>
                <w:sz w:val="24"/>
                <w:szCs w:val="24"/>
                <w14:textFill>
                  <w14:solidFill>
                    <w14:schemeClr w14:val="tx1"/>
                  </w14:solidFill>
                </w14:textFill>
              </w:rPr>
              <w:t>满足《大气污染物综合排放标准》（GB16297-1996）中相关标准。</w:t>
            </w:r>
          </w:p>
          <w:p>
            <w:pPr>
              <w:spacing w:line="360" w:lineRule="auto"/>
              <w:jc w:val="center"/>
              <w:rPr>
                <w:rFonts w:cs="Times New Roman"/>
                <w:b/>
                <w:bCs/>
                <w:color w:val="000000" w:themeColor="text1"/>
                <w:sz w:val="24"/>
                <w:szCs w:val="24"/>
                <w14:textFill>
                  <w14:solidFill>
                    <w14:schemeClr w14:val="tx1"/>
                  </w14:solidFill>
                </w14:textFill>
              </w:rPr>
            </w:pPr>
            <w:r>
              <w:rPr>
                <w:rFonts w:cs="Times New Roman"/>
                <w:b/>
                <w:bCs/>
                <w:color w:val="000000" w:themeColor="text1"/>
                <w:sz w:val="24"/>
                <w:szCs w:val="24"/>
                <w14:textFill>
                  <w14:solidFill>
                    <w14:schemeClr w14:val="tx1"/>
                  </w14:solidFill>
                </w14:textFill>
              </w:rPr>
              <w:t>表3-1</w:t>
            </w:r>
            <w:r>
              <w:rPr>
                <w:rFonts w:hint="eastAsia" w:cs="Times New Roman"/>
                <w:b/>
                <w:bCs/>
                <w:color w:val="000000" w:themeColor="text1"/>
                <w:sz w:val="24"/>
                <w:szCs w:val="24"/>
                <w:lang w:val="en-US" w:eastAsia="zh-CN"/>
                <w14:textFill>
                  <w14:solidFill>
                    <w14:schemeClr w14:val="tx1"/>
                  </w14:solidFill>
                </w14:textFill>
              </w:rPr>
              <w:t>2</w:t>
            </w:r>
            <w:r>
              <w:rPr>
                <w:rFonts w:cs="Times New Roman"/>
                <w:b/>
                <w:bCs/>
                <w:color w:val="000000" w:themeColor="text1"/>
                <w:sz w:val="24"/>
                <w:szCs w:val="24"/>
                <w14:textFill>
                  <w14:solidFill>
                    <w14:schemeClr w14:val="tx1"/>
                  </w14:solidFill>
                </w14:textFill>
              </w:rPr>
              <w:t xml:space="preserve">  </w:t>
            </w:r>
            <w:r>
              <w:rPr>
                <w:rFonts w:hint="eastAsia" w:cs="Times New Roman"/>
                <w:b/>
                <w:bCs/>
                <w:color w:val="000000" w:themeColor="text1"/>
                <w:sz w:val="24"/>
                <w:szCs w:val="24"/>
                <w14:textFill>
                  <w14:solidFill>
                    <w14:schemeClr w14:val="tx1"/>
                  </w14:solidFill>
                </w14:textFill>
              </w:rPr>
              <w:t>《玻璃工业大气污染物排放标准》（GB26453-2022）</w:t>
            </w:r>
            <w:r>
              <w:rPr>
                <w:rFonts w:hint="eastAsia" w:cs="Times New Roman"/>
                <w:b/>
                <w:bCs/>
                <w:color w:val="000000" w:themeColor="text1"/>
                <w:sz w:val="24"/>
                <w:szCs w:val="24"/>
                <w:lang w:val="en-US" w:eastAsia="zh-CN"/>
                <w14:textFill>
                  <w14:solidFill>
                    <w14:schemeClr w14:val="tx1"/>
                  </w14:solidFill>
                </w14:textFill>
              </w:rPr>
              <w:t xml:space="preserve"> 单位：</w:t>
            </w:r>
            <w:r>
              <w:rPr>
                <w:rFonts w:hint="eastAsia" w:cs="Times New Roman"/>
                <w:b/>
                <w:bCs/>
                <w:color w:val="000000" w:themeColor="text1"/>
                <w:sz w:val="24"/>
                <w:szCs w:val="24"/>
                <w14:textFill>
                  <w14:solidFill>
                    <w14:schemeClr w14:val="tx1"/>
                  </w14:solidFill>
                </w14:textFill>
              </w:rPr>
              <w:t>mg/m</w:t>
            </w:r>
            <w:r>
              <w:rPr>
                <w:rFonts w:hint="eastAsia" w:cs="Times New Roman"/>
                <w:b/>
                <w:bCs/>
                <w:color w:val="000000" w:themeColor="text1"/>
                <w:sz w:val="24"/>
                <w:szCs w:val="24"/>
                <w:vertAlign w:val="superscript"/>
                <w14:textFill>
                  <w14:solidFill>
                    <w14:schemeClr w14:val="tx1"/>
                  </w14:solidFill>
                </w14:textFill>
              </w:rPr>
              <w:t>3</w:t>
            </w:r>
            <w:r>
              <w:rPr>
                <w:rFonts w:hint="eastAsia" w:cs="Times New Roman"/>
                <w:b/>
                <w:bCs/>
                <w:color w:val="000000" w:themeColor="text1"/>
                <w:sz w:val="24"/>
                <w:szCs w:val="24"/>
                <w14:textFill>
                  <w14:solidFill>
                    <w14:schemeClr w14:val="tx1"/>
                  </w14:solidFill>
                </w14:textFill>
              </w:rPr>
              <w:t xml:space="preserve"> </w:t>
            </w:r>
          </w:p>
          <w:tbl>
            <w:tblPr>
              <w:tblStyle w:val="26"/>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21"/>
              <w:gridCol w:w="1158"/>
              <w:gridCol w:w="3585"/>
              <w:gridCol w:w="945"/>
              <w:gridCol w:w="885"/>
              <w:gridCol w:w="86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21" w:type="dxa"/>
                  <w:vMerge w:val="restart"/>
                  <w:tcBorders>
                    <w:tl2br w:val="nil"/>
                    <w:tr2bl w:val="nil"/>
                  </w:tcBorders>
                  <w:vAlign w:val="center"/>
                </w:tcPr>
                <w:p>
                  <w:pPr>
                    <w:tabs>
                      <w:tab w:val="left" w:pos="1170"/>
                      <w:tab w:val="left" w:pos="1470"/>
                    </w:tabs>
                    <w:jc w:val="center"/>
                    <w:rPr>
                      <w:rFonts w:cs="Times New Roman"/>
                      <w:b/>
                      <w:bCs/>
                      <w:color w:val="000000" w:themeColor="text1"/>
                      <w:szCs w:val="21"/>
                      <w14:textFill>
                        <w14:solidFill>
                          <w14:schemeClr w14:val="tx1"/>
                        </w14:solidFill>
                      </w14:textFill>
                    </w:rPr>
                  </w:pPr>
                  <w:r>
                    <w:rPr>
                      <w:rFonts w:cs="Times New Roman"/>
                      <w:b/>
                      <w:bCs/>
                      <w:color w:val="000000" w:themeColor="text1"/>
                      <w:szCs w:val="21"/>
                      <w14:textFill>
                        <w14:solidFill>
                          <w14:schemeClr w14:val="tx1"/>
                        </w14:solidFill>
                      </w14:textFill>
                    </w:rPr>
                    <w:t>污染物</w:t>
                  </w:r>
                </w:p>
              </w:tc>
              <w:tc>
                <w:tcPr>
                  <w:tcW w:w="4743" w:type="dxa"/>
                  <w:gridSpan w:val="2"/>
                  <w:tcBorders>
                    <w:tl2br w:val="nil"/>
                    <w:tr2bl w:val="nil"/>
                  </w:tcBorders>
                  <w:vAlign w:val="center"/>
                </w:tcPr>
                <w:p>
                  <w:pPr>
                    <w:tabs>
                      <w:tab w:val="left" w:pos="1170"/>
                      <w:tab w:val="left" w:pos="1470"/>
                    </w:tabs>
                    <w:jc w:val="center"/>
                    <w:rPr>
                      <w:rFonts w:hint="default" w:eastAsia="宋体" w:cs="Times New Roman"/>
                      <w:b/>
                      <w:bCs/>
                      <w:color w:val="000000" w:themeColor="text1"/>
                      <w:szCs w:val="21"/>
                      <w:lang w:val="en-US" w:eastAsia="zh-CN"/>
                      <w14:textFill>
                        <w14:solidFill>
                          <w14:schemeClr w14:val="tx1"/>
                        </w14:solidFill>
                      </w14:textFill>
                    </w:rPr>
                  </w:pPr>
                  <w:r>
                    <w:rPr>
                      <w:rFonts w:hint="eastAsia" w:cs="Times New Roman"/>
                      <w:b/>
                      <w:bCs/>
                      <w:color w:val="000000" w:themeColor="text1"/>
                      <w:szCs w:val="21"/>
                      <w:lang w:val="en-US" w:eastAsia="zh-CN"/>
                      <w14:textFill>
                        <w14:solidFill>
                          <w14:schemeClr w14:val="tx1"/>
                        </w14:solidFill>
                      </w14:textFill>
                    </w:rPr>
                    <w:t>有组织</w:t>
                  </w:r>
                  <w:r>
                    <w:rPr>
                      <w:rFonts w:hint="default" w:eastAsia="宋体" w:cs="Times New Roman"/>
                      <w:b/>
                      <w:bCs/>
                      <w:color w:val="000000" w:themeColor="text1"/>
                      <w:szCs w:val="21"/>
                      <w:lang w:val="en-US" w:eastAsia="zh-CN"/>
                      <w14:textFill>
                        <w14:solidFill>
                          <w14:schemeClr w14:val="tx1"/>
                        </w14:solidFill>
                      </w14:textFill>
                    </w:rPr>
                    <w:t>排放限值</w:t>
                  </w:r>
                </w:p>
              </w:tc>
              <w:tc>
                <w:tcPr>
                  <w:tcW w:w="945" w:type="dxa"/>
                  <w:vMerge w:val="restart"/>
                  <w:tcBorders>
                    <w:tl2br w:val="nil"/>
                    <w:tr2bl w:val="nil"/>
                  </w:tcBorders>
                  <w:vAlign w:val="center"/>
                </w:tcPr>
                <w:p>
                  <w:pPr>
                    <w:tabs>
                      <w:tab w:val="left" w:pos="1170"/>
                      <w:tab w:val="left" w:pos="1470"/>
                    </w:tabs>
                    <w:snapToGrid w:val="0"/>
                    <w:jc w:val="center"/>
                    <w:rPr>
                      <w:rFonts w:cs="Times New Roman"/>
                      <w:b/>
                      <w:bCs/>
                      <w:color w:val="000000" w:themeColor="text1"/>
                      <w:szCs w:val="21"/>
                      <w14:textFill>
                        <w14:solidFill>
                          <w14:schemeClr w14:val="tx1"/>
                        </w14:solidFill>
                      </w14:textFill>
                    </w:rPr>
                  </w:pPr>
                  <w:r>
                    <w:rPr>
                      <w:rFonts w:hint="eastAsia" w:cs="Times New Roman"/>
                      <w:b/>
                      <w:bCs/>
                      <w:color w:val="000000" w:themeColor="text1"/>
                      <w:szCs w:val="21"/>
                      <w14:textFill>
                        <w14:solidFill>
                          <w14:schemeClr w14:val="tx1"/>
                        </w14:solidFill>
                      </w14:textFill>
                    </w:rPr>
                    <w:t>污染物排放监控位置</w:t>
                  </w:r>
                </w:p>
              </w:tc>
              <w:tc>
                <w:tcPr>
                  <w:tcW w:w="885" w:type="dxa"/>
                  <w:vMerge w:val="restart"/>
                  <w:tcBorders>
                    <w:tl2br w:val="nil"/>
                    <w:tr2bl w:val="nil"/>
                  </w:tcBorders>
                  <w:vAlign w:val="center"/>
                </w:tcPr>
                <w:p>
                  <w:pPr>
                    <w:tabs>
                      <w:tab w:val="left" w:pos="1170"/>
                      <w:tab w:val="left" w:pos="1470"/>
                    </w:tabs>
                    <w:snapToGrid w:val="0"/>
                    <w:jc w:val="center"/>
                    <w:rPr>
                      <w:rFonts w:hint="default" w:eastAsia="宋体" w:cs="Times New Roman"/>
                      <w:b/>
                      <w:bCs/>
                      <w:color w:val="000000" w:themeColor="text1"/>
                      <w:szCs w:val="21"/>
                      <w:lang w:val="en-US" w:eastAsia="zh-CN"/>
                      <w14:textFill>
                        <w14:solidFill>
                          <w14:schemeClr w14:val="tx1"/>
                        </w14:solidFill>
                      </w14:textFill>
                    </w:rPr>
                  </w:pPr>
                  <w:r>
                    <w:rPr>
                      <w:rFonts w:hint="eastAsia" w:cs="Times New Roman"/>
                      <w:b/>
                      <w:bCs/>
                      <w:color w:val="000000" w:themeColor="text1"/>
                      <w:szCs w:val="21"/>
                      <w:lang w:val="en-US" w:eastAsia="zh-CN"/>
                      <w14:textFill>
                        <w14:solidFill>
                          <w14:schemeClr w14:val="tx1"/>
                        </w14:solidFill>
                      </w14:textFill>
                    </w:rPr>
                    <w:t>无组织排放限值</w:t>
                  </w:r>
                </w:p>
              </w:tc>
              <w:tc>
                <w:tcPr>
                  <w:tcW w:w="0" w:type="auto"/>
                  <w:vMerge w:val="restart"/>
                  <w:tcBorders>
                    <w:tl2br w:val="nil"/>
                    <w:tr2bl w:val="nil"/>
                  </w:tcBorders>
                  <w:vAlign w:val="center"/>
                </w:tcPr>
                <w:p>
                  <w:pPr>
                    <w:tabs>
                      <w:tab w:val="left" w:pos="1170"/>
                      <w:tab w:val="left" w:pos="1470"/>
                    </w:tabs>
                    <w:snapToGrid w:val="0"/>
                    <w:jc w:val="center"/>
                    <w:rPr>
                      <w:rFonts w:hint="eastAsia" w:cs="Times New Roman"/>
                      <w:b/>
                      <w:bCs/>
                      <w:color w:val="000000" w:themeColor="text1"/>
                      <w:szCs w:val="21"/>
                      <w:lang w:val="en-US" w:eastAsia="zh-CN"/>
                      <w14:textFill>
                        <w14:solidFill>
                          <w14:schemeClr w14:val="tx1"/>
                        </w14:solidFill>
                      </w14:textFill>
                    </w:rPr>
                  </w:pPr>
                  <w:r>
                    <w:rPr>
                      <w:rFonts w:hint="eastAsia" w:cs="Times New Roman"/>
                      <w:b/>
                      <w:bCs/>
                      <w:color w:val="000000" w:themeColor="text1"/>
                      <w:szCs w:val="21"/>
                      <w14:textFill>
                        <w14:solidFill>
                          <w14:schemeClr w14:val="tx1"/>
                        </w14:solidFill>
                      </w14:textFill>
                    </w:rPr>
                    <w:t>污染物排放监控位置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21" w:type="dxa"/>
                  <w:vMerge w:val="continue"/>
                  <w:tcBorders>
                    <w:tl2br w:val="nil"/>
                    <w:tr2bl w:val="nil"/>
                  </w:tcBorders>
                  <w:vAlign w:val="center"/>
                </w:tcPr>
                <w:p>
                  <w:pPr>
                    <w:jc w:val="center"/>
                    <w:rPr>
                      <w:rFonts w:cs="Times New Roman"/>
                      <w:b/>
                      <w:color w:val="000000" w:themeColor="text1"/>
                      <w:szCs w:val="21"/>
                      <w14:textFill>
                        <w14:solidFill>
                          <w14:schemeClr w14:val="tx1"/>
                        </w14:solidFill>
                      </w14:textFill>
                    </w:rPr>
                  </w:pPr>
                </w:p>
              </w:tc>
              <w:tc>
                <w:tcPr>
                  <w:tcW w:w="1158" w:type="dxa"/>
                  <w:tcBorders>
                    <w:tl2br w:val="nil"/>
                    <w:tr2bl w:val="nil"/>
                  </w:tcBorders>
                  <w:vAlign w:val="center"/>
                </w:tcPr>
                <w:p>
                  <w:pPr>
                    <w:jc w:val="center"/>
                    <w:rPr>
                      <w:rFonts w:cs="Times New Roman"/>
                      <w:b/>
                      <w:color w:val="000000" w:themeColor="text1"/>
                      <w:szCs w:val="21"/>
                      <w14:textFill>
                        <w14:solidFill>
                          <w14:schemeClr w14:val="tx1"/>
                        </w14:solidFill>
                      </w14:textFill>
                    </w:rPr>
                  </w:pPr>
                  <w:r>
                    <w:rPr>
                      <w:rFonts w:hint="eastAsia" w:cs="Times New Roman"/>
                      <w:b/>
                      <w:color w:val="000000" w:themeColor="text1"/>
                      <w:szCs w:val="21"/>
                      <w14:textFill>
                        <w14:solidFill>
                          <w14:schemeClr w14:val="tx1"/>
                        </w14:solidFill>
                      </w14:textFill>
                    </w:rPr>
                    <w:t>玻璃炉窑</w:t>
                  </w:r>
                </w:p>
              </w:tc>
              <w:tc>
                <w:tcPr>
                  <w:tcW w:w="3585" w:type="dxa"/>
                  <w:tcBorders>
                    <w:tl2br w:val="nil"/>
                    <w:tr2bl w:val="nil"/>
                  </w:tcBorders>
                  <w:vAlign w:val="center"/>
                </w:tcPr>
                <w:p>
                  <w:pPr>
                    <w:jc w:val="center"/>
                    <w:rPr>
                      <w:rFonts w:cs="Times New Roman"/>
                      <w:b/>
                      <w:color w:val="000000" w:themeColor="text1"/>
                      <w:szCs w:val="21"/>
                      <w14:textFill>
                        <w14:solidFill>
                          <w14:schemeClr w14:val="tx1"/>
                        </w14:solidFill>
                      </w14:textFill>
                    </w:rPr>
                  </w:pPr>
                  <w:r>
                    <w:rPr>
                      <w:rFonts w:hint="eastAsia" w:cs="Times New Roman"/>
                      <w:b/>
                      <w:color w:val="000000" w:themeColor="text1"/>
                      <w:szCs w:val="21"/>
                      <w14:textFill>
                        <w14:solidFill>
                          <w14:schemeClr w14:val="tx1"/>
                        </w14:solidFill>
                      </w14:textFill>
                    </w:rPr>
                    <w:t>原料称量、配料、碎玻璃及其他通风生产设施</w:t>
                  </w:r>
                </w:p>
              </w:tc>
              <w:tc>
                <w:tcPr>
                  <w:tcW w:w="945" w:type="dxa"/>
                  <w:vMerge w:val="continue"/>
                  <w:tcBorders>
                    <w:tl2br w:val="nil"/>
                    <w:tr2bl w:val="nil"/>
                  </w:tcBorders>
                  <w:vAlign w:val="center"/>
                </w:tcPr>
                <w:p>
                  <w:pPr>
                    <w:tabs>
                      <w:tab w:val="left" w:pos="1170"/>
                      <w:tab w:val="left" w:pos="1470"/>
                    </w:tabs>
                    <w:snapToGrid w:val="0"/>
                    <w:jc w:val="center"/>
                    <w:rPr>
                      <w:rFonts w:cs="Times New Roman"/>
                      <w:b/>
                      <w:bCs/>
                      <w:color w:val="000000" w:themeColor="text1"/>
                      <w:szCs w:val="21"/>
                      <w14:textFill>
                        <w14:solidFill>
                          <w14:schemeClr w14:val="tx1"/>
                        </w14:solidFill>
                      </w14:textFill>
                    </w:rPr>
                  </w:pPr>
                </w:p>
              </w:tc>
              <w:tc>
                <w:tcPr>
                  <w:tcW w:w="885" w:type="dxa"/>
                  <w:vMerge w:val="continue"/>
                  <w:tcBorders>
                    <w:tl2br w:val="nil"/>
                    <w:tr2bl w:val="nil"/>
                  </w:tcBorders>
                  <w:vAlign w:val="center"/>
                </w:tcPr>
                <w:p>
                  <w:pPr>
                    <w:tabs>
                      <w:tab w:val="left" w:pos="1170"/>
                      <w:tab w:val="left" w:pos="1470"/>
                    </w:tabs>
                    <w:snapToGrid w:val="0"/>
                    <w:jc w:val="center"/>
                    <w:rPr>
                      <w:rFonts w:cs="Times New Roman"/>
                      <w:b/>
                      <w:bCs/>
                      <w:color w:val="000000" w:themeColor="text1"/>
                      <w:szCs w:val="21"/>
                      <w14:textFill>
                        <w14:solidFill>
                          <w14:schemeClr w14:val="tx1"/>
                        </w14:solidFill>
                      </w14:textFill>
                    </w:rPr>
                  </w:pPr>
                </w:p>
              </w:tc>
              <w:tc>
                <w:tcPr>
                  <w:tcW w:w="0" w:type="auto"/>
                  <w:vMerge w:val="continue"/>
                  <w:tcBorders>
                    <w:tl2br w:val="nil"/>
                    <w:tr2bl w:val="nil"/>
                  </w:tcBorders>
                  <w:vAlign w:val="center"/>
                </w:tcPr>
                <w:p>
                  <w:pPr>
                    <w:tabs>
                      <w:tab w:val="left" w:pos="1170"/>
                      <w:tab w:val="left" w:pos="1470"/>
                    </w:tabs>
                    <w:snapToGrid w:val="0"/>
                    <w:jc w:val="center"/>
                    <w:rPr>
                      <w:rFonts w:cs="Times New Roman"/>
                      <w:b/>
                      <w:bCs/>
                      <w:color w:val="000000" w:themeColor="text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21" w:type="dxa"/>
                  <w:tcBorders>
                    <w:tl2br w:val="nil"/>
                    <w:tr2bl w:val="nil"/>
                  </w:tcBorders>
                  <w:vAlign w:val="center"/>
                </w:tcPr>
                <w:p>
                  <w:pPr>
                    <w:jc w:val="center"/>
                    <w:rPr>
                      <w:rFonts w:cs="Times New Roman"/>
                      <w:b/>
                      <w:color w:val="000000" w:themeColor="text1"/>
                      <w:szCs w:val="21"/>
                      <w14:textFill>
                        <w14:solidFill>
                          <w14:schemeClr w14:val="tx1"/>
                        </w14:solidFill>
                      </w14:textFill>
                    </w:rPr>
                  </w:pPr>
                  <w:r>
                    <w:rPr>
                      <w:rFonts w:cs="Times New Roman"/>
                      <w:color w:val="000000" w:themeColor="text1"/>
                      <w:kern w:val="0"/>
                      <w:szCs w:val="21"/>
                      <w14:textFill>
                        <w14:solidFill>
                          <w14:schemeClr w14:val="tx1"/>
                        </w14:solidFill>
                      </w14:textFill>
                    </w:rPr>
                    <w:t>颗粒物</w:t>
                  </w:r>
                </w:p>
              </w:tc>
              <w:tc>
                <w:tcPr>
                  <w:tcW w:w="1158" w:type="dxa"/>
                  <w:tcBorders>
                    <w:tl2br w:val="nil"/>
                    <w:tr2bl w:val="nil"/>
                  </w:tcBorders>
                  <w:vAlign w:val="center"/>
                </w:tcPr>
                <w:p>
                  <w:pPr>
                    <w:jc w:val="center"/>
                    <w:rPr>
                      <w:rFonts w:hint="default" w:eastAsia="宋体" w:cs="Times New Roman"/>
                      <w:b/>
                      <w:color w:val="000000" w:themeColor="text1"/>
                      <w:szCs w:val="21"/>
                      <w:lang w:val="en-US" w:eastAsia="zh-CN"/>
                      <w14:textFill>
                        <w14:solidFill>
                          <w14:schemeClr w14:val="tx1"/>
                        </w14:solidFill>
                      </w14:textFill>
                    </w:rPr>
                  </w:pPr>
                  <w:r>
                    <w:rPr>
                      <w:rFonts w:hint="eastAsia" w:cs="Times New Roman"/>
                      <w:b w:val="0"/>
                      <w:bCs/>
                      <w:color w:val="000000" w:themeColor="text1"/>
                      <w:szCs w:val="21"/>
                      <w:lang w:val="en-US" w:eastAsia="zh-CN"/>
                      <w14:textFill>
                        <w14:solidFill>
                          <w14:schemeClr w14:val="tx1"/>
                        </w14:solidFill>
                      </w14:textFill>
                    </w:rPr>
                    <w:t>30</w:t>
                  </w:r>
                </w:p>
              </w:tc>
              <w:tc>
                <w:tcPr>
                  <w:tcW w:w="3585" w:type="dxa"/>
                  <w:tcBorders>
                    <w:tl2br w:val="nil"/>
                    <w:tr2bl w:val="nil"/>
                  </w:tcBorders>
                  <w:vAlign w:val="center"/>
                </w:tcPr>
                <w:p>
                  <w:pPr>
                    <w:jc w:val="center"/>
                    <w:rPr>
                      <w:rFonts w:hint="default" w:eastAsia="宋体" w:cs="Times New Roman"/>
                      <w:b/>
                      <w:color w:val="000000" w:themeColor="text1"/>
                      <w:szCs w:val="21"/>
                      <w:lang w:val="en-US" w:eastAsia="zh-CN"/>
                      <w14:textFill>
                        <w14:solidFill>
                          <w14:schemeClr w14:val="tx1"/>
                        </w14:solidFill>
                      </w14:textFill>
                    </w:rPr>
                  </w:pPr>
                  <w:r>
                    <w:rPr>
                      <w:rFonts w:hint="eastAsia" w:cs="Times New Roman"/>
                      <w:b w:val="0"/>
                      <w:bCs/>
                      <w:color w:val="000000" w:themeColor="text1"/>
                      <w:szCs w:val="21"/>
                      <w:lang w:val="en-US" w:eastAsia="zh-CN"/>
                      <w14:textFill>
                        <w14:solidFill>
                          <w14:schemeClr w14:val="tx1"/>
                        </w14:solidFill>
                      </w14:textFill>
                    </w:rPr>
                    <w:t>30</w:t>
                  </w:r>
                </w:p>
              </w:tc>
              <w:tc>
                <w:tcPr>
                  <w:tcW w:w="945" w:type="dxa"/>
                  <w:vMerge w:val="restart"/>
                  <w:tcBorders>
                    <w:tl2br w:val="nil"/>
                    <w:tr2bl w:val="nil"/>
                  </w:tcBorders>
                  <w:vAlign w:val="center"/>
                </w:tcPr>
                <w:p>
                  <w:pPr>
                    <w:adjustRightInd w:val="0"/>
                    <w:snapToGrid w:val="0"/>
                    <w:spacing w:line="220" w:lineRule="exact"/>
                    <w:jc w:val="center"/>
                    <w:rPr>
                      <w:rFonts w:cs="Times New Roman"/>
                      <w:color w:val="000000" w:themeColor="text1"/>
                      <w:kern w:val="0"/>
                      <w:szCs w:val="21"/>
                      <w14:textFill>
                        <w14:solidFill>
                          <w14:schemeClr w14:val="tx1"/>
                        </w14:solidFill>
                      </w14:textFill>
                    </w:rPr>
                  </w:pPr>
                  <w:r>
                    <w:rPr>
                      <w:rFonts w:hint="eastAsia" w:cs="Times New Roman"/>
                      <w:color w:val="000000" w:themeColor="text1"/>
                      <w:kern w:val="0"/>
                      <w:szCs w:val="21"/>
                      <w14:textFill>
                        <w14:solidFill>
                          <w14:schemeClr w14:val="tx1"/>
                        </w14:solidFill>
                      </w14:textFill>
                    </w:rPr>
                    <w:t>车间或生产设施排气筒</w:t>
                  </w:r>
                </w:p>
              </w:tc>
              <w:tc>
                <w:tcPr>
                  <w:tcW w:w="885" w:type="dxa"/>
                  <w:tcBorders>
                    <w:tl2br w:val="nil"/>
                    <w:tr2bl w:val="nil"/>
                  </w:tcBorders>
                  <w:vAlign w:val="center"/>
                </w:tcPr>
                <w:p>
                  <w:pPr>
                    <w:adjustRightInd w:val="0"/>
                    <w:snapToGrid w:val="0"/>
                    <w:spacing w:line="220" w:lineRule="exact"/>
                    <w:jc w:val="center"/>
                    <w:rPr>
                      <w:rFonts w:hint="eastAsia" w:eastAsia="宋体" w:cs="Times New Roman"/>
                      <w:color w:val="000000" w:themeColor="text1"/>
                      <w:kern w:val="0"/>
                      <w:szCs w:val="21"/>
                      <w:lang w:val="en-US" w:eastAsia="zh-CN"/>
                      <w14:textFill>
                        <w14:solidFill>
                          <w14:schemeClr w14:val="tx1"/>
                        </w14:solidFill>
                      </w14:textFill>
                    </w:rPr>
                  </w:pPr>
                  <w:r>
                    <w:rPr>
                      <w:rFonts w:hint="eastAsia" w:cs="Times New Roman"/>
                      <w:color w:val="000000" w:themeColor="text1"/>
                      <w:kern w:val="0"/>
                      <w:szCs w:val="21"/>
                      <w:lang w:val="en-US" w:eastAsia="zh-CN"/>
                      <w14:textFill>
                        <w14:solidFill>
                          <w14:schemeClr w14:val="tx1"/>
                        </w14:solidFill>
                      </w14:textFill>
                    </w:rPr>
                    <w:t>3</w:t>
                  </w:r>
                </w:p>
              </w:tc>
              <w:tc>
                <w:tcPr>
                  <w:tcW w:w="0" w:type="auto"/>
                  <w:vMerge w:val="restart"/>
                  <w:tcBorders>
                    <w:tl2br w:val="nil"/>
                    <w:tr2bl w:val="nil"/>
                  </w:tcBorders>
                  <w:vAlign w:val="center"/>
                </w:tcPr>
                <w:p>
                  <w:pPr>
                    <w:adjustRightInd w:val="0"/>
                    <w:snapToGrid w:val="0"/>
                    <w:spacing w:line="220" w:lineRule="exact"/>
                    <w:jc w:val="center"/>
                    <w:rPr>
                      <w:rFonts w:hint="eastAsia" w:cs="Times New Roman"/>
                      <w:color w:val="000000" w:themeColor="text1"/>
                      <w:kern w:val="0"/>
                      <w:szCs w:val="21"/>
                      <w14:textFill>
                        <w14:solidFill>
                          <w14:schemeClr w14:val="tx1"/>
                        </w14:solidFill>
                      </w14:textFill>
                    </w:rPr>
                  </w:pPr>
                  <w:r>
                    <w:rPr>
                      <w:rFonts w:hint="eastAsia" w:cs="Times New Roman"/>
                      <w:bCs/>
                      <w:color w:val="000000" w:themeColor="text1"/>
                      <w:szCs w:val="21"/>
                      <w:lang w:val="en-US" w:eastAsia="zh-CN"/>
                      <w14:textFill>
                        <w14:solidFill>
                          <w14:schemeClr w14:val="tx1"/>
                        </w14:solidFill>
                      </w14:textFill>
                    </w:rPr>
                    <w:t>厂界外浓度最高点</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21" w:type="dxa"/>
                  <w:tcBorders>
                    <w:tl2br w:val="nil"/>
                    <w:tr2bl w:val="nil"/>
                  </w:tcBorders>
                  <w:vAlign w:val="center"/>
                </w:tcPr>
                <w:p>
                  <w:pPr>
                    <w:adjustRightInd w:val="0"/>
                    <w:snapToGrid w:val="0"/>
                    <w:spacing w:line="220" w:lineRule="exact"/>
                    <w:jc w:val="center"/>
                    <w:rPr>
                      <w:rFonts w:cs="Times New Roman"/>
                      <w:color w:val="000000" w:themeColor="text1"/>
                      <w:kern w:val="0"/>
                      <w:szCs w:val="21"/>
                      <w14:textFill>
                        <w14:solidFill>
                          <w14:schemeClr w14:val="tx1"/>
                        </w14:solidFill>
                      </w14:textFill>
                    </w:rPr>
                  </w:pPr>
                  <w:r>
                    <w:rPr>
                      <w:rFonts w:cs="Times New Roman"/>
                      <w:color w:val="000000" w:themeColor="text1"/>
                      <w:szCs w:val="21"/>
                      <w14:textFill>
                        <w14:solidFill>
                          <w14:schemeClr w14:val="tx1"/>
                        </w14:solidFill>
                      </w14:textFill>
                    </w:rPr>
                    <w:t>SO</w:t>
                  </w:r>
                  <w:r>
                    <w:rPr>
                      <w:rFonts w:cs="Times New Roman"/>
                      <w:color w:val="000000" w:themeColor="text1"/>
                      <w:szCs w:val="21"/>
                      <w:vertAlign w:val="subscript"/>
                      <w14:textFill>
                        <w14:solidFill>
                          <w14:schemeClr w14:val="tx1"/>
                        </w14:solidFill>
                      </w14:textFill>
                    </w:rPr>
                    <w:t>2</w:t>
                  </w:r>
                </w:p>
              </w:tc>
              <w:tc>
                <w:tcPr>
                  <w:tcW w:w="1158" w:type="dxa"/>
                  <w:tcBorders>
                    <w:tl2br w:val="nil"/>
                    <w:tr2bl w:val="nil"/>
                  </w:tcBorders>
                  <w:vAlign w:val="center"/>
                </w:tcPr>
                <w:p>
                  <w:pPr>
                    <w:adjustRightInd w:val="0"/>
                    <w:snapToGrid w:val="0"/>
                    <w:spacing w:line="220" w:lineRule="exact"/>
                    <w:jc w:val="center"/>
                    <w:rPr>
                      <w:rFonts w:hint="default"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200</w:t>
                  </w:r>
                </w:p>
              </w:tc>
              <w:tc>
                <w:tcPr>
                  <w:tcW w:w="3585" w:type="dxa"/>
                  <w:tcBorders>
                    <w:tl2br w:val="nil"/>
                    <w:tr2bl w:val="nil"/>
                  </w:tcBorders>
                  <w:vAlign w:val="center"/>
                </w:tcPr>
                <w:p>
                  <w:pPr>
                    <w:adjustRightInd w:val="0"/>
                    <w:snapToGrid w:val="0"/>
                    <w:spacing w:line="220" w:lineRule="exact"/>
                    <w:jc w:val="center"/>
                    <w:rPr>
                      <w:rFonts w:hint="default"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w:t>
                  </w:r>
                </w:p>
              </w:tc>
              <w:tc>
                <w:tcPr>
                  <w:tcW w:w="945" w:type="dxa"/>
                  <w:vMerge w:val="continue"/>
                  <w:tcBorders>
                    <w:tl2br w:val="nil"/>
                    <w:tr2bl w:val="nil"/>
                  </w:tcBorders>
                  <w:vAlign w:val="center"/>
                </w:tcPr>
                <w:p>
                  <w:pPr>
                    <w:adjustRightInd w:val="0"/>
                    <w:snapToGrid w:val="0"/>
                    <w:spacing w:line="220" w:lineRule="exact"/>
                    <w:jc w:val="center"/>
                    <w:rPr>
                      <w:rFonts w:cs="Times New Roman"/>
                      <w:color w:val="000000" w:themeColor="text1"/>
                      <w:kern w:val="0"/>
                      <w:szCs w:val="21"/>
                      <w14:textFill>
                        <w14:solidFill>
                          <w14:schemeClr w14:val="tx1"/>
                        </w14:solidFill>
                      </w14:textFill>
                    </w:rPr>
                  </w:pPr>
                </w:p>
              </w:tc>
              <w:tc>
                <w:tcPr>
                  <w:tcW w:w="885" w:type="dxa"/>
                  <w:tcBorders>
                    <w:tl2br w:val="nil"/>
                    <w:tr2bl w:val="nil"/>
                  </w:tcBorders>
                  <w:vAlign w:val="center"/>
                </w:tcPr>
                <w:p>
                  <w:pPr>
                    <w:adjustRightInd w:val="0"/>
                    <w:snapToGrid w:val="0"/>
                    <w:spacing w:line="220" w:lineRule="exact"/>
                    <w:jc w:val="center"/>
                    <w:rPr>
                      <w:rFonts w:cs="Times New Roman"/>
                      <w:color w:val="000000" w:themeColor="text1"/>
                      <w:kern w:val="0"/>
                      <w:szCs w:val="21"/>
                      <w14:textFill>
                        <w14:solidFill>
                          <w14:schemeClr w14:val="tx1"/>
                        </w14:solidFill>
                      </w14:textFill>
                    </w:rPr>
                  </w:pPr>
                </w:p>
              </w:tc>
              <w:tc>
                <w:tcPr>
                  <w:tcW w:w="0" w:type="auto"/>
                  <w:vMerge w:val="continue"/>
                  <w:tcBorders>
                    <w:tl2br w:val="nil"/>
                    <w:tr2bl w:val="nil"/>
                  </w:tcBorders>
                  <w:vAlign w:val="center"/>
                </w:tcPr>
                <w:p>
                  <w:pPr>
                    <w:adjustRightInd w:val="0"/>
                    <w:snapToGrid w:val="0"/>
                    <w:spacing w:line="220" w:lineRule="exact"/>
                    <w:jc w:val="center"/>
                    <w:rPr>
                      <w:rFonts w:cs="Times New Roman"/>
                      <w:color w:val="000000" w:themeColor="text1"/>
                      <w:kern w:val="0"/>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21" w:type="dxa"/>
                  <w:tcBorders>
                    <w:tl2br w:val="nil"/>
                    <w:tr2bl w:val="nil"/>
                  </w:tcBorders>
                  <w:vAlign w:val="center"/>
                </w:tcPr>
                <w:p>
                  <w:pPr>
                    <w:adjustRightInd w:val="0"/>
                    <w:snapToGrid w:val="0"/>
                    <w:spacing w:line="220" w:lineRule="exact"/>
                    <w:jc w:val="center"/>
                    <w:rPr>
                      <w:rFonts w:hint="eastAsia" w:eastAsia="宋体" w:cs="Times New Roman"/>
                      <w:color w:val="000000" w:themeColor="text1"/>
                      <w:kern w:val="0"/>
                      <w:szCs w:val="21"/>
                      <w:lang w:eastAsia="zh-CN"/>
                      <w14:textFill>
                        <w14:solidFill>
                          <w14:schemeClr w14:val="tx1"/>
                        </w14:solidFill>
                      </w14:textFill>
                    </w:rPr>
                  </w:pPr>
                  <w:r>
                    <w:rPr>
                      <w:rFonts w:cs="Times New Roman"/>
                      <w:color w:val="000000" w:themeColor="text1"/>
                      <w:szCs w:val="21"/>
                      <w14:textFill>
                        <w14:solidFill>
                          <w14:schemeClr w14:val="tx1"/>
                        </w14:solidFill>
                      </w14:textFill>
                    </w:rPr>
                    <w:t>NO</w:t>
                  </w:r>
                  <w:r>
                    <w:rPr>
                      <w:rFonts w:hint="eastAsia" w:cs="Times New Roman"/>
                      <w:color w:val="000000" w:themeColor="text1"/>
                      <w:szCs w:val="21"/>
                      <w:vertAlign w:val="subscript"/>
                      <w:lang w:val="en-US" w:eastAsia="zh-CN"/>
                      <w14:textFill>
                        <w14:solidFill>
                          <w14:schemeClr w14:val="tx1"/>
                        </w14:solidFill>
                      </w14:textFill>
                    </w:rPr>
                    <w:t>x</w:t>
                  </w:r>
                </w:p>
              </w:tc>
              <w:tc>
                <w:tcPr>
                  <w:tcW w:w="1158" w:type="dxa"/>
                  <w:tcBorders>
                    <w:tl2br w:val="nil"/>
                    <w:tr2bl w:val="nil"/>
                  </w:tcBorders>
                  <w:vAlign w:val="center"/>
                </w:tcPr>
                <w:p>
                  <w:pPr>
                    <w:adjustRightInd w:val="0"/>
                    <w:snapToGrid w:val="0"/>
                    <w:spacing w:line="220" w:lineRule="exact"/>
                    <w:jc w:val="center"/>
                    <w:rPr>
                      <w:rFonts w:hint="default"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500</w:t>
                  </w:r>
                </w:p>
              </w:tc>
              <w:tc>
                <w:tcPr>
                  <w:tcW w:w="3585" w:type="dxa"/>
                  <w:tcBorders>
                    <w:tl2br w:val="nil"/>
                    <w:tr2bl w:val="nil"/>
                  </w:tcBorders>
                  <w:vAlign w:val="center"/>
                </w:tcPr>
                <w:p>
                  <w:pPr>
                    <w:adjustRightInd w:val="0"/>
                    <w:snapToGrid w:val="0"/>
                    <w:spacing w:line="220" w:lineRule="exact"/>
                    <w:jc w:val="center"/>
                    <w:rPr>
                      <w:rFonts w:hint="default"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w:t>
                  </w:r>
                </w:p>
              </w:tc>
              <w:tc>
                <w:tcPr>
                  <w:tcW w:w="945" w:type="dxa"/>
                  <w:vMerge w:val="continue"/>
                  <w:tcBorders>
                    <w:tl2br w:val="nil"/>
                    <w:tr2bl w:val="nil"/>
                  </w:tcBorders>
                  <w:vAlign w:val="center"/>
                </w:tcPr>
                <w:p>
                  <w:pPr>
                    <w:adjustRightInd w:val="0"/>
                    <w:snapToGrid w:val="0"/>
                    <w:spacing w:line="220" w:lineRule="exact"/>
                    <w:jc w:val="center"/>
                    <w:rPr>
                      <w:rFonts w:cs="Times New Roman"/>
                      <w:color w:val="000000" w:themeColor="text1"/>
                      <w:kern w:val="0"/>
                      <w:szCs w:val="21"/>
                      <w14:textFill>
                        <w14:solidFill>
                          <w14:schemeClr w14:val="tx1"/>
                        </w14:solidFill>
                      </w14:textFill>
                    </w:rPr>
                  </w:pPr>
                </w:p>
              </w:tc>
              <w:tc>
                <w:tcPr>
                  <w:tcW w:w="885" w:type="dxa"/>
                  <w:tcBorders>
                    <w:tl2br w:val="nil"/>
                    <w:tr2bl w:val="nil"/>
                  </w:tcBorders>
                  <w:vAlign w:val="center"/>
                </w:tcPr>
                <w:p>
                  <w:pPr>
                    <w:adjustRightInd w:val="0"/>
                    <w:snapToGrid w:val="0"/>
                    <w:spacing w:line="220" w:lineRule="exact"/>
                    <w:jc w:val="center"/>
                    <w:rPr>
                      <w:rFonts w:cs="Times New Roman"/>
                      <w:color w:val="000000" w:themeColor="text1"/>
                      <w:kern w:val="0"/>
                      <w:szCs w:val="21"/>
                      <w14:textFill>
                        <w14:solidFill>
                          <w14:schemeClr w14:val="tx1"/>
                        </w14:solidFill>
                      </w14:textFill>
                    </w:rPr>
                  </w:pPr>
                </w:p>
              </w:tc>
              <w:tc>
                <w:tcPr>
                  <w:tcW w:w="0" w:type="auto"/>
                  <w:vMerge w:val="continue"/>
                  <w:tcBorders>
                    <w:tl2br w:val="nil"/>
                    <w:tr2bl w:val="nil"/>
                  </w:tcBorders>
                  <w:vAlign w:val="center"/>
                </w:tcPr>
                <w:p>
                  <w:pPr>
                    <w:adjustRightInd w:val="0"/>
                    <w:snapToGrid w:val="0"/>
                    <w:spacing w:line="220" w:lineRule="exact"/>
                    <w:jc w:val="center"/>
                    <w:rPr>
                      <w:rFonts w:cs="Times New Roman"/>
                      <w:color w:val="000000" w:themeColor="text1"/>
                      <w:kern w:val="0"/>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21" w:type="dxa"/>
                  <w:tcBorders>
                    <w:tl2br w:val="nil"/>
                    <w:tr2bl w:val="nil"/>
                  </w:tcBorders>
                  <w:vAlign w:val="center"/>
                </w:tcPr>
                <w:p>
                  <w:pPr>
                    <w:tabs>
                      <w:tab w:val="left" w:pos="1170"/>
                      <w:tab w:val="left" w:pos="1470"/>
                    </w:tabs>
                    <w:jc w:val="center"/>
                    <w:rPr>
                      <w:rFonts w:hint="default" w:eastAsia="宋体" w:cs="Times New Roman"/>
                      <w:bCs/>
                      <w:color w:val="000000" w:themeColor="text1"/>
                      <w:szCs w:val="21"/>
                      <w:lang w:val="en-US" w:eastAsia="zh-CN"/>
                      <w14:textFill>
                        <w14:solidFill>
                          <w14:schemeClr w14:val="tx1"/>
                        </w14:solidFill>
                      </w14:textFill>
                    </w:rPr>
                  </w:pPr>
                  <w:r>
                    <w:rPr>
                      <w:rFonts w:hint="eastAsia" w:cs="Times New Roman"/>
                      <w:bCs/>
                      <w:color w:val="000000" w:themeColor="text1"/>
                      <w:szCs w:val="21"/>
                      <w:lang w:val="en-US" w:eastAsia="zh-CN"/>
                      <w14:textFill>
                        <w14:solidFill>
                          <w14:schemeClr w14:val="tx1"/>
                        </w14:solidFill>
                      </w14:textFill>
                    </w:rPr>
                    <w:t>氟化物</w:t>
                  </w:r>
                </w:p>
              </w:tc>
              <w:tc>
                <w:tcPr>
                  <w:tcW w:w="1158" w:type="dxa"/>
                  <w:tcBorders>
                    <w:tl2br w:val="nil"/>
                    <w:tr2bl w:val="nil"/>
                  </w:tcBorders>
                  <w:vAlign w:val="center"/>
                </w:tcPr>
                <w:p>
                  <w:pPr>
                    <w:tabs>
                      <w:tab w:val="left" w:pos="1170"/>
                      <w:tab w:val="left" w:pos="1470"/>
                    </w:tabs>
                    <w:jc w:val="center"/>
                    <w:rPr>
                      <w:rFonts w:hint="default" w:eastAsia="宋体" w:cs="Times New Roman"/>
                      <w:color w:val="000000" w:themeColor="text1"/>
                      <w:kern w:val="0"/>
                      <w:szCs w:val="21"/>
                      <w:lang w:val="en-US" w:eastAsia="zh-CN"/>
                      <w14:textFill>
                        <w14:solidFill>
                          <w14:schemeClr w14:val="tx1"/>
                        </w14:solidFill>
                      </w14:textFill>
                    </w:rPr>
                  </w:pPr>
                  <w:r>
                    <w:rPr>
                      <w:rFonts w:hint="eastAsia" w:cs="Times New Roman"/>
                      <w:color w:val="000000" w:themeColor="text1"/>
                      <w:kern w:val="0"/>
                      <w:szCs w:val="21"/>
                      <w:lang w:val="en-US" w:eastAsia="zh-CN"/>
                      <w14:textFill>
                        <w14:solidFill>
                          <w14:schemeClr w14:val="tx1"/>
                        </w14:solidFill>
                      </w14:textFill>
                    </w:rPr>
                    <w:t>5</w:t>
                  </w:r>
                </w:p>
              </w:tc>
              <w:tc>
                <w:tcPr>
                  <w:tcW w:w="3585" w:type="dxa"/>
                  <w:tcBorders>
                    <w:tl2br w:val="nil"/>
                    <w:tr2bl w:val="nil"/>
                  </w:tcBorders>
                  <w:vAlign w:val="center"/>
                </w:tcPr>
                <w:p>
                  <w:pPr>
                    <w:tabs>
                      <w:tab w:val="left" w:pos="1170"/>
                      <w:tab w:val="left" w:pos="1470"/>
                    </w:tabs>
                    <w:jc w:val="center"/>
                    <w:rPr>
                      <w:rFonts w:hint="default" w:eastAsia="宋体" w:cs="Times New Roman"/>
                      <w:color w:val="000000" w:themeColor="text1"/>
                      <w:kern w:val="0"/>
                      <w:szCs w:val="21"/>
                      <w:lang w:val="en-US" w:eastAsia="zh-CN"/>
                      <w14:textFill>
                        <w14:solidFill>
                          <w14:schemeClr w14:val="tx1"/>
                        </w14:solidFill>
                      </w14:textFill>
                    </w:rPr>
                  </w:pPr>
                  <w:r>
                    <w:rPr>
                      <w:rFonts w:hint="eastAsia" w:cs="Times New Roman"/>
                      <w:color w:val="000000" w:themeColor="text1"/>
                      <w:kern w:val="0"/>
                      <w:szCs w:val="21"/>
                      <w:lang w:val="en-US" w:eastAsia="zh-CN"/>
                      <w14:textFill>
                        <w14:solidFill>
                          <w14:schemeClr w14:val="tx1"/>
                        </w14:solidFill>
                      </w14:textFill>
                    </w:rPr>
                    <w:t>--</w:t>
                  </w:r>
                </w:p>
              </w:tc>
              <w:tc>
                <w:tcPr>
                  <w:tcW w:w="945" w:type="dxa"/>
                  <w:vMerge w:val="continue"/>
                  <w:tcBorders>
                    <w:tl2br w:val="nil"/>
                    <w:tr2bl w:val="nil"/>
                  </w:tcBorders>
                  <w:vAlign w:val="center"/>
                </w:tcPr>
                <w:p>
                  <w:pPr>
                    <w:adjustRightInd w:val="0"/>
                    <w:snapToGrid w:val="0"/>
                    <w:spacing w:line="220" w:lineRule="exact"/>
                    <w:jc w:val="center"/>
                    <w:rPr>
                      <w:rFonts w:cs="Times New Roman"/>
                      <w:color w:val="000000" w:themeColor="text1"/>
                      <w:kern w:val="0"/>
                      <w:szCs w:val="21"/>
                      <w14:textFill>
                        <w14:solidFill>
                          <w14:schemeClr w14:val="tx1"/>
                        </w14:solidFill>
                      </w14:textFill>
                    </w:rPr>
                  </w:pPr>
                </w:p>
              </w:tc>
              <w:tc>
                <w:tcPr>
                  <w:tcW w:w="885" w:type="dxa"/>
                  <w:tcBorders>
                    <w:tl2br w:val="nil"/>
                    <w:tr2bl w:val="nil"/>
                  </w:tcBorders>
                  <w:vAlign w:val="center"/>
                </w:tcPr>
                <w:p>
                  <w:pPr>
                    <w:adjustRightInd w:val="0"/>
                    <w:snapToGrid w:val="0"/>
                    <w:spacing w:line="220" w:lineRule="exact"/>
                    <w:jc w:val="center"/>
                    <w:rPr>
                      <w:rFonts w:cs="Times New Roman"/>
                      <w:color w:val="000000" w:themeColor="text1"/>
                      <w:kern w:val="0"/>
                      <w:szCs w:val="21"/>
                      <w14:textFill>
                        <w14:solidFill>
                          <w14:schemeClr w14:val="tx1"/>
                        </w14:solidFill>
                      </w14:textFill>
                    </w:rPr>
                  </w:pPr>
                </w:p>
              </w:tc>
              <w:tc>
                <w:tcPr>
                  <w:tcW w:w="0" w:type="auto"/>
                  <w:vMerge w:val="continue"/>
                  <w:tcBorders>
                    <w:tl2br w:val="nil"/>
                    <w:tr2bl w:val="nil"/>
                  </w:tcBorders>
                  <w:vAlign w:val="center"/>
                </w:tcPr>
                <w:p>
                  <w:pPr>
                    <w:adjustRightInd w:val="0"/>
                    <w:snapToGrid w:val="0"/>
                    <w:spacing w:line="220" w:lineRule="exact"/>
                    <w:jc w:val="center"/>
                    <w:rPr>
                      <w:rFonts w:cs="Times New Roman"/>
                      <w:color w:val="000000" w:themeColor="text1"/>
                      <w:kern w:val="0"/>
                      <w:szCs w:val="21"/>
                      <w14:textFill>
                        <w14:solidFill>
                          <w14:schemeClr w14:val="tx1"/>
                        </w14:solidFill>
                      </w14:textFill>
                    </w:rPr>
                  </w:pPr>
                </w:p>
              </w:tc>
            </w:tr>
          </w:tbl>
          <w:p>
            <w:pPr>
              <w:spacing w:line="360" w:lineRule="auto"/>
              <w:ind w:firstLine="482" w:firstLineChars="200"/>
              <w:jc w:val="center"/>
              <w:rPr>
                <w:rFonts w:hint="default"/>
                <w:vertAlign w:val="baseline"/>
                <w:lang w:val="en-US" w:eastAsia="zh-CN"/>
              </w:rPr>
            </w:pPr>
            <w:r>
              <w:rPr>
                <w:rFonts w:hint="eastAsia" w:cs="Times New Roman"/>
                <w:b/>
                <w:bCs/>
                <w:color w:val="000000" w:themeColor="text1"/>
                <w:sz w:val="24"/>
                <w:szCs w:val="24"/>
                <w:lang w:val="en-US" w:eastAsia="zh-CN"/>
                <w14:textFill>
                  <w14:solidFill>
                    <w14:schemeClr w14:val="tx1"/>
                  </w14:solidFill>
                </w14:textFill>
              </w:rPr>
              <w:t>表3-13  《玻璃工业大气污染物排放标准》（GB26453-2022）中的颗粒物无组织排放控制要求</w:t>
            </w:r>
          </w:p>
          <w:tbl>
            <w:tblPr>
              <w:tblStyle w:val="27"/>
              <w:tblW w:w="0" w:type="auto"/>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69"/>
              <w:gridCol w:w="788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69" w:type="dxa"/>
                  <w:tcBorders>
                    <w:tl2br w:val="nil"/>
                    <w:tr2bl w:val="nil"/>
                  </w:tcBorders>
                  <w:vAlign w:val="center"/>
                </w:tcPr>
                <w:p>
                  <w:pPr>
                    <w:spacing w:line="360" w:lineRule="auto"/>
                    <w:jc w:val="center"/>
                    <w:rPr>
                      <w:rFonts w:hint="default"/>
                      <w:b/>
                      <w:bCs/>
                      <w:vertAlign w:val="baseline"/>
                      <w:lang w:val="en-US" w:eastAsia="zh-CN"/>
                    </w:rPr>
                  </w:pPr>
                  <w:r>
                    <w:rPr>
                      <w:rFonts w:hint="eastAsia"/>
                      <w:b/>
                      <w:bCs/>
                      <w:vertAlign w:val="baseline"/>
                      <w:lang w:val="en-US" w:eastAsia="zh-CN"/>
                    </w:rPr>
                    <w:t>序号</w:t>
                  </w:r>
                </w:p>
              </w:tc>
              <w:tc>
                <w:tcPr>
                  <w:tcW w:w="7888" w:type="dxa"/>
                  <w:tcBorders>
                    <w:tl2br w:val="nil"/>
                    <w:tr2bl w:val="nil"/>
                  </w:tcBorders>
                  <w:vAlign w:val="center"/>
                </w:tcPr>
                <w:p>
                  <w:pPr>
                    <w:spacing w:line="360" w:lineRule="auto"/>
                    <w:jc w:val="center"/>
                    <w:rPr>
                      <w:rFonts w:hint="default"/>
                      <w:b/>
                      <w:bCs/>
                      <w:vertAlign w:val="baseline"/>
                      <w:lang w:val="en-US" w:eastAsia="zh-CN"/>
                    </w:rPr>
                  </w:pPr>
                  <w:r>
                    <w:rPr>
                      <w:rFonts w:hint="eastAsia"/>
                      <w:b/>
                      <w:bCs/>
                      <w:vertAlign w:val="baseline"/>
                      <w:lang w:val="en-US" w:eastAsia="zh-CN"/>
                    </w:rPr>
                    <w:t>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69" w:type="dxa"/>
                  <w:tcBorders>
                    <w:tl2br w:val="nil"/>
                    <w:tr2bl w:val="nil"/>
                  </w:tcBorders>
                  <w:vAlign w:val="center"/>
                </w:tcPr>
                <w:p>
                  <w:pPr>
                    <w:spacing w:line="360" w:lineRule="auto"/>
                    <w:jc w:val="center"/>
                    <w:rPr>
                      <w:rFonts w:hint="default"/>
                      <w:vertAlign w:val="baseline"/>
                      <w:lang w:val="en-US" w:eastAsia="zh-CN"/>
                    </w:rPr>
                  </w:pPr>
                  <w:r>
                    <w:rPr>
                      <w:rFonts w:hint="eastAsia"/>
                      <w:vertAlign w:val="baseline"/>
                      <w:lang w:val="en-US" w:eastAsia="zh-CN"/>
                    </w:rPr>
                    <w:t>1</w:t>
                  </w:r>
                </w:p>
              </w:tc>
              <w:tc>
                <w:tcPr>
                  <w:tcW w:w="7888" w:type="dxa"/>
                  <w:tcBorders>
                    <w:tl2br w:val="nil"/>
                    <w:tr2bl w:val="nil"/>
                  </w:tcBorders>
                  <w:vAlign w:val="center"/>
                </w:tcPr>
                <w:p>
                  <w:pPr>
                    <w:spacing w:line="240" w:lineRule="auto"/>
                    <w:jc w:val="center"/>
                    <w:rPr>
                      <w:rFonts w:hint="default"/>
                      <w:vertAlign w:val="baseline"/>
                      <w:lang w:val="en-US" w:eastAsia="zh-CN"/>
                    </w:rPr>
                  </w:pPr>
                  <w:r>
                    <w:rPr>
                      <w:rFonts w:hint="default"/>
                      <w:vertAlign w:val="baseline"/>
                      <w:lang w:val="en-US" w:eastAsia="zh-CN"/>
                    </w:rPr>
                    <w:t>粉状物料储存于封闭料场（料仓、储库）中。煤炭、碎玻璃等其他物料储存于封闭料场（料仓、储库），或半封闭料场（堆棚）中。半封闭料场（堆棚）应至少三面有围墙（围挡）及屋顶，并对物料采取覆盖、喷淋（雾）等抑尘措施。硅质原料的均化应在封闭的均化库中进行。</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69" w:type="dxa"/>
                  <w:tcBorders>
                    <w:tl2br w:val="nil"/>
                    <w:tr2bl w:val="nil"/>
                  </w:tcBorders>
                  <w:vAlign w:val="center"/>
                </w:tcPr>
                <w:p>
                  <w:pPr>
                    <w:spacing w:line="360" w:lineRule="auto"/>
                    <w:jc w:val="center"/>
                    <w:rPr>
                      <w:rFonts w:hint="default"/>
                      <w:vertAlign w:val="baseline"/>
                      <w:lang w:val="en-US" w:eastAsia="zh-CN"/>
                    </w:rPr>
                  </w:pPr>
                  <w:r>
                    <w:rPr>
                      <w:rFonts w:hint="eastAsia"/>
                      <w:vertAlign w:val="baseline"/>
                      <w:lang w:val="en-US" w:eastAsia="zh-CN"/>
                    </w:rPr>
                    <w:t>2</w:t>
                  </w:r>
                </w:p>
              </w:tc>
              <w:tc>
                <w:tcPr>
                  <w:tcW w:w="7888" w:type="dxa"/>
                  <w:tcBorders>
                    <w:tl2br w:val="nil"/>
                    <w:tr2bl w:val="nil"/>
                  </w:tcBorders>
                  <w:vAlign w:val="center"/>
                </w:tcPr>
                <w:p>
                  <w:pPr>
                    <w:spacing w:line="240" w:lineRule="auto"/>
                    <w:jc w:val="center"/>
                    <w:rPr>
                      <w:rFonts w:hint="default"/>
                      <w:vertAlign w:val="baseline"/>
                      <w:lang w:val="en-US" w:eastAsia="zh-CN"/>
                    </w:rPr>
                  </w:pPr>
                  <w:r>
                    <w:rPr>
                      <w:rFonts w:hint="default"/>
                      <w:vertAlign w:val="baseline"/>
                      <w:lang w:val="en-US" w:eastAsia="zh-CN"/>
                    </w:rPr>
                    <w:t>粉状、粒状等易散发粉尘的物料厂内转移、输送过程，应封闭或采取覆盖等抑尘措施。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69" w:type="dxa"/>
                  <w:tcBorders>
                    <w:tl2br w:val="nil"/>
                    <w:tr2bl w:val="nil"/>
                  </w:tcBorders>
                  <w:vAlign w:val="center"/>
                </w:tcPr>
                <w:p>
                  <w:pPr>
                    <w:spacing w:line="360" w:lineRule="auto"/>
                    <w:jc w:val="center"/>
                    <w:rPr>
                      <w:rFonts w:hint="default"/>
                      <w:vertAlign w:val="baseline"/>
                      <w:lang w:val="en-US" w:eastAsia="zh-CN"/>
                    </w:rPr>
                  </w:pPr>
                  <w:r>
                    <w:rPr>
                      <w:rFonts w:hint="eastAsia"/>
                      <w:vertAlign w:val="baseline"/>
                      <w:lang w:val="en-US" w:eastAsia="zh-CN"/>
                    </w:rPr>
                    <w:t>3</w:t>
                  </w:r>
                </w:p>
              </w:tc>
              <w:tc>
                <w:tcPr>
                  <w:tcW w:w="7888" w:type="dxa"/>
                  <w:tcBorders>
                    <w:tl2br w:val="nil"/>
                    <w:tr2bl w:val="nil"/>
                  </w:tcBorders>
                  <w:vAlign w:val="center"/>
                </w:tcPr>
                <w:p>
                  <w:pPr>
                    <w:spacing w:line="240" w:lineRule="auto"/>
                    <w:jc w:val="center"/>
                    <w:rPr>
                      <w:rFonts w:hint="default"/>
                      <w:vertAlign w:val="baseline"/>
                      <w:lang w:val="en-US" w:eastAsia="zh-CN"/>
                    </w:rPr>
                  </w:pPr>
                  <w:r>
                    <w:rPr>
                      <w:rFonts w:hint="default"/>
                      <w:vertAlign w:val="baseline"/>
                      <w:lang w:val="en-US" w:eastAsia="zh-CN"/>
                    </w:rPr>
                    <w:t>粉状物料卸料口应密闭或设置集气罩，并配备除尘设施。其他物料装卸点应设置集气罩并配备除尘设施，或采取喷淋（雾）等抑尘措施。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69" w:type="dxa"/>
                  <w:tcBorders>
                    <w:tl2br w:val="nil"/>
                    <w:tr2bl w:val="nil"/>
                  </w:tcBorders>
                  <w:vAlign w:val="center"/>
                </w:tcPr>
                <w:p>
                  <w:pPr>
                    <w:spacing w:line="360" w:lineRule="auto"/>
                    <w:jc w:val="center"/>
                    <w:rPr>
                      <w:rFonts w:hint="default"/>
                      <w:vertAlign w:val="baseline"/>
                      <w:lang w:val="en-US" w:eastAsia="zh-CN"/>
                    </w:rPr>
                  </w:pPr>
                  <w:r>
                    <w:rPr>
                      <w:rFonts w:hint="eastAsia"/>
                      <w:vertAlign w:val="baseline"/>
                      <w:lang w:val="en-US" w:eastAsia="zh-CN"/>
                    </w:rPr>
                    <w:t>4</w:t>
                  </w:r>
                </w:p>
              </w:tc>
              <w:tc>
                <w:tcPr>
                  <w:tcW w:w="7888" w:type="dxa"/>
                  <w:tcBorders>
                    <w:tl2br w:val="nil"/>
                    <w:tr2bl w:val="nil"/>
                  </w:tcBorders>
                  <w:vAlign w:val="center"/>
                </w:tcPr>
                <w:p>
                  <w:pPr>
                    <w:spacing w:line="240" w:lineRule="auto"/>
                    <w:jc w:val="center"/>
                    <w:rPr>
                      <w:rFonts w:hint="default"/>
                      <w:vertAlign w:val="baseline"/>
                      <w:lang w:val="en-US" w:eastAsia="zh-CN"/>
                    </w:rPr>
                  </w:pPr>
                  <w:r>
                    <w:rPr>
                      <w:rFonts w:hint="default"/>
                      <w:vertAlign w:val="baseline"/>
                      <w:lang w:val="en-US" w:eastAsia="zh-CN"/>
                    </w:rPr>
                    <w:t>配料工序应在封闭空间操作，并收集废气至除尘设施；不能封闭的，产生粉尘的设备和产尘点应设置集气罩，并配备除尘设施。配料车间外不应有可见粉尘外逸。</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69" w:type="dxa"/>
                  <w:tcBorders>
                    <w:tl2br w:val="nil"/>
                    <w:tr2bl w:val="nil"/>
                  </w:tcBorders>
                  <w:vAlign w:val="center"/>
                </w:tcPr>
                <w:p>
                  <w:pPr>
                    <w:spacing w:line="360" w:lineRule="auto"/>
                    <w:jc w:val="center"/>
                    <w:rPr>
                      <w:rFonts w:hint="default"/>
                      <w:vertAlign w:val="baseline"/>
                      <w:lang w:val="en-US" w:eastAsia="zh-CN"/>
                    </w:rPr>
                  </w:pPr>
                  <w:r>
                    <w:rPr>
                      <w:rFonts w:hint="eastAsia"/>
                      <w:vertAlign w:val="baseline"/>
                      <w:lang w:val="en-US" w:eastAsia="zh-CN"/>
                    </w:rPr>
                    <w:t>5</w:t>
                  </w:r>
                </w:p>
              </w:tc>
              <w:tc>
                <w:tcPr>
                  <w:tcW w:w="7888" w:type="dxa"/>
                  <w:tcBorders>
                    <w:tl2br w:val="nil"/>
                    <w:tr2bl w:val="nil"/>
                  </w:tcBorders>
                  <w:vAlign w:val="center"/>
                </w:tcPr>
                <w:p>
                  <w:pPr>
                    <w:spacing w:line="240" w:lineRule="auto"/>
                    <w:jc w:val="center"/>
                    <w:rPr>
                      <w:rFonts w:hint="default"/>
                      <w:vertAlign w:val="baseline"/>
                      <w:lang w:val="en-US" w:eastAsia="zh-CN"/>
                    </w:rPr>
                  </w:pPr>
                  <w:r>
                    <w:rPr>
                      <w:rFonts w:hint="default"/>
                      <w:vertAlign w:val="baseline"/>
                      <w:lang w:val="en-US" w:eastAsia="zh-CN"/>
                    </w:rPr>
                    <w:t>厂区道路应硬化，并采取清扫、洒水等措施保持清洁。未硬化的厂区地面应采取绿化等措施。</w:t>
                  </w:r>
                </w:p>
              </w:tc>
            </w:tr>
          </w:tbl>
          <w:p>
            <w:pPr>
              <w:spacing w:line="360" w:lineRule="auto"/>
              <w:ind w:firstLine="482" w:firstLineChars="200"/>
              <w:jc w:val="center"/>
              <w:rPr>
                <w:rFonts w:cs="Times New Roman"/>
                <w:b/>
                <w:bCs/>
                <w:color w:val="000000" w:themeColor="text1"/>
                <w:sz w:val="24"/>
                <w:szCs w:val="24"/>
                <w14:textFill>
                  <w14:solidFill>
                    <w14:schemeClr w14:val="tx1"/>
                  </w14:solidFill>
                </w14:textFill>
              </w:rPr>
            </w:pPr>
            <w:r>
              <w:rPr>
                <w:rFonts w:cs="Times New Roman"/>
                <w:b/>
                <w:bCs/>
                <w:color w:val="000000" w:themeColor="text1"/>
                <w:sz w:val="24"/>
                <w:szCs w:val="24"/>
                <w14:textFill>
                  <w14:solidFill>
                    <w14:schemeClr w14:val="tx1"/>
                  </w14:solidFill>
                </w14:textFill>
              </w:rPr>
              <w:t>表3-1</w:t>
            </w:r>
            <w:r>
              <w:rPr>
                <w:rFonts w:hint="eastAsia" w:cs="Times New Roman"/>
                <w:b/>
                <w:bCs/>
                <w:color w:val="000000" w:themeColor="text1"/>
                <w:sz w:val="24"/>
                <w:szCs w:val="24"/>
                <w:lang w:val="en-US" w:eastAsia="zh-CN"/>
                <w14:textFill>
                  <w14:solidFill>
                    <w14:schemeClr w14:val="tx1"/>
                  </w14:solidFill>
                </w14:textFill>
              </w:rPr>
              <w:t>4</w:t>
            </w:r>
            <w:r>
              <w:rPr>
                <w:rFonts w:cs="Times New Roman"/>
                <w:b/>
                <w:bCs/>
                <w:color w:val="000000" w:themeColor="text1"/>
                <w:sz w:val="24"/>
                <w:szCs w:val="24"/>
                <w14:textFill>
                  <w14:solidFill>
                    <w14:schemeClr w14:val="tx1"/>
                  </w14:solidFill>
                </w14:textFill>
              </w:rPr>
              <w:t xml:space="preserve">  </w:t>
            </w:r>
            <w:r>
              <w:rPr>
                <w:rFonts w:hint="eastAsia" w:cs="Times New Roman"/>
                <w:b/>
                <w:bCs/>
                <w:color w:val="000000" w:themeColor="text1"/>
                <w:sz w:val="24"/>
                <w:szCs w:val="24"/>
                <w14:textFill>
                  <w14:solidFill>
                    <w14:schemeClr w14:val="tx1"/>
                  </w14:solidFill>
                </w14:textFill>
              </w:rPr>
              <w:t>《大气污染物综合排放标准》（GB16297-1996）</w:t>
            </w:r>
          </w:p>
          <w:tbl>
            <w:tblPr>
              <w:tblStyle w:val="26"/>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941"/>
              <w:gridCol w:w="4346"/>
              <w:gridCol w:w="227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34" w:type="pct"/>
                  <w:vMerge w:val="restart"/>
                  <w:tcBorders>
                    <w:tl2br w:val="nil"/>
                    <w:tr2bl w:val="nil"/>
                  </w:tcBorders>
                  <w:vAlign w:val="center"/>
                </w:tcPr>
                <w:p>
                  <w:pPr>
                    <w:tabs>
                      <w:tab w:val="left" w:pos="1170"/>
                      <w:tab w:val="left" w:pos="1470"/>
                    </w:tabs>
                    <w:jc w:val="center"/>
                    <w:rPr>
                      <w:rFonts w:cs="Times New Roman"/>
                      <w:b/>
                      <w:bCs/>
                      <w:color w:val="000000" w:themeColor="text1"/>
                      <w:szCs w:val="21"/>
                      <w14:textFill>
                        <w14:solidFill>
                          <w14:schemeClr w14:val="tx1"/>
                        </w14:solidFill>
                      </w14:textFill>
                    </w:rPr>
                  </w:pPr>
                  <w:r>
                    <w:rPr>
                      <w:rFonts w:cs="Times New Roman"/>
                      <w:b/>
                      <w:bCs/>
                      <w:color w:val="000000" w:themeColor="text1"/>
                      <w:szCs w:val="21"/>
                      <w14:textFill>
                        <w14:solidFill>
                          <w14:schemeClr w14:val="tx1"/>
                        </w14:solidFill>
                      </w14:textFill>
                    </w:rPr>
                    <w:t>污染物</w:t>
                  </w:r>
                </w:p>
              </w:tc>
              <w:tc>
                <w:tcPr>
                  <w:tcW w:w="3865" w:type="pct"/>
                  <w:gridSpan w:val="2"/>
                  <w:tcBorders>
                    <w:tl2br w:val="nil"/>
                    <w:tr2bl w:val="nil"/>
                  </w:tcBorders>
                  <w:vAlign w:val="center"/>
                </w:tcPr>
                <w:p>
                  <w:pPr>
                    <w:tabs>
                      <w:tab w:val="left" w:pos="1170"/>
                      <w:tab w:val="left" w:pos="1470"/>
                    </w:tabs>
                    <w:snapToGrid w:val="0"/>
                    <w:jc w:val="center"/>
                    <w:rPr>
                      <w:rFonts w:cs="Times New Roman"/>
                      <w:b/>
                      <w:bCs/>
                      <w:color w:val="000000" w:themeColor="text1"/>
                      <w:szCs w:val="21"/>
                      <w14:textFill>
                        <w14:solidFill>
                          <w14:schemeClr w14:val="tx1"/>
                        </w14:solidFill>
                      </w14:textFill>
                    </w:rPr>
                  </w:pPr>
                  <w:r>
                    <w:rPr>
                      <w:rFonts w:cs="Times New Roman"/>
                      <w:b/>
                      <w:bCs/>
                      <w:color w:val="000000" w:themeColor="text1"/>
                      <w:szCs w:val="21"/>
                      <w14:textFill>
                        <w14:solidFill>
                          <w14:schemeClr w14:val="tx1"/>
                        </w14:solidFill>
                      </w14:textFill>
                    </w:rPr>
                    <w:t>无组织排放监控浓度限值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34" w:type="pct"/>
                  <w:vMerge w:val="continue"/>
                  <w:tcBorders>
                    <w:tl2br w:val="nil"/>
                    <w:tr2bl w:val="nil"/>
                  </w:tcBorders>
                  <w:vAlign w:val="center"/>
                </w:tcPr>
                <w:p>
                  <w:pPr>
                    <w:jc w:val="center"/>
                    <w:rPr>
                      <w:rFonts w:cs="Times New Roman"/>
                      <w:b/>
                      <w:color w:val="000000" w:themeColor="text1"/>
                      <w:szCs w:val="21"/>
                      <w14:textFill>
                        <w14:solidFill>
                          <w14:schemeClr w14:val="tx1"/>
                        </w14:solidFill>
                      </w14:textFill>
                    </w:rPr>
                  </w:pPr>
                </w:p>
              </w:tc>
              <w:tc>
                <w:tcPr>
                  <w:tcW w:w="2538" w:type="pct"/>
                  <w:tcBorders>
                    <w:tl2br w:val="nil"/>
                    <w:tr2bl w:val="nil"/>
                  </w:tcBorders>
                  <w:vAlign w:val="center"/>
                </w:tcPr>
                <w:p>
                  <w:pPr>
                    <w:tabs>
                      <w:tab w:val="left" w:pos="1170"/>
                      <w:tab w:val="left" w:pos="1470"/>
                    </w:tabs>
                    <w:snapToGrid w:val="0"/>
                    <w:jc w:val="center"/>
                    <w:rPr>
                      <w:rFonts w:cs="Times New Roman"/>
                      <w:b/>
                      <w:bCs/>
                      <w:color w:val="000000" w:themeColor="text1"/>
                      <w:szCs w:val="21"/>
                      <w14:textFill>
                        <w14:solidFill>
                          <w14:schemeClr w14:val="tx1"/>
                        </w14:solidFill>
                      </w14:textFill>
                    </w:rPr>
                  </w:pPr>
                  <w:r>
                    <w:rPr>
                      <w:rFonts w:cs="Times New Roman"/>
                      <w:b/>
                      <w:bCs/>
                      <w:color w:val="000000" w:themeColor="text1"/>
                      <w:szCs w:val="21"/>
                      <w14:textFill>
                        <w14:solidFill>
                          <w14:schemeClr w14:val="tx1"/>
                        </w14:solidFill>
                      </w14:textFill>
                    </w:rPr>
                    <w:t>监控点</w:t>
                  </w:r>
                </w:p>
              </w:tc>
              <w:tc>
                <w:tcPr>
                  <w:tcW w:w="1326" w:type="pct"/>
                  <w:tcBorders>
                    <w:tl2br w:val="nil"/>
                    <w:tr2bl w:val="nil"/>
                  </w:tcBorders>
                  <w:vAlign w:val="center"/>
                </w:tcPr>
                <w:p>
                  <w:pPr>
                    <w:tabs>
                      <w:tab w:val="left" w:pos="1170"/>
                      <w:tab w:val="left" w:pos="1470"/>
                    </w:tabs>
                    <w:snapToGrid w:val="0"/>
                    <w:jc w:val="center"/>
                    <w:rPr>
                      <w:rFonts w:cs="Times New Roman"/>
                      <w:b/>
                      <w:bCs/>
                      <w:color w:val="000000" w:themeColor="text1"/>
                      <w:szCs w:val="21"/>
                      <w14:textFill>
                        <w14:solidFill>
                          <w14:schemeClr w14:val="tx1"/>
                        </w14:solidFill>
                      </w14:textFill>
                    </w:rPr>
                  </w:pPr>
                  <w:r>
                    <w:rPr>
                      <w:rFonts w:cs="Times New Roman"/>
                      <w:b/>
                      <w:bCs/>
                      <w:color w:val="000000" w:themeColor="text1"/>
                      <w:szCs w:val="21"/>
                      <w14:textFill>
                        <w14:solidFill>
                          <w14:schemeClr w14:val="tx1"/>
                        </w14:solidFill>
                      </w14:textFill>
                    </w:rPr>
                    <w:t>浓度</w:t>
                  </w:r>
                </w:p>
                <w:p>
                  <w:pPr>
                    <w:tabs>
                      <w:tab w:val="left" w:pos="1170"/>
                      <w:tab w:val="left" w:pos="1470"/>
                    </w:tabs>
                    <w:snapToGrid w:val="0"/>
                    <w:jc w:val="center"/>
                    <w:rPr>
                      <w:rFonts w:cs="Times New Roman"/>
                      <w:b/>
                      <w:bCs/>
                      <w:color w:val="000000" w:themeColor="text1"/>
                      <w:szCs w:val="21"/>
                      <w14:textFill>
                        <w14:solidFill>
                          <w14:schemeClr w14:val="tx1"/>
                        </w14:solidFill>
                      </w14:textFill>
                    </w:rPr>
                  </w:pPr>
                  <w:r>
                    <w:rPr>
                      <w:rFonts w:cs="Times New Roman"/>
                      <w:b/>
                      <w:color w:val="000000" w:themeColor="text1"/>
                      <w:szCs w:val="21"/>
                      <w14:textFill>
                        <w14:solidFill>
                          <w14:schemeClr w14:val="tx1"/>
                        </w14:solidFill>
                      </w14:textFill>
                    </w:rPr>
                    <w:t>(mg/ m</w:t>
                  </w:r>
                  <w:r>
                    <w:rPr>
                      <w:rFonts w:cs="Times New Roman"/>
                      <w:b/>
                      <w:color w:val="000000" w:themeColor="text1"/>
                      <w:szCs w:val="21"/>
                      <w:vertAlign w:val="superscript"/>
                      <w14:textFill>
                        <w14:solidFill>
                          <w14:schemeClr w14:val="tx1"/>
                        </w14:solidFill>
                      </w14:textFill>
                    </w:rPr>
                    <w:t>3</w:t>
                  </w:r>
                  <w:r>
                    <w:rPr>
                      <w:rFonts w:cs="Times New Roman"/>
                      <w:b/>
                      <w:color w:val="000000" w:themeColor="text1"/>
                      <w:szCs w:val="21"/>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34" w:type="pct"/>
                  <w:tcBorders>
                    <w:tl2br w:val="nil"/>
                    <w:tr2bl w:val="nil"/>
                  </w:tcBorders>
                  <w:vAlign w:val="center"/>
                </w:tcPr>
                <w:p>
                  <w:pPr>
                    <w:adjustRightInd w:val="0"/>
                    <w:snapToGrid w:val="0"/>
                    <w:spacing w:line="220" w:lineRule="exact"/>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SO</w:t>
                  </w:r>
                  <w:r>
                    <w:rPr>
                      <w:rFonts w:cs="Times New Roman"/>
                      <w:color w:val="000000" w:themeColor="text1"/>
                      <w:szCs w:val="21"/>
                      <w:vertAlign w:val="subscript"/>
                      <w14:textFill>
                        <w14:solidFill>
                          <w14:schemeClr w14:val="tx1"/>
                        </w14:solidFill>
                      </w14:textFill>
                    </w:rPr>
                    <w:t>2</w:t>
                  </w:r>
                </w:p>
              </w:tc>
              <w:tc>
                <w:tcPr>
                  <w:tcW w:w="2538" w:type="pct"/>
                  <w:vMerge w:val="restart"/>
                  <w:tcBorders>
                    <w:tl2br w:val="nil"/>
                    <w:tr2bl w:val="nil"/>
                  </w:tcBorders>
                  <w:vAlign w:val="center"/>
                </w:tcPr>
                <w:p>
                  <w:pPr>
                    <w:tabs>
                      <w:tab w:val="left" w:pos="1170"/>
                      <w:tab w:val="left" w:pos="1470"/>
                    </w:tabs>
                    <w:jc w:val="center"/>
                    <w:rPr>
                      <w:rFonts w:cs="Times New Roman"/>
                      <w:bCs/>
                      <w:color w:val="000000" w:themeColor="text1"/>
                      <w:szCs w:val="21"/>
                      <w14:textFill>
                        <w14:solidFill>
                          <w14:schemeClr w14:val="tx1"/>
                        </w14:solidFill>
                      </w14:textFill>
                    </w:rPr>
                  </w:pPr>
                  <w:r>
                    <w:rPr>
                      <w:rFonts w:hint="eastAsia" w:cs="Times New Roman"/>
                      <w:bCs/>
                      <w:color w:val="000000" w:themeColor="text1"/>
                      <w:szCs w:val="21"/>
                      <w:lang w:val="en-US" w:eastAsia="zh-CN"/>
                      <w14:textFill>
                        <w14:solidFill>
                          <w14:schemeClr w14:val="tx1"/>
                        </w14:solidFill>
                      </w14:textFill>
                    </w:rPr>
                    <w:t>周界外浓度最高点</w:t>
                  </w:r>
                </w:p>
              </w:tc>
              <w:tc>
                <w:tcPr>
                  <w:tcW w:w="1326" w:type="pct"/>
                  <w:tcBorders>
                    <w:tl2br w:val="nil"/>
                    <w:tr2bl w:val="nil"/>
                  </w:tcBorders>
                  <w:vAlign w:val="center"/>
                </w:tcPr>
                <w:p>
                  <w:pPr>
                    <w:adjustRightInd w:val="0"/>
                    <w:snapToGrid w:val="0"/>
                    <w:spacing w:line="220" w:lineRule="exact"/>
                    <w:jc w:val="center"/>
                    <w:rPr>
                      <w:rFonts w:hint="default" w:eastAsia="宋体" w:cs="Times New Roman"/>
                      <w:color w:val="000000" w:themeColor="text1"/>
                      <w:kern w:val="0"/>
                      <w:szCs w:val="21"/>
                      <w:lang w:val="en-US" w:eastAsia="zh-CN"/>
                      <w14:textFill>
                        <w14:solidFill>
                          <w14:schemeClr w14:val="tx1"/>
                        </w14:solidFill>
                      </w14:textFill>
                    </w:rPr>
                  </w:pPr>
                  <w:r>
                    <w:rPr>
                      <w:rFonts w:hint="eastAsia" w:cs="Times New Roman"/>
                      <w:color w:val="000000" w:themeColor="text1"/>
                      <w:kern w:val="0"/>
                      <w:szCs w:val="21"/>
                      <w:lang w:val="en-US" w:eastAsia="zh-CN"/>
                      <w14:textFill>
                        <w14:solidFill>
                          <w14:schemeClr w14:val="tx1"/>
                        </w14:solidFill>
                      </w14:textFill>
                    </w:rPr>
                    <w:t>0.4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34" w:type="pct"/>
                  <w:tcBorders>
                    <w:tl2br w:val="nil"/>
                    <w:tr2bl w:val="nil"/>
                  </w:tcBorders>
                  <w:vAlign w:val="center"/>
                </w:tcPr>
                <w:p>
                  <w:pPr>
                    <w:adjustRightInd w:val="0"/>
                    <w:snapToGrid w:val="0"/>
                    <w:spacing w:line="220" w:lineRule="exact"/>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NO</w:t>
                  </w:r>
                  <w:r>
                    <w:rPr>
                      <w:rFonts w:hint="eastAsia" w:cs="Times New Roman"/>
                      <w:color w:val="000000" w:themeColor="text1"/>
                      <w:szCs w:val="21"/>
                      <w:vertAlign w:val="subscript"/>
                      <w:lang w:val="en-US" w:eastAsia="zh-CN"/>
                      <w14:textFill>
                        <w14:solidFill>
                          <w14:schemeClr w14:val="tx1"/>
                        </w14:solidFill>
                      </w14:textFill>
                    </w:rPr>
                    <w:t>x</w:t>
                  </w:r>
                </w:p>
              </w:tc>
              <w:tc>
                <w:tcPr>
                  <w:tcW w:w="2538" w:type="pct"/>
                  <w:vMerge w:val="continue"/>
                  <w:tcBorders>
                    <w:tl2br w:val="nil"/>
                    <w:tr2bl w:val="nil"/>
                  </w:tcBorders>
                  <w:vAlign w:val="center"/>
                </w:tcPr>
                <w:p>
                  <w:pPr>
                    <w:tabs>
                      <w:tab w:val="left" w:pos="1170"/>
                      <w:tab w:val="left" w:pos="1470"/>
                    </w:tabs>
                    <w:jc w:val="center"/>
                    <w:rPr>
                      <w:rFonts w:cs="Times New Roman"/>
                      <w:bCs/>
                      <w:color w:val="000000" w:themeColor="text1"/>
                      <w:szCs w:val="21"/>
                      <w14:textFill>
                        <w14:solidFill>
                          <w14:schemeClr w14:val="tx1"/>
                        </w14:solidFill>
                      </w14:textFill>
                    </w:rPr>
                  </w:pPr>
                </w:p>
              </w:tc>
              <w:tc>
                <w:tcPr>
                  <w:tcW w:w="1326" w:type="pct"/>
                  <w:tcBorders>
                    <w:tl2br w:val="nil"/>
                    <w:tr2bl w:val="nil"/>
                  </w:tcBorders>
                  <w:vAlign w:val="center"/>
                </w:tcPr>
                <w:p>
                  <w:pPr>
                    <w:adjustRightInd w:val="0"/>
                    <w:snapToGrid w:val="0"/>
                    <w:spacing w:line="220" w:lineRule="exact"/>
                    <w:jc w:val="center"/>
                    <w:rPr>
                      <w:rFonts w:hint="default" w:eastAsia="宋体" w:cs="Times New Roman"/>
                      <w:color w:val="000000" w:themeColor="text1"/>
                      <w:kern w:val="0"/>
                      <w:szCs w:val="21"/>
                      <w:lang w:val="en-US" w:eastAsia="zh-CN"/>
                      <w14:textFill>
                        <w14:solidFill>
                          <w14:schemeClr w14:val="tx1"/>
                        </w14:solidFill>
                      </w14:textFill>
                    </w:rPr>
                  </w:pPr>
                  <w:r>
                    <w:rPr>
                      <w:rFonts w:hint="eastAsia" w:cs="Times New Roman"/>
                      <w:color w:val="000000" w:themeColor="text1"/>
                      <w:kern w:val="0"/>
                      <w:szCs w:val="21"/>
                      <w:lang w:val="en-US" w:eastAsia="zh-CN"/>
                      <w14:textFill>
                        <w14:solidFill>
                          <w14:schemeClr w14:val="tx1"/>
                        </w14:solidFill>
                      </w14:textFill>
                    </w:rPr>
                    <w:t>0.12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34" w:type="pct"/>
                  <w:tcBorders>
                    <w:tl2br w:val="nil"/>
                    <w:tr2bl w:val="nil"/>
                  </w:tcBorders>
                  <w:vAlign w:val="center"/>
                </w:tcPr>
                <w:p>
                  <w:pPr>
                    <w:tabs>
                      <w:tab w:val="left" w:pos="1170"/>
                      <w:tab w:val="left" w:pos="1470"/>
                    </w:tabs>
                    <w:jc w:val="center"/>
                    <w:rPr>
                      <w:rFonts w:cs="Times New Roman"/>
                      <w:color w:val="000000" w:themeColor="text1"/>
                      <w:szCs w:val="21"/>
                      <w14:textFill>
                        <w14:solidFill>
                          <w14:schemeClr w14:val="tx1"/>
                        </w14:solidFill>
                      </w14:textFill>
                    </w:rPr>
                  </w:pPr>
                  <w:r>
                    <w:rPr>
                      <w:rFonts w:hint="eastAsia" w:cs="Times New Roman"/>
                      <w:bCs/>
                      <w:color w:val="000000" w:themeColor="text1"/>
                      <w:szCs w:val="21"/>
                      <w:lang w:val="en-US" w:eastAsia="zh-CN"/>
                      <w14:textFill>
                        <w14:solidFill>
                          <w14:schemeClr w14:val="tx1"/>
                        </w14:solidFill>
                      </w14:textFill>
                    </w:rPr>
                    <w:t>氟化物</w:t>
                  </w:r>
                </w:p>
              </w:tc>
              <w:tc>
                <w:tcPr>
                  <w:tcW w:w="2538" w:type="pct"/>
                  <w:vMerge w:val="continue"/>
                  <w:tcBorders>
                    <w:tl2br w:val="nil"/>
                    <w:tr2bl w:val="nil"/>
                  </w:tcBorders>
                  <w:vAlign w:val="center"/>
                </w:tcPr>
                <w:p>
                  <w:pPr>
                    <w:tabs>
                      <w:tab w:val="left" w:pos="1170"/>
                      <w:tab w:val="left" w:pos="1470"/>
                    </w:tabs>
                    <w:jc w:val="center"/>
                    <w:rPr>
                      <w:rFonts w:cs="Times New Roman"/>
                      <w:bCs/>
                      <w:color w:val="000000" w:themeColor="text1"/>
                      <w:szCs w:val="21"/>
                      <w14:textFill>
                        <w14:solidFill>
                          <w14:schemeClr w14:val="tx1"/>
                        </w14:solidFill>
                      </w14:textFill>
                    </w:rPr>
                  </w:pPr>
                </w:p>
              </w:tc>
              <w:tc>
                <w:tcPr>
                  <w:tcW w:w="1326" w:type="pct"/>
                  <w:tcBorders>
                    <w:tl2br w:val="nil"/>
                    <w:tr2bl w:val="nil"/>
                  </w:tcBorders>
                  <w:vAlign w:val="center"/>
                </w:tcPr>
                <w:p>
                  <w:pPr>
                    <w:adjustRightInd w:val="0"/>
                    <w:snapToGrid w:val="0"/>
                    <w:spacing w:line="220" w:lineRule="exact"/>
                    <w:jc w:val="center"/>
                    <w:rPr>
                      <w:rFonts w:hint="default" w:eastAsia="宋体" w:cs="Times New Roman"/>
                      <w:color w:val="000000" w:themeColor="text1"/>
                      <w:kern w:val="0"/>
                      <w:szCs w:val="21"/>
                      <w:lang w:val="en-US" w:eastAsia="zh-CN"/>
                      <w14:textFill>
                        <w14:solidFill>
                          <w14:schemeClr w14:val="tx1"/>
                        </w14:solidFill>
                      </w14:textFill>
                    </w:rPr>
                  </w:pPr>
                  <w:r>
                    <w:rPr>
                      <w:rFonts w:hint="eastAsia" w:cs="Times New Roman"/>
                      <w:color w:val="000000" w:themeColor="text1"/>
                      <w:kern w:val="0"/>
                      <w:szCs w:val="21"/>
                      <w:lang w:val="en-US" w:eastAsia="zh-CN"/>
                      <w14:textFill>
                        <w14:solidFill>
                          <w14:schemeClr w14:val="tx1"/>
                        </w14:solidFill>
                      </w14:textFill>
                    </w:rPr>
                    <w:t>0.02</w:t>
                  </w:r>
                </w:p>
              </w:tc>
            </w:tr>
          </w:tbl>
          <w:p>
            <w:pPr>
              <w:spacing w:line="360" w:lineRule="auto"/>
              <w:ind w:firstLine="482" w:firstLineChars="200"/>
              <w:rPr>
                <w:rFonts w:cs="Times New Roman"/>
                <w:b/>
                <w:color w:val="000000" w:themeColor="text1"/>
                <w:sz w:val="24"/>
                <w:szCs w:val="24"/>
                <w14:textFill>
                  <w14:solidFill>
                    <w14:schemeClr w14:val="tx1"/>
                  </w14:solidFill>
                </w14:textFill>
              </w:rPr>
            </w:pPr>
            <w:r>
              <w:rPr>
                <w:rFonts w:cs="Times New Roman"/>
                <w:b/>
                <w:color w:val="000000" w:themeColor="text1"/>
                <w:sz w:val="24"/>
                <w:szCs w:val="24"/>
                <w14:textFill>
                  <w14:solidFill>
                    <w14:schemeClr w14:val="tx1"/>
                  </w14:solidFill>
                </w14:textFill>
              </w:rPr>
              <w:t>2、废水</w:t>
            </w:r>
          </w:p>
          <w:p>
            <w:pPr>
              <w:spacing w:line="360" w:lineRule="auto"/>
              <w:ind w:firstLine="480" w:firstLineChars="200"/>
              <w:rPr>
                <w:rFonts w:cs="Times New Roman"/>
                <w:color w:val="000000" w:themeColor="text1"/>
                <w:sz w:val="24"/>
                <w:szCs w:val="24"/>
                <w:lang w:val="zh-CN"/>
                <w14:textFill>
                  <w14:solidFill>
                    <w14:schemeClr w14:val="tx1"/>
                  </w14:solidFill>
                </w14:textFill>
              </w:rPr>
            </w:pPr>
            <w:r>
              <w:rPr>
                <w:rFonts w:hint="eastAsia" w:cs="Times New Roman"/>
                <w:color w:val="000000" w:themeColor="text1"/>
                <w:sz w:val="24"/>
                <w:szCs w:val="24"/>
                <w:lang w:val="zh-CN"/>
                <w14:textFill>
                  <w14:solidFill>
                    <w14:schemeClr w14:val="tx1"/>
                  </w14:solidFill>
                </w14:textFill>
              </w:rPr>
              <w:t>本项目为雨污分流，雨水进入雨水管网，生产废水经厂区污水处理系统（</w:t>
            </w:r>
            <w:r>
              <w:rPr>
                <w:rFonts w:hint="eastAsia" w:cs="Times New Roman"/>
                <w:color w:val="000000" w:themeColor="text1"/>
                <w:sz w:val="24"/>
                <w:szCs w:val="24"/>
                <w:lang w:val="en-US" w:eastAsia="zh-CN"/>
                <w14:textFill>
                  <w14:solidFill>
                    <w14:schemeClr w14:val="tx1"/>
                  </w14:solidFill>
                </w14:textFill>
              </w:rPr>
              <w:t>采用“物化法+板框压滤机+MBR亲水性膜处理工艺”</w:t>
            </w:r>
            <w:r>
              <w:rPr>
                <w:rFonts w:hint="eastAsia" w:cs="Times New Roman"/>
                <w:color w:val="000000" w:themeColor="text1"/>
                <w:sz w:val="24"/>
                <w:szCs w:val="24"/>
                <w:lang w:val="zh-CN"/>
                <w14:textFill>
                  <w14:solidFill>
                    <w14:schemeClr w14:val="tx1"/>
                  </w14:solidFill>
                </w14:textFill>
              </w:rPr>
              <w:t>），处理后回用，不外排</w:t>
            </w:r>
            <w:r>
              <w:rPr>
                <w:rFonts w:cs="Times New Roman"/>
                <w:color w:val="000000" w:themeColor="text1"/>
                <w:sz w:val="24"/>
                <w:szCs w:val="24"/>
                <w:lang w:val="zh-CN"/>
                <w14:textFill>
                  <w14:solidFill>
                    <w14:schemeClr w14:val="tx1"/>
                  </w14:solidFill>
                </w14:textFill>
              </w:rPr>
              <w:t>；生活污水</w:t>
            </w:r>
            <w:r>
              <w:rPr>
                <w:rFonts w:hint="eastAsia" w:cs="Times New Roman"/>
                <w:color w:val="000000" w:themeColor="text1"/>
                <w:sz w:val="24"/>
                <w:szCs w:val="24"/>
                <w:lang w:val="zh-CN"/>
                <w14:textFill>
                  <w14:solidFill>
                    <w14:schemeClr w14:val="tx1"/>
                  </w14:solidFill>
                </w14:textFill>
              </w:rPr>
              <w:t>依托租赁厂房的</w:t>
            </w:r>
            <w:r>
              <w:rPr>
                <w:rFonts w:cs="Times New Roman"/>
                <w:color w:val="000000" w:themeColor="text1"/>
                <w:sz w:val="24"/>
                <w:szCs w:val="24"/>
                <w:lang w:val="zh-CN"/>
                <w14:textFill>
                  <w14:solidFill>
                    <w14:schemeClr w14:val="tx1"/>
                  </w14:solidFill>
                </w14:textFill>
              </w:rPr>
              <w:t>化粪池处理</w:t>
            </w:r>
            <w:r>
              <w:rPr>
                <w:rFonts w:cs="Times New Roman"/>
                <w:color w:val="000000" w:themeColor="text1"/>
                <w:sz w:val="24"/>
                <w:szCs w:val="24"/>
                <w14:textFill>
                  <w14:solidFill>
                    <w14:schemeClr w14:val="tx1"/>
                  </w14:solidFill>
                </w14:textFill>
              </w:rPr>
              <w:t>达《污水综合排放标准》（GB8978-1996）三级标准</w:t>
            </w:r>
            <w:r>
              <w:rPr>
                <w:rFonts w:cs="Times New Roman"/>
                <w:color w:val="000000" w:themeColor="text1"/>
                <w:sz w:val="24"/>
                <w:szCs w:val="24"/>
                <w:lang w:val="zh-CN"/>
                <w14:textFill>
                  <w14:solidFill>
                    <w14:schemeClr w14:val="tx1"/>
                  </w14:solidFill>
                </w14:textFill>
              </w:rPr>
              <w:t>后排入园区管网进入柳池工业园区污水处理厂处理达到《城镇污水处理厂污染物排放标准》（GB18918-2002）一级A标后排入后河。</w:t>
            </w:r>
          </w:p>
          <w:p>
            <w:pPr>
              <w:spacing w:line="360" w:lineRule="auto"/>
              <w:jc w:val="center"/>
              <w:rPr>
                <w:rFonts w:cs="Times New Roman"/>
                <w:b/>
                <w:bCs/>
                <w:color w:val="000000" w:themeColor="text1"/>
                <w:sz w:val="24"/>
                <w:szCs w:val="24"/>
                <w14:textFill>
                  <w14:solidFill>
                    <w14:schemeClr w14:val="tx1"/>
                  </w14:solidFill>
                </w14:textFill>
              </w:rPr>
            </w:pPr>
            <w:r>
              <w:rPr>
                <w:rFonts w:cs="Times New Roman"/>
                <w:b/>
                <w:bCs/>
                <w:color w:val="000000" w:themeColor="text1"/>
                <w:sz w:val="24"/>
                <w:szCs w:val="24"/>
                <w14:textFill>
                  <w14:solidFill>
                    <w14:schemeClr w14:val="tx1"/>
                  </w14:solidFill>
                </w14:textFill>
              </w:rPr>
              <w:t>表3-1</w:t>
            </w:r>
            <w:r>
              <w:rPr>
                <w:rFonts w:hint="eastAsia" w:cs="Times New Roman"/>
                <w:b/>
                <w:bCs/>
                <w:color w:val="000000" w:themeColor="text1"/>
                <w:sz w:val="24"/>
                <w:szCs w:val="24"/>
                <w:lang w:val="en-US" w:eastAsia="zh-CN"/>
                <w14:textFill>
                  <w14:solidFill>
                    <w14:schemeClr w14:val="tx1"/>
                  </w14:solidFill>
                </w14:textFill>
              </w:rPr>
              <w:t>5</w:t>
            </w:r>
            <w:r>
              <w:rPr>
                <w:rFonts w:cs="Times New Roman"/>
                <w:b/>
                <w:bCs/>
                <w:color w:val="000000" w:themeColor="text1"/>
                <w:sz w:val="24"/>
                <w:szCs w:val="24"/>
                <w14:textFill>
                  <w14:solidFill>
                    <w14:schemeClr w14:val="tx1"/>
                  </w14:solidFill>
                </w14:textFill>
              </w:rPr>
              <w:t xml:space="preserve">  《污水综合排放标准》GB8978-1996三级标准</w:t>
            </w:r>
          </w:p>
          <w:tbl>
            <w:tblPr>
              <w:tblStyle w:val="26"/>
              <w:tblW w:w="4999"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1545"/>
              <w:gridCol w:w="1399"/>
              <w:gridCol w:w="1404"/>
              <w:gridCol w:w="1404"/>
              <w:gridCol w:w="1404"/>
              <w:gridCol w:w="140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58" w:hRule="atLeast"/>
                <w:jc w:val="center"/>
              </w:trPr>
              <w:tc>
                <w:tcPr>
                  <w:tcW w:w="902" w:type="pct"/>
                  <w:tcBorders>
                    <w:tl2br w:val="nil"/>
                    <w:tr2bl w:val="nil"/>
                  </w:tcBorders>
                  <w:tcMar>
                    <w:top w:w="15" w:type="dxa"/>
                    <w:left w:w="15" w:type="dxa"/>
                    <w:bottom w:w="0" w:type="dxa"/>
                    <w:right w:w="15" w:type="dxa"/>
                  </w:tcMar>
                  <w:vAlign w:val="center"/>
                </w:tcPr>
                <w:p>
                  <w:pPr>
                    <w:jc w:val="center"/>
                    <w:rPr>
                      <w:rFonts w:cs="Times New Roman"/>
                      <w:b/>
                      <w:bCs/>
                      <w:color w:val="000000" w:themeColor="text1"/>
                      <w:szCs w:val="21"/>
                      <w14:textFill>
                        <w14:solidFill>
                          <w14:schemeClr w14:val="tx1"/>
                        </w14:solidFill>
                      </w14:textFill>
                    </w:rPr>
                  </w:pPr>
                  <w:r>
                    <w:rPr>
                      <w:rFonts w:cs="Times New Roman"/>
                      <w:b/>
                      <w:bCs/>
                      <w:color w:val="000000" w:themeColor="text1"/>
                      <w:szCs w:val="21"/>
                      <w14:textFill>
                        <w14:solidFill>
                          <w14:schemeClr w14:val="tx1"/>
                        </w14:solidFill>
                      </w14:textFill>
                    </w:rPr>
                    <w:t>污染物</w:t>
                  </w:r>
                </w:p>
              </w:tc>
              <w:tc>
                <w:tcPr>
                  <w:tcW w:w="817" w:type="pct"/>
                  <w:tcBorders>
                    <w:tl2br w:val="nil"/>
                    <w:tr2bl w:val="nil"/>
                  </w:tcBorders>
                  <w:tcMar>
                    <w:top w:w="15" w:type="dxa"/>
                    <w:left w:w="15" w:type="dxa"/>
                    <w:bottom w:w="0" w:type="dxa"/>
                    <w:right w:w="15" w:type="dxa"/>
                  </w:tcMar>
                  <w:vAlign w:val="center"/>
                </w:tcPr>
                <w:p>
                  <w:pPr>
                    <w:jc w:val="center"/>
                    <w:rPr>
                      <w:rFonts w:cs="Times New Roman"/>
                      <w:b/>
                      <w:bCs/>
                      <w:color w:val="000000" w:themeColor="text1"/>
                      <w:szCs w:val="21"/>
                      <w14:textFill>
                        <w14:solidFill>
                          <w14:schemeClr w14:val="tx1"/>
                        </w14:solidFill>
                      </w14:textFill>
                    </w:rPr>
                  </w:pPr>
                  <w:r>
                    <w:rPr>
                      <w:rFonts w:cs="Times New Roman"/>
                      <w:b/>
                      <w:bCs/>
                      <w:color w:val="000000" w:themeColor="text1"/>
                      <w:szCs w:val="21"/>
                      <w14:textFill>
                        <w14:solidFill>
                          <w14:schemeClr w14:val="tx1"/>
                        </w14:solidFill>
                      </w14:textFill>
                    </w:rPr>
                    <w:t>COD</w:t>
                  </w:r>
                </w:p>
              </w:tc>
              <w:tc>
                <w:tcPr>
                  <w:tcW w:w="819" w:type="pct"/>
                  <w:tcBorders>
                    <w:tl2br w:val="nil"/>
                    <w:tr2bl w:val="nil"/>
                  </w:tcBorders>
                  <w:tcMar>
                    <w:top w:w="15" w:type="dxa"/>
                    <w:left w:w="15" w:type="dxa"/>
                    <w:bottom w:w="0" w:type="dxa"/>
                    <w:right w:w="15" w:type="dxa"/>
                  </w:tcMar>
                  <w:vAlign w:val="center"/>
                </w:tcPr>
                <w:p>
                  <w:pPr>
                    <w:jc w:val="center"/>
                    <w:rPr>
                      <w:rFonts w:cs="Times New Roman"/>
                      <w:b/>
                      <w:bCs/>
                      <w:color w:val="000000" w:themeColor="text1"/>
                      <w:szCs w:val="21"/>
                      <w14:textFill>
                        <w14:solidFill>
                          <w14:schemeClr w14:val="tx1"/>
                        </w14:solidFill>
                      </w14:textFill>
                    </w:rPr>
                  </w:pPr>
                  <w:r>
                    <w:rPr>
                      <w:rFonts w:cs="Times New Roman"/>
                      <w:b/>
                      <w:bCs/>
                      <w:color w:val="000000" w:themeColor="text1"/>
                      <w:szCs w:val="21"/>
                      <w14:textFill>
                        <w14:solidFill>
                          <w14:schemeClr w14:val="tx1"/>
                        </w14:solidFill>
                      </w14:textFill>
                    </w:rPr>
                    <w:t>BOD</w:t>
                  </w:r>
                  <w:r>
                    <w:rPr>
                      <w:rFonts w:cs="Times New Roman"/>
                      <w:b/>
                      <w:bCs/>
                      <w:color w:val="000000" w:themeColor="text1"/>
                      <w:szCs w:val="21"/>
                      <w:vertAlign w:val="subscript"/>
                      <w14:textFill>
                        <w14:solidFill>
                          <w14:schemeClr w14:val="tx1"/>
                        </w14:solidFill>
                      </w14:textFill>
                    </w:rPr>
                    <w:t>5</w:t>
                  </w:r>
                </w:p>
              </w:tc>
              <w:tc>
                <w:tcPr>
                  <w:tcW w:w="819" w:type="pct"/>
                  <w:tcBorders>
                    <w:tl2br w:val="nil"/>
                    <w:tr2bl w:val="nil"/>
                  </w:tcBorders>
                  <w:tcMar>
                    <w:top w:w="15" w:type="dxa"/>
                    <w:left w:w="15" w:type="dxa"/>
                    <w:bottom w:w="0" w:type="dxa"/>
                    <w:right w:w="15" w:type="dxa"/>
                  </w:tcMar>
                  <w:vAlign w:val="center"/>
                </w:tcPr>
                <w:p>
                  <w:pPr>
                    <w:jc w:val="center"/>
                    <w:rPr>
                      <w:rFonts w:cs="Times New Roman"/>
                      <w:b/>
                      <w:bCs/>
                      <w:color w:val="000000" w:themeColor="text1"/>
                      <w:szCs w:val="21"/>
                      <w14:textFill>
                        <w14:solidFill>
                          <w14:schemeClr w14:val="tx1"/>
                        </w14:solidFill>
                      </w14:textFill>
                    </w:rPr>
                  </w:pPr>
                  <w:r>
                    <w:rPr>
                      <w:rFonts w:cs="Times New Roman"/>
                      <w:b/>
                      <w:bCs/>
                      <w:color w:val="000000" w:themeColor="text1"/>
                      <w:szCs w:val="21"/>
                      <w14:textFill>
                        <w14:solidFill>
                          <w14:schemeClr w14:val="tx1"/>
                        </w14:solidFill>
                      </w14:textFill>
                    </w:rPr>
                    <w:t>NH</w:t>
                  </w:r>
                  <w:r>
                    <w:rPr>
                      <w:rFonts w:cs="Times New Roman"/>
                      <w:b/>
                      <w:bCs/>
                      <w:color w:val="000000" w:themeColor="text1"/>
                      <w:szCs w:val="21"/>
                      <w:vertAlign w:val="subscript"/>
                      <w14:textFill>
                        <w14:solidFill>
                          <w14:schemeClr w14:val="tx1"/>
                        </w14:solidFill>
                      </w14:textFill>
                    </w:rPr>
                    <w:t>3</w:t>
                  </w:r>
                  <w:r>
                    <w:rPr>
                      <w:rFonts w:cs="Times New Roman"/>
                      <w:b/>
                      <w:bCs/>
                      <w:color w:val="000000" w:themeColor="text1"/>
                      <w:szCs w:val="21"/>
                      <w14:textFill>
                        <w14:solidFill>
                          <w14:schemeClr w14:val="tx1"/>
                        </w14:solidFill>
                      </w14:textFill>
                    </w:rPr>
                    <w:t>-N</w:t>
                  </w:r>
                </w:p>
              </w:tc>
              <w:tc>
                <w:tcPr>
                  <w:tcW w:w="819" w:type="pct"/>
                  <w:tcBorders>
                    <w:tl2br w:val="nil"/>
                    <w:tr2bl w:val="nil"/>
                  </w:tcBorders>
                  <w:vAlign w:val="center"/>
                </w:tcPr>
                <w:p>
                  <w:pPr>
                    <w:jc w:val="center"/>
                    <w:rPr>
                      <w:rFonts w:cs="Times New Roman"/>
                      <w:b/>
                      <w:bCs/>
                      <w:color w:val="000000" w:themeColor="text1"/>
                      <w:szCs w:val="21"/>
                      <w14:textFill>
                        <w14:solidFill>
                          <w14:schemeClr w14:val="tx1"/>
                        </w14:solidFill>
                      </w14:textFill>
                    </w:rPr>
                  </w:pPr>
                  <w:r>
                    <w:rPr>
                      <w:rFonts w:cs="Times New Roman"/>
                      <w:b/>
                      <w:bCs/>
                      <w:color w:val="000000" w:themeColor="text1"/>
                      <w:szCs w:val="21"/>
                      <w14:textFill>
                        <w14:solidFill>
                          <w14:schemeClr w14:val="tx1"/>
                        </w14:solidFill>
                      </w14:textFill>
                    </w:rPr>
                    <w:t>TP</w:t>
                  </w:r>
                </w:p>
              </w:tc>
              <w:tc>
                <w:tcPr>
                  <w:tcW w:w="819" w:type="pct"/>
                  <w:tcBorders>
                    <w:tl2br w:val="nil"/>
                    <w:tr2bl w:val="nil"/>
                  </w:tcBorders>
                  <w:vAlign w:val="center"/>
                </w:tcPr>
                <w:p>
                  <w:pPr>
                    <w:jc w:val="center"/>
                    <w:rPr>
                      <w:rFonts w:cs="Times New Roman"/>
                      <w:b/>
                      <w:bCs/>
                      <w:color w:val="000000" w:themeColor="text1"/>
                      <w:szCs w:val="21"/>
                      <w14:textFill>
                        <w14:solidFill>
                          <w14:schemeClr w14:val="tx1"/>
                        </w14:solidFill>
                      </w14:textFill>
                    </w:rPr>
                  </w:pPr>
                  <w:r>
                    <w:rPr>
                      <w:rFonts w:cs="Times New Roman"/>
                      <w:b/>
                      <w:bCs/>
                      <w:color w:val="000000" w:themeColor="text1"/>
                      <w:szCs w:val="21"/>
                      <w14:textFill>
                        <w14:solidFill>
                          <w14:schemeClr w14:val="tx1"/>
                        </w14:solidFill>
                      </w14:textFill>
                    </w:rPr>
                    <w:t>SS</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38" w:hRule="atLeast"/>
                <w:jc w:val="center"/>
              </w:trPr>
              <w:tc>
                <w:tcPr>
                  <w:tcW w:w="902" w:type="pct"/>
                  <w:tcBorders>
                    <w:tl2br w:val="nil"/>
                    <w:tr2bl w:val="nil"/>
                  </w:tcBorders>
                  <w:tcMar>
                    <w:top w:w="15" w:type="dxa"/>
                    <w:left w:w="15" w:type="dxa"/>
                    <w:bottom w:w="0" w:type="dxa"/>
                    <w:right w:w="15" w:type="dxa"/>
                  </w:tcMar>
                  <w:vAlign w:val="center"/>
                </w:tcPr>
                <w:p>
                  <w:pPr>
                    <w:widowControl/>
                    <w:jc w:val="center"/>
                    <w:textAlignment w:val="center"/>
                    <w:rPr>
                      <w:rFonts w:cs="Times New Roman"/>
                      <w:color w:val="000000" w:themeColor="text1"/>
                      <w:kern w:val="0"/>
                      <w:szCs w:val="21"/>
                      <w:lang w:bidi="ar"/>
                      <w14:textFill>
                        <w14:solidFill>
                          <w14:schemeClr w14:val="tx1"/>
                        </w14:solidFill>
                      </w14:textFill>
                    </w:rPr>
                  </w:pPr>
                  <w:r>
                    <w:rPr>
                      <w:rFonts w:cs="Times New Roman"/>
                      <w:color w:val="000000" w:themeColor="text1"/>
                      <w:kern w:val="0"/>
                      <w:szCs w:val="21"/>
                      <w:lang w:bidi="ar"/>
                      <w14:textFill>
                        <w14:solidFill>
                          <w14:schemeClr w14:val="tx1"/>
                        </w14:solidFill>
                      </w14:textFill>
                    </w:rPr>
                    <w:t>浓度（mg/L）</w:t>
                  </w:r>
                </w:p>
              </w:tc>
              <w:tc>
                <w:tcPr>
                  <w:tcW w:w="817" w:type="pct"/>
                  <w:tcBorders>
                    <w:tl2br w:val="nil"/>
                    <w:tr2bl w:val="nil"/>
                  </w:tcBorders>
                  <w:tcMar>
                    <w:top w:w="15" w:type="dxa"/>
                    <w:left w:w="15" w:type="dxa"/>
                    <w:bottom w:w="0" w:type="dxa"/>
                    <w:right w:w="15" w:type="dxa"/>
                  </w:tcMar>
                  <w:vAlign w:val="center"/>
                </w:tcPr>
                <w:p>
                  <w:pPr>
                    <w:widowControl/>
                    <w:jc w:val="center"/>
                    <w:textAlignment w:val="center"/>
                    <w:rPr>
                      <w:rFonts w:cs="Times New Roman"/>
                      <w:color w:val="000000" w:themeColor="text1"/>
                      <w:szCs w:val="21"/>
                      <w14:textFill>
                        <w14:solidFill>
                          <w14:schemeClr w14:val="tx1"/>
                        </w14:solidFill>
                      </w14:textFill>
                    </w:rPr>
                  </w:pPr>
                  <w:r>
                    <w:rPr>
                      <w:rFonts w:cs="Times New Roman"/>
                      <w:color w:val="000000" w:themeColor="text1"/>
                      <w:kern w:val="0"/>
                      <w:szCs w:val="21"/>
                      <w:lang w:bidi="ar"/>
                      <w14:textFill>
                        <w14:solidFill>
                          <w14:schemeClr w14:val="tx1"/>
                        </w14:solidFill>
                      </w14:textFill>
                    </w:rPr>
                    <w:t>500</w:t>
                  </w:r>
                </w:p>
              </w:tc>
              <w:tc>
                <w:tcPr>
                  <w:tcW w:w="819" w:type="pct"/>
                  <w:tcBorders>
                    <w:tl2br w:val="nil"/>
                    <w:tr2bl w:val="nil"/>
                  </w:tcBorders>
                  <w:tcMar>
                    <w:top w:w="15" w:type="dxa"/>
                    <w:left w:w="15" w:type="dxa"/>
                    <w:bottom w:w="0" w:type="dxa"/>
                    <w:right w:w="15" w:type="dxa"/>
                  </w:tcMar>
                  <w:vAlign w:val="center"/>
                </w:tcPr>
                <w:p>
                  <w:pPr>
                    <w:widowControl/>
                    <w:jc w:val="center"/>
                    <w:textAlignment w:val="center"/>
                    <w:rPr>
                      <w:rFonts w:cs="Times New Roman"/>
                      <w:color w:val="000000" w:themeColor="text1"/>
                      <w:szCs w:val="21"/>
                      <w14:textFill>
                        <w14:solidFill>
                          <w14:schemeClr w14:val="tx1"/>
                        </w14:solidFill>
                      </w14:textFill>
                    </w:rPr>
                  </w:pPr>
                  <w:r>
                    <w:rPr>
                      <w:rFonts w:cs="Times New Roman"/>
                      <w:color w:val="000000" w:themeColor="text1"/>
                      <w:kern w:val="0"/>
                      <w:szCs w:val="21"/>
                      <w:lang w:bidi="ar"/>
                      <w14:textFill>
                        <w14:solidFill>
                          <w14:schemeClr w14:val="tx1"/>
                        </w14:solidFill>
                      </w14:textFill>
                    </w:rPr>
                    <w:t>300</w:t>
                  </w:r>
                </w:p>
              </w:tc>
              <w:tc>
                <w:tcPr>
                  <w:tcW w:w="819" w:type="pct"/>
                  <w:tcBorders>
                    <w:tl2br w:val="nil"/>
                    <w:tr2bl w:val="nil"/>
                  </w:tcBorders>
                  <w:tcMar>
                    <w:top w:w="15" w:type="dxa"/>
                    <w:left w:w="15" w:type="dxa"/>
                    <w:bottom w:w="0" w:type="dxa"/>
                    <w:right w:w="15" w:type="dxa"/>
                  </w:tcMar>
                  <w:vAlign w:val="center"/>
                </w:tcPr>
                <w:p>
                  <w:pPr>
                    <w:widowControl/>
                    <w:jc w:val="center"/>
                    <w:textAlignment w:val="center"/>
                    <w:rPr>
                      <w:rFonts w:cs="Times New Roman"/>
                      <w:color w:val="000000" w:themeColor="text1"/>
                      <w:szCs w:val="21"/>
                      <w14:textFill>
                        <w14:solidFill>
                          <w14:schemeClr w14:val="tx1"/>
                        </w14:solidFill>
                      </w14:textFill>
                    </w:rPr>
                  </w:pPr>
                  <w:r>
                    <w:rPr>
                      <w:rFonts w:cs="Times New Roman"/>
                      <w:color w:val="000000" w:themeColor="text1"/>
                      <w:kern w:val="0"/>
                      <w:szCs w:val="21"/>
                      <w:lang w:bidi="ar"/>
                      <w14:textFill>
                        <w14:solidFill>
                          <w14:schemeClr w14:val="tx1"/>
                        </w14:solidFill>
                      </w14:textFill>
                    </w:rPr>
                    <w:t>45</w:t>
                  </w:r>
                </w:p>
              </w:tc>
              <w:tc>
                <w:tcPr>
                  <w:tcW w:w="819" w:type="pct"/>
                  <w:tcBorders>
                    <w:tl2br w:val="nil"/>
                    <w:tr2bl w:val="nil"/>
                  </w:tcBorders>
                  <w:vAlign w:val="center"/>
                </w:tcPr>
                <w:p>
                  <w:pPr>
                    <w:widowControl/>
                    <w:jc w:val="center"/>
                    <w:textAlignment w:val="center"/>
                    <w:rPr>
                      <w:rFonts w:cs="Times New Roman"/>
                      <w:color w:val="000000" w:themeColor="text1"/>
                      <w:szCs w:val="21"/>
                      <w14:textFill>
                        <w14:solidFill>
                          <w14:schemeClr w14:val="tx1"/>
                        </w14:solidFill>
                      </w14:textFill>
                    </w:rPr>
                  </w:pPr>
                  <w:r>
                    <w:rPr>
                      <w:rFonts w:cs="Times New Roman"/>
                      <w:color w:val="000000" w:themeColor="text1"/>
                      <w:kern w:val="0"/>
                      <w:szCs w:val="21"/>
                      <w:lang w:bidi="ar"/>
                      <w14:textFill>
                        <w14:solidFill>
                          <w14:schemeClr w14:val="tx1"/>
                        </w14:solidFill>
                      </w14:textFill>
                    </w:rPr>
                    <w:t>8</w:t>
                  </w:r>
                </w:p>
              </w:tc>
              <w:tc>
                <w:tcPr>
                  <w:tcW w:w="819" w:type="pct"/>
                  <w:tcBorders>
                    <w:tl2br w:val="nil"/>
                    <w:tr2bl w:val="nil"/>
                  </w:tcBorders>
                  <w:vAlign w:val="center"/>
                </w:tcPr>
                <w:p>
                  <w:pPr>
                    <w:widowControl/>
                    <w:jc w:val="center"/>
                    <w:textAlignment w:val="center"/>
                    <w:rPr>
                      <w:rFonts w:cs="Times New Roman"/>
                      <w:color w:val="000000" w:themeColor="text1"/>
                      <w:szCs w:val="21"/>
                      <w14:textFill>
                        <w14:solidFill>
                          <w14:schemeClr w14:val="tx1"/>
                        </w14:solidFill>
                      </w14:textFill>
                    </w:rPr>
                  </w:pPr>
                  <w:r>
                    <w:rPr>
                      <w:rFonts w:cs="Times New Roman"/>
                      <w:color w:val="000000" w:themeColor="text1"/>
                      <w:kern w:val="0"/>
                      <w:szCs w:val="21"/>
                      <w:lang w:bidi="ar"/>
                      <w14:textFill>
                        <w14:solidFill>
                          <w14:schemeClr w14:val="tx1"/>
                        </w14:solidFill>
                      </w14:textFill>
                    </w:rPr>
                    <w:t>400</w:t>
                  </w:r>
                </w:p>
              </w:tc>
            </w:tr>
          </w:tbl>
          <w:p>
            <w:pPr>
              <w:spacing w:line="360" w:lineRule="auto"/>
              <w:ind w:firstLine="482" w:firstLineChars="200"/>
              <w:rPr>
                <w:rFonts w:cs="Times New Roman"/>
                <w:b/>
                <w:color w:val="000000" w:themeColor="text1"/>
                <w:sz w:val="24"/>
                <w:szCs w:val="24"/>
                <w14:textFill>
                  <w14:solidFill>
                    <w14:schemeClr w14:val="tx1"/>
                  </w14:solidFill>
                </w14:textFill>
              </w:rPr>
            </w:pPr>
            <w:r>
              <w:rPr>
                <w:rFonts w:cs="Times New Roman"/>
                <w:b/>
                <w:color w:val="000000" w:themeColor="text1"/>
                <w:sz w:val="24"/>
                <w:szCs w:val="24"/>
                <w14:textFill>
                  <w14:solidFill>
                    <w14:schemeClr w14:val="tx1"/>
                  </w14:solidFill>
                </w14:textFill>
              </w:rPr>
              <w:t>3、噪声</w:t>
            </w:r>
          </w:p>
          <w:p>
            <w:pPr>
              <w:spacing w:line="360" w:lineRule="auto"/>
              <w:ind w:firstLine="480" w:firstLineChars="200"/>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施工期执行《建筑施工场界环境噪声排放标准》（GB12523-2011）；运营期执行《工业企业厂界环境噪声排放标准》（GB12348-2008）3类标准。</w:t>
            </w:r>
          </w:p>
          <w:p>
            <w:pPr>
              <w:spacing w:line="360" w:lineRule="auto"/>
              <w:jc w:val="center"/>
              <w:rPr>
                <w:rFonts w:cs="Times New Roman"/>
                <w:b/>
                <w:bCs/>
                <w:color w:val="000000" w:themeColor="text1"/>
                <w:sz w:val="24"/>
                <w:szCs w:val="24"/>
                <w14:textFill>
                  <w14:solidFill>
                    <w14:schemeClr w14:val="tx1"/>
                  </w14:solidFill>
                </w14:textFill>
              </w:rPr>
            </w:pPr>
          </w:p>
          <w:p>
            <w:pPr>
              <w:spacing w:line="360" w:lineRule="auto"/>
              <w:jc w:val="center"/>
              <w:rPr>
                <w:rFonts w:cs="Times New Roman"/>
                <w:b/>
                <w:bCs/>
                <w:color w:val="000000" w:themeColor="text1"/>
                <w:sz w:val="24"/>
                <w:szCs w:val="24"/>
                <w14:textFill>
                  <w14:solidFill>
                    <w14:schemeClr w14:val="tx1"/>
                  </w14:solidFill>
                </w14:textFill>
              </w:rPr>
            </w:pPr>
          </w:p>
          <w:p>
            <w:pPr>
              <w:spacing w:line="360" w:lineRule="auto"/>
              <w:jc w:val="center"/>
              <w:rPr>
                <w:rFonts w:cs="Times New Roman"/>
                <w:b/>
                <w:bCs/>
                <w:color w:val="000000" w:themeColor="text1"/>
                <w:sz w:val="24"/>
                <w:szCs w:val="24"/>
                <w14:textFill>
                  <w14:solidFill>
                    <w14:schemeClr w14:val="tx1"/>
                  </w14:solidFill>
                </w14:textFill>
              </w:rPr>
            </w:pPr>
          </w:p>
          <w:p>
            <w:pPr>
              <w:spacing w:line="360" w:lineRule="auto"/>
              <w:jc w:val="center"/>
              <w:rPr>
                <w:rFonts w:cs="Times New Roman"/>
                <w:b/>
                <w:bCs/>
                <w:color w:val="000000" w:themeColor="text1"/>
                <w:sz w:val="24"/>
                <w:szCs w:val="24"/>
                <w14:textFill>
                  <w14:solidFill>
                    <w14:schemeClr w14:val="tx1"/>
                  </w14:solidFill>
                </w14:textFill>
              </w:rPr>
            </w:pPr>
            <w:r>
              <w:rPr>
                <w:rFonts w:cs="Times New Roman"/>
                <w:b/>
                <w:bCs/>
                <w:color w:val="000000" w:themeColor="text1"/>
                <w:sz w:val="24"/>
                <w:szCs w:val="24"/>
                <w14:textFill>
                  <w14:solidFill>
                    <w14:schemeClr w14:val="tx1"/>
                  </w14:solidFill>
                </w14:textFill>
              </w:rPr>
              <w:t>表3-1</w:t>
            </w:r>
            <w:r>
              <w:rPr>
                <w:rFonts w:hint="eastAsia" w:cs="Times New Roman"/>
                <w:b/>
                <w:bCs/>
                <w:color w:val="000000" w:themeColor="text1"/>
                <w:sz w:val="24"/>
                <w:szCs w:val="24"/>
                <w:lang w:val="en-US" w:eastAsia="zh-CN"/>
                <w14:textFill>
                  <w14:solidFill>
                    <w14:schemeClr w14:val="tx1"/>
                  </w14:solidFill>
                </w14:textFill>
              </w:rPr>
              <w:t>6</w:t>
            </w:r>
            <w:r>
              <w:rPr>
                <w:rFonts w:cs="Times New Roman"/>
                <w:b/>
                <w:bCs/>
                <w:color w:val="000000" w:themeColor="text1"/>
                <w:sz w:val="24"/>
                <w:szCs w:val="24"/>
                <w14:textFill>
                  <w14:solidFill>
                    <w14:schemeClr w14:val="tx1"/>
                  </w14:solidFill>
                </w14:textFill>
              </w:rPr>
              <w:t xml:space="preserve">  噪声排放标准限值</w:t>
            </w:r>
          </w:p>
          <w:tbl>
            <w:tblPr>
              <w:tblStyle w:val="26"/>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3060"/>
              <w:gridCol w:w="2751"/>
              <w:gridCol w:w="275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060" w:type="dxa"/>
                  <w:tcBorders>
                    <w:tl2br w:val="nil"/>
                    <w:tr2bl w:val="nil"/>
                  </w:tcBorders>
                  <w:shd w:val="clear" w:color="auto" w:fill="auto"/>
                  <w:vAlign w:val="center"/>
                </w:tcPr>
                <w:p>
                  <w:pPr>
                    <w:jc w:val="center"/>
                    <w:rPr>
                      <w:rFonts w:cs="Times New Roman"/>
                      <w:b/>
                      <w:bCs/>
                      <w:color w:val="000000" w:themeColor="text1"/>
                      <w:szCs w:val="21"/>
                      <w14:textFill>
                        <w14:solidFill>
                          <w14:schemeClr w14:val="tx1"/>
                        </w14:solidFill>
                      </w14:textFill>
                    </w:rPr>
                  </w:pPr>
                  <w:r>
                    <w:rPr>
                      <w:rFonts w:cs="Times New Roman"/>
                      <w:b/>
                      <w:bCs/>
                      <w:color w:val="000000" w:themeColor="text1"/>
                      <w:szCs w:val="21"/>
                      <w14:textFill>
                        <w14:solidFill>
                          <w14:schemeClr w14:val="tx1"/>
                        </w14:solidFill>
                      </w14:textFill>
                    </w:rPr>
                    <w:t>项目</w:t>
                  </w:r>
                </w:p>
              </w:tc>
              <w:tc>
                <w:tcPr>
                  <w:tcW w:w="2751" w:type="dxa"/>
                  <w:tcBorders>
                    <w:tl2br w:val="nil"/>
                    <w:tr2bl w:val="nil"/>
                  </w:tcBorders>
                  <w:shd w:val="clear" w:color="auto" w:fill="auto"/>
                  <w:vAlign w:val="center"/>
                </w:tcPr>
                <w:p>
                  <w:pPr>
                    <w:jc w:val="center"/>
                    <w:rPr>
                      <w:rFonts w:cs="Times New Roman"/>
                      <w:b/>
                      <w:bCs/>
                      <w:color w:val="000000" w:themeColor="text1"/>
                      <w:szCs w:val="21"/>
                      <w14:textFill>
                        <w14:solidFill>
                          <w14:schemeClr w14:val="tx1"/>
                        </w14:solidFill>
                      </w14:textFill>
                    </w:rPr>
                  </w:pPr>
                  <w:r>
                    <w:rPr>
                      <w:rFonts w:cs="Times New Roman"/>
                      <w:b/>
                      <w:bCs/>
                      <w:color w:val="000000" w:themeColor="text1"/>
                      <w:szCs w:val="21"/>
                      <w14:textFill>
                        <w14:solidFill>
                          <w14:schemeClr w14:val="tx1"/>
                        </w14:solidFill>
                      </w14:textFill>
                    </w:rPr>
                    <w:t>昼间</w:t>
                  </w:r>
                </w:p>
              </w:tc>
              <w:tc>
                <w:tcPr>
                  <w:tcW w:w="2751" w:type="dxa"/>
                  <w:tcBorders>
                    <w:tl2br w:val="nil"/>
                    <w:tr2bl w:val="nil"/>
                  </w:tcBorders>
                  <w:shd w:val="clear" w:color="auto" w:fill="auto"/>
                  <w:vAlign w:val="center"/>
                </w:tcPr>
                <w:p>
                  <w:pPr>
                    <w:jc w:val="center"/>
                    <w:rPr>
                      <w:rFonts w:cs="Times New Roman"/>
                      <w:b/>
                      <w:bCs/>
                      <w:color w:val="000000" w:themeColor="text1"/>
                      <w:szCs w:val="21"/>
                      <w14:textFill>
                        <w14:solidFill>
                          <w14:schemeClr w14:val="tx1"/>
                        </w14:solidFill>
                      </w14:textFill>
                    </w:rPr>
                  </w:pPr>
                  <w:r>
                    <w:rPr>
                      <w:rFonts w:cs="Times New Roman"/>
                      <w:b/>
                      <w:bCs/>
                      <w:color w:val="000000" w:themeColor="text1"/>
                      <w:szCs w:val="21"/>
                      <w14:textFill>
                        <w14:solidFill>
                          <w14:schemeClr w14:val="tx1"/>
                        </w14:solidFill>
                      </w14:textFill>
                    </w:rPr>
                    <w:t>夜间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060" w:type="dxa"/>
                  <w:tcBorders>
                    <w:tl2br w:val="nil"/>
                    <w:tr2bl w:val="nil"/>
                  </w:tcBorders>
                  <w:shd w:val="clear" w:color="auto" w:fill="auto"/>
                  <w:vAlign w:val="center"/>
                </w:tcPr>
                <w:p>
                  <w:pPr>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施工期排放限值</w:t>
                  </w:r>
                  <w:r>
                    <w:rPr>
                      <w:rFonts w:eastAsia="仿宋" w:cs="Times New Roman"/>
                      <w:color w:val="000000" w:themeColor="text1"/>
                      <w:szCs w:val="21"/>
                      <w14:textFill>
                        <w14:solidFill>
                          <w14:schemeClr w14:val="tx1"/>
                        </w14:solidFill>
                      </w14:textFill>
                    </w:rPr>
                    <w:t>[</w:t>
                  </w:r>
                  <w:r>
                    <w:rPr>
                      <w:rFonts w:cs="Times New Roman"/>
                      <w:color w:val="000000" w:themeColor="text1"/>
                      <w:szCs w:val="21"/>
                      <w14:textFill>
                        <w14:solidFill>
                          <w14:schemeClr w14:val="tx1"/>
                        </w14:solidFill>
                      </w14:textFill>
                    </w:rPr>
                    <w:t>dB（A）</w:t>
                  </w:r>
                  <w:r>
                    <w:rPr>
                      <w:rFonts w:eastAsia="仿宋" w:cs="Times New Roman"/>
                      <w:color w:val="000000" w:themeColor="text1"/>
                      <w:szCs w:val="21"/>
                      <w14:textFill>
                        <w14:solidFill>
                          <w14:schemeClr w14:val="tx1"/>
                        </w14:solidFill>
                      </w14:textFill>
                    </w:rPr>
                    <w:t>]</w:t>
                  </w:r>
                </w:p>
              </w:tc>
              <w:tc>
                <w:tcPr>
                  <w:tcW w:w="2751" w:type="dxa"/>
                  <w:tcBorders>
                    <w:tl2br w:val="nil"/>
                    <w:tr2bl w:val="nil"/>
                  </w:tcBorders>
                  <w:shd w:val="clear" w:color="auto" w:fill="auto"/>
                  <w:vAlign w:val="center"/>
                </w:tcPr>
                <w:p>
                  <w:pPr>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70</w:t>
                  </w:r>
                </w:p>
              </w:tc>
              <w:tc>
                <w:tcPr>
                  <w:tcW w:w="2751" w:type="dxa"/>
                  <w:tcBorders>
                    <w:tl2br w:val="nil"/>
                    <w:tr2bl w:val="nil"/>
                  </w:tcBorders>
                  <w:shd w:val="clear" w:color="auto" w:fill="auto"/>
                  <w:vAlign w:val="center"/>
                </w:tcPr>
                <w:p>
                  <w:pPr>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55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060" w:type="dxa"/>
                  <w:tcBorders>
                    <w:tl2br w:val="nil"/>
                    <w:tr2bl w:val="nil"/>
                  </w:tcBorders>
                  <w:shd w:val="clear" w:color="auto" w:fill="auto"/>
                  <w:vAlign w:val="center"/>
                </w:tcPr>
                <w:p>
                  <w:pPr>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运营期排放限值</w:t>
                  </w:r>
                  <w:r>
                    <w:rPr>
                      <w:rFonts w:eastAsia="仿宋" w:cs="Times New Roman"/>
                      <w:color w:val="000000" w:themeColor="text1"/>
                      <w:szCs w:val="21"/>
                      <w14:textFill>
                        <w14:solidFill>
                          <w14:schemeClr w14:val="tx1"/>
                        </w14:solidFill>
                      </w14:textFill>
                    </w:rPr>
                    <w:t>[</w:t>
                  </w:r>
                  <w:r>
                    <w:rPr>
                      <w:rFonts w:cs="Times New Roman"/>
                      <w:color w:val="000000" w:themeColor="text1"/>
                      <w:szCs w:val="21"/>
                      <w14:textFill>
                        <w14:solidFill>
                          <w14:schemeClr w14:val="tx1"/>
                        </w14:solidFill>
                      </w14:textFill>
                    </w:rPr>
                    <w:t>dB（A）</w:t>
                  </w:r>
                  <w:r>
                    <w:rPr>
                      <w:rFonts w:eastAsia="仿宋" w:cs="Times New Roman"/>
                      <w:color w:val="000000" w:themeColor="text1"/>
                      <w:szCs w:val="21"/>
                      <w14:textFill>
                        <w14:solidFill>
                          <w14:schemeClr w14:val="tx1"/>
                        </w14:solidFill>
                      </w14:textFill>
                    </w:rPr>
                    <w:t>]</w:t>
                  </w:r>
                </w:p>
              </w:tc>
              <w:tc>
                <w:tcPr>
                  <w:tcW w:w="2751" w:type="dxa"/>
                  <w:tcBorders>
                    <w:tl2br w:val="nil"/>
                    <w:tr2bl w:val="nil"/>
                  </w:tcBorders>
                  <w:shd w:val="clear" w:color="auto" w:fill="auto"/>
                  <w:vAlign w:val="center"/>
                </w:tcPr>
                <w:p>
                  <w:pPr>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65</w:t>
                  </w:r>
                </w:p>
              </w:tc>
              <w:tc>
                <w:tcPr>
                  <w:tcW w:w="2751" w:type="dxa"/>
                  <w:tcBorders>
                    <w:tl2br w:val="nil"/>
                    <w:tr2bl w:val="nil"/>
                  </w:tcBorders>
                  <w:shd w:val="clear" w:color="auto" w:fill="auto"/>
                  <w:vAlign w:val="center"/>
                </w:tcPr>
                <w:p>
                  <w:pPr>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55</w:t>
                  </w:r>
                </w:p>
              </w:tc>
            </w:tr>
          </w:tbl>
          <w:p>
            <w:pPr>
              <w:spacing w:line="360" w:lineRule="auto"/>
              <w:ind w:firstLine="482" w:firstLineChars="200"/>
              <w:rPr>
                <w:rFonts w:cs="Times New Roman"/>
                <w:b/>
                <w:color w:val="000000" w:themeColor="text1"/>
                <w:sz w:val="24"/>
                <w:szCs w:val="24"/>
                <w14:textFill>
                  <w14:solidFill>
                    <w14:schemeClr w14:val="tx1"/>
                  </w14:solidFill>
                </w14:textFill>
              </w:rPr>
            </w:pPr>
            <w:r>
              <w:rPr>
                <w:rFonts w:cs="Times New Roman"/>
                <w:b/>
                <w:color w:val="000000" w:themeColor="text1"/>
                <w:sz w:val="24"/>
                <w:szCs w:val="24"/>
                <w14:textFill>
                  <w14:solidFill>
                    <w14:schemeClr w14:val="tx1"/>
                  </w14:solidFill>
                </w14:textFill>
              </w:rPr>
              <w:t>4、固体废物</w:t>
            </w:r>
          </w:p>
          <w:p>
            <w:pPr>
              <w:spacing w:line="360" w:lineRule="auto"/>
              <w:ind w:firstLine="480" w:firstLineChars="200"/>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按照</w:t>
            </w:r>
            <w:r>
              <w:rPr>
                <w:rFonts w:hint="eastAsia" w:cs="Times New Roman"/>
                <w:color w:val="000000" w:themeColor="text1"/>
                <w:sz w:val="24"/>
                <w:szCs w:val="24"/>
                <w:lang w:eastAsia="zh-CN"/>
                <w14:textFill>
                  <w14:solidFill>
                    <w14:schemeClr w14:val="tx1"/>
                  </w14:solidFill>
                </w14:textFill>
              </w:rPr>
              <w:t>《中华人民共和国固体废物污染环境防治法》</w:t>
            </w:r>
            <w:r>
              <w:rPr>
                <w:rFonts w:cs="Times New Roman"/>
                <w:color w:val="000000" w:themeColor="text1"/>
                <w:sz w:val="24"/>
                <w:szCs w:val="24"/>
                <w14:textFill>
                  <w14:solidFill>
                    <w14:schemeClr w14:val="tx1"/>
                  </w14:solidFill>
                </w14:textFill>
              </w:rPr>
              <w:t>的要求，固体废物要妥善处置，不得形成二次污染。营运期固废贮存执行《一般工业固体废物贮存和填埋污染控制标准》（GB 18599-2020）、《危险废物贮存污染控制标准》（GB18597-2023）。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1" w:type="dxa"/>
            <w:tcBorders>
              <w:top w:val="single" w:color="auto" w:sz="4" w:space="0"/>
              <w:left w:val="single" w:color="auto" w:sz="4" w:space="0"/>
              <w:bottom w:val="single" w:color="auto" w:sz="4" w:space="0"/>
              <w:right w:val="single" w:color="auto" w:sz="4" w:space="0"/>
            </w:tcBorders>
            <w:shd w:val="clear" w:color="auto" w:fill="FEFEFE"/>
            <w:vAlign w:val="center"/>
          </w:tcPr>
          <w:p>
            <w:pPr>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总量</w:t>
            </w:r>
          </w:p>
          <w:p>
            <w:pPr>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控制</w:t>
            </w:r>
          </w:p>
          <w:p>
            <w:pPr>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指标</w:t>
            </w:r>
          </w:p>
        </w:tc>
        <w:tc>
          <w:tcPr>
            <w:tcW w:w="8778" w:type="dxa"/>
            <w:tcBorders>
              <w:top w:val="single" w:color="auto" w:sz="4" w:space="0"/>
              <w:left w:val="single" w:color="auto" w:sz="4" w:space="0"/>
              <w:bottom w:val="single" w:color="auto" w:sz="4" w:space="0"/>
              <w:right w:val="single" w:color="auto" w:sz="4" w:space="0"/>
            </w:tcBorders>
            <w:shd w:val="clear" w:color="auto" w:fill="FEFEFE"/>
            <w:vAlign w:val="center"/>
          </w:tcPr>
          <w:p>
            <w:pPr>
              <w:spacing w:line="360" w:lineRule="auto"/>
              <w:ind w:firstLine="480" w:firstLineChars="200"/>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本项目涉及总量控制指标为颗粒物、SO</w:t>
            </w:r>
            <w:r>
              <w:rPr>
                <w:rFonts w:cs="Times New Roman"/>
                <w:color w:val="000000" w:themeColor="text1"/>
                <w:sz w:val="24"/>
                <w:szCs w:val="24"/>
                <w:vertAlign w:val="subscript"/>
                <w14:textFill>
                  <w14:solidFill>
                    <w14:schemeClr w14:val="tx1"/>
                  </w14:solidFill>
                </w14:textFill>
              </w:rPr>
              <w:t>2</w:t>
            </w:r>
            <w:r>
              <w:rPr>
                <w:rFonts w:cs="Times New Roman"/>
                <w:color w:val="000000" w:themeColor="text1"/>
                <w:sz w:val="24"/>
                <w:szCs w:val="24"/>
                <w14:textFill>
                  <w14:solidFill>
                    <w14:schemeClr w14:val="tx1"/>
                  </w14:solidFill>
                </w14:textFill>
              </w:rPr>
              <w:t>、NOx、</w:t>
            </w:r>
            <w:r>
              <w:rPr>
                <w:rFonts w:hint="eastAsia" w:cs="Times New Roman"/>
                <w:color w:val="000000" w:themeColor="text1"/>
                <w:sz w:val="24"/>
                <w:szCs w:val="24"/>
                <w:lang w:val="en-US" w:eastAsia="zh-CN"/>
                <w14:textFill>
                  <w14:solidFill>
                    <w14:schemeClr w14:val="tx1"/>
                  </w14:solidFill>
                </w14:textFill>
              </w:rPr>
              <w:t>氟化物</w:t>
            </w:r>
            <w:r>
              <w:rPr>
                <w:rFonts w:cs="Times New Roman"/>
                <w:color w:val="000000" w:themeColor="text1"/>
                <w:sz w:val="24"/>
                <w:szCs w:val="24"/>
                <w14:textFill>
                  <w14:solidFill>
                    <w14:schemeClr w14:val="tx1"/>
                  </w14:solidFill>
                </w14:textFill>
              </w:rPr>
              <w:t>，主要污染物计算如下：</w:t>
            </w:r>
          </w:p>
          <w:p>
            <w:pPr>
              <w:spacing w:line="360" w:lineRule="auto"/>
              <w:ind w:firstLine="482" w:firstLineChars="200"/>
              <w:rPr>
                <w:rFonts w:cs="Times New Roman"/>
                <w:b/>
                <w:bCs/>
                <w:color w:val="000000" w:themeColor="text1"/>
                <w:sz w:val="24"/>
                <w:szCs w:val="24"/>
                <w14:textFill>
                  <w14:solidFill>
                    <w14:schemeClr w14:val="tx1"/>
                  </w14:solidFill>
                </w14:textFill>
              </w:rPr>
            </w:pPr>
            <w:r>
              <w:rPr>
                <w:rFonts w:cs="Times New Roman"/>
                <w:b/>
                <w:bCs/>
                <w:color w:val="000000" w:themeColor="text1"/>
                <w:sz w:val="24"/>
                <w:szCs w:val="24"/>
                <w14:textFill>
                  <w14:solidFill>
                    <w14:schemeClr w14:val="tx1"/>
                  </w14:solidFill>
                </w14:textFill>
              </w:rPr>
              <w:t>1、废水总量控制</w:t>
            </w:r>
          </w:p>
          <w:p>
            <w:pPr>
              <w:spacing w:line="360" w:lineRule="auto"/>
              <w:ind w:firstLine="480" w:firstLineChars="200"/>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lang w:val="zh-CN"/>
                <w14:textFill>
                  <w14:solidFill>
                    <w14:schemeClr w14:val="tx1"/>
                  </w14:solidFill>
                </w14:textFill>
              </w:rPr>
              <w:t>本项目为雨污分流，雨水进入雨水管网，生产废水经厂区污水处理系统（</w:t>
            </w:r>
            <w:r>
              <w:rPr>
                <w:rFonts w:hint="eastAsia" w:cs="Times New Roman"/>
                <w:color w:val="000000" w:themeColor="text1"/>
                <w:sz w:val="24"/>
                <w:szCs w:val="24"/>
                <w:lang w:val="en-US" w:eastAsia="zh-CN"/>
                <w14:textFill>
                  <w14:solidFill>
                    <w14:schemeClr w14:val="tx1"/>
                  </w14:solidFill>
                </w14:textFill>
              </w:rPr>
              <w:t>采用“物化法+板框压滤机+MBR亲水性膜处理工艺”</w:t>
            </w:r>
            <w:r>
              <w:rPr>
                <w:rFonts w:hint="eastAsia" w:cs="Times New Roman"/>
                <w:color w:val="000000" w:themeColor="text1"/>
                <w:sz w:val="24"/>
                <w:szCs w:val="24"/>
                <w:lang w:val="zh-CN"/>
                <w14:textFill>
                  <w14:solidFill>
                    <w14:schemeClr w14:val="tx1"/>
                  </w14:solidFill>
                </w14:textFill>
              </w:rPr>
              <w:t>），处理后回用，不外排。</w:t>
            </w:r>
            <w:r>
              <w:rPr>
                <w:rFonts w:cs="Times New Roman"/>
                <w:color w:val="000000" w:themeColor="text1"/>
                <w:sz w:val="24"/>
                <w:szCs w:val="24"/>
                <w:lang w:val="zh-CN"/>
                <w14:textFill>
                  <w14:solidFill>
                    <w14:schemeClr w14:val="tx1"/>
                  </w14:solidFill>
                </w14:textFill>
              </w:rPr>
              <w:t>生活污水</w:t>
            </w:r>
            <w:r>
              <w:rPr>
                <w:rFonts w:hint="eastAsia" w:cs="Times New Roman"/>
                <w:color w:val="000000" w:themeColor="text1"/>
                <w:sz w:val="24"/>
                <w:szCs w:val="24"/>
                <w:lang w:val="zh-CN"/>
                <w14:textFill>
                  <w14:solidFill>
                    <w14:schemeClr w14:val="tx1"/>
                  </w14:solidFill>
                </w14:textFill>
              </w:rPr>
              <w:t>依托租赁厂房的</w:t>
            </w:r>
            <w:r>
              <w:rPr>
                <w:rFonts w:cs="Times New Roman"/>
                <w:color w:val="000000" w:themeColor="text1"/>
                <w:sz w:val="24"/>
                <w:szCs w:val="24"/>
                <w:lang w:val="zh-CN"/>
                <w14:textFill>
                  <w14:solidFill>
                    <w14:schemeClr w14:val="tx1"/>
                  </w14:solidFill>
                </w14:textFill>
              </w:rPr>
              <w:t>化粪池处理后排入园区管网进入柳池工业园区污水处理厂处理达到《城镇污水处理厂污染物排放标准》（GB18918-2002）一级A标后排入后河。项目废水将占用污水处理厂指标，因此本项目不单独申请废水总量控制指标</w:t>
            </w:r>
            <w:r>
              <w:rPr>
                <w:rFonts w:cs="Times New Roman"/>
                <w:color w:val="000000" w:themeColor="text1"/>
                <w:sz w:val="24"/>
                <w:szCs w:val="24"/>
                <w14:textFill>
                  <w14:solidFill>
                    <w14:schemeClr w14:val="tx1"/>
                  </w14:solidFill>
                </w14:textFill>
              </w:rPr>
              <w:t>。</w:t>
            </w:r>
          </w:p>
          <w:p>
            <w:pPr>
              <w:numPr>
                <w:ilvl w:val="0"/>
                <w:numId w:val="2"/>
              </w:numPr>
              <w:spacing w:line="360" w:lineRule="auto"/>
              <w:ind w:firstLine="482" w:firstLineChars="200"/>
              <w:rPr>
                <w:rFonts w:cs="Times New Roman"/>
                <w:b/>
                <w:bCs/>
                <w:color w:val="000000" w:themeColor="text1"/>
                <w:sz w:val="24"/>
                <w:szCs w:val="24"/>
                <w14:textFill>
                  <w14:solidFill>
                    <w14:schemeClr w14:val="tx1"/>
                  </w14:solidFill>
                </w14:textFill>
              </w:rPr>
            </w:pPr>
            <w:r>
              <w:rPr>
                <w:rFonts w:cs="Times New Roman"/>
                <w:b/>
                <w:bCs/>
                <w:color w:val="000000" w:themeColor="text1"/>
                <w:sz w:val="24"/>
                <w:szCs w:val="24"/>
                <w14:textFill>
                  <w14:solidFill>
                    <w14:schemeClr w14:val="tx1"/>
                  </w14:solidFill>
                </w14:textFill>
              </w:rPr>
              <w:t>大气污染物总量控制</w:t>
            </w:r>
          </w:p>
          <w:p>
            <w:pPr>
              <w:spacing w:line="360" w:lineRule="auto"/>
              <w:ind w:firstLine="480" w:firstLineChars="200"/>
              <w:rPr>
                <w:rFonts w:cs="Times New Roman"/>
                <w:b/>
                <w:bCs/>
                <w:color w:val="000000" w:themeColor="text1"/>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根据工程分析核算，</w:t>
            </w:r>
            <w:r>
              <w:rPr>
                <w:rFonts w:hint="eastAsia" w:cs="Times New Roman"/>
                <w:color w:val="000000" w:themeColor="text1"/>
                <w:sz w:val="24"/>
                <w:szCs w:val="24"/>
                <w:lang w:val="en-US" w:eastAsia="zh-CN"/>
                <w14:textFill>
                  <w14:solidFill>
                    <w14:schemeClr w14:val="tx1"/>
                  </w14:solidFill>
                </w14:textFill>
              </w:rPr>
              <w:t>废气总量控制指标</w:t>
            </w:r>
            <w:r>
              <w:rPr>
                <w:rFonts w:hint="eastAsia" w:cs="Times New Roman"/>
                <w:color w:val="000000" w:themeColor="text1"/>
                <w:sz w:val="24"/>
                <w:szCs w:val="24"/>
                <w14:textFill>
                  <w14:solidFill>
                    <w14:schemeClr w14:val="tx1"/>
                  </w14:solidFill>
                </w14:textFill>
              </w:rPr>
              <w:t>见表3-1</w:t>
            </w:r>
            <w:r>
              <w:rPr>
                <w:rFonts w:hint="eastAsia" w:cs="Times New Roman"/>
                <w:color w:val="000000" w:themeColor="text1"/>
                <w:sz w:val="24"/>
                <w:szCs w:val="24"/>
                <w:lang w:val="en-US" w:eastAsia="zh-CN"/>
                <w14:textFill>
                  <w14:solidFill>
                    <w14:schemeClr w14:val="tx1"/>
                  </w14:solidFill>
                </w14:textFill>
              </w:rPr>
              <w:t>7</w:t>
            </w:r>
            <w:r>
              <w:rPr>
                <w:rFonts w:cs="Times New Roman"/>
                <w:color w:val="000000" w:themeColor="text1"/>
                <w:sz w:val="24"/>
                <w:szCs w:val="24"/>
                <w14:textFill>
                  <w14:solidFill>
                    <w14:schemeClr w14:val="tx1"/>
                  </w14:solidFill>
                </w14:textFill>
              </w:rPr>
              <w:t>。</w:t>
            </w:r>
          </w:p>
          <w:p>
            <w:pPr>
              <w:pStyle w:val="82"/>
              <w:tabs>
                <w:tab w:val="left" w:pos="8789"/>
              </w:tabs>
              <w:ind w:firstLine="0" w:firstLineChars="0"/>
              <w:jc w:val="center"/>
              <w:rPr>
                <w:rFonts w:cs="Times New Roman"/>
                <w:b/>
                <w:bCs/>
                <w:color w:val="000000" w:themeColor="text1"/>
                <w:szCs w:val="24"/>
                <w14:textFill>
                  <w14:solidFill>
                    <w14:schemeClr w14:val="tx1"/>
                  </w14:solidFill>
                </w14:textFill>
              </w:rPr>
            </w:pPr>
            <w:r>
              <w:rPr>
                <w:rFonts w:cs="Times New Roman"/>
                <w:b/>
                <w:bCs/>
                <w:color w:val="000000" w:themeColor="text1"/>
                <w:szCs w:val="24"/>
                <w14:textFill>
                  <w14:solidFill>
                    <w14:schemeClr w14:val="tx1"/>
                  </w14:solidFill>
                </w14:textFill>
              </w:rPr>
              <w:t>表3-1</w:t>
            </w:r>
            <w:r>
              <w:rPr>
                <w:rFonts w:hint="eastAsia" w:cs="Times New Roman"/>
                <w:b/>
                <w:bCs/>
                <w:color w:val="000000" w:themeColor="text1"/>
                <w:szCs w:val="24"/>
                <w:lang w:val="en-US" w:eastAsia="zh-CN"/>
                <w14:textFill>
                  <w14:solidFill>
                    <w14:schemeClr w14:val="tx1"/>
                  </w14:solidFill>
                </w14:textFill>
              </w:rPr>
              <w:t>7</w:t>
            </w:r>
            <w:r>
              <w:rPr>
                <w:rFonts w:cs="Times New Roman"/>
                <w:b/>
                <w:bCs/>
                <w:color w:val="000000" w:themeColor="text1"/>
                <w:szCs w:val="24"/>
                <w14:textFill>
                  <w14:solidFill>
                    <w14:schemeClr w14:val="tx1"/>
                  </w14:solidFill>
                </w14:textFill>
              </w:rPr>
              <w:t xml:space="preserve"> 废气总量控制指标</w:t>
            </w:r>
          </w:p>
          <w:tbl>
            <w:tblPr>
              <w:tblStyle w:val="26"/>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64"/>
              <w:gridCol w:w="2175"/>
              <w:gridCol w:w="2159"/>
              <w:gridCol w:w="1320"/>
              <w:gridCol w:w="194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563" w:type="pct"/>
                  <w:vAlign w:val="center"/>
                </w:tcPr>
                <w:p>
                  <w:pPr>
                    <w:snapToGrid w:val="0"/>
                    <w:jc w:val="center"/>
                    <w:rPr>
                      <w:rFonts w:cs="Times New Roman"/>
                      <w:b/>
                      <w:bCs/>
                      <w:color w:val="000000" w:themeColor="text1"/>
                      <w:szCs w:val="21"/>
                      <w14:textFill>
                        <w14:solidFill>
                          <w14:schemeClr w14:val="tx1"/>
                        </w14:solidFill>
                      </w14:textFill>
                    </w:rPr>
                  </w:pPr>
                  <w:r>
                    <w:rPr>
                      <w:rFonts w:cs="Times New Roman"/>
                      <w:b/>
                      <w:bCs/>
                      <w:color w:val="000000" w:themeColor="text1"/>
                      <w:szCs w:val="21"/>
                      <w14:textFill>
                        <w14:solidFill>
                          <w14:schemeClr w14:val="tx1"/>
                        </w14:solidFill>
                      </w14:textFill>
                    </w:rPr>
                    <w:t>指标名称</w:t>
                  </w:r>
                </w:p>
              </w:tc>
              <w:tc>
                <w:tcPr>
                  <w:tcW w:w="1270" w:type="pct"/>
                  <w:vAlign w:val="center"/>
                </w:tcPr>
                <w:p>
                  <w:pPr>
                    <w:jc w:val="center"/>
                    <w:rPr>
                      <w:rFonts w:hint="default" w:eastAsia="宋体" w:cs="Times New Roman"/>
                      <w:b/>
                      <w:bCs/>
                      <w:color w:val="000000" w:themeColor="text1"/>
                      <w:szCs w:val="21"/>
                      <w:lang w:val="en-US" w:eastAsia="zh-CN"/>
                      <w14:textFill>
                        <w14:solidFill>
                          <w14:schemeClr w14:val="tx1"/>
                        </w14:solidFill>
                      </w14:textFill>
                    </w:rPr>
                  </w:pPr>
                  <w:r>
                    <w:rPr>
                      <w:rFonts w:hint="eastAsia" w:cs="Times New Roman"/>
                      <w:b/>
                      <w:bCs/>
                      <w:color w:val="000000" w:themeColor="text1"/>
                      <w:szCs w:val="21"/>
                      <w:lang w:val="en-US" w:eastAsia="zh-CN"/>
                      <w14:textFill>
                        <w14:solidFill>
                          <w14:schemeClr w14:val="tx1"/>
                        </w14:solidFill>
                      </w14:textFill>
                    </w:rPr>
                    <w:t>无</w:t>
                  </w:r>
                  <w:r>
                    <w:rPr>
                      <w:rFonts w:cs="Times New Roman"/>
                      <w:b/>
                      <w:bCs/>
                      <w:color w:val="000000" w:themeColor="text1"/>
                      <w:szCs w:val="21"/>
                      <w14:textFill>
                        <w14:solidFill>
                          <w14:schemeClr w14:val="tx1"/>
                        </w14:solidFill>
                      </w14:textFill>
                    </w:rPr>
                    <w:t>组织</w:t>
                  </w:r>
                  <w:r>
                    <w:rPr>
                      <w:rFonts w:hint="eastAsia" w:cs="Times New Roman"/>
                      <w:b/>
                      <w:bCs/>
                      <w:color w:val="000000" w:themeColor="text1"/>
                      <w:szCs w:val="21"/>
                      <w:lang w:val="en-US" w:eastAsia="zh-CN"/>
                      <w14:textFill>
                        <w14:solidFill>
                          <w14:schemeClr w14:val="tx1"/>
                        </w14:solidFill>
                      </w14:textFill>
                    </w:rPr>
                    <w:t>废气排放</w:t>
                  </w:r>
                  <w:r>
                    <w:rPr>
                      <w:rFonts w:cs="Times New Roman"/>
                      <w:b/>
                      <w:bCs/>
                      <w:color w:val="000000" w:themeColor="text1"/>
                      <w:szCs w:val="21"/>
                      <w14:textFill>
                        <w14:solidFill>
                          <w14:schemeClr w14:val="tx1"/>
                        </w14:solidFill>
                      </w14:textFill>
                    </w:rPr>
                    <w:t>（t/a）</w:t>
                  </w:r>
                </w:p>
              </w:tc>
              <w:tc>
                <w:tcPr>
                  <w:tcW w:w="1261" w:type="pct"/>
                  <w:vAlign w:val="center"/>
                </w:tcPr>
                <w:p>
                  <w:pPr>
                    <w:jc w:val="center"/>
                    <w:rPr>
                      <w:rFonts w:hint="default" w:cs="Times New Roman"/>
                      <w:b/>
                      <w:bCs/>
                      <w:color w:val="000000" w:themeColor="text1"/>
                      <w:szCs w:val="21"/>
                      <w:lang w:val="en-US" w:eastAsia="zh-CN"/>
                      <w14:textFill>
                        <w14:solidFill>
                          <w14:schemeClr w14:val="tx1"/>
                        </w14:solidFill>
                      </w14:textFill>
                    </w:rPr>
                  </w:pPr>
                  <w:r>
                    <w:rPr>
                      <w:rFonts w:hint="eastAsia" w:cs="Times New Roman"/>
                      <w:b/>
                      <w:bCs/>
                      <w:color w:val="000000" w:themeColor="text1"/>
                      <w:szCs w:val="21"/>
                      <w:lang w:val="en-US" w:eastAsia="zh-CN"/>
                      <w14:textFill>
                        <w14:solidFill>
                          <w14:schemeClr w14:val="tx1"/>
                        </w14:solidFill>
                      </w14:textFill>
                    </w:rPr>
                    <w:t>有</w:t>
                  </w:r>
                  <w:r>
                    <w:rPr>
                      <w:rFonts w:cs="Times New Roman"/>
                      <w:b/>
                      <w:bCs/>
                      <w:color w:val="000000" w:themeColor="text1"/>
                      <w:szCs w:val="21"/>
                      <w14:textFill>
                        <w14:solidFill>
                          <w14:schemeClr w14:val="tx1"/>
                        </w14:solidFill>
                      </w14:textFill>
                    </w:rPr>
                    <w:t>组织</w:t>
                  </w:r>
                  <w:r>
                    <w:rPr>
                      <w:rFonts w:hint="eastAsia" w:cs="Times New Roman"/>
                      <w:b/>
                      <w:bCs/>
                      <w:color w:val="000000" w:themeColor="text1"/>
                      <w:szCs w:val="21"/>
                      <w:lang w:val="en-US" w:eastAsia="zh-CN"/>
                      <w14:textFill>
                        <w14:solidFill>
                          <w14:schemeClr w14:val="tx1"/>
                        </w14:solidFill>
                      </w14:textFill>
                    </w:rPr>
                    <w:t>废气排放</w:t>
                  </w:r>
                  <w:r>
                    <w:rPr>
                      <w:rFonts w:cs="Times New Roman"/>
                      <w:b/>
                      <w:bCs/>
                      <w:color w:val="000000" w:themeColor="text1"/>
                      <w:szCs w:val="21"/>
                      <w14:textFill>
                        <w14:solidFill>
                          <w14:schemeClr w14:val="tx1"/>
                        </w14:solidFill>
                      </w14:textFill>
                    </w:rPr>
                    <w:t>（t/a）</w:t>
                  </w:r>
                </w:p>
              </w:tc>
              <w:tc>
                <w:tcPr>
                  <w:tcW w:w="771" w:type="pct"/>
                  <w:vAlign w:val="center"/>
                </w:tcPr>
                <w:p>
                  <w:pPr>
                    <w:jc w:val="center"/>
                    <w:rPr>
                      <w:rFonts w:hint="default" w:cs="Times New Roman"/>
                      <w:b/>
                      <w:bCs/>
                      <w:color w:val="000000" w:themeColor="text1"/>
                      <w:szCs w:val="21"/>
                      <w:lang w:val="en-US" w:eastAsia="zh-CN"/>
                      <w14:textFill>
                        <w14:solidFill>
                          <w14:schemeClr w14:val="tx1"/>
                        </w14:solidFill>
                      </w14:textFill>
                    </w:rPr>
                  </w:pPr>
                  <w:r>
                    <w:rPr>
                      <w:rFonts w:cs="Times New Roman"/>
                      <w:b/>
                      <w:bCs/>
                      <w:color w:val="000000" w:themeColor="text1"/>
                      <w:szCs w:val="21"/>
                      <w14:textFill>
                        <w14:solidFill>
                          <w14:schemeClr w14:val="tx1"/>
                        </w14:solidFill>
                      </w14:textFill>
                    </w:rPr>
                    <w:t>合计（t/a）</w:t>
                  </w:r>
                </w:p>
              </w:tc>
              <w:tc>
                <w:tcPr>
                  <w:tcW w:w="1133" w:type="pct"/>
                  <w:vAlign w:val="center"/>
                </w:tcPr>
                <w:p>
                  <w:pPr>
                    <w:jc w:val="center"/>
                    <w:rPr>
                      <w:rFonts w:hint="default" w:eastAsia="宋体" w:cs="Times New Roman"/>
                      <w:b/>
                      <w:bCs/>
                      <w:color w:val="000000" w:themeColor="text1"/>
                      <w:szCs w:val="21"/>
                      <w:lang w:val="en-US" w:eastAsia="zh-CN"/>
                      <w14:textFill>
                        <w14:solidFill>
                          <w14:schemeClr w14:val="tx1"/>
                        </w14:solidFill>
                      </w14:textFill>
                    </w:rPr>
                  </w:pPr>
                  <w:r>
                    <w:rPr>
                      <w:rFonts w:hint="eastAsia" w:cs="Times New Roman"/>
                      <w:b/>
                      <w:bCs/>
                      <w:color w:val="000000" w:themeColor="text1"/>
                      <w:szCs w:val="21"/>
                      <w:lang w:val="en-US" w:eastAsia="zh-CN"/>
                      <w14:textFill>
                        <w14:solidFill>
                          <w14:schemeClr w14:val="tx1"/>
                        </w14:solidFill>
                      </w14:textFill>
                    </w:rPr>
                    <w:t>废气总量指标</w:t>
                  </w:r>
                  <w:r>
                    <w:rPr>
                      <w:rFonts w:cs="Times New Roman"/>
                      <w:b/>
                      <w:bCs/>
                      <w:color w:val="000000" w:themeColor="text1"/>
                      <w:szCs w:val="21"/>
                      <w14:textFill>
                        <w14:solidFill>
                          <w14:schemeClr w14:val="tx1"/>
                        </w14:solidFill>
                      </w14:textFill>
                    </w:rPr>
                    <w:t>（t/a）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7" w:hRule="atLeast"/>
              </w:trPr>
              <w:tc>
                <w:tcPr>
                  <w:tcW w:w="563" w:type="pct"/>
                  <w:vAlign w:val="center"/>
                </w:tcPr>
                <w:p>
                  <w:pPr>
                    <w:jc w:val="center"/>
                    <w:rPr>
                      <w:rFonts w:cs="Times New Roman"/>
                      <w:color w:val="000000" w:themeColor="text1"/>
                      <w:szCs w:val="21"/>
                      <w14:textFill>
                        <w14:solidFill>
                          <w14:schemeClr w14:val="tx1"/>
                        </w14:solidFill>
                      </w14:textFill>
                    </w:rPr>
                  </w:pPr>
                  <w:r>
                    <w:rPr>
                      <w:rFonts w:hint="eastAsia" w:ascii="Times New Roman" w:hAnsi="Times New Roman" w:cs="Times New Roman"/>
                      <w:b w:val="0"/>
                      <w:bCs w:val="0"/>
                      <w:color w:val="000000" w:themeColor="text1"/>
                      <w:szCs w:val="21"/>
                      <w:lang w:val="en-US" w:eastAsia="zh-CN"/>
                      <w14:textFill>
                        <w14:solidFill>
                          <w14:schemeClr w14:val="tx1"/>
                        </w14:solidFill>
                      </w14:textFill>
                    </w:rPr>
                    <w:t>氟化物</w:t>
                  </w:r>
                </w:p>
              </w:tc>
              <w:tc>
                <w:tcPr>
                  <w:tcW w:w="2175" w:type="dxa"/>
                  <w:vAlign w:val="center"/>
                </w:tcPr>
                <w:p>
                  <w:pPr>
                    <w:keepNext w:val="0"/>
                    <w:keepLines w:val="0"/>
                    <w:widowControl/>
                    <w:suppressLineNumbers w:val="0"/>
                    <w:jc w:val="center"/>
                    <w:textAlignment w:val="center"/>
                    <w:rPr>
                      <w:rFonts w:hint="default" w:cs="Times New Roman"/>
                      <w:color w:val="000000" w:themeColor="text1"/>
                      <w:kern w:val="0"/>
                      <w:szCs w:val="21"/>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0.000169</w:t>
                  </w:r>
                </w:p>
              </w:tc>
              <w:tc>
                <w:tcPr>
                  <w:tcW w:w="2159"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0.000152</w:t>
                  </w:r>
                </w:p>
              </w:tc>
              <w:tc>
                <w:tcPr>
                  <w:tcW w:w="1320" w:type="dxa"/>
                  <w:vAlign w:val="center"/>
                </w:tcPr>
                <w:p>
                  <w:pPr>
                    <w:keepNext w:val="0"/>
                    <w:keepLines w:val="0"/>
                    <w:widowControl/>
                    <w:suppressLineNumbers w:val="0"/>
                    <w:jc w:val="center"/>
                    <w:textAlignment w:val="center"/>
                    <w:rPr>
                      <w:rFonts w:hint="default" w:cs="Times New Roman"/>
                      <w:color w:val="000000" w:themeColor="text1"/>
                      <w:kern w:val="0"/>
                      <w:szCs w:val="21"/>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0.000321</w:t>
                  </w:r>
                </w:p>
              </w:tc>
              <w:tc>
                <w:tcPr>
                  <w:tcW w:w="1941" w:type="dxa"/>
                  <w:vAlign w:val="center"/>
                </w:tcPr>
                <w:p>
                  <w:pPr>
                    <w:keepNext w:val="0"/>
                    <w:keepLines w:val="0"/>
                    <w:widowControl/>
                    <w:suppressLineNumbers w:val="0"/>
                    <w:jc w:val="center"/>
                    <w:textAlignment w:val="center"/>
                    <w:rPr>
                      <w:rFonts w:hint="eastAsia"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0.000321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6" w:hRule="atLeast"/>
              </w:trPr>
              <w:tc>
                <w:tcPr>
                  <w:tcW w:w="563" w:type="pct"/>
                  <w:vAlign w:val="center"/>
                </w:tcPr>
                <w:p>
                  <w:pPr>
                    <w:jc w:val="center"/>
                    <w:rPr>
                      <w:rFonts w:cs="Times New Roman"/>
                      <w:color w:val="000000" w:themeColor="text1"/>
                      <w:szCs w:val="21"/>
                      <w14:textFill>
                        <w14:solidFill>
                          <w14:schemeClr w14:val="tx1"/>
                        </w14:solidFill>
                      </w14:textFill>
                    </w:rPr>
                  </w:pPr>
                  <w:r>
                    <w:rPr>
                      <w:rFonts w:hint="default" w:ascii="Times New Roman" w:hAnsi="Times New Roman" w:cs="Times New Roman"/>
                      <w:b w:val="0"/>
                      <w:bCs w:val="0"/>
                      <w:color w:val="000000" w:themeColor="text1"/>
                      <w:szCs w:val="21"/>
                      <w:lang w:val="en-US" w:eastAsia="zh-CN"/>
                      <w14:textFill>
                        <w14:solidFill>
                          <w14:schemeClr w14:val="tx1"/>
                        </w14:solidFill>
                      </w14:textFill>
                    </w:rPr>
                    <w:t>SO</w:t>
                  </w:r>
                  <w:r>
                    <w:rPr>
                      <w:rFonts w:hint="default" w:ascii="Times New Roman" w:hAnsi="Times New Roman" w:cs="Times New Roman"/>
                      <w:b w:val="0"/>
                      <w:bCs w:val="0"/>
                      <w:color w:val="000000" w:themeColor="text1"/>
                      <w:szCs w:val="21"/>
                      <w:vertAlign w:val="subscript"/>
                      <w:lang w:val="en-US" w:eastAsia="zh-CN"/>
                      <w14:textFill>
                        <w14:solidFill>
                          <w14:schemeClr w14:val="tx1"/>
                        </w14:solidFill>
                      </w14:textFill>
                    </w:rPr>
                    <w:t>2</w:t>
                  </w:r>
                </w:p>
              </w:tc>
              <w:tc>
                <w:tcPr>
                  <w:tcW w:w="2175" w:type="dxa"/>
                  <w:vAlign w:val="center"/>
                </w:tcPr>
                <w:p>
                  <w:pPr>
                    <w:keepNext w:val="0"/>
                    <w:keepLines w:val="0"/>
                    <w:widowControl/>
                    <w:suppressLineNumbers w:val="0"/>
                    <w:jc w:val="center"/>
                    <w:textAlignment w:val="center"/>
                    <w:rPr>
                      <w:rFonts w:hint="default" w:cs="Times New Roman"/>
                      <w:color w:val="000000" w:themeColor="text1"/>
                      <w:kern w:val="0"/>
                      <w:szCs w:val="21"/>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0.005</w:t>
                  </w:r>
                </w:p>
              </w:tc>
              <w:tc>
                <w:tcPr>
                  <w:tcW w:w="2159"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0.045</w:t>
                  </w:r>
                </w:p>
              </w:tc>
              <w:tc>
                <w:tcPr>
                  <w:tcW w:w="1320" w:type="dxa"/>
                  <w:vAlign w:val="center"/>
                </w:tcPr>
                <w:p>
                  <w:pPr>
                    <w:keepNext w:val="0"/>
                    <w:keepLines w:val="0"/>
                    <w:widowControl/>
                    <w:suppressLineNumbers w:val="0"/>
                    <w:jc w:val="center"/>
                    <w:textAlignment w:val="center"/>
                    <w:rPr>
                      <w:rFonts w:hint="eastAsia" w:cs="Times New Roman"/>
                      <w:color w:val="000000" w:themeColor="text1"/>
                      <w:kern w:val="0"/>
                      <w:szCs w:val="21"/>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0.05</w:t>
                  </w:r>
                </w:p>
              </w:tc>
              <w:tc>
                <w:tcPr>
                  <w:tcW w:w="1941" w:type="dxa"/>
                  <w:vAlign w:val="center"/>
                </w:tcPr>
                <w:p>
                  <w:pPr>
                    <w:keepNext w:val="0"/>
                    <w:keepLines w:val="0"/>
                    <w:widowControl/>
                    <w:suppressLineNumbers w:val="0"/>
                    <w:jc w:val="center"/>
                    <w:textAlignment w:val="center"/>
                    <w:rPr>
                      <w:rFonts w:hint="eastAsia"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0.05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63" w:type="pct"/>
                  <w:vAlign w:val="center"/>
                </w:tcPr>
                <w:p>
                  <w:pPr>
                    <w:jc w:val="center"/>
                    <w:rPr>
                      <w:rFonts w:cs="Times New Roman"/>
                      <w:color w:val="000000" w:themeColor="text1"/>
                      <w:szCs w:val="21"/>
                      <w14:textFill>
                        <w14:solidFill>
                          <w14:schemeClr w14:val="tx1"/>
                        </w14:solidFill>
                      </w14:textFill>
                    </w:rPr>
                  </w:pPr>
                  <w:r>
                    <w:rPr>
                      <w:rFonts w:hint="default" w:ascii="Times New Roman" w:hAnsi="Times New Roman" w:cs="Times New Roman"/>
                      <w:b w:val="0"/>
                      <w:bCs w:val="0"/>
                      <w:color w:val="000000" w:themeColor="text1"/>
                      <w:szCs w:val="21"/>
                      <w:lang w:val="en-US" w:eastAsia="zh-CN"/>
                      <w14:textFill>
                        <w14:solidFill>
                          <w14:schemeClr w14:val="tx1"/>
                        </w14:solidFill>
                      </w14:textFill>
                    </w:rPr>
                    <w:t>NOx</w:t>
                  </w:r>
                </w:p>
              </w:tc>
              <w:tc>
                <w:tcPr>
                  <w:tcW w:w="2175" w:type="dxa"/>
                  <w:vAlign w:val="center"/>
                </w:tcPr>
                <w:p>
                  <w:pPr>
                    <w:keepNext w:val="0"/>
                    <w:keepLines w:val="0"/>
                    <w:widowControl/>
                    <w:suppressLineNumbers w:val="0"/>
                    <w:jc w:val="center"/>
                    <w:textAlignment w:val="center"/>
                    <w:rPr>
                      <w:rFonts w:hint="default" w:cs="Times New Roman"/>
                      <w:color w:val="000000" w:themeColor="text1"/>
                      <w:kern w:val="0"/>
                      <w:szCs w:val="21"/>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0.03</w:t>
                  </w:r>
                  <w:r>
                    <w:rPr>
                      <w:rFonts w:hint="eastAsia" w:cs="Times New Roman"/>
                      <w:i w:val="0"/>
                      <w:iCs w:val="0"/>
                      <w:color w:val="000000" w:themeColor="text1"/>
                      <w:kern w:val="0"/>
                      <w:sz w:val="21"/>
                      <w:szCs w:val="21"/>
                      <w:u w:val="none"/>
                      <w:lang w:val="en-US" w:eastAsia="zh-CN" w:bidi="ar"/>
                      <w14:textFill>
                        <w14:solidFill>
                          <w14:schemeClr w14:val="tx1"/>
                        </w14:solidFill>
                      </w14:textFill>
                    </w:rPr>
                    <w:t>15</w:t>
                  </w:r>
                </w:p>
              </w:tc>
              <w:tc>
                <w:tcPr>
                  <w:tcW w:w="2159"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0.28</w:t>
                  </w:r>
                  <w:r>
                    <w:rPr>
                      <w:rFonts w:hint="eastAsia" w:cs="Times New Roman"/>
                      <w:i w:val="0"/>
                      <w:iCs w:val="0"/>
                      <w:color w:val="000000" w:themeColor="text1"/>
                      <w:kern w:val="0"/>
                      <w:sz w:val="21"/>
                      <w:szCs w:val="21"/>
                      <w:u w:val="none"/>
                      <w:lang w:val="en-US" w:eastAsia="zh-CN" w:bidi="ar"/>
                      <w14:textFill>
                        <w14:solidFill>
                          <w14:schemeClr w14:val="tx1"/>
                        </w14:solidFill>
                      </w14:textFill>
                    </w:rPr>
                    <w:t>35</w:t>
                  </w:r>
                </w:p>
              </w:tc>
              <w:tc>
                <w:tcPr>
                  <w:tcW w:w="1320" w:type="dxa"/>
                  <w:vAlign w:val="center"/>
                </w:tcPr>
                <w:p>
                  <w:pPr>
                    <w:keepNext w:val="0"/>
                    <w:keepLines w:val="0"/>
                    <w:widowControl/>
                    <w:suppressLineNumbers w:val="0"/>
                    <w:jc w:val="center"/>
                    <w:textAlignment w:val="center"/>
                    <w:rPr>
                      <w:rFonts w:hint="default" w:cs="Times New Roman"/>
                      <w:color w:val="000000" w:themeColor="text1"/>
                      <w:kern w:val="0"/>
                      <w:szCs w:val="21"/>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0.31</w:t>
                  </w:r>
                  <w:r>
                    <w:rPr>
                      <w:rFonts w:hint="eastAsia" w:cs="Times New Roman"/>
                      <w:i w:val="0"/>
                      <w:iCs w:val="0"/>
                      <w:color w:val="000000" w:themeColor="text1"/>
                      <w:kern w:val="0"/>
                      <w:sz w:val="21"/>
                      <w:szCs w:val="21"/>
                      <w:u w:val="none"/>
                      <w:lang w:val="en-US" w:eastAsia="zh-CN" w:bidi="ar"/>
                      <w14:textFill>
                        <w14:solidFill>
                          <w14:schemeClr w14:val="tx1"/>
                        </w14:solidFill>
                      </w14:textFill>
                    </w:rPr>
                    <w:t>5</w:t>
                  </w:r>
                </w:p>
              </w:tc>
              <w:tc>
                <w:tcPr>
                  <w:tcW w:w="1941" w:type="dxa"/>
                  <w:vAlign w:val="center"/>
                </w:tcPr>
                <w:p>
                  <w:pPr>
                    <w:keepNext w:val="0"/>
                    <w:keepLines w:val="0"/>
                    <w:widowControl/>
                    <w:suppressLineNumbers w:val="0"/>
                    <w:jc w:val="center"/>
                    <w:textAlignment w:val="center"/>
                    <w:rPr>
                      <w:rFonts w:hint="eastAsia"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0.31</w:t>
                  </w:r>
                  <w:r>
                    <w:rPr>
                      <w:rFonts w:hint="eastAsia" w:cs="Times New Roman"/>
                      <w:i w:val="0"/>
                      <w:iCs w:val="0"/>
                      <w:color w:val="000000" w:themeColor="text1"/>
                      <w:kern w:val="0"/>
                      <w:sz w:val="21"/>
                      <w:szCs w:val="21"/>
                      <w:u w:val="none"/>
                      <w:lang w:val="en-US" w:eastAsia="zh-CN" w:bidi="ar"/>
                      <w14:textFill>
                        <w14:solidFill>
                          <w14:schemeClr w14:val="tx1"/>
                        </w14:solidFill>
                      </w14:textFill>
                    </w:rPr>
                    <w:t>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63" w:type="pct"/>
                  <w:vAlign w:val="center"/>
                </w:tcPr>
                <w:p>
                  <w:pPr>
                    <w:jc w:val="center"/>
                    <w:rPr>
                      <w:rFonts w:cs="Times New Roman"/>
                      <w:color w:val="000000" w:themeColor="text1"/>
                      <w:szCs w:val="21"/>
                      <w14:textFill>
                        <w14:solidFill>
                          <w14:schemeClr w14:val="tx1"/>
                        </w14:solidFill>
                      </w14:textFill>
                    </w:rPr>
                  </w:pPr>
                  <w:r>
                    <w:rPr>
                      <w:rFonts w:hint="eastAsia" w:ascii="Times New Roman" w:hAnsi="Times New Roman" w:cs="Times New Roman"/>
                      <w:b w:val="0"/>
                      <w:bCs w:val="0"/>
                      <w:color w:val="000000" w:themeColor="text1"/>
                      <w:szCs w:val="21"/>
                      <w:lang w:val="en-US" w:eastAsia="zh-CN"/>
                      <w14:textFill>
                        <w14:solidFill>
                          <w14:schemeClr w14:val="tx1"/>
                        </w14:solidFill>
                      </w14:textFill>
                    </w:rPr>
                    <w:t>颗粒物</w:t>
                  </w:r>
                </w:p>
              </w:tc>
              <w:tc>
                <w:tcPr>
                  <w:tcW w:w="2175" w:type="dxa"/>
                  <w:vAlign w:val="center"/>
                </w:tcPr>
                <w:p>
                  <w:pPr>
                    <w:keepNext w:val="0"/>
                    <w:keepLines w:val="0"/>
                    <w:widowControl/>
                    <w:suppressLineNumbers w:val="0"/>
                    <w:jc w:val="center"/>
                    <w:textAlignment w:val="center"/>
                    <w:rPr>
                      <w:rFonts w:hint="eastAsia" w:cs="Times New Roman"/>
                      <w:color w:val="000000" w:themeColor="text1"/>
                      <w:kern w:val="0"/>
                      <w:szCs w:val="21"/>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3.</w:t>
                  </w:r>
                  <w:r>
                    <w:rPr>
                      <w:rFonts w:hint="eastAsia" w:cs="Times New Roman"/>
                      <w:i w:val="0"/>
                      <w:iCs w:val="0"/>
                      <w:color w:val="000000" w:themeColor="text1"/>
                      <w:kern w:val="0"/>
                      <w:sz w:val="21"/>
                      <w:szCs w:val="21"/>
                      <w:u w:val="none"/>
                      <w:lang w:val="en-US" w:eastAsia="zh-CN" w:bidi="ar"/>
                      <w14:textFill>
                        <w14:solidFill>
                          <w14:schemeClr w14:val="tx1"/>
                        </w14:solidFill>
                      </w14:textFill>
                    </w:rPr>
                    <w:t>831</w:t>
                  </w:r>
                </w:p>
              </w:tc>
              <w:tc>
                <w:tcPr>
                  <w:tcW w:w="2159" w:type="dxa"/>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1.15</w:t>
                  </w:r>
                </w:p>
              </w:tc>
              <w:tc>
                <w:tcPr>
                  <w:tcW w:w="1320" w:type="dxa"/>
                  <w:vAlign w:val="center"/>
                </w:tcPr>
                <w:p>
                  <w:pPr>
                    <w:keepNext w:val="0"/>
                    <w:keepLines w:val="0"/>
                    <w:widowControl/>
                    <w:suppressLineNumbers w:val="0"/>
                    <w:jc w:val="center"/>
                    <w:textAlignment w:val="center"/>
                    <w:rPr>
                      <w:rFonts w:hint="eastAsia" w:cs="Times New Roman"/>
                      <w:color w:val="000000" w:themeColor="text1"/>
                      <w:kern w:val="0"/>
                      <w:szCs w:val="21"/>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4.</w:t>
                  </w:r>
                  <w:r>
                    <w:rPr>
                      <w:rFonts w:hint="eastAsia" w:cs="Times New Roman"/>
                      <w:i w:val="0"/>
                      <w:iCs w:val="0"/>
                      <w:color w:val="000000" w:themeColor="text1"/>
                      <w:kern w:val="0"/>
                      <w:sz w:val="21"/>
                      <w:szCs w:val="21"/>
                      <w:u w:val="none"/>
                      <w:lang w:val="en-US" w:eastAsia="zh-CN" w:bidi="ar"/>
                      <w14:textFill>
                        <w14:solidFill>
                          <w14:schemeClr w14:val="tx1"/>
                        </w14:solidFill>
                      </w14:textFill>
                    </w:rPr>
                    <w:t>981</w:t>
                  </w:r>
                </w:p>
              </w:tc>
              <w:tc>
                <w:tcPr>
                  <w:tcW w:w="1941" w:type="dxa"/>
                  <w:vAlign w:val="center"/>
                </w:tcPr>
                <w:p>
                  <w:pPr>
                    <w:keepNext w:val="0"/>
                    <w:keepLines w:val="0"/>
                    <w:widowControl/>
                    <w:suppressLineNumbers w:val="0"/>
                    <w:jc w:val="center"/>
                    <w:textAlignment w:val="center"/>
                    <w:rPr>
                      <w:rFonts w:hint="eastAsia"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4.</w:t>
                  </w:r>
                  <w:r>
                    <w:rPr>
                      <w:rFonts w:hint="eastAsia" w:cs="Times New Roman"/>
                      <w:i w:val="0"/>
                      <w:iCs w:val="0"/>
                      <w:color w:val="000000" w:themeColor="text1"/>
                      <w:kern w:val="0"/>
                      <w:sz w:val="21"/>
                      <w:szCs w:val="21"/>
                      <w:u w:val="none"/>
                      <w:lang w:val="en-US" w:eastAsia="zh-CN" w:bidi="ar"/>
                      <w14:textFill>
                        <w14:solidFill>
                          <w14:schemeClr w14:val="tx1"/>
                        </w14:solidFill>
                      </w14:textFill>
                    </w:rPr>
                    <w:t>981</w:t>
                  </w:r>
                </w:p>
              </w:tc>
            </w:tr>
          </w:tbl>
          <w:p>
            <w:pPr>
              <w:spacing w:line="360" w:lineRule="auto"/>
              <w:ind w:firstLine="480" w:firstLineChars="200"/>
              <w:rPr>
                <w:rFonts w:hint="default" w:eastAsia="宋体" w:cs="Times New Roman"/>
                <w:color w:val="000000" w:themeColor="text1"/>
                <w:sz w:val="24"/>
                <w:szCs w:val="24"/>
                <w:lang w:val="en-US" w:eastAsia="zh-CN"/>
                <w14:textFill>
                  <w14:solidFill>
                    <w14:schemeClr w14:val="tx1"/>
                  </w14:solidFill>
                </w14:textFill>
              </w:rPr>
            </w:pPr>
            <w:r>
              <w:rPr>
                <w:rFonts w:hint="eastAsia" w:cs="Times New Roman"/>
                <w:color w:val="000000" w:themeColor="text1"/>
                <w:sz w:val="24"/>
                <w:szCs w:val="24"/>
                <w:lang w:val="en-US" w:eastAsia="zh-CN"/>
                <w14:textFill>
                  <w14:solidFill>
                    <w14:schemeClr w14:val="tx1"/>
                  </w14:solidFill>
                </w14:textFill>
              </w:rPr>
              <w:t>综上项目申请的废气总量指标为氟化物  0.000321</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t/a；</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SO</w:t>
            </w:r>
            <w:r>
              <w:rPr>
                <w:rFonts w:hint="default" w:ascii="Times New Roman" w:hAnsi="Times New Roman" w:eastAsia="宋体" w:cs="Times New Roman"/>
                <w:color w:val="000000" w:themeColor="text1"/>
                <w:sz w:val="24"/>
                <w:szCs w:val="24"/>
                <w:vertAlign w:val="subscript"/>
                <w:lang w:val="en-US" w:eastAsia="zh-CN"/>
                <w14:textFill>
                  <w14:solidFill>
                    <w14:schemeClr w14:val="tx1"/>
                  </w14:solidFill>
                </w14:textFill>
              </w:rPr>
              <w:t>2</w:t>
            </w:r>
            <w:r>
              <w:rPr>
                <w:rFonts w:hint="eastAsia" w:ascii="Times New Roman" w:hAnsi="Times New Roman" w:eastAsia="宋体" w:cs="Times New Roman"/>
                <w:color w:val="000000" w:themeColor="text1"/>
                <w:sz w:val="24"/>
                <w:szCs w:val="24"/>
                <w:vertAlign w:val="subscript"/>
                <w:lang w:val="en-US" w:eastAsia="zh-CN"/>
                <w14:textFill>
                  <w14:solidFill>
                    <w14:schemeClr w14:val="tx1"/>
                  </w14:solidFill>
                </w14:textFill>
              </w:rPr>
              <w:t xml:space="preserve">  </w:t>
            </w: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0.05</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t/a</w:t>
            </w: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；NOx  0.315</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t/a</w:t>
            </w: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；颗粒物  4.981</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t/a。</w:t>
            </w:r>
          </w:p>
        </w:tc>
      </w:tr>
    </w:tbl>
    <w:p>
      <w:pPr>
        <w:spacing w:line="360" w:lineRule="auto"/>
        <w:rPr>
          <w:rFonts w:cs="Times New Roman"/>
          <w:b/>
          <w:color w:val="000000" w:themeColor="text1"/>
          <w:sz w:val="28"/>
          <w:szCs w:val="24"/>
          <w14:textFill>
            <w14:solidFill>
              <w14:schemeClr w14:val="tx1"/>
            </w14:solidFill>
          </w14:textFill>
        </w:rPr>
        <w:sectPr>
          <w:pgSz w:w="11906" w:h="16838"/>
          <w:pgMar w:top="1134" w:right="1134" w:bottom="1134" w:left="1418" w:header="851" w:footer="992" w:gutter="0"/>
          <w:pgBorders>
            <w:top w:val="none" w:sz="0" w:space="0"/>
            <w:left w:val="none" w:sz="0" w:space="0"/>
            <w:bottom w:val="none" w:sz="0" w:space="0"/>
            <w:right w:val="none" w:sz="0" w:space="0"/>
          </w:pgBorders>
          <w:pgNumType w:fmt="decimal"/>
          <w:cols w:space="720" w:num="1"/>
          <w:docGrid w:type="lines" w:linePitch="312" w:charSpace="0"/>
        </w:sectPr>
      </w:pPr>
    </w:p>
    <w:p>
      <w:pPr>
        <w:pStyle w:val="61"/>
        <w:jc w:val="center"/>
        <w:rPr>
          <w:rFonts w:eastAsia="黑体" w:cs="Times New Roman"/>
          <w:b w:val="0"/>
          <w:color w:val="000000" w:themeColor="text1"/>
          <w:sz w:val="30"/>
          <w:szCs w:val="30"/>
          <w14:textFill>
            <w14:solidFill>
              <w14:schemeClr w14:val="tx1"/>
            </w14:solidFill>
          </w14:textFill>
        </w:rPr>
      </w:pPr>
      <w:r>
        <w:rPr>
          <w:rFonts w:eastAsia="黑体" w:cs="Times New Roman"/>
          <w:b w:val="0"/>
          <w:color w:val="000000" w:themeColor="text1"/>
          <w:sz w:val="30"/>
          <w:szCs w:val="30"/>
          <w14:textFill>
            <w14:solidFill>
              <w14:schemeClr w14:val="tx1"/>
            </w14:solidFill>
          </w14:textFill>
        </w:rPr>
        <w:t>四、主要环境影响和保护措施</w:t>
      </w:r>
    </w:p>
    <w:tbl>
      <w:tblPr>
        <w:tblStyle w:val="26"/>
        <w:tblW w:w="934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6"/>
        <w:gridCol w:w="88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456" w:type="dxa"/>
            <w:vAlign w:val="center"/>
          </w:tcPr>
          <w:p>
            <w:pPr>
              <w:spacing w:line="360" w:lineRule="auto"/>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施工期环境保护措施</w:t>
            </w:r>
          </w:p>
        </w:tc>
        <w:tc>
          <w:tcPr>
            <w:tcW w:w="8893" w:type="dxa"/>
            <w:vAlign w:val="center"/>
          </w:tcPr>
          <w:p>
            <w:pPr>
              <w:spacing w:line="360" w:lineRule="auto"/>
              <w:ind w:firstLine="482" w:firstLineChars="200"/>
              <w:rPr>
                <w:rFonts w:cs="Times New Roman"/>
                <w:b/>
                <w:color w:val="000000" w:themeColor="text1"/>
                <w:sz w:val="24"/>
                <w:szCs w:val="24"/>
                <w14:textFill>
                  <w14:solidFill>
                    <w14:schemeClr w14:val="tx1"/>
                  </w14:solidFill>
                </w14:textFill>
              </w:rPr>
            </w:pPr>
            <w:r>
              <w:rPr>
                <w:rFonts w:cs="Times New Roman"/>
                <w:b/>
                <w:color w:val="000000" w:themeColor="text1"/>
                <w:sz w:val="24"/>
                <w:szCs w:val="24"/>
                <w14:textFill>
                  <w14:solidFill>
                    <w14:schemeClr w14:val="tx1"/>
                  </w14:solidFill>
                </w14:textFill>
              </w:rPr>
              <w:t>1、废气</w:t>
            </w:r>
          </w:p>
          <w:p>
            <w:pPr>
              <w:spacing w:line="360" w:lineRule="auto"/>
              <w:ind w:firstLine="480" w:firstLineChars="200"/>
              <w:rPr>
                <w:rFonts w:cs="Times New Roman"/>
                <w:bCs/>
                <w:color w:val="000000" w:themeColor="text1"/>
                <w:sz w:val="24"/>
                <w:szCs w:val="24"/>
                <w14:textFill>
                  <w14:solidFill>
                    <w14:schemeClr w14:val="tx1"/>
                  </w14:solidFill>
                </w14:textFill>
              </w:rPr>
            </w:pPr>
            <w:r>
              <w:rPr>
                <w:rFonts w:cs="Times New Roman"/>
                <w:bCs/>
                <w:color w:val="000000" w:themeColor="text1"/>
                <w:sz w:val="24"/>
                <w:szCs w:val="24"/>
                <w14:textFill>
                  <w14:solidFill>
                    <w14:schemeClr w14:val="tx1"/>
                  </w14:solidFill>
                </w14:textFill>
              </w:rPr>
              <w:t>项目设备安装过程和房屋改造修建过程中会产生扬尘、装修废气等，其作业点位于室内相对集中，扩散性较差，若不采取有效控制措施，将对周围环境造成一定的影响。为此，本环评要求施工单位采取以下扬尘治理措施：</w:t>
            </w:r>
          </w:p>
          <w:p>
            <w:pPr>
              <w:spacing w:line="360" w:lineRule="auto"/>
              <w:ind w:firstLine="480" w:firstLineChars="200"/>
              <w:rPr>
                <w:rFonts w:cs="Times New Roman"/>
                <w:bCs/>
                <w:color w:val="000000" w:themeColor="text1"/>
                <w:sz w:val="24"/>
                <w:szCs w:val="24"/>
                <w14:textFill>
                  <w14:solidFill>
                    <w14:schemeClr w14:val="tx1"/>
                  </w14:solidFill>
                </w14:textFill>
              </w:rPr>
            </w:pPr>
            <w:r>
              <w:rPr>
                <w:rFonts w:cs="Times New Roman"/>
                <w:bCs/>
                <w:color w:val="000000" w:themeColor="text1"/>
                <w:sz w:val="24"/>
                <w:szCs w:val="24"/>
                <w14:textFill>
                  <w14:solidFill>
                    <w14:schemeClr w14:val="tx1"/>
                  </w14:solidFill>
                </w14:textFill>
              </w:rPr>
              <w:t>a.施工单位应制定科学、文明的施工时段和施工工艺。</w:t>
            </w:r>
          </w:p>
          <w:p>
            <w:pPr>
              <w:spacing w:line="360" w:lineRule="auto"/>
              <w:ind w:firstLine="480" w:firstLineChars="200"/>
              <w:rPr>
                <w:rFonts w:cs="Times New Roman"/>
                <w:bCs/>
                <w:color w:val="000000" w:themeColor="text1"/>
                <w:sz w:val="24"/>
                <w:szCs w:val="24"/>
                <w14:textFill>
                  <w14:solidFill>
                    <w14:schemeClr w14:val="tx1"/>
                  </w14:solidFill>
                </w14:textFill>
              </w:rPr>
            </w:pPr>
            <w:r>
              <w:rPr>
                <w:rFonts w:cs="Times New Roman"/>
                <w:bCs/>
                <w:color w:val="000000" w:themeColor="text1"/>
                <w:sz w:val="24"/>
                <w:szCs w:val="24"/>
                <w14:textFill>
                  <w14:solidFill>
                    <w14:schemeClr w14:val="tx1"/>
                  </w14:solidFill>
                </w14:textFill>
              </w:rPr>
              <w:t>b.施工期及时对撒落在地面的渣土及时清除，清理阶段严格做到先洒水后清除，减少扬尘产生。</w:t>
            </w:r>
          </w:p>
          <w:p>
            <w:pPr>
              <w:spacing w:line="360" w:lineRule="auto"/>
              <w:ind w:firstLine="480" w:firstLineChars="200"/>
              <w:rPr>
                <w:rFonts w:cs="Times New Roman"/>
                <w:bCs/>
                <w:color w:val="000000" w:themeColor="text1"/>
                <w:sz w:val="24"/>
                <w:szCs w:val="24"/>
                <w14:textFill>
                  <w14:solidFill>
                    <w14:schemeClr w14:val="tx1"/>
                  </w14:solidFill>
                </w14:textFill>
              </w:rPr>
            </w:pPr>
            <w:r>
              <w:rPr>
                <w:rFonts w:cs="Times New Roman"/>
                <w:bCs/>
                <w:color w:val="000000" w:themeColor="text1"/>
                <w:sz w:val="24"/>
                <w:szCs w:val="24"/>
                <w14:textFill>
                  <w14:solidFill>
                    <w14:schemeClr w14:val="tx1"/>
                  </w14:solidFill>
                </w14:textFill>
              </w:rPr>
              <w:t>c.合理安排施工时间，加快施工进度。考虑到周围以企业和居民区为主，施工期昼间应尽可能减少材料运输、扬尘作业，减少对周围居住环境和企业办公的影响。</w:t>
            </w:r>
          </w:p>
          <w:p>
            <w:pPr>
              <w:spacing w:line="360" w:lineRule="auto"/>
              <w:ind w:firstLine="480" w:firstLineChars="200"/>
              <w:rPr>
                <w:rFonts w:hint="default" w:eastAsia="宋体" w:cs="Times New Roman"/>
                <w:bCs/>
                <w:color w:val="000000" w:themeColor="text1"/>
                <w:sz w:val="24"/>
                <w:szCs w:val="24"/>
                <w:lang w:val="en-US" w:eastAsia="zh-CN"/>
                <w14:textFill>
                  <w14:solidFill>
                    <w14:schemeClr w14:val="tx1"/>
                  </w14:solidFill>
                </w14:textFill>
              </w:rPr>
            </w:pPr>
            <w:r>
              <w:rPr>
                <w:rFonts w:hint="eastAsia" w:cs="Times New Roman"/>
                <w:bCs/>
                <w:color w:val="000000" w:themeColor="text1"/>
                <w:sz w:val="24"/>
                <w:szCs w:val="24"/>
                <w:lang w:val="en-US" w:eastAsia="zh-CN"/>
                <w14:textFill>
                  <w14:solidFill>
                    <w14:schemeClr w14:val="tx1"/>
                  </w14:solidFill>
                </w14:textFill>
              </w:rPr>
              <w:t>d.施工单位通过选用环保类型的装修材料、适当通风，</w:t>
            </w:r>
            <w:r>
              <w:rPr>
                <w:rFonts w:cs="Times New Roman"/>
                <w:bCs/>
                <w:color w:val="000000" w:themeColor="text1"/>
                <w:sz w:val="24"/>
                <w:szCs w:val="24"/>
                <w14:textFill>
                  <w14:solidFill>
                    <w14:schemeClr w14:val="tx1"/>
                  </w14:solidFill>
                </w14:textFill>
              </w:rPr>
              <w:t>减少</w:t>
            </w:r>
            <w:r>
              <w:rPr>
                <w:rFonts w:hint="eastAsia" w:cs="Times New Roman"/>
                <w:bCs/>
                <w:color w:val="000000" w:themeColor="text1"/>
                <w:sz w:val="24"/>
                <w:szCs w:val="24"/>
                <w:lang w:val="en-US" w:eastAsia="zh-CN"/>
                <w14:textFill>
                  <w14:solidFill>
                    <w14:schemeClr w14:val="tx1"/>
                  </w14:solidFill>
                </w14:textFill>
              </w:rPr>
              <w:t>装修废气</w:t>
            </w:r>
            <w:r>
              <w:rPr>
                <w:rFonts w:cs="Times New Roman"/>
                <w:bCs/>
                <w:color w:val="000000" w:themeColor="text1"/>
                <w:sz w:val="24"/>
                <w:szCs w:val="24"/>
                <w14:textFill>
                  <w14:solidFill>
                    <w14:schemeClr w14:val="tx1"/>
                  </w14:solidFill>
                </w14:textFill>
              </w:rPr>
              <w:t>对周围居住环境和企业办公的影响</w:t>
            </w:r>
          </w:p>
          <w:p>
            <w:pPr>
              <w:spacing w:line="360" w:lineRule="auto"/>
              <w:ind w:firstLine="482" w:firstLineChars="200"/>
              <w:rPr>
                <w:rFonts w:cs="Times New Roman"/>
                <w:b/>
                <w:color w:val="000000" w:themeColor="text1"/>
                <w:sz w:val="24"/>
                <w:szCs w:val="24"/>
                <w14:textFill>
                  <w14:solidFill>
                    <w14:schemeClr w14:val="tx1"/>
                  </w14:solidFill>
                </w14:textFill>
              </w:rPr>
            </w:pPr>
            <w:r>
              <w:rPr>
                <w:rFonts w:cs="Times New Roman"/>
                <w:b/>
                <w:color w:val="000000" w:themeColor="text1"/>
                <w:sz w:val="24"/>
                <w:szCs w:val="24"/>
                <w14:textFill>
                  <w14:solidFill>
                    <w14:schemeClr w14:val="tx1"/>
                  </w14:solidFill>
                </w14:textFill>
              </w:rPr>
              <w:t>2、废水</w:t>
            </w:r>
          </w:p>
          <w:p>
            <w:pPr>
              <w:spacing w:line="360" w:lineRule="auto"/>
              <w:ind w:firstLine="480" w:firstLineChars="200"/>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本项目施工期废水主要为施工人员产生的生活污水，施工高峰期施工人员预计约10人，施工人员生活用水量按0.1m</w:t>
            </w:r>
            <w:r>
              <w:rPr>
                <w:rFonts w:cs="Times New Roman"/>
                <w:color w:val="000000" w:themeColor="text1"/>
                <w:sz w:val="24"/>
                <w:szCs w:val="24"/>
                <w:vertAlign w:val="superscript"/>
                <w14:textFill>
                  <w14:solidFill>
                    <w14:schemeClr w14:val="tx1"/>
                  </w14:solidFill>
                </w14:textFill>
              </w:rPr>
              <w:t>3</w:t>
            </w:r>
            <w:r>
              <w:rPr>
                <w:rFonts w:cs="Times New Roman"/>
                <w:color w:val="000000" w:themeColor="text1"/>
                <w:sz w:val="24"/>
                <w:szCs w:val="24"/>
                <w14:textFill>
                  <w14:solidFill>
                    <w14:schemeClr w14:val="tx1"/>
                  </w14:solidFill>
                </w14:textFill>
              </w:rPr>
              <w:t>/d，生活污水产生系数取0.85，则生活污水产生量为0.85m</w:t>
            </w:r>
            <w:r>
              <w:rPr>
                <w:rFonts w:cs="Times New Roman"/>
                <w:color w:val="000000" w:themeColor="text1"/>
                <w:sz w:val="24"/>
                <w:szCs w:val="24"/>
                <w:vertAlign w:val="superscript"/>
                <w14:textFill>
                  <w14:solidFill>
                    <w14:schemeClr w14:val="tx1"/>
                  </w14:solidFill>
                </w14:textFill>
              </w:rPr>
              <w:t>3</w:t>
            </w:r>
            <w:r>
              <w:rPr>
                <w:rFonts w:cs="Times New Roman"/>
                <w:color w:val="000000" w:themeColor="text1"/>
                <w:sz w:val="24"/>
                <w:szCs w:val="24"/>
                <w14:textFill>
                  <w14:solidFill>
                    <w14:schemeClr w14:val="tx1"/>
                  </w14:solidFill>
                </w14:textFill>
              </w:rPr>
              <w:t>/d，生活污水</w:t>
            </w:r>
            <w:r>
              <w:rPr>
                <w:rFonts w:hint="eastAsia" w:cs="Times New Roman"/>
                <w:color w:val="000000" w:themeColor="text1"/>
                <w:sz w:val="24"/>
                <w:szCs w:val="24"/>
                <w:lang w:val="en-US" w:eastAsia="zh-CN"/>
                <w14:textFill>
                  <w14:solidFill>
                    <w14:schemeClr w14:val="tx1"/>
                  </w14:solidFill>
                </w14:textFill>
              </w:rPr>
              <w:t>经</w:t>
            </w:r>
            <w:r>
              <w:rPr>
                <w:rFonts w:cs="Times New Roman"/>
                <w:color w:val="000000" w:themeColor="text1"/>
                <w:kern w:val="24"/>
                <w:sz w:val="24"/>
                <w:szCs w:val="24"/>
                <w14:textFill>
                  <w14:solidFill>
                    <w14:schemeClr w14:val="tx1"/>
                  </w14:solidFill>
                </w14:textFill>
              </w:rPr>
              <w:t>化粪池</w:t>
            </w:r>
            <w:r>
              <w:rPr>
                <w:rFonts w:cs="Times New Roman"/>
                <w:color w:val="000000" w:themeColor="text1"/>
                <w:sz w:val="24"/>
                <w:szCs w:val="24"/>
                <w14:textFill>
                  <w14:solidFill>
                    <w14:schemeClr w14:val="tx1"/>
                  </w14:solidFill>
                </w14:textFill>
              </w:rPr>
              <w:t>处理后排入园区管网。</w:t>
            </w:r>
          </w:p>
          <w:p>
            <w:pPr>
              <w:spacing w:line="360" w:lineRule="auto"/>
              <w:ind w:firstLine="482" w:firstLineChars="200"/>
              <w:rPr>
                <w:rFonts w:cs="Times New Roman"/>
                <w:b/>
                <w:color w:val="000000" w:themeColor="text1"/>
                <w:sz w:val="24"/>
                <w:szCs w:val="24"/>
                <w14:textFill>
                  <w14:solidFill>
                    <w14:schemeClr w14:val="tx1"/>
                  </w14:solidFill>
                </w14:textFill>
              </w:rPr>
            </w:pPr>
            <w:r>
              <w:rPr>
                <w:rFonts w:cs="Times New Roman"/>
                <w:b/>
                <w:color w:val="000000" w:themeColor="text1"/>
                <w:sz w:val="24"/>
                <w:szCs w:val="24"/>
                <w14:textFill>
                  <w14:solidFill>
                    <w14:schemeClr w14:val="tx1"/>
                  </w14:solidFill>
                </w14:textFill>
              </w:rPr>
              <w:t>3、噪声</w:t>
            </w:r>
          </w:p>
          <w:p>
            <w:pPr>
              <w:spacing w:line="360" w:lineRule="auto"/>
              <w:ind w:firstLine="482" w:firstLineChars="200"/>
              <w:rPr>
                <w:rFonts w:cs="Times New Roman"/>
                <w:b/>
                <w:bCs/>
                <w:color w:val="000000" w:themeColor="text1"/>
                <w:sz w:val="24"/>
                <w:szCs w:val="24"/>
                <w14:textFill>
                  <w14:solidFill>
                    <w14:schemeClr w14:val="tx1"/>
                  </w14:solidFill>
                </w14:textFill>
              </w:rPr>
            </w:pPr>
            <w:r>
              <w:rPr>
                <w:rFonts w:hint="eastAsia" w:cs="Times New Roman"/>
                <w:b/>
                <w:bCs/>
                <w:color w:val="000000" w:themeColor="text1"/>
                <w:sz w:val="24"/>
                <w:szCs w:val="24"/>
                <w:lang w:eastAsia="zh-CN"/>
                <w14:textFill>
                  <w14:solidFill>
                    <w14:schemeClr w14:val="tx1"/>
                  </w14:solidFill>
                </w14:textFill>
              </w:rPr>
              <w:t>（</w:t>
            </w:r>
            <w:r>
              <w:rPr>
                <w:rFonts w:cs="Times New Roman"/>
                <w:b/>
                <w:bCs/>
                <w:color w:val="000000" w:themeColor="text1"/>
                <w:sz w:val="24"/>
                <w:szCs w:val="24"/>
                <w14:textFill>
                  <w14:solidFill>
                    <w14:schemeClr w14:val="tx1"/>
                  </w14:solidFill>
                </w14:textFill>
              </w:rPr>
              <w:t>1）施工噪声</w:t>
            </w:r>
          </w:p>
          <w:p>
            <w:pPr>
              <w:spacing w:line="360" w:lineRule="auto"/>
              <w:ind w:firstLine="480" w:firstLineChars="200"/>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施工期装修过程使用的机械（如电钻、手工钻等）噪声值在75dB（A）以上，将对外环境带来一定的影响。为实现施工噪声达标排放，本环评要求施工期采取以下噪声防治措施：</w:t>
            </w:r>
          </w:p>
          <w:p>
            <w:pPr>
              <w:spacing w:line="360" w:lineRule="auto"/>
              <w:ind w:firstLine="480" w:firstLineChars="200"/>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①选用低噪设备，定期对设备进行检修，触地设备合理布局并采取基础减</w:t>
            </w:r>
            <w:r>
              <w:rPr>
                <w:rFonts w:hint="eastAsia" w:cs="Times New Roman"/>
                <w:color w:val="000000" w:themeColor="text1"/>
                <w:sz w:val="24"/>
                <w:szCs w:val="24"/>
                <w:lang w:val="en-US" w:eastAsia="zh-CN"/>
                <w14:textFill>
                  <w14:solidFill>
                    <w14:schemeClr w14:val="tx1"/>
                  </w14:solidFill>
                </w14:textFill>
              </w:rPr>
              <w:t>振</w:t>
            </w:r>
            <w:r>
              <w:rPr>
                <w:rFonts w:cs="Times New Roman"/>
                <w:color w:val="000000" w:themeColor="text1"/>
                <w:sz w:val="24"/>
                <w:szCs w:val="24"/>
                <w14:textFill>
                  <w14:solidFill>
                    <w14:schemeClr w14:val="tx1"/>
                  </w14:solidFill>
                </w14:textFill>
              </w:rPr>
              <w:t>措施，降低噪声的排放。</w:t>
            </w:r>
          </w:p>
          <w:p>
            <w:pPr>
              <w:spacing w:line="360" w:lineRule="auto"/>
              <w:ind w:firstLine="480" w:firstLineChars="200"/>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②严格做到文明施工，装卸、搬运材料等严禁抛掷，做到轻拿轻放；材料运输车辆进场要专人指挥，场内运输车辆实施限速、禁止鸣笛。</w:t>
            </w:r>
          </w:p>
          <w:p>
            <w:pPr>
              <w:spacing w:line="360" w:lineRule="auto"/>
              <w:ind w:firstLine="480" w:firstLineChars="200"/>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③合理安排施工时间，加快施工进度，缩短施工周期。</w:t>
            </w:r>
          </w:p>
          <w:p>
            <w:pPr>
              <w:spacing w:line="360" w:lineRule="auto"/>
              <w:ind w:firstLine="482" w:firstLineChars="200"/>
              <w:rPr>
                <w:rFonts w:cs="Times New Roman"/>
                <w:b/>
                <w:bCs/>
                <w:color w:val="000000" w:themeColor="text1"/>
                <w:sz w:val="24"/>
                <w:szCs w:val="24"/>
                <w14:textFill>
                  <w14:solidFill>
                    <w14:schemeClr w14:val="tx1"/>
                  </w14:solidFill>
                </w14:textFill>
              </w:rPr>
            </w:pPr>
            <w:r>
              <w:rPr>
                <w:rFonts w:hint="eastAsia" w:cs="Times New Roman"/>
                <w:b/>
                <w:bCs/>
                <w:color w:val="000000" w:themeColor="text1"/>
                <w:sz w:val="24"/>
                <w:szCs w:val="24"/>
                <w:lang w:eastAsia="zh-CN"/>
                <w14:textFill>
                  <w14:solidFill>
                    <w14:schemeClr w14:val="tx1"/>
                  </w14:solidFill>
                </w14:textFill>
              </w:rPr>
              <w:t>（</w:t>
            </w:r>
            <w:r>
              <w:rPr>
                <w:rFonts w:cs="Times New Roman"/>
                <w:b/>
                <w:bCs/>
                <w:color w:val="000000" w:themeColor="text1"/>
                <w:sz w:val="24"/>
                <w:szCs w:val="24"/>
                <w14:textFill>
                  <w14:solidFill>
                    <w14:schemeClr w14:val="tx1"/>
                  </w14:solidFill>
                </w14:textFill>
              </w:rPr>
              <w:t>2）设备调试噪声</w:t>
            </w:r>
          </w:p>
          <w:p>
            <w:pPr>
              <w:spacing w:line="360" w:lineRule="auto"/>
              <w:ind w:firstLine="480" w:firstLineChars="200"/>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施工期设备调试阶段由于调试时间短，且设备底部进行基础减振处理，因此可实现达标排放。</w:t>
            </w:r>
          </w:p>
          <w:p>
            <w:pPr>
              <w:spacing w:line="360" w:lineRule="auto"/>
              <w:ind w:firstLine="482" w:firstLineChars="200"/>
              <w:rPr>
                <w:rFonts w:cs="Times New Roman"/>
                <w:b/>
                <w:color w:val="000000" w:themeColor="text1"/>
                <w:sz w:val="24"/>
                <w:szCs w:val="24"/>
                <w14:textFill>
                  <w14:solidFill>
                    <w14:schemeClr w14:val="tx1"/>
                  </w14:solidFill>
                </w14:textFill>
              </w:rPr>
            </w:pPr>
            <w:r>
              <w:rPr>
                <w:rFonts w:cs="Times New Roman"/>
                <w:b/>
                <w:color w:val="000000" w:themeColor="text1"/>
                <w:sz w:val="24"/>
                <w:szCs w:val="24"/>
                <w14:textFill>
                  <w14:solidFill>
                    <w14:schemeClr w14:val="tx1"/>
                  </w14:solidFill>
                </w14:textFill>
              </w:rPr>
              <w:t>4、固废</w:t>
            </w:r>
          </w:p>
          <w:p>
            <w:pPr>
              <w:spacing w:line="360" w:lineRule="auto"/>
              <w:ind w:firstLine="482" w:firstLineChars="200"/>
              <w:rPr>
                <w:rFonts w:cs="Times New Roman"/>
                <w:b/>
                <w:color w:val="000000" w:themeColor="text1"/>
                <w:sz w:val="24"/>
                <w:szCs w:val="24"/>
                <w14:textFill>
                  <w14:solidFill>
                    <w14:schemeClr w14:val="tx1"/>
                  </w14:solidFill>
                </w14:textFill>
              </w:rPr>
            </w:pPr>
            <w:r>
              <w:rPr>
                <w:rFonts w:cs="Times New Roman"/>
                <w:b/>
                <w:color w:val="000000" w:themeColor="text1"/>
                <w:sz w:val="24"/>
                <w:szCs w:val="24"/>
                <w14:textFill>
                  <w14:solidFill>
                    <w14:schemeClr w14:val="tx1"/>
                  </w14:solidFill>
                </w14:textFill>
              </w:rPr>
              <w:t>（1）建筑废物</w:t>
            </w:r>
          </w:p>
          <w:p>
            <w:pPr>
              <w:spacing w:line="360" w:lineRule="auto"/>
              <w:ind w:firstLine="480" w:firstLineChars="200"/>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施工期建筑废物主要包括装修垃圾，预计产生量约0.5t，本环评要求：施工期建筑废物应分类收集、及时清运；对装修垃圾不能随意倾倒，而应用编织袋包装后堆放在指定地点，由环卫部门统一清运处理，装修中用到的废弃涂料容器、环氧树脂等属于危险废物，应单独设置收集后暂存于危废间，交由具有资质的单位进行处置。</w:t>
            </w:r>
          </w:p>
          <w:p>
            <w:pPr>
              <w:spacing w:line="360" w:lineRule="auto"/>
              <w:ind w:firstLine="482" w:firstLineChars="200"/>
              <w:rPr>
                <w:rFonts w:cs="Times New Roman"/>
                <w:b/>
                <w:color w:val="000000" w:themeColor="text1"/>
                <w:sz w:val="24"/>
                <w:szCs w:val="24"/>
                <w14:textFill>
                  <w14:solidFill>
                    <w14:schemeClr w14:val="tx1"/>
                  </w14:solidFill>
                </w14:textFill>
              </w:rPr>
            </w:pPr>
            <w:r>
              <w:rPr>
                <w:rFonts w:cs="Times New Roman"/>
                <w:b/>
                <w:color w:val="000000" w:themeColor="text1"/>
                <w:sz w:val="24"/>
                <w:szCs w:val="24"/>
                <w14:textFill>
                  <w14:solidFill>
                    <w14:schemeClr w14:val="tx1"/>
                  </w14:solidFill>
                </w14:textFill>
              </w:rPr>
              <w:t>（2）废包装材料</w:t>
            </w:r>
          </w:p>
          <w:p>
            <w:pPr>
              <w:spacing w:line="360" w:lineRule="auto"/>
              <w:ind w:firstLine="480" w:firstLineChars="200"/>
              <w:rPr>
                <w:rFonts w:cs="Times New Roman"/>
                <w:bCs/>
                <w:color w:val="000000" w:themeColor="text1"/>
                <w:sz w:val="24"/>
                <w:szCs w:val="24"/>
                <w14:textFill>
                  <w14:solidFill>
                    <w14:schemeClr w14:val="tx1"/>
                  </w14:solidFill>
                </w14:textFill>
              </w:rPr>
            </w:pPr>
            <w:r>
              <w:rPr>
                <w:rFonts w:cs="Times New Roman"/>
                <w:bCs/>
                <w:color w:val="000000" w:themeColor="text1"/>
                <w:sz w:val="24"/>
                <w:szCs w:val="24"/>
                <w14:textFill>
                  <w14:solidFill>
                    <w14:schemeClr w14:val="tx1"/>
                  </w14:solidFill>
                </w14:textFill>
              </w:rPr>
              <w:t>施工期设备安装过程废包装材料以塑料、纸板、木板等为主，预计产生量约0.5t，应分类收集后统一外售至废旧资源回收站。</w:t>
            </w:r>
          </w:p>
          <w:p>
            <w:pPr>
              <w:spacing w:line="360" w:lineRule="auto"/>
              <w:ind w:firstLine="482" w:firstLineChars="200"/>
              <w:rPr>
                <w:rFonts w:cs="Times New Roman"/>
                <w:b/>
                <w:color w:val="000000" w:themeColor="text1"/>
                <w:sz w:val="24"/>
                <w:szCs w:val="24"/>
                <w14:textFill>
                  <w14:solidFill>
                    <w14:schemeClr w14:val="tx1"/>
                  </w14:solidFill>
                </w14:textFill>
              </w:rPr>
            </w:pPr>
            <w:r>
              <w:rPr>
                <w:rFonts w:cs="Times New Roman"/>
                <w:b/>
                <w:color w:val="000000" w:themeColor="text1"/>
                <w:sz w:val="24"/>
                <w:szCs w:val="24"/>
                <w14:textFill>
                  <w14:solidFill>
                    <w14:schemeClr w14:val="tx1"/>
                  </w14:solidFill>
                </w14:textFill>
              </w:rPr>
              <w:t>（3）生活垃圾</w:t>
            </w:r>
          </w:p>
          <w:p>
            <w:pPr>
              <w:spacing w:line="360" w:lineRule="auto"/>
              <w:ind w:firstLine="480" w:firstLineChars="200"/>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项目施工人员约10人，生活垃圾产生量按0.5kg/人·d计，预计产生量为5.0kg/d，生活垃圾经袋装收集后，由环卫部门统一运送到垃圾处理场集中处理。</w:t>
            </w:r>
          </w:p>
          <w:p>
            <w:pPr>
              <w:spacing w:line="360" w:lineRule="auto"/>
              <w:ind w:firstLine="480" w:firstLineChars="200"/>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施工期的环境管理是控制施工期环境影响的关键，要求建设单位按照国家有关规定，并采取本环评所提出的防治措施进行后施工建设，以控制、减少施工期对环境的影响。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56" w:type="dxa"/>
            <w:vAlign w:val="center"/>
          </w:tcPr>
          <w:p>
            <w:pPr>
              <w:spacing w:line="360" w:lineRule="auto"/>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运营</w:t>
            </w:r>
          </w:p>
          <w:p>
            <w:pPr>
              <w:spacing w:line="360" w:lineRule="auto"/>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期环</w:t>
            </w:r>
          </w:p>
          <w:p>
            <w:pPr>
              <w:spacing w:line="360" w:lineRule="auto"/>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境影响和保护措施</w:t>
            </w:r>
          </w:p>
        </w:tc>
        <w:tc>
          <w:tcPr>
            <w:tcW w:w="8893" w:type="dxa"/>
            <w:vAlign w:val="center"/>
          </w:tcPr>
          <w:p>
            <w:pPr>
              <w:spacing w:line="360" w:lineRule="auto"/>
              <w:ind w:firstLine="482" w:firstLineChars="200"/>
              <w:rPr>
                <w:rFonts w:cs="Times New Roman"/>
                <w:b/>
                <w:color w:val="000000" w:themeColor="text1"/>
                <w:sz w:val="24"/>
                <w:szCs w:val="24"/>
                <w14:textFill>
                  <w14:solidFill>
                    <w14:schemeClr w14:val="tx1"/>
                  </w14:solidFill>
                </w14:textFill>
              </w:rPr>
            </w:pPr>
            <w:r>
              <w:rPr>
                <w:rFonts w:cs="Times New Roman"/>
                <w:b/>
                <w:color w:val="000000" w:themeColor="text1"/>
                <w:sz w:val="24"/>
                <w:szCs w:val="24"/>
                <w14:textFill>
                  <w14:solidFill>
                    <w14:schemeClr w14:val="tx1"/>
                  </w14:solidFill>
                </w14:textFill>
              </w:rPr>
              <w:t>1、废气</w:t>
            </w:r>
          </w:p>
          <w:p>
            <w:pPr>
              <w:spacing w:line="360" w:lineRule="auto"/>
              <w:ind w:firstLine="482" w:firstLineChars="200"/>
              <w:rPr>
                <w:rFonts w:cs="Times New Roman"/>
                <w:b/>
                <w:color w:val="000000" w:themeColor="text1"/>
                <w:sz w:val="24"/>
                <w:szCs w:val="24"/>
                <w14:textFill>
                  <w14:solidFill>
                    <w14:schemeClr w14:val="tx1"/>
                  </w14:solidFill>
                </w14:textFill>
              </w:rPr>
            </w:pPr>
            <w:r>
              <w:rPr>
                <w:rFonts w:cs="Times New Roman"/>
                <w:b/>
                <w:color w:val="000000" w:themeColor="text1"/>
                <w:sz w:val="24"/>
                <w:szCs w:val="24"/>
                <w14:textFill>
                  <w14:solidFill>
                    <w14:schemeClr w14:val="tx1"/>
                  </w14:solidFill>
                </w14:textFill>
              </w:rPr>
              <w:t>（1）产排污环节、污染物种类、产生量核算</w:t>
            </w:r>
          </w:p>
          <w:p>
            <w:pPr>
              <w:spacing w:line="360" w:lineRule="auto"/>
              <w:ind w:firstLine="480" w:firstLineChars="200"/>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本项目产生的废气主要是</w:t>
            </w:r>
            <w:r>
              <w:rPr>
                <w:rFonts w:hint="eastAsia" w:cs="Times New Roman"/>
                <w:color w:val="000000" w:themeColor="text1"/>
                <w:sz w:val="24"/>
                <w:szCs w:val="24"/>
                <w:lang w:val="en-US" w:eastAsia="zh-CN"/>
                <w14:textFill>
                  <w14:solidFill>
                    <w14:schemeClr w14:val="tx1"/>
                  </w14:solidFill>
                </w14:textFill>
              </w:rPr>
              <w:t>玻璃砂</w:t>
            </w:r>
            <w:r>
              <w:rPr>
                <w:rFonts w:cs="Times New Roman"/>
                <w:color w:val="000000" w:themeColor="text1"/>
                <w:sz w:val="24"/>
                <w:szCs w:val="24"/>
                <w14:textFill>
                  <w14:solidFill>
                    <w14:schemeClr w14:val="tx1"/>
                  </w14:solidFill>
                </w14:textFill>
              </w:rPr>
              <w:t>生产线</w:t>
            </w:r>
            <w:r>
              <w:rPr>
                <w:rFonts w:hint="eastAsia" w:cs="Times New Roman"/>
                <w:color w:val="000000" w:themeColor="text1"/>
                <w:sz w:val="24"/>
                <w:szCs w:val="24"/>
                <w:lang w:val="en-US" w:eastAsia="zh-CN"/>
                <w14:textFill>
                  <w14:solidFill>
                    <w14:schemeClr w14:val="tx1"/>
                  </w14:solidFill>
                </w14:textFill>
              </w:rPr>
              <w:t>及玻璃微珠生产线中的粉尘、天然气加热燃烧废气（颗粒物、</w:t>
            </w:r>
            <w:r>
              <w:rPr>
                <w:rFonts w:cs="Times New Roman"/>
                <w:color w:val="000000" w:themeColor="text1"/>
                <w:sz w:val="24"/>
                <w:szCs w:val="24"/>
                <w14:textFill>
                  <w14:solidFill>
                    <w14:schemeClr w14:val="tx1"/>
                  </w14:solidFill>
                </w14:textFill>
              </w:rPr>
              <w:t>SO</w:t>
            </w:r>
            <w:r>
              <w:rPr>
                <w:rFonts w:cs="Times New Roman"/>
                <w:color w:val="000000" w:themeColor="text1"/>
                <w:sz w:val="24"/>
                <w:szCs w:val="24"/>
                <w:vertAlign w:val="subscript"/>
                <w14:textFill>
                  <w14:solidFill>
                    <w14:schemeClr w14:val="tx1"/>
                  </w14:solidFill>
                </w14:textFill>
              </w:rPr>
              <w:t>2</w:t>
            </w:r>
            <w:r>
              <w:rPr>
                <w:rFonts w:hint="eastAsia" w:cs="Times New Roman"/>
                <w:color w:val="000000" w:themeColor="text1"/>
                <w:sz w:val="24"/>
                <w:szCs w:val="24"/>
                <w:vertAlign w:val="baseline"/>
                <w:lang w:eastAsia="zh-CN"/>
                <w14:textFill>
                  <w14:solidFill>
                    <w14:schemeClr w14:val="tx1"/>
                  </w14:solidFill>
                </w14:textFill>
              </w:rPr>
              <w:t>、</w:t>
            </w:r>
            <w:r>
              <w:rPr>
                <w:rFonts w:cs="Times New Roman"/>
                <w:color w:val="000000" w:themeColor="text1"/>
                <w:sz w:val="24"/>
                <w:szCs w:val="24"/>
                <w14:textFill>
                  <w14:solidFill>
                    <w14:schemeClr w14:val="tx1"/>
                  </w14:solidFill>
                </w14:textFill>
              </w:rPr>
              <w:t>NOx</w:t>
            </w:r>
            <w:r>
              <w:rPr>
                <w:rFonts w:hint="eastAsia" w:cs="Times New Roman"/>
                <w:color w:val="000000" w:themeColor="text1"/>
                <w:sz w:val="24"/>
                <w:szCs w:val="24"/>
                <w:lang w:val="en-US" w:eastAsia="zh-CN"/>
                <w14:textFill>
                  <w14:solidFill>
                    <w14:schemeClr w14:val="tx1"/>
                  </w14:solidFill>
                </w14:textFill>
              </w:rPr>
              <w:t>）、以及</w:t>
            </w:r>
            <w:r>
              <w:rPr>
                <w:rFonts w:hint="eastAsia" w:ascii="Times New Roman"/>
                <w:color w:val="auto"/>
                <w:sz w:val="24"/>
                <w:highlight w:val="none"/>
                <w:lang w:eastAsia="zh-CN"/>
              </w:rPr>
              <w:t>氢氟酸装卸、转运、</w:t>
            </w:r>
            <w:r>
              <w:rPr>
                <w:rFonts w:hint="eastAsia"/>
                <w:color w:val="auto"/>
                <w:sz w:val="24"/>
                <w:highlight w:val="none"/>
                <w:lang w:val="en-US" w:eastAsia="zh-CN"/>
              </w:rPr>
              <w:t>使用、</w:t>
            </w:r>
            <w:r>
              <w:rPr>
                <w:rFonts w:hint="eastAsia" w:ascii="Times New Roman"/>
                <w:color w:val="auto"/>
                <w:sz w:val="24"/>
                <w:highlight w:val="none"/>
                <w:lang w:eastAsia="zh-CN"/>
              </w:rPr>
              <w:t>储存过程中储罐</w:t>
            </w:r>
            <w:r>
              <w:rPr>
                <w:rFonts w:hint="eastAsia" w:ascii="Times New Roman"/>
                <w:color w:val="auto"/>
                <w:sz w:val="24"/>
                <w:highlight w:val="none"/>
                <w:lang w:val="en-US" w:eastAsia="zh-CN"/>
              </w:rPr>
              <w:t>挥发产生的</w:t>
            </w:r>
            <w:r>
              <w:rPr>
                <w:rFonts w:hint="eastAsia" w:ascii="Times New Roman"/>
                <w:color w:val="auto"/>
                <w:sz w:val="24"/>
                <w:highlight w:val="none"/>
                <w:lang w:eastAsia="zh-CN"/>
              </w:rPr>
              <w:t>氟化氢</w:t>
            </w:r>
            <w:r>
              <w:rPr>
                <w:rFonts w:cs="Times New Roman"/>
                <w:color w:val="000000" w:themeColor="text1"/>
                <w:sz w:val="24"/>
                <w:szCs w:val="24"/>
                <w14:textFill>
                  <w14:solidFill>
                    <w14:schemeClr w14:val="tx1"/>
                  </w14:solidFill>
                </w14:textFill>
              </w:rPr>
              <w:t>。</w:t>
            </w:r>
          </w:p>
          <w:p>
            <w:pPr>
              <w:spacing w:line="360" w:lineRule="auto"/>
              <w:ind w:firstLine="482" w:firstLineChars="200"/>
              <w:rPr>
                <w:rFonts w:hint="eastAsia" w:eastAsia="宋体" w:cs="Times New Roman"/>
                <w:b/>
                <w:bCs/>
                <w:color w:val="000000" w:themeColor="text1"/>
                <w:sz w:val="24"/>
                <w:szCs w:val="24"/>
                <w:lang w:eastAsia="zh-CN"/>
                <w14:textFill>
                  <w14:solidFill>
                    <w14:schemeClr w14:val="tx1"/>
                  </w14:solidFill>
                </w14:textFill>
              </w:rPr>
            </w:pPr>
            <w:r>
              <w:rPr>
                <w:rFonts w:hint="eastAsia" w:cs="Times New Roman"/>
                <w:b/>
                <w:bCs/>
                <w:color w:val="000000" w:themeColor="text1"/>
                <w:sz w:val="24"/>
                <w:szCs w:val="24"/>
                <w:lang w:eastAsia="zh-CN"/>
                <w14:textFill>
                  <w14:solidFill>
                    <w14:schemeClr w14:val="tx1"/>
                  </w14:solidFill>
                </w14:textFill>
              </w:rPr>
              <w:t>（</w:t>
            </w:r>
            <w:r>
              <w:rPr>
                <w:rFonts w:hint="eastAsia" w:cs="Times New Roman"/>
                <w:b/>
                <w:bCs/>
                <w:color w:val="000000" w:themeColor="text1"/>
                <w:sz w:val="24"/>
                <w:szCs w:val="24"/>
                <w:lang w:val="en-US" w:eastAsia="zh-CN"/>
                <w14:textFill>
                  <w14:solidFill>
                    <w14:schemeClr w14:val="tx1"/>
                  </w14:solidFill>
                </w14:textFill>
              </w:rPr>
              <w:t>一</w:t>
            </w:r>
            <w:r>
              <w:rPr>
                <w:rFonts w:hint="eastAsia" w:cs="Times New Roman"/>
                <w:b/>
                <w:bCs/>
                <w:color w:val="000000" w:themeColor="text1"/>
                <w:sz w:val="24"/>
                <w:szCs w:val="24"/>
                <w:lang w:eastAsia="zh-CN"/>
                <w14:textFill>
                  <w14:solidFill>
                    <w14:schemeClr w14:val="tx1"/>
                  </w14:solidFill>
                </w14:textFill>
              </w:rPr>
              <w:t>）</w:t>
            </w:r>
            <w:r>
              <w:rPr>
                <w:rFonts w:hint="eastAsia" w:cs="Times New Roman"/>
                <w:b/>
                <w:bCs/>
                <w:color w:val="000000" w:themeColor="text1"/>
                <w:sz w:val="24"/>
                <w:szCs w:val="24"/>
                <w:lang w:val="en-US" w:eastAsia="zh-CN"/>
                <w14:textFill>
                  <w14:solidFill>
                    <w14:schemeClr w14:val="tx1"/>
                  </w14:solidFill>
                </w14:textFill>
              </w:rPr>
              <w:t>粉尘</w:t>
            </w:r>
          </w:p>
          <w:p>
            <w:pPr>
              <w:spacing w:line="360" w:lineRule="auto"/>
              <w:ind w:firstLine="482" w:firstLineChars="200"/>
              <w:rPr>
                <w:rFonts w:hint="eastAsia" w:eastAsia="宋体" w:cs="Times New Roman"/>
                <w:b/>
                <w:bCs/>
                <w:color w:val="000000" w:themeColor="text1"/>
                <w:sz w:val="24"/>
                <w:szCs w:val="24"/>
                <w:lang w:val="en-US" w:eastAsia="zh-CN"/>
                <w14:textFill>
                  <w14:solidFill>
                    <w14:schemeClr w14:val="tx1"/>
                  </w14:solidFill>
                </w14:textFill>
              </w:rPr>
            </w:pPr>
            <w:r>
              <w:rPr>
                <w:rFonts w:hint="eastAsia" w:cs="Times New Roman"/>
                <w:b/>
                <w:bCs/>
                <w:color w:val="000000" w:themeColor="text1"/>
                <w:sz w:val="24"/>
                <w:szCs w:val="24"/>
                <w:lang w:val="en-US" w:eastAsia="zh-CN"/>
                <w14:textFill>
                  <w14:solidFill>
                    <w14:schemeClr w14:val="tx1"/>
                  </w14:solidFill>
                </w14:textFill>
              </w:rPr>
              <w:t>1</w:t>
            </w:r>
            <w:r>
              <w:rPr>
                <w:rFonts w:cs="Times New Roman"/>
                <w:b/>
                <w:bCs/>
                <w:color w:val="000000" w:themeColor="text1"/>
                <w:sz w:val="24"/>
                <w:szCs w:val="24"/>
                <w14:textFill>
                  <w14:solidFill>
                    <w14:schemeClr w14:val="tx1"/>
                  </w14:solidFill>
                </w14:textFill>
              </w:rPr>
              <w:t>）</w:t>
            </w:r>
            <w:r>
              <w:rPr>
                <w:rFonts w:hint="eastAsia" w:cs="Times New Roman"/>
                <w:b/>
                <w:bCs/>
                <w:color w:val="000000" w:themeColor="text1"/>
                <w:sz w:val="24"/>
                <w:szCs w:val="24"/>
                <w14:textFill>
                  <w14:solidFill>
                    <w14:schemeClr w14:val="tx1"/>
                  </w14:solidFill>
                </w14:textFill>
              </w:rPr>
              <w:t>玻璃砂生产线</w:t>
            </w:r>
          </w:p>
          <w:p>
            <w:pPr>
              <w:spacing w:line="360" w:lineRule="auto"/>
              <w:ind w:firstLine="480" w:firstLineChars="200"/>
              <w:rPr>
                <w:rFonts w:hint="default" w:eastAsia="宋体" w:cs="Times New Roman"/>
                <w:color w:val="000000" w:themeColor="text1"/>
                <w:sz w:val="24"/>
                <w:szCs w:val="24"/>
                <w:lang w:val="en-US" w:eastAsia="zh-CN"/>
                <w14:textFill>
                  <w14:solidFill>
                    <w14:schemeClr w14:val="tx1"/>
                  </w14:solidFill>
                </w14:textFill>
              </w:rPr>
            </w:pPr>
            <w:r>
              <w:rPr>
                <w:rFonts w:hint="eastAsia" w:cs="Times New Roman"/>
                <w:color w:val="000000" w:themeColor="text1"/>
                <w:sz w:val="24"/>
                <w:szCs w:val="24"/>
                <w:lang w:val="en-US" w:eastAsia="zh-CN"/>
                <w14:textFill>
                  <w14:solidFill>
                    <w14:schemeClr w14:val="tx1"/>
                  </w14:solidFill>
                </w14:textFill>
              </w:rPr>
              <w:t>玻璃砂生产线产生粉尘主要为上料、筛分、破碎环节产生的粉尘，类比“泸县玉蟾街道永盛玻璃制品厂《年回收3000吨碎玻璃生产建设项目环境影响报告表》”，其类比碎玻璃破碎工艺相同，粉尘产生量约为原料的0.2%，项目原料用量约为3.2万t/a，则产生的粉尘量为64t/a</w:t>
            </w:r>
            <w:r>
              <w:rPr>
                <w:rFonts w:hint="default" w:eastAsia="宋体" w:cs="Times New Roman"/>
                <w:color w:val="000000" w:themeColor="text1"/>
                <w:sz w:val="24"/>
                <w:szCs w:val="24"/>
                <w:lang w:val="en-US" w:eastAsia="zh-CN"/>
                <w14:textFill>
                  <w14:solidFill>
                    <w14:schemeClr w14:val="tx1"/>
                  </w14:solidFill>
                </w14:textFill>
              </w:rPr>
              <w:t>，产生速率约为</w:t>
            </w:r>
            <w:r>
              <w:rPr>
                <w:rFonts w:hint="eastAsia" w:cs="Times New Roman"/>
                <w:color w:val="000000" w:themeColor="text1"/>
                <w:sz w:val="24"/>
                <w:szCs w:val="24"/>
                <w:lang w:val="en-US" w:eastAsia="zh-CN"/>
                <w14:textFill>
                  <w14:solidFill>
                    <w14:schemeClr w14:val="tx1"/>
                  </w14:solidFill>
                </w14:textFill>
              </w:rPr>
              <w:t>8.889</w:t>
            </w:r>
            <w:r>
              <w:rPr>
                <w:rFonts w:hint="default" w:eastAsia="宋体" w:cs="Times New Roman"/>
                <w:color w:val="000000" w:themeColor="text1"/>
                <w:sz w:val="24"/>
                <w:szCs w:val="24"/>
                <w:lang w:val="en-US" w:eastAsia="zh-CN"/>
                <w14:textFill>
                  <w14:solidFill>
                    <w14:schemeClr w14:val="tx1"/>
                  </w14:solidFill>
                </w14:textFill>
              </w:rPr>
              <w:t>kg/h。</w:t>
            </w:r>
          </w:p>
          <w:p>
            <w:pPr>
              <w:numPr>
                <w:ilvl w:val="0"/>
                <w:numId w:val="3"/>
              </w:numPr>
              <w:spacing w:line="360" w:lineRule="auto"/>
              <w:ind w:firstLine="482" w:firstLineChars="200"/>
              <w:rPr>
                <w:rFonts w:hint="eastAsia" w:cs="Times New Roman"/>
                <w:b/>
                <w:bCs/>
                <w:color w:val="000000" w:themeColor="text1"/>
                <w:sz w:val="24"/>
                <w:szCs w:val="24"/>
                <w:lang w:val="en-US" w:eastAsia="zh-CN"/>
                <w14:textFill>
                  <w14:solidFill>
                    <w14:schemeClr w14:val="tx1"/>
                  </w14:solidFill>
                </w14:textFill>
              </w:rPr>
            </w:pPr>
            <w:r>
              <w:rPr>
                <w:rFonts w:hint="eastAsia" w:cs="Times New Roman"/>
                <w:b/>
                <w:bCs/>
                <w:color w:val="000000" w:themeColor="text1"/>
                <w:sz w:val="24"/>
                <w:szCs w:val="24"/>
                <w:lang w:val="en-US" w:eastAsia="zh-CN"/>
                <w14:textFill>
                  <w14:solidFill>
                    <w14:schemeClr w14:val="tx1"/>
                  </w14:solidFill>
                </w14:textFill>
              </w:rPr>
              <w:t>玻璃砂烘干筛分粉尘</w:t>
            </w:r>
          </w:p>
          <w:p>
            <w:pPr>
              <w:spacing w:line="360" w:lineRule="auto"/>
              <w:ind w:firstLine="480" w:firstLineChars="200"/>
              <w:rPr>
                <w:rFonts w:hint="default" w:eastAsia="宋体"/>
                <w:color w:val="FF0000"/>
                <w:sz w:val="24"/>
                <w:lang w:val="en-US" w:eastAsia="zh-CN"/>
              </w:rPr>
            </w:pPr>
            <w:r>
              <w:rPr>
                <w:color w:val="000000" w:themeColor="text1"/>
                <w:sz w:val="24"/>
                <w14:textFill>
                  <w14:solidFill>
                    <w14:schemeClr w14:val="tx1"/>
                  </w14:solidFill>
                </w14:textFill>
              </w:rPr>
              <w:t>本项目</w:t>
            </w:r>
            <w:r>
              <w:rPr>
                <w:rFonts w:hint="eastAsia"/>
                <w:color w:val="000000" w:themeColor="text1"/>
                <w:sz w:val="24"/>
                <w:lang w:val="en-US" w:eastAsia="zh-CN"/>
                <w14:textFill>
                  <w14:solidFill>
                    <w14:schemeClr w14:val="tx1"/>
                  </w14:solidFill>
                </w14:textFill>
              </w:rPr>
              <w:t>在以玻璃砂为原料生产玻璃微珠时，要先进行烘干和筛分，</w:t>
            </w:r>
            <w:r>
              <w:rPr>
                <w:color w:val="000000" w:themeColor="text1"/>
                <w:sz w:val="24"/>
                <w14:textFill>
                  <w14:solidFill>
                    <w14:schemeClr w14:val="tx1"/>
                  </w14:solidFill>
                </w14:textFill>
              </w:rPr>
              <w:t>根据《逸散性工业粉尘控制技术》（中国环境出版社，1989年）相关资料，</w:t>
            </w:r>
            <w:r>
              <w:rPr>
                <w:rFonts w:hint="eastAsia"/>
                <w:color w:val="000000" w:themeColor="text1"/>
                <w:sz w:val="24"/>
                <w14:textFill>
                  <w14:solidFill>
                    <w14:schemeClr w14:val="tx1"/>
                  </w14:solidFill>
                </w14:textFill>
              </w:rPr>
              <w:t>混合、</w:t>
            </w:r>
            <w:r>
              <w:rPr>
                <w:color w:val="000000" w:themeColor="text1"/>
                <w:sz w:val="24"/>
                <w14:textFill>
                  <w14:solidFill>
                    <w14:schemeClr w14:val="tx1"/>
                  </w14:solidFill>
                </w14:textFill>
              </w:rPr>
              <w:t>上料、</w:t>
            </w:r>
            <w:r>
              <w:rPr>
                <w:rFonts w:hint="eastAsia"/>
                <w:color w:val="000000" w:themeColor="text1"/>
                <w:sz w:val="24"/>
                <w14:textFill>
                  <w14:solidFill>
                    <w14:schemeClr w14:val="tx1"/>
                  </w14:solidFill>
                </w14:textFill>
              </w:rPr>
              <w:t>筛分</w:t>
            </w:r>
            <w:r>
              <w:rPr>
                <w:color w:val="000000" w:themeColor="text1"/>
                <w:sz w:val="24"/>
                <w14:textFill>
                  <w14:solidFill>
                    <w14:schemeClr w14:val="tx1"/>
                  </w14:solidFill>
                </w14:textFill>
              </w:rPr>
              <w:t>等工序中有粉尘产生。项目生产过程颗粒物的产生系数为：</w:t>
            </w:r>
            <w:r>
              <w:rPr>
                <w:rFonts w:hint="eastAsia"/>
                <w:color w:val="000000" w:themeColor="text1"/>
                <w:sz w:val="24"/>
                <w14:textFill>
                  <w14:solidFill>
                    <w14:schemeClr w14:val="tx1"/>
                  </w14:solidFill>
                </w14:textFill>
              </w:rPr>
              <w:t>混合</w:t>
            </w:r>
            <w:r>
              <w:rPr>
                <w:color w:val="000000" w:themeColor="text1"/>
                <w:sz w:val="24"/>
                <w14:textFill>
                  <w14:solidFill>
                    <w14:schemeClr w14:val="tx1"/>
                  </w14:solidFill>
                </w14:textFill>
              </w:rPr>
              <w:t>的粉尘产生系数为0.0</w:t>
            </w:r>
            <w:r>
              <w:rPr>
                <w:rFonts w:hint="eastAsia"/>
                <w:color w:val="000000" w:themeColor="text1"/>
                <w:sz w:val="24"/>
                <w14:textFill>
                  <w14:solidFill>
                    <w14:schemeClr w14:val="tx1"/>
                  </w14:solidFill>
                </w14:textFill>
              </w:rPr>
              <w:t>2</w:t>
            </w:r>
            <w:r>
              <w:rPr>
                <w:color w:val="000000" w:themeColor="text1"/>
                <w:sz w:val="24"/>
                <w14:textFill>
                  <w14:solidFill>
                    <w14:schemeClr w14:val="tx1"/>
                  </w14:solidFill>
                </w14:textFill>
              </w:rPr>
              <w:t>kg/t物料，</w:t>
            </w:r>
            <w:r>
              <w:rPr>
                <w:rFonts w:hint="eastAsia"/>
                <w:color w:val="000000" w:themeColor="text1"/>
                <w:sz w:val="24"/>
                <w14:textFill>
                  <w14:solidFill>
                    <w14:schemeClr w14:val="tx1"/>
                  </w14:solidFill>
                </w14:textFill>
              </w:rPr>
              <w:t>上料</w:t>
            </w:r>
            <w:r>
              <w:rPr>
                <w:color w:val="000000" w:themeColor="text1"/>
                <w:sz w:val="24"/>
                <w14:textFill>
                  <w14:solidFill>
                    <w14:schemeClr w14:val="tx1"/>
                  </w14:solidFill>
                </w14:textFill>
              </w:rPr>
              <w:t>的粉尘产生系数为0.0</w:t>
            </w:r>
            <w:r>
              <w:rPr>
                <w:rFonts w:hint="eastAsia"/>
                <w:color w:val="000000" w:themeColor="text1"/>
                <w:sz w:val="24"/>
                <w14:textFill>
                  <w14:solidFill>
                    <w14:schemeClr w14:val="tx1"/>
                  </w14:solidFill>
                </w14:textFill>
              </w:rPr>
              <w:t>02</w:t>
            </w:r>
            <w:r>
              <w:rPr>
                <w:color w:val="000000" w:themeColor="text1"/>
                <w:sz w:val="24"/>
                <w14:textFill>
                  <w14:solidFill>
                    <w14:schemeClr w14:val="tx1"/>
                  </w14:solidFill>
                </w14:textFill>
              </w:rPr>
              <w:t>kg/t物料，</w:t>
            </w:r>
            <w:r>
              <w:rPr>
                <w:rFonts w:hint="eastAsia"/>
                <w:color w:val="000000" w:themeColor="text1"/>
                <w:sz w:val="24"/>
                <w14:textFill>
                  <w14:solidFill>
                    <w14:schemeClr w14:val="tx1"/>
                  </w14:solidFill>
                </w14:textFill>
              </w:rPr>
              <w:t>筛分</w:t>
            </w:r>
            <w:r>
              <w:rPr>
                <w:color w:val="000000" w:themeColor="text1"/>
                <w:sz w:val="24"/>
                <w14:textFill>
                  <w14:solidFill>
                    <w14:schemeClr w14:val="tx1"/>
                  </w14:solidFill>
                </w14:textFill>
              </w:rPr>
              <w:t>的粉尘产生系数为</w:t>
            </w:r>
            <w:r>
              <w:rPr>
                <w:rFonts w:hint="eastAsia"/>
                <w:color w:val="000000" w:themeColor="text1"/>
                <w:sz w:val="24"/>
                <w14:textFill>
                  <w14:solidFill>
                    <w14:schemeClr w14:val="tx1"/>
                  </w14:solidFill>
                </w14:textFill>
              </w:rPr>
              <w:t>1.0</w:t>
            </w:r>
            <w:r>
              <w:rPr>
                <w:color w:val="000000" w:themeColor="text1"/>
                <w:sz w:val="24"/>
                <w14:textFill>
                  <w14:solidFill>
                    <w14:schemeClr w14:val="tx1"/>
                  </w14:solidFill>
                </w14:textFill>
              </w:rPr>
              <w:t>kg/t物</w:t>
            </w:r>
            <w:r>
              <w:rPr>
                <w:rFonts w:hint="eastAsia"/>
                <w:color w:val="000000" w:themeColor="text1"/>
                <w:sz w:val="24"/>
                <w:lang w:val="en-US" w:eastAsia="zh-CN"/>
                <w14:textFill>
                  <w14:solidFill>
                    <w14:schemeClr w14:val="tx1"/>
                  </w14:solidFill>
                </w14:textFill>
              </w:rPr>
              <w:t>料，本项目需要21060t的物料混合，则产生的粉尘量约为21.06t</w:t>
            </w:r>
            <w:r>
              <w:rPr>
                <w:rFonts w:hint="eastAsia" w:cs="Times New Roman"/>
                <w:color w:val="000000" w:themeColor="text1"/>
                <w:sz w:val="24"/>
                <w:szCs w:val="24"/>
                <w:lang w:val="en-US" w:eastAsia="zh-CN"/>
                <w14:textFill>
                  <w14:solidFill>
                    <w14:schemeClr w14:val="tx1"/>
                  </w14:solidFill>
                </w14:textFill>
              </w:rPr>
              <w:t>/a，产生的速率约为2.925</w:t>
            </w:r>
            <w:r>
              <w:rPr>
                <w:rFonts w:hint="default" w:eastAsia="宋体" w:cs="Times New Roman"/>
                <w:color w:val="000000" w:themeColor="text1"/>
                <w:sz w:val="24"/>
                <w:szCs w:val="24"/>
                <w:lang w:val="en-US" w:eastAsia="zh-CN"/>
                <w14:textFill>
                  <w14:solidFill>
                    <w14:schemeClr w14:val="tx1"/>
                  </w14:solidFill>
                </w14:textFill>
              </w:rPr>
              <w:t>kg/h</w:t>
            </w:r>
            <w:r>
              <w:rPr>
                <w:rFonts w:hint="eastAsia" w:cs="Times New Roman"/>
                <w:b w:val="0"/>
                <w:bCs w:val="0"/>
                <w:color w:val="000000" w:themeColor="text1"/>
                <w:sz w:val="24"/>
                <w:szCs w:val="24"/>
                <w:lang w:val="en-US" w:eastAsia="zh-CN"/>
                <w14:textFill>
                  <w14:solidFill>
                    <w14:schemeClr w14:val="tx1"/>
                  </w14:solidFill>
                </w14:textFill>
              </w:rPr>
              <w:t>。</w:t>
            </w:r>
          </w:p>
          <w:p>
            <w:pPr>
              <w:spacing w:line="360" w:lineRule="auto"/>
              <w:ind w:firstLine="482" w:firstLineChars="200"/>
              <w:rPr>
                <w:rFonts w:cs="Times New Roman"/>
                <w:color w:val="000000" w:themeColor="text1"/>
                <w:sz w:val="24"/>
                <w:szCs w:val="24"/>
                <w14:textFill>
                  <w14:solidFill>
                    <w14:schemeClr w14:val="tx1"/>
                  </w14:solidFill>
                </w14:textFill>
              </w:rPr>
            </w:pPr>
            <w:r>
              <w:rPr>
                <w:rFonts w:hint="eastAsia" w:cs="Times New Roman"/>
                <w:b/>
                <w:bCs/>
                <w:color w:val="000000" w:themeColor="text1"/>
                <w:sz w:val="24"/>
                <w:szCs w:val="24"/>
                <w:lang w:val="en-US" w:eastAsia="zh-CN"/>
                <w14:textFill>
                  <w14:solidFill>
                    <w14:schemeClr w14:val="tx1"/>
                  </w14:solidFill>
                </w14:textFill>
              </w:rPr>
              <w:t>3）</w:t>
            </w:r>
            <w:r>
              <w:rPr>
                <w:rFonts w:hint="eastAsia" w:cs="Times New Roman"/>
                <w:b/>
                <w:bCs/>
                <w:color w:val="000000" w:themeColor="text1"/>
                <w:sz w:val="24"/>
                <w:szCs w:val="24"/>
                <w14:textFill>
                  <w14:solidFill>
                    <w14:schemeClr w14:val="tx1"/>
                  </w14:solidFill>
                </w14:textFill>
              </w:rPr>
              <w:t>玻璃</w:t>
            </w:r>
            <w:r>
              <w:rPr>
                <w:rFonts w:hint="eastAsia" w:cs="Times New Roman"/>
                <w:b/>
                <w:bCs/>
                <w:color w:val="000000" w:themeColor="text1"/>
                <w:sz w:val="24"/>
                <w:szCs w:val="24"/>
                <w:lang w:val="en-US" w:eastAsia="zh-CN"/>
                <w14:textFill>
                  <w14:solidFill>
                    <w14:schemeClr w14:val="tx1"/>
                  </w14:solidFill>
                </w14:textFill>
              </w:rPr>
              <w:t>微珠</w:t>
            </w:r>
            <w:r>
              <w:rPr>
                <w:rFonts w:hint="eastAsia" w:cs="Times New Roman"/>
                <w:b/>
                <w:bCs/>
                <w:color w:val="000000" w:themeColor="text1"/>
                <w:sz w:val="24"/>
                <w:szCs w:val="24"/>
                <w14:textFill>
                  <w14:solidFill>
                    <w14:schemeClr w14:val="tx1"/>
                  </w14:solidFill>
                </w14:textFill>
              </w:rPr>
              <w:t>生产线</w:t>
            </w:r>
          </w:p>
          <w:p>
            <w:pPr>
              <w:spacing w:line="360" w:lineRule="auto"/>
              <w:ind w:firstLine="480" w:firstLineChars="200"/>
              <w:rPr>
                <w:rFonts w:hint="eastAsia" w:cs="Times New Roman"/>
                <w:b w:val="0"/>
                <w:bCs w:val="0"/>
                <w:color w:val="000000" w:themeColor="text1"/>
                <w:sz w:val="24"/>
                <w:szCs w:val="24"/>
                <w:lang w:val="en-US" w:eastAsia="zh-CN"/>
                <w14:textFill>
                  <w14:solidFill>
                    <w14:schemeClr w14:val="tx1"/>
                  </w14:solidFill>
                </w14:textFill>
              </w:rPr>
            </w:pPr>
            <w:r>
              <w:rPr>
                <w:rFonts w:hint="eastAsia" w:cs="Times New Roman"/>
                <w:b w:val="0"/>
                <w:bCs w:val="0"/>
                <w:color w:val="000000" w:themeColor="text1"/>
                <w:sz w:val="24"/>
                <w:szCs w:val="24"/>
                <w:lang w:val="en-US" w:eastAsia="zh-CN"/>
                <w14:textFill>
                  <w14:solidFill>
                    <w14:schemeClr w14:val="tx1"/>
                  </w14:solidFill>
                </w14:textFill>
              </w:rPr>
              <w:t>根据生态环境部2021年6月9日发布的《排放源统计调查产排污核算方法和系数手册》中，参照《3059其他玻璃制品制造行业系数手册》中灌粉筛粉-玻璃珠-玻璃电窑阶段废气污染物源强计算本项目颗粒物的产生量，颗粒物的产污系数为2.13千克/吨-产品，本项目生产2万吨玻璃微珠，则产尘量为42.6t/a，产生速率约为5.917</w:t>
            </w:r>
            <w:r>
              <w:rPr>
                <w:rFonts w:hint="default" w:eastAsia="宋体" w:cs="Times New Roman"/>
                <w:color w:val="000000" w:themeColor="text1"/>
                <w:sz w:val="24"/>
                <w:szCs w:val="24"/>
                <w:lang w:val="en-US" w:eastAsia="zh-CN"/>
                <w14:textFill>
                  <w14:solidFill>
                    <w14:schemeClr w14:val="tx1"/>
                  </w14:solidFill>
                </w14:textFill>
              </w:rPr>
              <w:t>kg/h</w:t>
            </w:r>
            <w:r>
              <w:rPr>
                <w:rFonts w:hint="eastAsia" w:cs="Times New Roman"/>
                <w:b w:val="0"/>
                <w:bCs w:val="0"/>
                <w:color w:val="000000" w:themeColor="text1"/>
                <w:sz w:val="24"/>
                <w:szCs w:val="24"/>
                <w:lang w:val="en-US" w:eastAsia="zh-CN"/>
                <w14:textFill>
                  <w14:solidFill>
                    <w14:schemeClr w14:val="tx1"/>
                  </w14:solidFill>
                </w14:textFill>
              </w:rPr>
              <w:t>。</w:t>
            </w:r>
          </w:p>
          <w:p>
            <w:pPr>
              <w:spacing w:line="360" w:lineRule="auto"/>
              <w:ind w:firstLine="482" w:firstLineChars="200"/>
              <w:rPr>
                <w:rFonts w:cs="Times New Roman"/>
                <w:b/>
                <w:bCs/>
                <w:color w:val="000000" w:themeColor="text1"/>
                <w:sz w:val="24"/>
                <w:szCs w:val="24"/>
                <w14:textFill>
                  <w14:solidFill>
                    <w14:schemeClr w14:val="tx1"/>
                  </w14:solidFill>
                </w14:textFill>
              </w:rPr>
            </w:pPr>
            <w:r>
              <w:rPr>
                <w:rFonts w:hint="eastAsia" w:cs="Times New Roman"/>
                <w:b/>
                <w:bCs/>
                <w:color w:val="000000" w:themeColor="text1"/>
                <w:sz w:val="24"/>
                <w:szCs w:val="24"/>
                <w:lang w:val="en-US" w:eastAsia="zh-CN"/>
                <w14:textFill>
                  <w14:solidFill>
                    <w14:schemeClr w14:val="tx1"/>
                  </w14:solidFill>
                </w14:textFill>
              </w:rPr>
              <w:t>（二</w:t>
            </w:r>
            <w:r>
              <w:rPr>
                <w:rFonts w:cs="Times New Roman"/>
                <w:b/>
                <w:bCs/>
                <w:color w:val="000000" w:themeColor="text1"/>
                <w:sz w:val="24"/>
                <w:szCs w:val="24"/>
                <w14:textFill>
                  <w14:solidFill>
                    <w14:schemeClr w14:val="tx1"/>
                  </w14:solidFill>
                </w14:textFill>
              </w:rPr>
              <w:t>）烘干工序产生的天然气燃烧废气</w:t>
            </w:r>
          </w:p>
          <w:p>
            <w:pPr>
              <w:spacing w:line="360" w:lineRule="auto"/>
              <w:ind w:firstLine="480" w:firstLineChars="200"/>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项目烘干过程使用天然气作为燃料，天然气是一种清洁能源，废气中主要污染物为SO</w:t>
            </w:r>
            <w:r>
              <w:rPr>
                <w:rFonts w:cs="Times New Roman"/>
                <w:color w:val="000000" w:themeColor="text1"/>
                <w:sz w:val="24"/>
                <w:szCs w:val="24"/>
                <w:vertAlign w:val="subscript"/>
                <w14:textFill>
                  <w14:solidFill>
                    <w14:schemeClr w14:val="tx1"/>
                  </w14:solidFill>
                </w14:textFill>
              </w:rPr>
              <w:t>2</w:t>
            </w:r>
            <w:r>
              <w:rPr>
                <w:rFonts w:hint="eastAsia" w:cs="Times New Roman"/>
                <w:color w:val="000000" w:themeColor="text1"/>
                <w:sz w:val="24"/>
                <w:szCs w:val="24"/>
                <w:lang w:eastAsia="zh-CN"/>
                <w14:textFill>
                  <w14:solidFill>
                    <w14:schemeClr w14:val="tx1"/>
                  </w14:solidFill>
                </w14:textFill>
              </w:rPr>
              <w:t>、</w:t>
            </w:r>
            <w:r>
              <w:rPr>
                <w:rFonts w:cs="Times New Roman"/>
                <w:color w:val="000000" w:themeColor="text1"/>
                <w:sz w:val="24"/>
                <w:szCs w:val="24"/>
                <w14:textFill>
                  <w14:solidFill>
                    <w14:schemeClr w14:val="tx1"/>
                  </w14:solidFill>
                </w14:textFill>
              </w:rPr>
              <w:t>NO</w:t>
            </w:r>
            <w:r>
              <w:rPr>
                <w:rFonts w:cs="Times New Roman"/>
                <w:color w:val="000000" w:themeColor="text1"/>
                <w:sz w:val="24"/>
                <w:szCs w:val="24"/>
                <w:vertAlign w:val="subscript"/>
                <w14:textFill>
                  <w14:solidFill>
                    <w14:schemeClr w14:val="tx1"/>
                  </w14:solidFill>
                </w14:textFill>
              </w:rPr>
              <w:t>X</w:t>
            </w:r>
            <w:r>
              <w:rPr>
                <w:rFonts w:hint="eastAsia" w:cs="Times New Roman"/>
                <w:color w:val="000000" w:themeColor="text1"/>
                <w:sz w:val="24"/>
                <w:szCs w:val="24"/>
                <w:vertAlign w:val="baseline"/>
                <w:lang w:val="en-US" w:eastAsia="zh-CN"/>
                <w14:textFill>
                  <w14:solidFill>
                    <w14:schemeClr w14:val="tx1"/>
                  </w14:solidFill>
                </w14:textFill>
              </w:rPr>
              <w:t>以及烟尘</w:t>
            </w:r>
            <w:r>
              <w:rPr>
                <w:rFonts w:cs="Times New Roman"/>
                <w:color w:val="000000" w:themeColor="text1"/>
                <w:sz w:val="24"/>
                <w:szCs w:val="24"/>
                <w14:textFill>
                  <w14:solidFill>
                    <w14:schemeClr w14:val="tx1"/>
                  </w14:solidFill>
                </w14:textFill>
              </w:rPr>
              <w:t>，本项目天然气用量为</w:t>
            </w:r>
            <w:r>
              <w:rPr>
                <w:rFonts w:hint="eastAsia" w:cs="Times New Roman"/>
                <w:color w:val="000000" w:themeColor="text1"/>
                <w:sz w:val="24"/>
                <w:szCs w:val="24"/>
                <w:lang w:val="en-US" w:eastAsia="zh-CN"/>
                <w14:textFill>
                  <w14:solidFill>
                    <w14:schemeClr w14:val="tx1"/>
                  </w14:solidFill>
                </w14:textFill>
              </w:rPr>
              <w:t>50</w:t>
            </w:r>
            <w:r>
              <w:rPr>
                <w:rFonts w:cs="Times New Roman"/>
                <w:color w:val="000000" w:themeColor="text1"/>
                <w:sz w:val="24"/>
                <w:szCs w:val="24"/>
                <w14:textFill>
                  <w14:solidFill>
                    <w14:schemeClr w14:val="tx1"/>
                  </w14:solidFill>
                </w14:textFill>
              </w:rPr>
              <w:t>万</w:t>
            </w:r>
            <w:r>
              <w:rPr>
                <w:rFonts w:cs="Times New Roman"/>
                <w:bCs/>
                <w:color w:val="000000" w:themeColor="text1"/>
                <w:sz w:val="24"/>
                <w:szCs w:val="24"/>
                <w14:textFill>
                  <w14:solidFill>
                    <w14:schemeClr w14:val="tx1"/>
                  </w14:solidFill>
                </w14:textFill>
              </w:rPr>
              <w:t>m</w:t>
            </w:r>
            <w:r>
              <w:rPr>
                <w:rFonts w:cs="Times New Roman"/>
                <w:bCs/>
                <w:color w:val="000000" w:themeColor="text1"/>
                <w:sz w:val="24"/>
                <w:szCs w:val="24"/>
                <w:vertAlign w:val="superscript"/>
                <w14:textFill>
                  <w14:solidFill>
                    <w14:schemeClr w14:val="tx1"/>
                  </w14:solidFill>
                </w14:textFill>
              </w:rPr>
              <w:t>3</w:t>
            </w:r>
            <w:r>
              <w:rPr>
                <w:rFonts w:cs="Times New Roman"/>
                <w:color w:val="000000" w:themeColor="text1"/>
                <w:sz w:val="24"/>
                <w:szCs w:val="24"/>
                <w14:textFill>
                  <w14:solidFill>
                    <w14:schemeClr w14:val="tx1"/>
                  </w14:solidFill>
                </w14:textFill>
              </w:rPr>
              <w:t>/a，项目运行时间为</w:t>
            </w:r>
            <w:r>
              <w:rPr>
                <w:rFonts w:hint="eastAsia" w:cs="Times New Roman"/>
                <w:color w:val="000000" w:themeColor="text1"/>
                <w:sz w:val="24"/>
                <w:szCs w:val="24"/>
                <w:lang w:val="en-US" w:eastAsia="zh-CN"/>
                <w14:textFill>
                  <w14:solidFill>
                    <w14:schemeClr w14:val="tx1"/>
                  </w14:solidFill>
                </w14:textFill>
              </w:rPr>
              <w:t>7200</w:t>
            </w:r>
            <w:r>
              <w:rPr>
                <w:rFonts w:cs="Times New Roman"/>
                <w:color w:val="000000" w:themeColor="text1"/>
                <w:sz w:val="24"/>
                <w:szCs w:val="24"/>
                <w14:textFill>
                  <w14:solidFill>
                    <w14:schemeClr w14:val="tx1"/>
                  </w14:solidFill>
                </w14:textFill>
              </w:rPr>
              <w:t>h。</w:t>
            </w:r>
            <w:r>
              <w:rPr>
                <w:rFonts w:hint="eastAsia" w:cs="Times New Roman"/>
                <w:color w:val="000000" w:themeColor="text1"/>
                <w:sz w:val="24"/>
                <w:szCs w:val="24"/>
                <w14:textFill>
                  <w14:solidFill>
                    <w14:schemeClr w14:val="tx1"/>
                  </w14:solidFill>
                </w14:textFill>
              </w:rPr>
              <w:t>参考《环境保护实用数据手册》（胡名操主编）中相关数据“1万Nm</w:t>
            </w:r>
            <w:r>
              <w:rPr>
                <w:rFonts w:hint="eastAsia" w:cs="Times New Roman"/>
                <w:color w:val="000000" w:themeColor="text1"/>
                <w:sz w:val="24"/>
                <w:szCs w:val="24"/>
                <w:vertAlign w:val="superscript"/>
                <w14:textFill>
                  <w14:solidFill>
                    <w14:schemeClr w14:val="tx1"/>
                  </w14:solidFill>
                </w14:textFill>
              </w:rPr>
              <w:t>3</w:t>
            </w:r>
            <w:r>
              <w:rPr>
                <w:rFonts w:hint="eastAsia" w:cs="Times New Roman"/>
                <w:color w:val="000000" w:themeColor="text1"/>
                <w:sz w:val="24"/>
                <w:szCs w:val="24"/>
                <w14:textFill>
                  <w14:solidFill>
                    <w14:schemeClr w14:val="tx1"/>
                  </w14:solidFill>
                </w14:textFill>
              </w:rPr>
              <w:t>的</w:t>
            </w:r>
            <w:r>
              <w:rPr>
                <w:rFonts w:hint="eastAsia" w:cs="Times New Roman"/>
                <w:color w:val="000000" w:themeColor="text1"/>
                <w:sz w:val="24"/>
                <w:szCs w:val="24"/>
                <w:lang w:eastAsia="zh-CN"/>
                <w14:textFill>
                  <w14:solidFill>
                    <w14:schemeClr w14:val="tx1"/>
                  </w14:solidFill>
                </w14:textFill>
              </w:rPr>
              <w:t>天然气</w:t>
            </w:r>
            <w:r>
              <w:rPr>
                <w:rFonts w:hint="eastAsia" w:cs="Times New Roman"/>
                <w:color w:val="000000" w:themeColor="text1"/>
                <w:sz w:val="24"/>
                <w:szCs w:val="24"/>
                <w14:textFill>
                  <w14:solidFill>
                    <w14:schemeClr w14:val="tx1"/>
                  </w14:solidFill>
                </w14:textFill>
              </w:rPr>
              <w:t>燃烧产生NOx6.3kg、SO</w:t>
            </w:r>
            <w:r>
              <w:rPr>
                <w:rFonts w:hint="eastAsia" w:cs="Times New Roman"/>
                <w:color w:val="000000" w:themeColor="text1"/>
                <w:sz w:val="24"/>
                <w:szCs w:val="24"/>
                <w:vertAlign w:val="subscript"/>
                <w14:textFill>
                  <w14:solidFill>
                    <w14:schemeClr w14:val="tx1"/>
                  </w14:solidFill>
                </w14:textFill>
              </w:rPr>
              <w:t>2</w:t>
            </w:r>
            <w:r>
              <w:rPr>
                <w:rFonts w:hint="eastAsia" w:cs="Times New Roman"/>
                <w:color w:val="000000" w:themeColor="text1"/>
                <w:sz w:val="24"/>
                <w:szCs w:val="24"/>
                <w14:textFill>
                  <w14:solidFill>
                    <w14:schemeClr w14:val="tx1"/>
                  </w14:solidFill>
                </w14:textFill>
              </w:rPr>
              <w:t>1.0kg；”烟尘根据《社会区域类环境影响评价》（环境影响评价工程师职业资格登记培训教材）中相关数据“烟尘产生量为0.14kg烟尘/km</w:t>
            </w:r>
            <w:r>
              <w:rPr>
                <w:rFonts w:hint="eastAsia" w:cs="Times New Roman"/>
                <w:color w:val="000000" w:themeColor="text1"/>
                <w:sz w:val="24"/>
                <w:szCs w:val="24"/>
                <w:vertAlign w:val="superscript"/>
                <w14:textFill>
                  <w14:solidFill>
                    <w14:schemeClr w14:val="tx1"/>
                  </w14:solidFill>
                </w14:textFill>
              </w:rPr>
              <w:t>3</w:t>
            </w:r>
            <w:r>
              <w:rPr>
                <w:rFonts w:hint="eastAsia" w:cs="Times New Roman"/>
                <w:color w:val="000000" w:themeColor="text1"/>
                <w:sz w:val="24"/>
                <w:szCs w:val="24"/>
                <w14:textFill>
                  <w14:solidFill>
                    <w14:schemeClr w14:val="tx1"/>
                  </w14:solidFill>
                </w14:textFill>
              </w:rPr>
              <w:t>天然气”。</w:t>
            </w:r>
            <w:r>
              <w:rPr>
                <w:rFonts w:hint="eastAsia" w:cs="Times New Roman"/>
                <w:color w:val="000000" w:themeColor="text1"/>
                <w:sz w:val="24"/>
                <w:szCs w:val="24"/>
                <w:lang w:val="en-US" w:eastAsia="zh-CN"/>
                <w14:textFill>
                  <w14:solidFill>
                    <w14:schemeClr w14:val="tx1"/>
                  </w14:solidFill>
                </w14:textFill>
              </w:rPr>
              <w:t>见</w:t>
            </w:r>
            <w:r>
              <w:rPr>
                <w:rFonts w:hint="eastAsia" w:cs="Times New Roman"/>
                <w:color w:val="000000" w:themeColor="text1"/>
                <w:sz w:val="24"/>
                <w:szCs w:val="24"/>
                <w14:textFill>
                  <w14:solidFill>
                    <w14:schemeClr w14:val="tx1"/>
                  </w14:solidFill>
                </w14:textFill>
              </w:rPr>
              <w:t>表4-</w:t>
            </w:r>
            <w:r>
              <w:rPr>
                <w:rFonts w:hint="eastAsia" w:cs="Times New Roman"/>
                <w:color w:val="000000" w:themeColor="text1"/>
                <w:sz w:val="24"/>
                <w:szCs w:val="24"/>
                <w:lang w:val="en-US" w:eastAsia="zh-CN"/>
                <w14:textFill>
                  <w14:solidFill>
                    <w14:schemeClr w14:val="tx1"/>
                  </w14:solidFill>
                </w14:textFill>
              </w:rPr>
              <w:t>3</w:t>
            </w:r>
            <w:r>
              <w:rPr>
                <w:rFonts w:hint="eastAsia" w:cs="Times New Roman"/>
                <w:color w:val="000000" w:themeColor="text1"/>
                <w:sz w:val="24"/>
                <w:szCs w:val="24"/>
                <w14:textFill>
                  <w14:solidFill>
                    <w14:schemeClr w14:val="tx1"/>
                  </w14:solidFill>
                </w14:textFill>
              </w:rPr>
              <w:t>。</w:t>
            </w:r>
          </w:p>
          <w:p>
            <w:pPr>
              <w:spacing w:line="360" w:lineRule="auto"/>
              <w:jc w:val="center"/>
              <w:rPr>
                <w:rFonts w:cs="Times New Roman"/>
                <w:b/>
                <w:color w:val="000000" w:themeColor="text1"/>
                <w:sz w:val="24"/>
                <w:szCs w:val="24"/>
                <w14:textFill>
                  <w14:solidFill>
                    <w14:schemeClr w14:val="tx1"/>
                  </w14:solidFill>
                </w14:textFill>
              </w:rPr>
            </w:pPr>
            <w:r>
              <w:rPr>
                <w:rFonts w:cs="Times New Roman"/>
                <w:b/>
                <w:color w:val="000000" w:themeColor="text1"/>
                <w:sz w:val="24"/>
                <w:szCs w:val="24"/>
                <w14:textFill>
                  <w14:solidFill>
                    <w14:schemeClr w14:val="tx1"/>
                  </w14:solidFill>
                </w14:textFill>
              </w:rPr>
              <w:t>表4-</w:t>
            </w:r>
            <w:r>
              <w:rPr>
                <w:rFonts w:hint="eastAsia" w:cs="Times New Roman"/>
                <w:b/>
                <w:color w:val="000000" w:themeColor="text1"/>
                <w:sz w:val="24"/>
                <w:szCs w:val="24"/>
                <w:lang w:val="en-US" w:eastAsia="zh-CN"/>
                <w14:textFill>
                  <w14:solidFill>
                    <w14:schemeClr w14:val="tx1"/>
                  </w14:solidFill>
                </w14:textFill>
              </w:rPr>
              <w:t>3</w:t>
            </w:r>
            <w:r>
              <w:rPr>
                <w:rFonts w:cs="Times New Roman"/>
                <w:b/>
                <w:color w:val="000000" w:themeColor="text1"/>
                <w:sz w:val="24"/>
                <w:szCs w:val="24"/>
                <w14:textFill>
                  <w14:solidFill>
                    <w14:schemeClr w14:val="tx1"/>
                  </w14:solidFill>
                </w14:textFill>
              </w:rPr>
              <w:t xml:space="preserve">  天然气燃烧污染物产生系数</w:t>
            </w:r>
          </w:p>
          <w:tbl>
            <w:tblPr>
              <w:tblStyle w:val="26"/>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861"/>
              <w:gridCol w:w="2881"/>
              <w:gridCol w:w="293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946" w:type="dxa"/>
                  <w:shd w:val="clear" w:color="auto" w:fill="auto"/>
                  <w:vAlign w:val="center"/>
                </w:tcPr>
                <w:p>
                  <w:pPr>
                    <w:autoSpaceDE w:val="0"/>
                    <w:autoSpaceDN w:val="0"/>
                    <w:adjustRightInd w:val="0"/>
                    <w:snapToGrid w:val="0"/>
                    <w:jc w:val="center"/>
                    <w:rPr>
                      <w:rFonts w:cs="Times New Roman"/>
                      <w:b/>
                      <w:color w:val="000000" w:themeColor="text1"/>
                      <w:kern w:val="0"/>
                      <w:szCs w:val="21"/>
                      <w14:textFill>
                        <w14:solidFill>
                          <w14:schemeClr w14:val="tx1"/>
                        </w14:solidFill>
                      </w14:textFill>
                    </w:rPr>
                  </w:pPr>
                  <w:r>
                    <w:rPr>
                      <w:rFonts w:cs="Times New Roman"/>
                      <w:b/>
                      <w:color w:val="000000" w:themeColor="text1"/>
                      <w:kern w:val="0"/>
                      <w:szCs w:val="21"/>
                      <w14:textFill>
                        <w14:solidFill>
                          <w14:schemeClr w14:val="tx1"/>
                        </w14:solidFill>
                      </w14:textFill>
                    </w:rPr>
                    <w:t>污染物指标</w:t>
                  </w:r>
                </w:p>
              </w:tc>
              <w:tc>
                <w:tcPr>
                  <w:tcW w:w="2963" w:type="dxa"/>
                  <w:shd w:val="clear" w:color="auto" w:fill="auto"/>
                  <w:vAlign w:val="center"/>
                </w:tcPr>
                <w:p>
                  <w:pPr>
                    <w:autoSpaceDE w:val="0"/>
                    <w:autoSpaceDN w:val="0"/>
                    <w:adjustRightInd w:val="0"/>
                    <w:snapToGrid w:val="0"/>
                    <w:jc w:val="center"/>
                    <w:rPr>
                      <w:rFonts w:cs="Times New Roman"/>
                      <w:b/>
                      <w:color w:val="000000" w:themeColor="text1"/>
                      <w:kern w:val="0"/>
                      <w:szCs w:val="21"/>
                      <w14:textFill>
                        <w14:solidFill>
                          <w14:schemeClr w14:val="tx1"/>
                        </w14:solidFill>
                      </w14:textFill>
                    </w:rPr>
                  </w:pPr>
                  <w:r>
                    <w:rPr>
                      <w:rFonts w:cs="Times New Roman"/>
                      <w:b/>
                      <w:color w:val="000000" w:themeColor="text1"/>
                      <w:kern w:val="0"/>
                      <w:szCs w:val="21"/>
                      <w14:textFill>
                        <w14:solidFill>
                          <w14:schemeClr w14:val="tx1"/>
                        </w14:solidFill>
                      </w14:textFill>
                    </w:rPr>
                    <w:t>单位</w:t>
                  </w:r>
                </w:p>
              </w:tc>
              <w:tc>
                <w:tcPr>
                  <w:tcW w:w="3018" w:type="dxa"/>
                  <w:shd w:val="clear" w:color="auto" w:fill="auto"/>
                  <w:vAlign w:val="center"/>
                </w:tcPr>
                <w:p>
                  <w:pPr>
                    <w:autoSpaceDE w:val="0"/>
                    <w:autoSpaceDN w:val="0"/>
                    <w:adjustRightInd w:val="0"/>
                    <w:snapToGrid w:val="0"/>
                    <w:jc w:val="center"/>
                    <w:rPr>
                      <w:rFonts w:cs="Times New Roman"/>
                      <w:b/>
                      <w:color w:val="000000" w:themeColor="text1"/>
                      <w:kern w:val="0"/>
                      <w:szCs w:val="21"/>
                      <w14:textFill>
                        <w14:solidFill>
                          <w14:schemeClr w14:val="tx1"/>
                        </w14:solidFill>
                      </w14:textFill>
                    </w:rPr>
                  </w:pPr>
                  <w:r>
                    <w:rPr>
                      <w:rFonts w:cs="Times New Roman"/>
                      <w:b/>
                      <w:color w:val="000000" w:themeColor="text1"/>
                      <w:kern w:val="0"/>
                      <w:szCs w:val="21"/>
                      <w14:textFill>
                        <w14:solidFill>
                          <w14:schemeClr w14:val="tx1"/>
                        </w14:solidFill>
                      </w14:textFill>
                    </w:rPr>
                    <w:t>产污系数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946" w:type="dxa"/>
                  <w:vAlign w:val="center"/>
                </w:tcPr>
                <w:p>
                  <w:pPr>
                    <w:autoSpaceDE w:val="0"/>
                    <w:autoSpaceDN w:val="0"/>
                    <w:adjustRightInd w:val="0"/>
                    <w:snapToGrid w:val="0"/>
                    <w:jc w:val="center"/>
                    <w:rPr>
                      <w:rFonts w:cs="Times New Roman"/>
                      <w:color w:val="000000" w:themeColor="text1"/>
                      <w:kern w:val="0"/>
                      <w:szCs w:val="21"/>
                      <w14:textFill>
                        <w14:solidFill>
                          <w14:schemeClr w14:val="tx1"/>
                        </w14:solidFill>
                      </w14:textFill>
                    </w:rPr>
                  </w:pPr>
                  <w:r>
                    <w:rPr>
                      <w:rFonts w:cs="Times New Roman"/>
                      <w:color w:val="000000" w:themeColor="text1"/>
                      <w:kern w:val="0"/>
                      <w:szCs w:val="21"/>
                      <w14:textFill>
                        <w14:solidFill>
                          <w14:schemeClr w14:val="tx1"/>
                        </w14:solidFill>
                      </w14:textFill>
                    </w:rPr>
                    <w:t>二氧化硫</w:t>
                  </w:r>
                </w:p>
              </w:tc>
              <w:tc>
                <w:tcPr>
                  <w:tcW w:w="2963" w:type="dxa"/>
                  <w:vAlign w:val="center"/>
                </w:tcPr>
                <w:p>
                  <w:pPr>
                    <w:autoSpaceDE w:val="0"/>
                    <w:autoSpaceDN w:val="0"/>
                    <w:adjustRightInd w:val="0"/>
                    <w:snapToGrid w:val="0"/>
                    <w:jc w:val="center"/>
                    <w:rPr>
                      <w:rFonts w:cs="Times New Roman"/>
                      <w:color w:val="000000" w:themeColor="text1"/>
                      <w:kern w:val="0"/>
                      <w:szCs w:val="21"/>
                      <w14:textFill>
                        <w14:solidFill>
                          <w14:schemeClr w14:val="tx1"/>
                        </w14:solidFill>
                      </w14:textFill>
                    </w:rPr>
                  </w:pPr>
                  <w:r>
                    <w:rPr>
                      <w:rFonts w:cs="Times New Roman"/>
                      <w:color w:val="000000" w:themeColor="text1"/>
                      <w:kern w:val="0"/>
                      <w:szCs w:val="21"/>
                      <w14:textFill>
                        <w14:solidFill>
                          <w14:schemeClr w14:val="tx1"/>
                        </w14:solidFill>
                      </w14:textFill>
                    </w:rPr>
                    <w:t>kg/万m</w:t>
                  </w:r>
                  <w:r>
                    <w:rPr>
                      <w:rFonts w:cs="Times New Roman"/>
                      <w:color w:val="000000" w:themeColor="text1"/>
                      <w:kern w:val="0"/>
                      <w:szCs w:val="21"/>
                      <w:vertAlign w:val="superscript"/>
                      <w14:textFill>
                        <w14:solidFill>
                          <w14:schemeClr w14:val="tx1"/>
                        </w14:solidFill>
                      </w14:textFill>
                    </w:rPr>
                    <w:t>3</w:t>
                  </w:r>
                  <w:r>
                    <w:rPr>
                      <w:rFonts w:cs="Times New Roman"/>
                      <w:color w:val="000000" w:themeColor="text1"/>
                      <w:kern w:val="0"/>
                      <w:szCs w:val="21"/>
                      <w14:textFill>
                        <w14:solidFill>
                          <w14:schemeClr w14:val="tx1"/>
                        </w14:solidFill>
                      </w14:textFill>
                    </w:rPr>
                    <w:t>-原料</w:t>
                  </w:r>
                </w:p>
              </w:tc>
              <w:tc>
                <w:tcPr>
                  <w:tcW w:w="3018" w:type="dxa"/>
                  <w:vAlign w:val="center"/>
                </w:tcPr>
                <w:p>
                  <w:pPr>
                    <w:autoSpaceDE w:val="0"/>
                    <w:autoSpaceDN w:val="0"/>
                    <w:adjustRightInd w:val="0"/>
                    <w:snapToGrid w:val="0"/>
                    <w:jc w:val="center"/>
                    <w:rPr>
                      <w:rFonts w:hint="eastAsia" w:eastAsia="宋体" w:cs="Times New Roman"/>
                      <w:color w:val="000000" w:themeColor="text1"/>
                      <w:kern w:val="0"/>
                      <w:szCs w:val="21"/>
                      <w:lang w:eastAsia="zh-CN"/>
                      <w14:textFill>
                        <w14:solidFill>
                          <w14:schemeClr w14:val="tx1"/>
                        </w14:solidFill>
                      </w14:textFill>
                    </w:rPr>
                  </w:pPr>
                  <w:r>
                    <w:rPr>
                      <w:rFonts w:hint="eastAsia" w:cs="Times New Roman"/>
                      <w:color w:val="000000" w:themeColor="text1"/>
                      <w:kern w:val="0"/>
                      <w:szCs w:val="21"/>
                      <w:lang w:val="en-US" w:eastAsia="zh-CN"/>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946" w:type="dxa"/>
                  <w:vAlign w:val="center"/>
                </w:tcPr>
                <w:p>
                  <w:pPr>
                    <w:autoSpaceDE w:val="0"/>
                    <w:autoSpaceDN w:val="0"/>
                    <w:adjustRightInd w:val="0"/>
                    <w:snapToGrid w:val="0"/>
                    <w:jc w:val="center"/>
                    <w:rPr>
                      <w:rFonts w:cs="Times New Roman"/>
                      <w:color w:val="000000" w:themeColor="text1"/>
                      <w:kern w:val="0"/>
                      <w:szCs w:val="21"/>
                      <w14:textFill>
                        <w14:solidFill>
                          <w14:schemeClr w14:val="tx1"/>
                        </w14:solidFill>
                      </w14:textFill>
                    </w:rPr>
                  </w:pPr>
                  <w:r>
                    <w:rPr>
                      <w:rFonts w:cs="Times New Roman"/>
                      <w:color w:val="000000" w:themeColor="text1"/>
                      <w:kern w:val="0"/>
                      <w:szCs w:val="21"/>
                      <w14:textFill>
                        <w14:solidFill>
                          <w14:schemeClr w14:val="tx1"/>
                        </w14:solidFill>
                      </w14:textFill>
                    </w:rPr>
                    <w:t>氮氧化物</w:t>
                  </w:r>
                </w:p>
              </w:tc>
              <w:tc>
                <w:tcPr>
                  <w:tcW w:w="2963" w:type="dxa"/>
                  <w:vAlign w:val="center"/>
                </w:tcPr>
                <w:p>
                  <w:pPr>
                    <w:autoSpaceDE w:val="0"/>
                    <w:autoSpaceDN w:val="0"/>
                    <w:adjustRightInd w:val="0"/>
                    <w:snapToGrid w:val="0"/>
                    <w:jc w:val="center"/>
                    <w:rPr>
                      <w:rFonts w:cs="Times New Roman"/>
                      <w:color w:val="000000" w:themeColor="text1"/>
                      <w:kern w:val="0"/>
                      <w:szCs w:val="21"/>
                      <w14:textFill>
                        <w14:solidFill>
                          <w14:schemeClr w14:val="tx1"/>
                        </w14:solidFill>
                      </w14:textFill>
                    </w:rPr>
                  </w:pPr>
                  <w:r>
                    <w:rPr>
                      <w:rFonts w:cs="Times New Roman"/>
                      <w:color w:val="000000" w:themeColor="text1"/>
                      <w:kern w:val="0"/>
                      <w:szCs w:val="21"/>
                      <w14:textFill>
                        <w14:solidFill>
                          <w14:schemeClr w14:val="tx1"/>
                        </w14:solidFill>
                      </w14:textFill>
                    </w:rPr>
                    <w:t>kg/万m</w:t>
                  </w:r>
                  <w:r>
                    <w:rPr>
                      <w:rFonts w:cs="Times New Roman"/>
                      <w:color w:val="000000" w:themeColor="text1"/>
                      <w:kern w:val="0"/>
                      <w:szCs w:val="21"/>
                      <w:vertAlign w:val="superscript"/>
                      <w14:textFill>
                        <w14:solidFill>
                          <w14:schemeClr w14:val="tx1"/>
                        </w14:solidFill>
                      </w14:textFill>
                    </w:rPr>
                    <w:t>3</w:t>
                  </w:r>
                  <w:r>
                    <w:rPr>
                      <w:rFonts w:cs="Times New Roman"/>
                      <w:color w:val="000000" w:themeColor="text1"/>
                      <w:kern w:val="0"/>
                      <w:szCs w:val="21"/>
                      <w14:textFill>
                        <w14:solidFill>
                          <w14:schemeClr w14:val="tx1"/>
                        </w14:solidFill>
                      </w14:textFill>
                    </w:rPr>
                    <w:t>-原料</w:t>
                  </w:r>
                </w:p>
              </w:tc>
              <w:tc>
                <w:tcPr>
                  <w:tcW w:w="3018" w:type="dxa"/>
                  <w:vAlign w:val="center"/>
                </w:tcPr>
                <w:p>
                  <w:pPr>
                    <w:autoSpaceDE w:val="0"/>
                    <w:autoSpaceDN w:val="0"/>
                    <w:adjustRightInd w:val="0"/>
                    <w:snapToGrid w:val="0"/>
                    <w:jc w:val="center"/>
                    <w:rPr>
                      <w:rFonts w:hint="default" w:eastAsia="宋体" w:cs="Times New Roman"/>
                      <w:color w:val="000000" w:themeColor="text1"/>
                      <w:kern w:val="0"/>
                      <w:szCs w:val="21"/>
                      <w:lang w:val="en-US" w:eastAsia="zh-CN"/>
                      <w14:textFill>
                        <w14:solidFill>
                          <w14:schemeClr w14:val="tx1"/>
                        </w14:solidFill>
                      </w14:textFill>
                    </w:rPr>
                  </w:pPr>
                  <w:r>
                    <w:rPr>
                      <w:rFonts w:hint="eastAsia" w:cs="Times New Roman"/>
                      <w:bCs/>
                      <w:color w:val="000000" w:themeColor="text1"/>
                      <w:szCs w:val="21"/>
                      <w:lang w:val="en-US" w:eastAsia="zh-CN"/>
                      <w14:textFill>
                        <w14:solidFill>
                          <w14:schemeClr w14:val="tx1"/>
                        </w14:solidFill>
                      </w14:textFill>
                    </w:rPr>
                    <w:t>6.3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946" w:type="dxa"/>
                  <w:vAlign w:val="center"/>
                </w:tcPr>
                <w:p>
                  <w:pPr>
                    <w:autoSpaceDE w:val="0"/>
                    <w:autoSpaceDN w:val="0"/>
                    <w:adjustRightInd w:val="0"/>
                    <w:snapToGrid w:val="0"/>
                    <w:jc w:val="center"/>
                    <w:rPr>
                      <w:rFonts w:cs="Times New Roman"/>
                      <w:color w:val="000000" w:themeColor="text1"/>
                      <w:kern w:val="0"/>
                      <w:szCs w:val="21"/>
                      <w14:textFill>
                        <w14:solidFill>
                          <w14:schemeClr w14:val="tx1"/>
                        </w14:solidFill>
                      </w14:textFill>
                    </w:rPr>
                  </w:pPr>
                  <w:r>
                    <w:rPr>
                      <w:rFonts w:cs="Times New Roman"/>
                      <w:color w:val="000000" w:themeColor="text1"/>
                      <w:kern w:val="0"/>
                      <w:szCs w:val="21"/>
                      <w14:textFill>
                        <w14:solidFill>
                          <w14:schemeClr w14:val="tx1"/>
                        </w14:solidFill>
                      </w14:textFill>
                    </w:rPr>
                    <w:t>烟尘</w:t>
                  </w:r>
                </w:p>
              </w:tc>
              <w:tc>
                <w:tcPr>
                  <w:tcW w:w="2963" w:type="dxa"/>
                  <w:vAlign w:val="center"/>
                </w:tcPr>
                <w:p>
                  <w:pPr>
                    <w:autoSpaceDE w:val="0"/>
                    <w:autoSpaceDN w:val="0"/>
                    <w:adjustRightInd w:val="0"/>
                    <w:snapToGrid w:val="0"/>
                    <w:jc w:val="center"/>
                    <w:rPr>
                      <w:rFonts w:cs="Times New Roman"/>
                      <w:color w:val="000000" w:themeColor="text1"/>
                      <w:kern w:val="0"/>
                      <w:szCs w:val="21"/>
                      <w14:textFill>
                        <w14:solidFill>
                          <w14:schemeClr w14:val="tx1"/>
                        </w14:solidFill>
                      </w14:textFill>
                    </w:rPr>
                  </w:pPr>
                  <w:r>
                    <w:rPr>
                      <w:rFonts w:cs="Times New Roman"/>
                      <w:color w:val="000000" w:themeColor="text1"/>
                      <w:kern w:val="0"/>
                      <w:szCs w:val="21"/>
                      <w14:textFill>
                        <w14:solidFill>
                          <w14:schemeClr w14:val="tx1"/>
                        </w14:solidFill>
                      </w14:textFill>
                    </w:rPr>
                    <w:t>kg/万m</w:t>
                  </w:r>
                  <w:r>
                    <w:rPr>
                      <w:rFonts w:cs="Times New Roman"/>
                      <w:color w:val="000000" w:themeColor="text1"/>
                      <w:kern w:val="0"/>
                      <w:szCs w:val="21"/>
                      <w:vertAlign w:val="superscript"/>
                      <w14:textFill>
                        <w14:solidFill>
                          <w14:schemeClr w14:val="tx1"/>
                        </w14:solidFill>
                      </w14:textFill>
                    </w:rPr>
                    <w:t>3</w:t>
                  </w:r>
                  <w:r>
                    <w:rPr>
                      <w:rFonts w:cs="Times New Roman"/>
                      <w:color w:val="000000" w:themeColor="text1"/>
                      <w:kern w:val="0"/>
                      <w:szCs w:val="21"/>
                      <w14:textFill>
                        <w14:solidFill>
                          <w14:schemeClr w14:val="tx1"/>
                        </w14:solidFill>
                      </w14:textFill>
                    </w:rPr>
                    <w:t>-原料</w:t>
                  </w:r>
                </w:p>
              </w:tc>
              <w:tc>
                <w:tcPr>
                  <w:tcW w:w="3018" w:type="dxa"/>
                  <w:vAlign w:val="center"/>
                </w:tcPr>
                <w:p>
                  <w:pPr>
                    <w:autoSpaceDE w:val="0"/>
                    <w:autoSpaceDN w:val="0"/>
                    <w:adjustRightInd w:val="0"/>
                    <w:snapToGrid w:val="0"/>
                    <w:jc w:val="center"/>
                    <w:rPr>
                      <w:rFonts w:hint="default" w:eastAsia="宋体" w:cs="Times New Roman"/>
                      <w:color w:val="000000" w:themeColor="text1"/>
                      <w:kern w:val="0"/>
                      <w:szCs w:val="21"/>
                      <w:lang w:val="en-US" w:eastAsia="zh-CN"/>
                      <w14:textFill>
                        <w14:solidFill>
                          <w14:schemeClr w14:val="tx1"/>
                        </w14:solidFill>
                      </w14:textFill>
                    </w:rPr>
                  </w:pPr>
                  <w:r>
                    <w:rPr>
                      <w:rFonts w:hint="eastAsia" w:cs="Times New Roman"/>
                      <w:color w:val="000000" w:themeColor="text1"/>
                      <w:kern w:val="0"/>
                      <w:szCs w:val="21"/>
                      <w:lang w:val="en-US" w:eastAsia="zh-CN"/>
                      <w14:textFill>
                        <w14:solidFill>
                          <w14:schemeClr w14:val="tx1"/>
                        </w14:solidFill>
                      </w14:textFill>
                    </w:rPr>
                    <w:t>1.4</w:t>
                  </w:r>
                </w:p>
              </w:tc>
            </w:tr>
          </w:tbl>
          <w:p>
            <w:pPr>
              <w:spacing w:line="360" w:lineRule="auto"/>
              <w:ind w:firstLine="480" w:firstLineChars="200"/>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根据上表产污系数，SO</w:t>
            </w:r>
            <w:r>
              <w:rPr>
                <w:rFonts w:cs="Times New Roman"/>
                <w:color w:val="000000" w:themeColor="text1"/>
                <w:sz w:val="24"/>
                <w:szCs w:val="24"/>
                <w:vertAlign w:val="subscript"/>
                <w14:textFill>
                  <w14:solidFill>
                    <w14:schemeClr w14:val="tx1"/>
                  </w14:solidFill>
                </w14:textFill>
              </w:rPr>
              <w:t>2</w:t>
            </w:r>
            <w:r>
              <w:rPr>
                <w:rFonts w:cs="Times New Roman"/>
                <w:color w:val="000000" w:themeColor="text1"/>
                <w:sz w:val="24"/>
                <w:szCs w:val="24"/>
                <w14:textFill>
                  <w14:solidFill>
                    <w14:schemeClr w14:val="tx1"/>
                  </w14:solidFill>
                </w14:textFill>
              </w:rPr>
              <w:t>产生量约为0.</w:t>
            </w:r>
            <w:r>
              <w:rPr>
                <w:rFonts w:hint="eastAsia" w:cs="Times New Roman"/>
                <w:color w:val="000000" w:themeColor="text1"/>
                <w:sz w:val="24"/>
                <w:szCs w:val="24"/>
                <w:lang w:val="en-US" w:eastAsia="zh-CN"/>
                <w14:textFill>
                  <w14:solidFill>
                    <w14:schemeClr w14:val="tx1"/>
                  </w14:solidFill>
                </w14:textFill>
              </w:rPr>
              <w:t>05</w:t>
            </w:r>
            <w:r>
              <w:rPr>
                <w:rFonts w:cs="Times New Roman"/>
                <w:color w:val="000000" w:themeColor="text1"/>
                <w:sz w:val="24"/>
                <w:szCs w:val="24"/>
                <w14:textFill>
                  <w14:solidFill>
                    <w14:schemeClr w14:val="tx1"/>
                  </w14:solidFill>
                </w14:textFill>
              </w:rPr>
              <w:t>t/a（0.0</w:t>
            </w:r>
            <w:r>
              <w:rPr>
                <w:rFonts w:hint="eastAsia" w:cs="Times New Roman"/>
                <w:color w:val="000000" w:themeColor="text1"/>
                <w:sz w:val="24"/>
                <w:szCs w:val="24"/>
                <w:lang w:val="en-US" w:eastAsia="zh-CN"/>
                <w14:textFill>
                  <w14:solidFill>
                    <w14:schemeClr w14:val="tx1"/>
                  </w14:solidFill>
                </w14:textFill>
              </w:rPr>
              <w:t>07</w:t>
            </w:r>
            <w:r>
              <w:rPr>
                <w:rFonts w:cs="Times New Roman"/>
                <w:color w:val="000000" w:themeColor="text1"/>
                <w:sz w:val="24"/>
                <w:szCs w:val="24"/>
                <w14:textFill>
                  <w14:solidFill>
                    <w14:schemeClr w14:val="tx1"/>
                  </w14:solidFill>
                </w14:textFill>
              </w:rPr>
              <w:t>kg/h）、氮氧化物产生量约为</w:t>
            </w:r>
            <w:r>
              <w:rPr>
                <w:rFonts w:hint="eastAsia" w:cs="Times New Roman"/>
                <w:color w:val="000000" w:themeColor="text1"/>
                <w:sz w:val="24"/>
                <w:szCs w:val="24"/>
                <w:lang w:val="en-US" w:eastAsia="zh-CN"/>
                <w14:textFill>
                  <w14:solidFill>
                    <w14:schemeClr w14:val="tx1"/>
                  </w14:solidFill>
                </w14:textFill>
              </w:rPr>
              <w:t>0.315</w:t>
            </w:r>
            <w:r>
              <w:rPr>
                <w:rFonts w:cs="Times New Roman"/>
                <w:color w:val="000000" w:themeColor="text1"/>
                <w:sz w:val="24"/>
                <w:szCs w:val="24"/>
                <w14:textFill>
                  <w14:solidFill>
                    <w14:schemeClr w14:val="tx1"/>
                  </w14:solidFill>
                </w14:textFill>
              </w:rPr>
              <w:t>t/a（0.</w:t>
            </w:r>
            <w:r>
              <w:rPr>
                <w:rFonts w:hint="eastAsia" w:cs="Times New Roman"/>
                <w:color w:val="000000" w:themeColor="text1"/>
                <w:sz w:val="24"/>
                <w:szCs w:val="24"/>
                <w:lang w:val="en-US" w:eastAsia="zh-CN"/>
                <w14:textFill>
                  <w14:solidFill>
                    <w14:schemeClr w14:val="tx1"/>
                  </w14:solidFill>
                </w14:textFill>
              </w:rPr>
              <w:t>044</w:t>
            </w:r>
            <w:r>
              <w:rPr>
                <w:rFonts w:cs="Times New Roman"/>
                <w:color w:val="000000" w:themeColor="text1"/>
                <w:sz w:val="24"/>
                <w:szCs w:val="24"/>
                <w14:textFill>
                  <w14:solidFill>
                    <w14:schemeClr w14:val="tx1"/>
                  </w14:solidFill>
                </w14:textFill>
              </w:rPr>
              <w:t>kg/h）</w:t>
            </w:r>
            <w:r>
              <w:rPr>
                <w:rFonts w:hint="eastAsia" w:cs="Times New Roman"/>
                <w:color w:val="000000" w:themeColor="text1"/>
                <w:sz w:val="24"/>
                <w:szCs w:val="24"/>
                <w14:textFill>
                  <w14:solidFill>
                    <w14:schemeClr w14:val="tx1"/>
                  </w14:solidFill>
                </w14:textFill>
              </w:rPr>
              <w:t>；烟尘</w:t>
            </w:r>
            <w:r>
              <w:rPr>
                <w:rFonts w:cs="Times New Roman"/>
                <w:color w:val="000000" w:themeColor="text1"/>
                <w:sz w:val="24"/>
                <w:szCs w:val="24"/>
                <w14:textFill>
                  <w14:solidFill>
                    <w14:schemeClr w14:val="tx1"/>
                  </w14:solidFill>
                </w14:textFill>
              </w:rPr>
              <w:t>产生量约为</w:t>
            </w:r>
            <w:r>
              <w:rPr>
                <w:rFonts w:hint="eastAsia" w:cs="Times New Roman"/>
                <w:color w:val="000000" w:themeColor="text1"/>
                <w:sz w:val="24"/>
                <w:szCs w:val="24"/>
                <w14:textFill>
                  <w14:solidFill>
                    <w14:schemeClr w14:val="tx1"/>
                  </w14:solidFill>
                </w14:textFill>
              </w:rPr>
              <w:t>0.</w:t>
            </w:r>
            <w:r>
              <w:rPr>
                <w:rFonts w:hint="eastAsia" w:cs="Times New Roman"/>
                <w:color w:val="000000" w:themeColor="text1"/>
                <w:sz w:val="24"/>
                <w:szCs w:val="24"/>
                <w:lang w:val="en-US" w:eastAsia="zh-CN"/>
                <w14:textFill>
                  <w14:solidFill>
                    <w14:schemeClr w14:val="tx1"/>
                  </w14:solidFill>
                </w14:textFill>
              </w:rPr>
              <w:t>07t</w:t>
            </w:r>
            <w:r>
              <w:rPr>
                <w:rFonts w:cs="Times New Roman"/>
                <w:color w:val="000000" w:themeColor="text1"/>
                <w:sz w:val="24"/>
                <w:szCs w:val="24"/>
                <w14:textFill>
                  <w14:solidFill>
                    <w14:schemeClr w14:val="tx1"/>
                  </w14:solidFill>
                </w14:textFill>
              </w:rPr>
              <w:t>/a（</w:t>
            </w:r>
            <w:r>
              <w:rPr>
                <w:rFonts w:hint="eastAsia" w:cs="Times New Roman"/>
                <w:color w:val="000000" w:themeColor="text1"/>
                <w:sz w:val="24"/>
                <w:szCs w:val="24"/>
                <w14:textFill>
                  <w14:solidFill>
                    <w14:schemeClr w14:val="tx1"/>
                  </w14:solidFill>
                </w14:textFill>
              </w:rPr>
              <w:t>0.0</w:t>
            </w:r>
            <w:r>
              <w:rPr>
                <w:rFonts w:hint="eastAsia" w:cs="Times New Roman"/>
                <w:color w:val="000000" w:themeColor="text1"/>
                <w:sz w:val="24"/>
                <w:szCs w:val="24"/>
                <w:lang w:val="en-US" w:eastAsia="zh-CN"/>
                <w14:textFill>
                  <w14:solidFill>
                    <w14:schemeClr w14:val="tx1"/>
                  </w14:solidFill>
                </w14:textFill>
              </w:rPr>
              <w:t>10</w:t>
            </w:r>
            <w:r>
              <w:rPr>
                <w:rFonts w:cs="Times New Roman"/>
                <w:color w:val="000000" w:themeColor="text1"/>
                <w:sz w:val="24"/>
                <w:szCs w:val="24"/>
                <w14:textFill>
                  <w14:solidFill>
                    <w14:schemeClr w14:val="tx1"/>
                  </w14:solidFill>
                </w14:textFill>
              </w:rPr>
              <w:t>kg/h）。</w:t>
            </w:r>
          </w:p>
          <w:p>
            <w:pPr>
              <w:numPr>
                <w:ilvl w:val="0"/>
                <w:numId w:val="0"/>
              </w:numPr>
              <w:spacing w:line="360" w:lineRule="auto"/>
              <w:ind w:firstLine="482" w:firstLineChars="200"/>
              <w:rPr>
                <w:rFonts w:hint="eastAsia" w:cs="Times New Roman"/>
                <w:b/>
                <w:bCs/>
                <w:color w:val="000000" w:themeColor="text1"/>
                <w:sz w:val="24"/>
                <w:szCs w:val="24"/>
                <w:lang w:val="en-US" w:eastAsia="zh-CN"/>
                <w14:textFill>
                  <w14:solidFill>
                    <w14:schemeClr w14:val="tx1"/>
                  </w14:solidFill>
                </w14:textFill>
              </w:rPr>
            </w:pPr>
            <w:r>
              <w:rPr>
                <w:rFonts w:hint="eastAsia" w:cs="Times New Roman"/>
                <w:b/>
                <w:bCs/>
                <w:color w:val="000000" w:themeColor="text1"/>
                <w:sz w:val="24"/>
                <w:szCs w:val="24"/>
                <w:lang w:val="en-US" w:eastAsia="zh-CN"/>
                <w14:textFill>
                  <w14:solidFill>
                    <w14:schemeClr w14:val="tx1"/>
                  </w14:solidFill>
                </w14:textFill>
              </w:rPr>
              <w:t>（三）HF挥发</w:t>
            </w:r>
            <w:r>
              <w:rPr>
                <w:rFonts w:cs="Times New Roman"/>
                <w:b/>
                <w:bCs/>
                <w:color w:val="000000" w:themeColor="text1"/>
                <w:sz w:val="24"/>
                <w:szCs w:val="24"/>
                <w14:textFill>
                  <w14:solidFill>
                    <w14:schemeClr w14:val="tx1"/>
                  </w14:solidFill>
                </w14:textFill>
              </w:rPr>
              <w:t>产生的</w:t>
            </w:r>
            <w:r>
              <w:rPr>
                <w:rFonts w:hint="eastAsia" w:cs="Times New Roman"/>
                <w:b/>
                <w:bCs/>
                <w:color w:val="000000" w:themeColor="text1"/>
                <w:sz w:val="24"/>
                <w:szCs w:val="24"/>
                <w:lang w:val="en-US" w:eastAsia="zh-CN"/>
                <w14:textFill>
                  <w14:solidFill>
                    <w14:schemeClr w14:val="tx1"/>
                  </w14:solidFill>
                </w14:textFill>
              </w:rPr>
              <w:t>氟化物</w:t>
            </w:r>
          </w:p>
          <w:p>
            <w:pPr>
              <w:spacing w:line="360" w:lineRule="auto"/>
              <w:ind w:firstLine="480" w:firstLineChars="200"/>
              <w:rPr>
                <w:rFonts w:hint="default" w:ascii="Times New Roman" w:hAnsi="Times New Roman" w:cs="Times New Roman"/>
                <w:bCs/>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cs="Times New Roman"/>
                <w:bCs/>
                <w:color w:val="000000" w:themeColor="text1"/>
                <w:kern w:val="2"/>
                <w:sz w:val="24"/>
                <w:szCs w:val="24"/>
                <w:highlight w:val="none"/>
                <w:lang w:val="en-US" w:eastAsia="zh-CN" w:bidi="ar-SA"/>
                <w14:textFill>
                  <w14:solidFill>
                    <w14:schemeClr w14:val="tx1"/>
                  </w14:solidFill>
                </w14:textFill>
              </w:rPr>
              <w:t>本项目储罐储存物料为20%的氢氟酸，固定顶罐的呼吸排放可用下式估算其污染物的排放量：</w:t>
            </w:r>
          </w:p>
          <w:p>
            <w:pPr>
              <w:spacing w:line="360" w:lineRule="auto"/>
              <w:ind w:firstLine="482" w:firstLineChars="200"/>
              <w:rPr>
                <w:rFonts w:hint="default" w:ascii="Times New Roman" w:hAnsi="Times New Roman" w:eastAsia="宋体" w:cs="Times New Roman"/>
                <w:b/>
                <w:bCs/>
                <w:color w:val="000000" w:themeColor="text1"/>
                <w:sz w:val="24"/>
                <w:szCs w:val="24"/>
                <w:highlight w:val="none"/>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14:textFill>
                  <w14:solidFill>
                    <w14:schemeClr w14:val="tx1"/>
                  </w14:solidFill>
                </w14:textFill>
              </w:rPr>
              <w:t xml:space="preserve">①小呼吸损耗废气 </w:t>
            </w:r>
          </w:p>
          <w:p>
            <w:pPr>
              <w:spacing w:line="360" w:lineRule="auto"/>
              <w:ind w:firstLine="480" w:firstLineChars="200"/>
              <w:jc w:val="center"/>
              <w:rPr>
                <w:rFonts w:hint="default" w:ascii="Times New Roman" w:hAnsi="Times New Roman" w:eastAsia="宋体" w:cs="Times New Roman"/>
                <w:color w:val="000000" w:themeColor="text1"/>
                <w:sz w:val="24"/>
                <w:szCs w:val="24"/>
                <w:highlight w:val="none"/>
                <w:vertAlign w:val="subscript"/>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LB=0.191·M（P/（101283-P））</w:t>
            </w:r>
            <w:r>
              <w:rPr>
                <w:rFonts w:hint="default" w:ascii="Times New Roman" w:hAnsi="Times New Roman" w:eastAsia="宋体" w:cs="Times New Roman"/>
                <w:color w:val="000000" w:themeColor="text1"/>
                <w:sz w:val="24"/>
                <w:szCs w:val="24"/>
                <w:highlight w:val="none"/>
                <w:vertAlign w:val="superscript"/>
                <w14:textFill>
                  <w14:solidFill>
                    <w14:schemeClr w14:val="tx1"/>
                  </w14:solidFill>
                </w14:textFill>
              </w:rPr>
              <w:t>0.68</w:t>
            </w:r>
            <w:r>
              <w:rPr>
                <w:rFonts w:hint="default" w:ascii="Times New Roman" w:hAnsi="Times New Roman" w:eastAsia="宋体" w:cs="Times New Roman"/>
                <w:color w:val="000000" w:themeColor="text1"/>
                <w:sz w:val="24"/>
                <w:szCs w:val="24"/>
                <w:highlight w:val="none"/>
                <w14:textFill>
                  <w14:solidFill>
                    <w14:schemeClr w14:val="tx1"/>
                  </w14:solidFill>
                </w14:textFill>
              </w:rPr>
              <w:t>·D</w:t>
            </w:r>
            <w:r>
              <w:rPr>
                <w:rFonts w:hint="default" w:ascii="Times New Roman" w:hAnsi="Times New Roman" w:eastAsia="宋体" w:cs="Times New Roman"/>
                <w:color w:val="000000" w:themeColor="text1"/>
                <w:sz w:val="24"/>
                <w:szCs w:val="24"/>
                <w:highlight w:val="none"/>
                <w:vertAlign w:val="superscript"/>
                <w14:textFill>
                  <w14:solidFill>
                    <w14:schemeClr w14:val="tx1"/>
                  </w14:solidFill>
                </w14:textFill>
              </w:rPr>
              <w:t>1.73</w:t>
            </w:r>
            <w:r>
              <w:rPr>
                <w:rFonts w:hint="default" w:ascii="Times New Roman" w:hAnsi="Times New Roman" w:eastAsia="宋体" w:cs="Times New Roman"/>
                <w:color w:val="000000" w:themeColor="text1"/>
                <w:sz w:val="24"/>
                <w:szCs w:val="24"/>
                <w:highlight w:val="none"/>
                <w14:textFill>
                  <w14:solidFill>
                    <w14:schemeClr w14:val="tx1"/>
                  </w14:solidFill>
                </w14:textFill>
              </w:rPr>
              <w:t>·H</w:t>
            </w:r>
            <w:r>
              <w:rPr>
                <w:rFonts w:hint="default" w:ascii="Times New Roman" w:hAnsi="Times New Roman" w:eastAsia="宋体" w:cs="Times New Roman"/>
                <w:color w:val="000000" w:themeColor="text1"/>
                <w:sz w:val="24"/>
                <w:szCs w:val="24"/>
                <w:highlight w:val="none"/>
                <w:vertAlign w:val="superscript"/>
                <w14:textFill>
                  <w14:solidFill>
                    <w14:schemeClr w14:val="tx1"/>
                  </w14:solidFill>
                </w14:textFill>
              </w:rPr>
              <w:t>0.51</w:t>
            </w:r>
            <w:r>
              <w:rPr>
                <w:rFonts w:hint="default" w:ascii="Times New Roman" w:hAnsi="Times New Roman" w:eastAsia="宋体" w:cs="Times New Roman"/>
                <w:color w:val="000000" w:themeColor="text1"/>
                <w:sz w:val="24"/>
                <w:szCs w:val="24"/>
                <w:highlight w:val="none"/>
                <w14:textFill>
                  <w14:solidFill>
                    <w14:schemeClr w14:val="tx1"/>
                  </w14:solidFill>
                </w14:textFill>
              </w:rPr>
              <w:t xml:space="preserve">·△T </w:t>
            </w:r>
            <w:r>
              <w:rPr>
                <w:rFonts w:hint="default" w:ascii="Times New Roman" w:hAnsi="Times New Roman" w:eastAsia="宋体" w:cs="Times New Roman"/>
                <w:color w:val="000000" w:themeColor="text1"/>
                <w:sz w:val="24"/>
                <w:szCs w:val="24"/>
                <w:highlight w:val="none"/>
                <w:vertAlign w:val="superscript"/>
                <w14:textFill>
                  <w14:solidFill>
                    <w14:schemeClr w14:val="tx1"/>
                  </w14:solidFill>
                </w14:textFill>
              </w:rPr>
              <w:t>0.45</w:t>
            </w:r>
            <w:r>
              <w:rPr>
                <w:rFonts w:hint="default" w:ascii="Times New Roman" w:hAnsi="Times New Roman" w:eastAsia="宋体" w:cs="Times New Roman"/>
                <w:color w:val="000000" w:themeColor="text1"/>
                <w:sz w:val="24"/>
                <w:szCs w:val="24"/>
                <w:highlight w:val="none"/>
                <w14:textFill>
                  <w14:solidFill>
                    <w14:schemeClr w14:val="tx1"/>
                  </w14:solidFill>
                </w14:textFill>
              </w:rPr>
              <w:t>·F</w:t>
            </w:r>
            <w:r>
              <w:rPr>
                <w:rFonts w:hint="default" w:ascii="Times New Roman" w:hAnsi="Times New Roman" w:eastAsia="宋体" w:cs="Times New Roman"/>
                <w:color w:val="000000" w:themeColor="text1"/>
                <w:sz w:val="24"/>
                <w:szCs w:val="24"/>
                <w:highlight w:val="none"/>
                <w:vertAlign w:val="subscript"/>
                <w14:textFill>
                  <w14:solidFill>
                    <w14:schemeClr w14:val="tx1"/>
                  </w14:solidFill>
                </w14:textFill>
              </w:rPr>
              <w:t>P</w:t>
            </w:r>
            <w:r>
              <w:rPr>
                <w:rFonts w:hint="default" w:ascii="Times New Roman" w:hAnsi="Times New Roman" w:eastAsia="宋体" w:cs="Times New Roman"/>
                <w:color w:val="000000" w:themeColor="text1"/>
                <w:sz w:val="24"/>
                <w:szCs w:val="24"/>
                <w:highlight w:val="none"/>
                <w14:textFill>
                  <w14:solidFill>
                    <w14:schemeClr w14:val="tx1"/>
                  </w14:solidFill>
                </w14:textFill>
              </w:rPr>
              <w:t>·C·K</w:t>
            </w:r>
            <w:r>
              <w:rPr>
                <w:rFonts w:hint="default" w:ascii="Times New Roman" w:hAnsi="Times New Roman" w:eastAsia="宋体" w:cs="Times New Roman"/>
                <w:color w:val="000000" w:themeColor="text1"/>
                <w:sz w:val="24"/>
                <w:szCs w:val="24"/>
                <w:highlight w:val="none"/>
                <w:vertAlign w:val="subscript"/>
                <w14:textFill>
                  <w14:solidFill>
                    <w14:schemeClr w14:val="tx1"/>
                  </w14:solidFill>
                </w14:textFill>
              </w:rPr>
              <w:t>C</w:t>
            </w:r>
          </w:p>
          <w:p>
            <w:pPr>
              <w:spacing w:line="360" w:lineRule="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式中：LB—固定顶罐的呼吸排放量（kg/a）；</w:t>
            </w:r>
          </w:p>
          <w:p>
            <w:pPr>
              <w:spacing w:line="360" w:lineRule="auto"/>
              <w:ind w:firstLine="720" w:firstLineChars="30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M—储罐内蒸气的分子量；（g/mol）</w:t>
            </w:r>
          </w:p>
          <w:p>
            <w:pPr>
              <w:spacing w:line="360" w:lineRule="auto"/>
              <w:ind w:firstLine="720" w:firstLineChars="30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P—在大量液体状态下，真实的蒸气压力（Pa）；</w:t>
            </w:r>
          </w:p>
          <w:p>
            <w:pPr>
              <w:spacing w:line="360" w:lineRule="auto"/>
              <w:ind w:firstLine="720" w:firstLineChars="30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 xml:space="preserve">D—罐的直径（m）； </w:t>
            </w:r>
          </w:p>
          <w:p>
            <w:pPr>
              <w:spacing w:line="360" w:lineRule="auto"/>
              <w:ind w:firstLine="720" w:firstLineChars="30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H—平均蒸气空间高度（m）</w:t>
            </w:r>
            <w:r>
              <w:rPr>
                <w:rFonts w:hint="eastAsia"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本项目以</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最大储存</w:t>
            </w:r>
            <w:r>
              <w:rPr>
                <w:rFonts w:hint="default" w:ascii="Times New Roman" w:hAnsi="Times New Roman" w:eastAsia="宋体" w:cs="Times New Roman"/>
                <w:color w:val="000000" w:themeColor="text1"/>
                <w:sz w:val="24"/>
                <w:szCs w:val="24"/>
                <w:highlight w:val="none"/>
                <w14:textFill>
                  <w14:solidFill>
                    <w14:schemeClr w14:val="tx1"/>
                  </w14:solidFill>
                </w14:textFill>
              </w:rPr>
              <w:t>高度的一半计算；</w:t>
            </w:r>
          </w:p>
          <w:p>
            <w:pPr>
              <w:spacing w:line="360" w:lineRule="auto"/>
              <w:ind w:firstLine="720" w:firstLineChars="30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△T—一天之内的平均温度差（℃）；</w:t>
            </w:r>
          </w:p>
          <w:p>
            <w:pPr>
              <w:spacing w:line="360" w:lineRule="auto"/>
              <w:ind w:firstLine="720" w:firstLineChars="30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FP—涂层因子（无量纲），根据油漆状况取值在 1~1.5 之间；</w:t>
            </w:r>
          </w:p>
          <w:p>
            <w:pPr>
              <w:spacing w:line="360" w:lineRule="auto"/>
              <w:ind w:firstLine="720" w:firstLineChars="300"/>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C—用于小直径罐的调节因子（无量纲）；直径在0~9m 之间的罐体，C=1-0.0123(D-9)</w:t>
            </w:r>
            <w:r>
              <w:rPr>
                <w:rFonts w:hint="default" w:ascii="Times New Roman" w:hAnsi="Times New Roman" w:eastAsia="宋体" w:cs="Times New Roman"/>
                <w:color w:val="000000" w:themeColor="text1"/>
                <w:sz w:val="24"/>
                <w:szCs w:val="24"/>
                <w:highlight w:val="none"/>
                <w:vertAlign w:val="superscript"/>
                <w14:textFill>
                  <w14:solidFill>
                    <w14:schemeClr w14:val="tx1"/>
                  </w14:solidFill>
                </w14:textFill>
              </w:rPr>
              <w:t>2</w:t>
            </w:r>
            <w:r>
              <w:rPr>
                <w:rFonts w:hint="default" w:ascii="Times New Roman" w:hAnsi="Times New Roman" w:eastAsia="宋体" w:cs="Times New Roman"/>
                <w:color w:val="000000" w:themeColor="text1"/>
                <w:sz w:val="24"/>
                <w:szCs w:val="24"/>
                <w:highlight w:val="none"/>
                <w14:textFill>
                  <w14:solidFill>
                    <w14:schemeClr w14:val="tx1"/>
                  </w14:solidFill>
                </w14:textFill>
              </w:rPr>
              <w:t>，罐径大于9m的C=1；</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 xml:space="preserve">                                                                                                                                                                                                                                                                                                                                                                                                                                                                                                                                                                                                                                                                                   </w:t>
            </w:r>
          </w:p>
          <w:p>
            <w:pPr>
              <w:spacing w:line="360" w:lineRule="auto"/>
              <w:ind w:firstLine="720" w:firstLineChars="30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KC—产品因子（无机液体取0.65）</w:t>
            </w:r>
          </w:p>
          <w:p>
            <w:pPr>
              <w:spacing w:line="360" w:lineRule="auto"/>
              <w:ind w:firstLine="480" w:firstLineChars="20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 xml:space="preserve">小呼吸废气产生量计算参数及结果详见下表： </w:t>
            </w:r>
          </w:p>
          <w:p>
            <w:pPr>
              <w:spacing w:line="360" w:lineRule="auto"/>
              <w:jc w:val="center"/>
              <w:rPr>
                <w:rFonts w:hint="default" w:ascii="Times New Roman" w:hAnsi="Times New Roman" w:eastAsia="宋体" w:cs="Times New Roman"/>
                <w:b/>
                <w:color w:val="000000" w:themeColor="text1"/>
                <w:sz w:val="24"/>
                <w:szCs w:val="24"/>
                <w14:textFill>
                  <w14:solidFill>
                    <w14:schemeClr w14:val="tx1"/>
                  </w14:solidFill>
                </w14:textFill>
              </w:rPr>
            </w:pPr>
            <w:r>
              <w:rPr>
                <w:rFonts w:hint="default" w:ascii="Times New Roman" w:hAnsi="Times New Roman" w:eastAsia="宋体" w:cs="Times New Roman"/>
                <w:b/>
                <w:color w:val="000000" w:themeColor="text1"/>
                <w:sz w:val="24"/>
                <w:szCs w:val="24"/>
                <w14:textFill>
                  <w14:solidFill>
                    <w14:schemeClr w14:val="tx1"/>
                  </w14:solidFill>
                </w14:textFill>
              </w:rPr>
              <w:t>表</w:t>
            </w:r>
            <w:r>
              <w:rPr>
                <w:rFonts w:hint="eastAsia" w:ascii="Times New Roman" w:hAnsi="Times New Roman" w:eastAsia="宋体" w:cs="Times New Roman"/>
                <w:b/>
                <w:color w:val="000000" w:themeColor="text1"/>
                <w:sz w:val="24"/>
                <w:szCs w:val="24"/>
                <w:lang w:val="en-US" w:eastAsia="zh-CN"/>
                <w14:textFill>
                  <w14:solidFill>
                    <w14:schemeClr w14:val="tx1"/>
                  </w14:solidFill>
                </w14:textFill>
              </w:rPr>
              <w:t>4-4</w:t>
            </w:r>
            <w:r>
              <w:rPr>
                <w:rFonts w:hint="default" w:ascii="Times New Roman" w:hAnsi="Times New Roman" w:eastAsia="宋体" w:cs="Times New Roman"/>
                <w:b/>
                <w:color w:val="000000" w:themeColor="text1"/>
                <w:sz w:val="24"/>
                <w:szCs w:val="24"/>
                <w:lang w:val="en-US" w:eastAsia="zh-CN"/>
                <w14:textFill>
                  <w14:solidFill>
                    <w14:schemeClr w14:val="tx1"/>
                  </w14:solidFill>
                </w14:textFill>
              </w:rPr>
              <w:t xml:space="preserve"> </w:t>
            </w:r>
            <w:r>
              <w:rPr>
                <w:rFonts w:hint="default" w:ascii="Times New Roman" w:hAnsi="Times New Roman" w:eastAsia="宋体" w:cs="Times New Roman"/>
                <w:b/>
                <w:color w:val="000000" w:themeColor="text1"/>
                <w:sz w:val="24"/>
                <w:szCs w:val="24"/>
                <w14:textFill>
                  <w14:solidFill>
                    <w14:schemeClr w14:val="tx1"/>
                  </w14:solidFill>
                </w14:textFill>
              </w:rPr>
              <w:t>小呼吸废气产生量计算主要参数及结果一览表</w:t>
            </w:r>
          </w:p>
          <w:tbl>
            <w:tblPr>
              <w:tblStyle w:val="27"/>
              <w:tblpPr w:leftFromText="180" w:rightFromText="180" w:vertAnchor="text" w:horzAnchor="page" w:tblpXSpec="center" w:tblpY="88"/>
              <w:tblOverlap w:val="never"/>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01"/>
              <w:gridCol w:w="450"/>
              <w:gridCol w:w="773"/>
              <w:gridCol w:w="613"/>
              <w:gridCol w:w="613"/>
              <w:gridCol w:w="613"/>
              <w:gridCol w:w="613"/>
              <w:gridCol w:w="613"/>
              <w:gridCol w:w="628"/>
              <w:gridCol w:w="1312"/>
              <w:gridCol w:w="164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62" w:type="pct"/>
                  <w:tcBorders>
                    <w:tl2br w:val="nil"/>
                    <w:tr2bl w:val="nil"/>
                  </w:tcBorders>
                  <w:noWrap w:val="0"/>
                  <w:vAlign w:val="center"/>
                </w:tcPr>
                <w:p>
                  <w:pPr>
                    <w:keepNext w:val="0"/>
                    <w:keepLines w:val="0"/>
                    <w:widowControl/>
                    <w:suppressLineNumbers w:val="0"/>
                    <w:spacing w:before="0" w:beforeAutospacing="0" w:after="0" w:afterAutospacing="0" w:line="360" w:lineRule="auto"/>
                    <w:ind w:left="0" w:right="0"/>
                    <w:jc w:val="center"/>
                    <w:rPr>
                      <w:rFonts w:hint="default" w:ascii="Times New Roman" w:hAnsi="Times New Roman" w:cs="Times New Roman"/>
                      <w:b/>
                      <w:bCs/>
                      <w:color w:val="000000" w:themeColor="text1"/>
                      <w:kern w:val="0"/>
                      <w:sz w:val="21"/>
                      <w:szCs w:val="21"/>
                      <w:highlight w:val="none"/>
                      <w:lang w:val="en-US" w:eastAsia="zh-CN"/>
                      <w14:textFill>
                        <w14:solidFill>
                          <w14:schemeClr w14:val="tx1"/>
                        </w14:solidFill>
                      </w14:textFill>
                    </w:rPr>
                  </w:pPr>
                </w:p>
              </w:tc>
              <w:tc>
                <w:tcPr>
                  <w:tcW w:w="2833" w:type="pct"/>
                  <w:gridSpan w:val="8"/>
                  <w:tcBorders>
                    <w:tl2br w:val="nil"/>
                    <w:tr2bl w:val="nil"/>
                  </w:tcBorders>
                  <w:noWrap w:val="0"/>
                  <w:vAlign w:val="center"/>
                </w:tcPr>
                <w:p>
                  <w:pPr>
                    <w:keepNext w:val="0"/>
                    <w:keepLines w:val="0"/>
                    <w:widowControl/>
                    <w:suppressLineNumbers w:val="0"/>
                    <w:spacing w:before="0" w:beforeAutospacing="0" w:after="0" w:afterAutospacing="0" w:line="360" w:lineRule="auto"/>
                    <w:ind w:left="0" w:right="0"/>
                    <w:jc w:val="center"/>
                    <w:rPr>
                      <w:rFonts w:hint="default" w:ascii="Times New Roman" w:hAnsi="Times New Roman" w:cs="Times New Roman"/>
                      <w:b/>
                      <w:bCs/>
                      <w:color w:val="000000" w:themeColor="text1"/>
                      <w:kern w:val="0"/>
                      <w:sz w:val="21"/>
                      <w:szCs w:val="21"/>
                      <w:highlight w:val="none"/>
                      <w:lang w:val="en-US" w:eastAsia="zh-CN"/>
                      <w14:textFill>
                        <w14:solidFill>
                          <w14:schemeClr w14:val="tx1"/>
                        </w14:solidFill>
                      </w14:textFill>
                    </w:rPr>
                  </w:pPr>
                  <w:r>
                    <w:rPr>
                      <w:rFonts w:hint="default" w:ascii="Times New Roman" w:hAnsi="Times New Roman" w:cs="Times New Roman"/>
                      <w:b/>
                      <w:bCs/>
                      <w:color w:val="000000" w:themeColor="text1"/>
                      <w:kern w:val="0"/>
                      <w:sz w:val="21"/>
                      <w:szCs w:val="21"/>
                      <w:highlight w:val="none"/>
                      <w:lang w:val="en-US" w:eastAsia="zh-CN"/>
                      <w14:textFill>
                        <w14:solidFill>
                          <w14:schemeClr w14:val="tx1"/>
                        </w14:solidFill>
                      </w14:textFill>
                    </w:rPr>
                    <w:t>选定参数</w:t>
                  </w:r>
                </w:p>
              </w:tc>
              <w:tc>
                <w:tcPr>
                  <w:tcW w:w="1704" w:type="pct"/>
                  <w:gridSpan w:val="2"/>
                  <w:tcBorders>
                    <w:tl2br w:val="nil"/>
                    <w:tr2bl w:val="nil"/>
                  </w:tcBorders>
                  <w:noWrap w:val="0"/>
                  <w:vAlign w:val="center"/>
                </w:tcPr>
                <w:p>
                  <w:pPr>
                    <w:keepNext w:val="0"/>
                    <w:keepLines w:val="0"/>
                    <w:widowControl/>
                    <w:suppressLineNumbers w:val="0"/>
                    <w:spacing w:before="0" w:beforeAutospacing="0" w:after="0" w:afterAutospacing="0" w:line="360" w:lineRule="auto"/>
                    <w:ind w:left="0" w:right="0"/>
                    <w:jc w:val="center"/>
                    <w:rPr>
                      <w:rFonts w:hint="default" w:ascii="Times New Roman" w:hAnsi="Times New Roman" w:cs="Times New Roman"/>
                      <w:b/>
                      <w:bCs/>
                      <w:color w:val="000000" w:themeColor="text1"/>
                      <w:kern w:val="0"/>
                      <w:sz w:val="21"/>
                      <w:szCs w:val="21"/>
                      <w:highlight w:val="none"/>
                      <w:lang w:val="en-US" w:eastAsia="zh-CN"/>
                      <w14:textFill>
                        <w14:solidFill>
                          <w14:schemeClr w14:val="tx1"/>
                        </w14:solidFill>
                      </w14:textFill>
                    </w:rPr>
                  </w:pPr>
                  <w:r>
                    <w:rPr>
                      <w:rFonts w:hint="default" w:ascii="Times New Roman" w:hAnsi="Times New Roman" w:cs="Times New Roman"/>
                      <w:b/>
                      <w:bCs/>
                      <w:color w:val="000000" w:themeColor="text1"/>
                      <w:kern w:val="0"/>
                      <w:sz w:val="21"/>
                      <w:szCs w:val="21"/>
                      <w:highlight w:val="none"/>
                      <w:lang w:val="en-US" w:eastAsia="zh-CN"/>
                      <w14:textFill>
                        <w14:solidFill>
                          <w14:schemeClr w14:val="tx1"/>
                        </w14:solidFill>
                      </w14:textFill>
                    </w:rPr>
                    <w:t>计算结果</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62" w:type="pct"/>
                  <w:tcBorders>
                    <w:tl2br w:val="nil"/>
                    <w:tr2bl w:val="nil"/>
                  </w:tcBorders>
                  <w:noWrap w:val="0"/>
                  <w:vAlign w:val="center"/>
                </w:tcPr>
                <w:p>
                  <w:pPr>
                    <w:keepNext w:val="0"/>
                    <w:keepLines w:val="0"/>
                    <w:widowControl/>
                    <w:suppressLineNumbers w:val="0"/>
                    <w:spacing w:before="0" w:beforeAutospacing="0" w:after="0" w:afterAutospacing="0" w:line="360" w:lineRule="auto"/>
                    <w:ind w:left="0" w:right="0"/>
                    <w:jc w:val="center"/>
                    <w:rPr>
                      <w:rFonts w:hint="default" w:ascii="Times New Roman" w:hAnsi="Times New Roman" w:cs="Times New Roman"/>
                      <w:b/>
                      <w:bCs/>
                      <w:color w:val="000000" w:themeColor="text1"/>
                      <w:kern w:val="0"/>
                      <w:sz w:val="21"/>
                      <w:szCs w:val="21"/>
                      <w:highlight w:val="none"/>
                      <w:lang w:val="en-US" w:eastAsia="zh-CN"/>
                      <w14:textFill>
                        <w14:solidFill>
                          <w14:schemeClr w14:val="tx1"/>
                        </w14:solidFill>
                      </w14:textFill>
                    </w:rPr>
                  </w:pPr>
                  <w:r>
                    <w:rPr>
                      <w:rFonts w:hint="default" w:ascii="Times New Roman" w:hAnsi="Times New Roman" w:cs="Times New Roman"/>
                      <w:b/>
                      <w:bCs/>
                      <w:color w:val="000000" w:themeColor="text1"/>
                      <w:kern w:val="0"/>
                      <w:sz w:val="21"/>
                      <w:szCs w:val="21"/>
                      <w:highlight w:val="none"/>
                      <w:lang w:val="en-US" w:eastAsia="zh-CN"/>
                      <w14:textFill>
                        <w14:solidFill>
                          <w14:schemeClr w14:val="tx1"/>
                        </w14:solidFill>
                      </w14:textFill>
                    </w:rPr>
                    <w:t>储存物</w:t>
                  </w:r>
                </w:p>
              </w:tc>
              <w:tc>
                <w:tcPr>
                  <w:tcW w:w="260" w:type="pct"/>
                  <w:tcBorders>
                    <w:tl2br w:val="nil"/>
                    <w:tr2bl w:val="nil"/>
                  </w:tcBorders>
                  <w:noWrap w:val="0"/>
                  <w:vAlign w:val="center"/>
                </w:tcPr>
                <w:p>
                  <w:pPr>
                    <w:keepNext w:val="0"/>
                    <w:keepLines w:val="0"/>
                    <w:widowControl/>
                    <w:suppressLineNumbers w:val="0"/>
                    <w:spacing w:before="0" w:beforeAutospacing="0" w:after="0" w:afterAutospacing="0" w:line="360" w:lineRule="auto"/>
                    <w:ind w:left="0" w:right="0"/>
                    <w:jc w:val="center"/>
                    <w:rPr>
                      <w:rFonts w:hint="default" w:ascii="Times New Roman" w:hAnsi="Times New Roman" w:cs="Times New Roman"/>
                      <w:b/>
                      <w:bCs/>
                      <w:color w:val="000000" w:themeColor="text1"/>
                      <w:kern w:val="0"/>
                      <w:sz w:val="21"/>
                      <w:szCs w:val="21"/>
                      <w:highlight w:val="none"/>
                      <w:lang w:val="en-US" w:eastAsia="zh-CN"/>
                      <w14:textFill>
                        <w14:solidFill>
                          <w14:schemeClr w14:val="tx1"/>
                        </w14:solidFill>
                      </w14:textFill>
                    </w:rPr>
                  </w:pPr>
                  <w:r>
                    <w:rPr>
                      <w:rFonts w:hint="default" w:ascii="Times New Roman" w:hAnsi="Times New Roman" w:cs="Times New Roman"/>
                      <w:b/>
                      <w:bCs/>
                      <w:color w:val="000000" w:themeColor="text1"/>
                      <w:kern w:val="0"/>
                      <w:sz w:val="21"/>
                      <w:szCs w:val="21"/>
                      <w:highlight w:val="none"/>
                      <w:lang w:val="en-US" w:eastAsia="zh-CN"/>
                      <w14:textFill>
                        <w14:solidFill>
                          <w14:schemeClr w14:val="tx1"/>
                        </w14:solidFill>
                      </w14:textFill>
                    </w:rPr>
                    <w:t>M</w:t>
                  </w:r>
                </w:p>
              </w:tc>
              <w:tc>
                <w:tcPr>
                  <w:tcW w:w="446" w:type="pct"/>
                  <w:tcBorders>
                    <w:tl2br w:val="nil"/>
                    <w:tr2bl w:val="nil"/>
                  </w:tcBorders>
                  <w:noWrap w:val="0"/>
                  <w:vAlign w:val="center"/>
                </w:tcPr>
                <w:p>
                  <w:pPr>
                    <w:keepNext w:val="0"/>
                    <w:keepLines w:val="0"/>
                    <w:widowControl/>
                    <w:suppressLineNumbers w:val="0"/>
                    <w:spacing w:before="0" w:beforeAutospacing="0" w:after="0" w:afterAutospacing="0" w:line="360" w:lineRule="auto"/>
                    <w:ind w:left="0" w:right="0"/>
                    <w:jc w:val="center"/>
                    <w:rPr>
                      <w:rFonts w:hint="default" w:ascii="Times New Roman" w:hAnsi="Times New Roman" w:cs="Times New Roman"/>
                      <w:b/>
                      <w:bCs/>
                      <w:color w:val="000000" w:themeColor="text1"/>
                      <w:kern w:val="0"/>
                      <w:sz w:val="21"/>
                      <w:szCs w:val="21"/>
                      <w:highlight w:val="none"/>
                      <w:lang w:val="en-US" w:eastAsia="zh-CN"/>
                      <w14:textFill>
                        <w14:solidFill>
                          <w14:schemeClr w14:val="tx1"/>
                        </w14:solidFill>
                      </w14:textFill>
                    </w:rPr>
                  </w:pPr>
                  <w:r>
                    <w:rPr>
                      <w:rFonts w:hint="default" w:ascii="Times New Roman" w:hAnsi="Times New Roman" w:cs="Times New Roman"/>
                      <w:b/>
                      <w:bCs/>
                      <w:color w:val="000000" w:themeColor="text1"/>
                      <w:kern w:val="0"/>
                      <w:sz w:val="21"/>
                      <w:szCs w:val="21"/>
                      <w:highlight w:val="none"/>
                      <w:lang w:val="en-US" w:eastAsia="zh-CN"/>
                      <w14:textFill>
                        <w14:solidFill>
                          <w14:schemeClr w14:val="tx1"/>
                        </w14:solidFill>
                      </w14:textFill>
                    </w:rPr>
                    <w:t>P</w:t>
                  </w:r>
                </w:p>
              </w:tc>
              <w:tc>
                <w:tcPr>
                  <w:tcW w:w="353" w:type="pct"/>
                  <w:tcBorders>
                    <w:tl2br w:val="nil"/>
                    <w:tr2bl w:val="nil"/>
                  </w:tcBorders>
                  <w:noWrap w:val="0"/>
                  <w:vAlign w:val="center"/>
                </w:tcPr>
                <w:p>
                  <w:pPr>
                    <w:keepNext w:val="0"/>
                    <w:keepLines w:val="0"/>
                    <w:widowControl/>
                    <w:suppressLineNumbers w:val="0"/>
                    <w:spacing w:before="0" w:beforeAutospacing="0" w:after="0" w:afterAutospacing="0" w:line="360" w:lineRule="auto"/>
                    <w:ind w:left="0" w:right="0"/>
                    <w:jc w:val="center"/>
                    <w:rPr>
                      <w:rFonts w:hint="default" w:ascii="Times New Roman" w:hAnsi="Times New Roman" w:cs="Times New Roman"/>
                      <w:b/>
                      <w:bCs/>
                      <w:color w:val="000000" w:themeColor="text1"/>
                      <w:kern w:val="0"/>
                      <w:sz w:val="21"/>
                      <w:szCs w:val="21"/>
                      <w:highlight w:val="none"/>
                      <w:lang w:val="en-US" w:eastAsia="zh-CN"/>
                      <w14:textFill>
                        <w14:solidFill>
                          <w14:schemeClr w14:val="tx1"/>
                        </w14:solidFill>
                      </w14:textFill>
                    </w:rPr>
                  </w:pPr>
                  <w:r>
                    <w:rPr>
                      <w:rFonts w:hint="default" w:ascii="Times New Roman" w:hAnsi="Times New Roman" w:cs="Times New Roman"/>
                      <w:b/>
                      <w:bCs/>
                      <w:color w:val="000000" w:themeColor="text1"/>
                      <w:kern w:val="0"/>
                      <w:sz w:val="21"/>
                      <w:szCs w:val="21"/>
                      <w:highlight w:val="none"/>
                      <w:lang w:val="en-US" w:eastAsia="zh-CN"/>
                      <w14:textFill>
                        <w14:solidFill>
                          <w14:schemeClr w14:val="tx1"/>
                        </w14:solidFill>
                      </w14:textFill>
                    </w:rPr>
                    <w:t>D</w:t>
                  </w:r>
                </w:p>
              </w:tc>
              <w:tc>
                <w:tcPr>
                  <w:tcW w:w="353" w:type="pct"/>
                  <w:tcBorders>
                    <w:tl2br w:val="nil"/>
                    <w:tr2bl w:val="nil"/>
                  </w:tcBorders>
                  <w:noWrap w:val="0"/>
                  <w:vAlign w:val="center"/>
                </w:tcPr>
                <w:p>
                  <w:pPr>
                    <w:keepNext w:val="0"/>
                    <w:keepLines w:val="0"/>
                    <w:widowControl/>
                    <w:suppressLineNumbers w:val="0"/>
                    <w:spacing w:before="0" w:beforeAutospacing="0" w:after="0" w:afterAutospacing="0" w:line="360" w:lineRule="auto"/>
                    <w:ind w:left="0" w:right="0"/>
                    <w:jc w:val="center"/>
                    <w:rPr>
                      <w:rFonts w:hint="default" w:ascii="Times New Roman" w:hAnsi="Times New Roman" w:cs="Times New Roman"/>
                      <w:b/>
                      <w:bCs/>
                      <w:color w:val="000000" w:themeColor="text1"/>
                      <w:kern w:val="0"/>
                      <w:sz w:val="21"/>
                      <w:szCs w:val="21"/>
                      <w:highlight w:val="none"/>
                      <w:lang w:val="en-US" w:eastAsia="zh-CN"/>
                      <w14:textFill>
                        <w14:solidFill>
                          <w14:schemeClr w14:val="tx1"/>
                        </w14:solidFill>
                      </w14:textFill>
                    </w:rPr>
                  </w:pPr>
                  <w:r>
                    <w:rPr>
                      <w:rFonts w:hint="default" w:ascii="Times New Roman" w:hAnsi="Times New Roman" w:cs="Times New Roman"/>
                      <w:b/>
                      <w:bCs/>
                      <w:color w:val="000000" w:themeColor="text1"/>
                      <w:kern w:val="0"/>
                      <w:sz w:val="21"/>
                      <w:szCs w:val="21"/>
                      <w:highlight w:val="none"/>
                      <w:lang w:val="en-US" w:eastAsia="zh-CN"/>
                      <w14:textFill>
                        <w14:solidFill>
                          <w14:schemeClr w14:val="tx1"/>
                        </w14:solidFill>
                      </w14:textFill>
                    </w:rPr>
                    <w:t>H</w:t>
                  </w:r>
                </w:p>
              </w:tc>
              <w:tc>
                <w:tcPr>
                  <w:tcW w:w="353" w:type="pct"/>
                  <w:tcBorders>
                    <w:tl2br w:val="nil"/>
                    <w:tr2bl w:val="nil"/>
                  </w:tcBorders>
                  <w:noWrap w:val="0"/>
                  <w:vAlign w:val="center"/>
                </w:tcPr>
                <w:p>
                  <w:pPr>
                    <w:keepNext w:val="0"/>
                    <w:keepLines w:val="0"/>
                    <w:widowControl/>
                    <w:suppressLineNumbers w:val="0"/>
                    <w:spacing w:before="0" w:beforeAutospacing="0" w:after="0" w:afterAutospacing="0" w:line="360" w:lineRule="auto"/>
                    <w:ind w:left="0" w:right="0"/>
                    <w:jc w:val="center"/>
                    <w:rPr>
                      <w:rFonts w:hint="default" w:ascii="Times New Roman" w:hAnsi="Times New Roman" w:cs="Times New Roman"/>
                      <w:b/>
                      <w:bCs/>
                      <w:color w:val="000000" w:themeColor="text1"/>
                      <w:kern w:val="0"/>
                      <w:sz w:val="21"/>
                      <w:szCs w:val="21"/>
                      <w:highlight w:val="none"/>
                      <w:lang w:val="en-US" w:eastAsia="zh-CN"/>
                      <w14:textFill>
                        <w14:solidFill>
                          <w14:schemeClr w14:val="tx1"/>
                        </w14:solidFill>
                      </w14:textFill>
                    </w:rPr>
                  </w:pPr>
                  <w:r>
                    <w:rPr>
                      <w:rFonts w:hint="default" w:ascii="Times New Roman" w:hAnsi="Times New Roman" w:cs="Times New Roman"/>
                      <w:b/>
                      <w:bCs/>
                      <w:color w:val="000000" w:themeColor="text1"/>
                      <w:kern w:val="0"/>
                      <w:sz w:val="21"/>
                      <w:szCs w:val="21"/>
                      <w:highlight w:val="none"/>
                      <w:lang w:val="en-US" w:eastAsia="zh-CN"/>
                      <w14:textFill>
                        <w14:solidFill>
                          <w14:schemeClr w14:val="tx1"/>
                        </w14:solidFill>
                      </w14:textFill>
                    </w:rPr>
                    <w:t>△T</w:t>
                  </w:r>
                </w:p>
              </w:tc>
              <w:tc>
                <w:tcPr>
                  <w:tcW w:w="353" w:type="pct"/>
                  <w:tcBorders>
                    <w:tl2br w:val="nil"/>
                    <w:tr2bl w:val="nil"/>
                  </w:tcBorders>
                  <w:noWrap w:val="0"/>
                  <w:vAlign w:val="center"/>
                </w:tcPr>
                <w:p>
                  <w:pPr>
                    <w:keepNext w:val="0"/>
                    <w:keepLines w:val="0"/>
                    <w:widowControl/>
                    <w:suppressLineNumbers w:val="0"/>
                    <w:spacing w:before="0" w:beforeAutospacing="0" w:after="0" w:afterAutospacing="0" w:line="360" w:lineRule="auto"/>
                    <w:ind w:left="0" w:right="0"/>
                    <w:jc w:val="center"/>
                    <w:rPr>
                      <w:rFonts w:hint="default" w:ascii="Times New Roman" w:hAnsi="Times New Roman" w:cs="Times New Roman"/>
                      <w:b/>
                      <w:bCs/>
                      <w:color w:val="000000" w:themeColor="text1"/>
                      <w:kern w:val="0"/>
                      <w:sz w:val="21"/>
                      <w:szCs w:val="21"/>
                      <w:highlight w:val="none"/>
                      <w:lang w:val="en-US" w:eastAsia="zh-CN"/>
                      <w14:textFill>
                        <w14:solidFill>
                          <w14:schemeClr w14:val="tx1"/>
                        </w14:solidFill>
                      </w14:textFill>
                    </w:rPr>
                  </w:pPr>
                  <w:r>
                    <w:rPr>
                      <w:rFonts w:hint="default" w:ascii="Times New Roman" w:hAnsi="Times New Roman" w:cs="Times New Roman"/>
                      <w:b/>
                      <w:bCs/>
                      <w:color w:val="000000" w:themeColor="text1"/>
                      <w:kern w:val="0"/>
                      <w:sz w:val="21"/>
                      <w:szCs w:val="21"/>
                      <w:highlight w:val="none"/>
                      <w:lang w:val="en-US" w:eastAsia="zh-CN"/>
                      <w14:textFill>
                        <w14:solidFill>
                          <w14:schemeClr w14:val="tx1"/>
                        </w14:solidFill>
                      </w14:textFill>
                    </w:rPr>
                    <w:t>FP</w:t>
                  </w:r>
                </w:p>
              </w:tc>
              <w:tc>
                <w:tcPr>
                  <w:tcW w:w="353" w:type="pct"/>
                  <w:tcBorders>
                    <w:tl2br w:val="nil"/>
                    <w:tr2bl w:val="nil"/>
                  </w:tcBorders>
                  <w:noWrap w:val="0"/>
                  <w:vAlign w:val="center"/>
                </w:tcPr>
                <w:p>
                  <w:pPr>
                    <w:keepNext w:val="0"/>
                    <w:keepLines w:val="0"/>
                    <w:widowControl/>
                    <w:suppressLineNumbers w:val="0"/>
                    <w:spacing w:before="0" w:beforeAutospacing="0" w:after="0" w:afterAutospacing="0" w:line="360" w:lineRule="auto"/>
                    <w:ind w:left="0" w:right="0"/>
                    <w:jc w:val="center"/>
                    <w:rPr>
                      <w:rFonts w:hint="default" w:ascii="Times New Roman" w:hAnsi="Times New Roman" w:cs="Times New Roman"/>
                      <w:b/>
                      <w:bCs/>
                      <w:color w:val="000000" w:themeColor="text1"/>
                      <w:kern w:val="0"/>
                      <w:sz w:val="21"/>
                      <w:szCs w:val="21"/>
                      <w:highlight w:val="none"/>
                      <w:lang w:val="en-US" w:eastAsia="zh-CN"/>
                      <w14:textFill>
                        <w14:solidFill>
                          <w14:schemeClr w14:val="tx1"/>
                        </w14:solidFill>
                      </w14:textFill>
                    </w:rPr>
                  </w:pPr>
                  <w:r>
                    <w:rPr>
                      <w:rFonts w:hint="default" w:ascii="Times New Roman" w:hAnsi="Times New Roman" w:cs="Times New Roman"/>
                      <w:b/>
                      <w:bCs/>
                      <w:color w:val="000000" w:themeColor="text1"/>
                      <w:kern w:val="0"/>
                      <w:sz w:val="21"/>
                      <w:szCs w:val="21"/>
                      <w:highlight w:val="none"/>
                      <w:lang w:val="en-US" w:eastAsia="zh-CN"/>
                      <w14:textFill>
                        <w14:solidFill>
                          <w14:schemeClr w14:val="tx1"/>
                        </w14:solidFill>
                      </w14:textFill>
                    </w:rPr>
                    <w:t>C</w:t>
                  </w:r>
                </w:p>
              </w:tc>
              <w:tc>
                <w:tcPr>
                  <w:tcW w:w="360" w:type="pct"/>
                  <w:tcBorders>
                    <w:tl2br w:val="nil"/>
                    <w:tr2bl w:val="nil"/>
                  </w:tcBorders>
                  <w:noWrap w:val="0"/>
                  <w:vAlign w:val="center"/>
                </w:tcPr>
                <w:p>
                  <w:pPr>
                    <w:keepNext w:val="0"/>
                    <w:keepLines w:val="0"/>
                    <w:widowControl/>
                    <w:suppressLineNumbers w:val="0"/>
                    <w:spacing w:before="0" w:beforeAutospacing="0" w:after="0" w:afterAutospacing="0" w:line="360" w:lineRule="auto"/>
                    <w:ind w:left="0" w:right="0"/>
                    <w:jc w:val="center"/>
                    <w:rPr>
                      <w:rFonts w:hint="default" w:ascii="Times New Roman" w:hAnsi="Times New Roman" w:cs="Times New Roman"/>
                      <w:b/>
                      <w:bCs/>
                      <w:color w:val="000000" w:themeColor="text1"/>
                      <w:kern w:val="0"/>
                      <w:sz w:val="21"/>
                      <w:szCs w:val="21"/>
                      <w:highlight w:val="none"/>
                      <w:lang w:val="en-US" w:eastAsia="zh-CN"/>
                      <w14:textFill>
                        <w14:solidFill>
                          <w14:schemeClr w14:val="tx1"/>
                        </w14:solidFill>
                      </w14:textFill>
                    </w:rPr>
                  </w:pPr>
                  <w:r>
                    <w:rPr>
                      <w:rFonts w:hint="default" w:ascii="Times New Roman" w:hAnsi="Times New Roman" w:cs="Times New Roman"/>
                      <w:b/>
                      <w:bCs/>
                      <w:color w:val="000000" w:themeColor="text1"/>
                      <w:kern w:val="0"/>
                      <w:sz w:val="21"/>
                      <w:szCs w:val="21"/>
                      <w:highlight w:val="none"/>
                      <w:lang w:val="en-US" w:eastAsia="zh-CN"/>
                      <w14:textFill>
                        <w14:solidFill>
                          <w14:schemeClr w14:val="tx1"/>
                        </w14:solidFill>
                      </w14:textFill>
                    </w:rPr>
                    <w:t>KC</w:t>
                  </w:r>
                </w:p>
              </w:tc>
              <w:tc>
                <w:tcPr>
                  <w:tcW w:w="756" w:type="pct"/>
                  <w:tcBorders>
                    <w:tl2br w:val="nil"/>
                    <w:tr2bl w:val="nil"/>
                  </w:tcBorders>
                  <w:noWrap w:val="0"/>
                  <w:vAlign w:val="center"/>
                </w:tcPr>
                <w:p>
                  <w:pPr>
                    <w:keepNext w:val="0"/>
                    <w:keepLines w:val="0"/>
                    <w:widowControl/>
                    <w:suppressLineNumbers w:val="0"/>
                    <w:spacing w:before="0" w:beforeAutospacing="0" w:after="0" w:afterAutospacing="0" w:line="360" w:lineRule="auto"/>
                    <w:ind w:left="0" w:right="0"/>
                    <w:jc w:val="center"/>
                    <w:rPr>
                      <w:rFonts w:hint="default" w:ascii="Times New Roman" w:hAnsi="Times New Roman" w:cs="Times New Roman"/>
                      <w:b/>
                      <w:bCs/>
                      <w:color w:val="000000" w:themeColor="text1"/>
                      <w:kern w:val="0"/>
                      <w:sz w:val="21"/>
                      <w:szCs w:val="21"/>
                      <w:highlight w:val="none"/>
                      <w:lang w:val="en-US" w:eastAsia="zh-CN"/>
                      <w14:textFill>
                        <w14:solidFill>
                          <w14:schemeClr w14:val="tx1"/>
                        </w14:solidFill>
                      </w14:textFill>
                    </w:rPr>
                  </w:pPr>
                  <w:r>
                    <w:rPr>
                      <w:rFonts w:hint="default" w:ascii="Times New Roman" w:hAnsi="Times New Roman" w:cs="Times New Roman"/>
                      <w:b/>
                      <w:bCs/>
                      <w:color w:val="000000" w:themeColor="text1"/>
                      <w:kern w:val="0"/>
                      <w:sz w:val="21"/>
                      <w:szCs w:val="21"/>
                      <w:highlight w:val="none"/>
                      <w:lang w:val="en-US" w:eastAsia="zh-CN"/>
                      <w14:textFill>
                        <w14:solidFill>
                          <w14:schemeClr w14:val="tx1"/>
                        </w14:solidFill>
                      </w14:textFill>
                    </w:rPr>
                    <w:t>产生量（kg/a）</w:t>
                  </w:r>
                </w:p>
              </w:tc>
              <w:tc>
                <w:tcPr>
                  <w:tcW w:w="948" w:type="pct"/>
                  <w:tcBorders>
                    <w:tl2br w:val="nil"/>
                    <w:tr2bl w:val="nil"/>
                  </w:tcBorders>
                  <w:noWrap w:val="0"/>
                  <w:vAlign w:val="center"/>
                </w:tcPr>
                <w:p>
                  <w:pPr>
                    <w:keepNext w:val="0"/>
                    <w:keepLines w:val="0"/>
                    <w:widowControl/>
                    <w:suppressLineNumbers w:val="0"/>
                    <w:spacing w:before="0" w:beforeAutospacing="0" w:after="0" w:afterAutospacing="0" w:line="360" w:lineRule="auto"/>
                    <w:ind w:left="0" w:right="0"/>
                    <w:jc w:val="center"/>
                    <w:rPr>
                      <w:rFonts w:hint="default" w:ascii="Times New Roman" w:hAnsi="Times New Roman" w:cs="Times New Roman"/>
                      <w:b/>
                      <w:bCs/>
                      <w:color w:val="000000" w:themeColor="text1"/>
                      <w:kern w:val="0"/>
                      <w:sz w:val="21"/>
                      <w:szCs w:val="21"/>
                      <w:highlight w:val="none"/>
                      <w:lang w:val="en-US" w:eastAsia="zh-CN"/>
                      <w14:textFill>
                        <w14:solidFill>
                          <w14:schemeClr w14:val="tx1"/>
                        </w14:solidFill>
                      </w14:textFill>
                    </w:rPr>
                  </w:pPr>
                  <w:r>
                    <w:rPr>
                      <w:rFonts w:hint="default" w:ascii="Times New Roman" w:hAnsi="Times New Roman" w:cs="Times New Roman"/>
                      <w:b/>
                      <w:bCs/>
                      <w:color w:val="000000" w:themeColor="text1"/>
                      <w:kern w:val="0"/>
                      <w:sz w:val="21"/>
                      <w:szCs w:val="21"/>
                      <w:highlight w:val="none"/>
                      <w:lang w:val="en-US" w:eastAsia="zh-CN"/>
                      <w14:textFill>
                        <w14:solidFill>
                          <w14:schemeClr w14:val="tx1"/>
                        </w14:solidFill>
                      </w14:textFill>
                    </w:rPr>
                    <w:t>单位时间源强kg/h</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62" w:type="pct"/>
                  <w:tcBorders>
                    <w:tl2br w:val="nil"/>
                    <w:tr2bl w:val="nil"/>
                  </w:tcBorders>
                  <w:noWrap w:val="0"/>
                  <w:vAlign w:val="center"/>
                </w:tcPr>
                <w:p>
                  <w:pPr>
                    <w:keepNext w:val="0"/>
                    <w:keepLines w:val="0"/>
                    <w:widowControl/>
                    <w:suppressLineNumbers w:val="0"/>
                    <w:spacing w:before="0" w:beforeAutospacing="0" w:after="0" w:afterAutospacing="0" w:line="360" w:lineRule="auto"/>
                    <w:ind w:left="0" w:right="0"/>
                    <w:jc w:val="center"/>
                    <w:rPr>
                      <w:rFonts w:hint="default" w:ascii="Times New Roman" w:hAnsi="Times New Roman"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kern w:val="0"/>
                      <w:sz w:val="21"/>
                      <w:szCs w:val="21"/>
                      <w:highlight w:val="none"/>
                      <w:lang w:val="en-US" w:eastAsia="zh-CN"/>
                      <w14:textFill>
                        <w14:solidFill>
                          <w14:schemeClr w14:val="tx1"/>
                        </w14:solidFill>
                      </w14:textFill>
                    </w:rPr>
                    <w:t>氢氟酸</w:t>
                  </w:r>
                </w:p>
              </w:tc>
              <w:tc>
                <w:tcPr>
                  <w:tcW w:w="260" w:type="pct"/>
                  <w:tcBorders>
                    <w:tl2br w:val="nil"/>
                    <w:tr2bl w:val="nil"/>
                  </w:tcBorders>
                  <w:noWrap w:val="0"/>
                  <w:vAlign w:val="center"/>
                </w:tcPr>
                <w:p>
                  <w:pPr>
                    <w:keepNext w:val="0"/>
                    <w:keepLines w:val="0"/>
                    <w:widowControl/>
                    <w:suppressLineNumbers w:val="0"/>
                    <w:spacing w:before="0" w:beforeAutospacing="0" w:after="0" w:afterAutospacing="0" w:line="360" w:lineRule="auto"/>
                    <w:ind w:left="0" w:right="0"/>
                    <w:jc w:val="center"/>
                    <w:rPr>
                      <w:rFonts w:hint="default" w:ascii="Times New Roman" w:hAnsi="Times New Roman"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kern w:val="0"/>
                      <w:sz w:val="21"/>
                      <w:szCs w:val="21"/>
                      <w:highlight w:val="none"/>
                      <w:lang w:val="en-US" w:eastAsia="zh-CN"/>
                      <w14:textFill>
                        <w14:solidFill>
                          <w14:schemeClr w14:val="tx1"/>
                        </w14:solidFill>
                      </w14:textFill>
                    </w:rPr>
                    <w:t>20</w:t>
                  </w:r>
                </w:p>
              </w:tc>
              <w:tc>
                <w:tcPr>
                  <w:tcW w:w="446" w:type="pct"/>
                  <w:tcBorders>
                    <w:tl2br w:val="nil"/>
                    <w:tr2bl w:val="nil"/>
                  </w:tcBorders>
                  <w:noWrap w:val="0"/>
                  <w:vAlign w:val="center"/>
                </w:tcPr>
                <w:p>
                  <w:pPr>
                    <w:keepNext w:val="0"/>
                    <w:keepLines w:val="0"/>
                    <w:widowControl/>
                    <w:suppressLineNumbers w:val="0"/>
                    <w:spacing w:before="0" w:beforeAutospacing="0" w:after="0" w:afterAutospacing="0" w:line="360" w:lineRule="auto"/>
                    <w:ind w:left="0" w:right="0"/>
                    <w:jc w:val="center"/>
                    <w:rPr>
                      <w:rFonts w:hint="default" w:ascii="Times New Roman" w:hAnsi="Times New Roman"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kern w:val="0"/>
                      <w:sz w:val="21"/>
                      <w:szCs w:val="21"/>
                      <w:highlight w:val="none"/>
                      <w:lang w:val="en-US" w:eastAsia="zh-CN"/>
                      <w14:textFill>
                        <w14:solidFill>
                          <w14:schemeClr w14:val="tx1"/>
                        </w14:solidFill>
                      </w14:textFill>
                    </w:rPr>
                    <w:t>110</w:t>
                  </w:r>
                </w:p>
              </w:tc>
              <w:tc>
                <w:tcPr>
                  <w:tcW w:w="353" w:type="pct"/>
                  <w:tcBorders>
                    <w:tl2br w:val="nil"/>
                    <w:tr2bl w:val="nil"/>
                  </w:tcBorders>
                  <w:noWrap w:val="0"/>
                  <w:vAlign w:val="center"/>
                </w:tcPr>
                <w:p>
                  <w:pPr>
                    <w:keepNext w:val="0"/>
                    <w:keepLines w:val="0"/>
                    <w:widowControl/>
                    <w:suppressLineNumbers w:val="0"/>
                    <w:spacing w:before="0" w:beforeAutospacing="0" w:after="0" w:afterAutospacing="0" w:line="360" w:lineRule="auto"/>
                    <w:ind w:left="0" w:right="0"/>
                    <w:jc w:val="center"/>
                    <w:rPr>
                      <w:rFonts w:hint="default" w:ascii="Times New Roman" w:hAnsi="Times New Roman"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kern w:val="0"/>
                      <w:sz w:val="21"/>
                      <w:szCs w:val="21"/>
                      <w:highlight w:val="none"/>
                      <w:lang w:val="en-US" w:eastAsia="zh-CN"/>
                      <w14:textFill>
                        <w14:solidFill>
                          <w14:schemeClr w14:val="tx1"/>
                        </w14:solidFill>
                      </w14:textFill>
                    </w:rPr>
                    <w:t>3.1</w:t>
                  </w:r>
                </w:p>
              </w:tc>
              <w:tc>
                <w:tcPr>
                  <w:tcW w:w="353" w:type="pct"/>
                  <w:tcBorders>
                    <w:tl2br w:val="nil"/>
                    <w:tr2bl w:val="nil"/>
                  </w:tcBorders>
                  <w:noWrap w:val="0"/>
                  <w:vAlign w:val="center"/>
                </w:tcPr>
                <w:p>
                  <w:pPr>
                    <w:keepNext w:val="0"/>
                    <w:keepLines w:val="0"/>
                    <w:widowControl/>
                    <w:suppressLineNumbers w:val="0"/>
                    <w:spacing w:before="0" w:beforeAutospacing="0" w:after="0" w:afterAutospacing="0" w:line="360" w:lineRule="auto"/>
                    <w:ind w:left="0" w:right="0"/>
                    <w:jc w:val="center"/>
                    <w:rPr>
                      <w:rFonts w:hint="default" w:ascii="Times New Roman" w:hAnsi="Times New Roman"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kern w:val="0"/>
                      <w:sz w:val="21"/>
                      <w:szCs w:val="21"/>
                      <w:highlight w:val="none"/>
                      <w:lang w:val="en-US" w:eastAsia="zh-CN"/>
                      <w14:textFill>
                        <w14:solidFill>
                          <w14:schemeClr w14:val="tx1"/>
                        </w14:solidFill>
                      </w14:textFill>
                    </w:rPr>
                    <w:t>0.7</w:t>
                  </w:r>
                </w:p>
              </w:tc>
              <w:tc>
                <w:tcPr>
                  <w:tcW w:w="353" w:type="pct"/>
                  <w:tcBorders>
                    <w:tl2br w:val="nil"/>
                    <w:tr2bl w:val="nil"/>
                  </w:tcBorders>
                  <w:noWrap w:val="0"/>
                  <w:vAlign w:val="center"/>
                </w:tcPr>
                <w:p>
                  <w:pPr>
                    <w:keepNext w:val="0"/>
                    <w:keepLines w:val="0"/>
                    <w:widowControl/>
                    <w:suppressLineNumbers w:val="0"/>
                    <w:spacing w:before="0" w:beforeAutospacing="0" w:after="0" w:afterAutospacing="0" w:line="360" w:lineRule="auto"/>
                    <w:ind w:left="0" w:right="0"/>
                    <w:jc w:val="center"/>
                    <w:rPr>
                      <w:rFonts w:hint="default" w:ascii="Times New Roman" w:hAnsi="Times New Roman"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kern w:val="0"/>
                      <w:sz w:val="21"/>
                      <w:szCs w:val="21"/>
                      <w:highlight w:val="none"/>
                      <w:lang w:val="en-US" w:eastAsia="zh-CN"/>
                      <w14:textFill>
                        <w14:solidFill>
                          <w14:schemeClr w14:val="tx1"/>
                        </w14:solidFill>
                      </w14:textFill>
                    </w:rPr>
                    <w:t>10</w:t>
                  </w:r>
                </w:p>
              </w:tc>
              <w:tc>
                <w:tcPr>
                  <w:tcW w:w="353" w:type="pct"/>
                  <w:tcBorders>
                    <w:tl2br w:val="nil"/>
                    <w:tr2bl w:val="nil"/>
                  </w:tcBorders>
                  <w:noWrap w:val="0"/>
                  <w:vAlign w:val="center"/>
                </w:tcPr>
                <w:p>
                  <w:pPr>
                    <w:keepNext w:val="0"/>
                    <w:keepLines w:val="0"/>
                    <w:widowControl/>
                    <w:suppressLineNumbers w:val="0"/>
                    <w:spacing w:before="0" w:beforeAutospacing="0" w:after="0" w:afterAutospacing="0" w:line="360" w:lineRule="auto"/>
                    <w:ind w:left="0" w:right="0"/>
                    <w:jc w:val="center"/>
                    <w:rPr>
                      <w:rFonts w:hint="default" w:ascii="Times New Roman" w:hAnsi="Times New Roman"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kern w:val="0"/>
                      <w:sz w:val="21"/>
                      <w:szCs w:val="21"/>
                      <w:highlight w:val="none"/>
                      <w:lang w:val="en-US" w:eastAsia="zh-CN"/>
                      <w14:textFill>
                        <w14:solidFill>
                          <w14:schemeClr w14:val="tx1"/>
                        </w14:solidFill>
                      </w14:textFill>
                    </w:rPr>
                    <w:t>1</w:t>
                  </w:r>
                </w:p>
              </w:tc>
              <w:tc>
                <w:tcPr>
                  <w:tcW w:w="353" w:type="pct"/>
                  <w:tcBorders>
                    <w:tl2br w:val="nil"/>
                    <w:tr2bl w:val="nil"/>
                  </w:tcBorders>
                  <w:noWrap w:val="0"/>
                  <w:vAlign w:val="center"/>
                </w:tcPr>
                <w:p>
                  <w:pPr>
                    <w:keepNext w:val="0"/>
                    <w:keepLines w:val="0"/>
                    <w:widowControl/>
                    <w:suppressLineNumbers w:val="0"/>
                    <w:spacing w:before="0" w:beforeAutospacing="0" w:after="0" w:afterAutospacing="0" w:line="360" w:lineRule="auto"/>
                    <w:ind w:left="0" w:right="0"/>
                    <w:jc w:val="center"/>
                    <w:rPr>
                      <w:rFonts w:hint="default" w:ascii="Times New Roman" w:hAnsi="Times New Roman"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kern w:val="0"/>
                      <w:sz w:val="21"/>
                      <w:szCs w:val="21"/>
                      <w:highlight w:val="none"/>
                      <w:lang w:val="en-US" w:eastAsia="zh-CN"/>
                      <w14:textFill>
                        <w14:solidFill>
                          <w14:schemeClr w14:val="tx1"/>
                        </w14:solidFill>
                      </w14:textFill>
                    </w:rPr>
                    <w:t>1.14</w:t>
                  </w:r>
                </w:p>
              </w:tc>
              <w:tc>
                <w:tcPr>
                  <w:tcW w:w="360" w:type="pct"/>
                  <w:tcBorders>
                    <w:tl2br w:val="nil"/>
                    <w:tr2bl w:val="nil"/>
                  </w:tcBorders>
                  <w:noWrap w:val="0"/>
                  <w:vAlign w:val="center"/>
                </w:tcPr>
                <w:p>
                  <w:pPr>
                    <w:keepNext w:val="0"/>
                    <w:keepLines w:val="0"/>
                    <w:widowControl/>
                    <w:suppressLineNumbers w:val="0"/>
                    <w:spacing w:before="0" w:beforeAutospacing="0" w:after="0" w:afterAutospacing="0" w:line="360" w:lineRule="auto"/>
                    <w:ind w:left="0" w:right="0"/>
                    <w:jc w:val="center"/>
                    <w:rPr>
                      <w:rFonts w:hint="default" w:ascii="Times New Roman" w:hAnsi="Times New Roman"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kern w:val="0"/>
                      <w:sz w:val="21"/>
                      <w:szCs w:val="21"/>
                      <w:highlight w:val="none"/>
                      <w:lang w:val="en-US" w:eastAsia="zh-CN"/>
                      <w14:textFill>
                        <w14:solidFill>
                          <w14:schemeClr w14:val="tx1"/>
                        </w14:solidFill>
                      </w14:textFill>
                    </w:rPr>
                    <w:t>0.65</w:t>
                  </w:r>
                </w:p>
              </w:tc>
              <w:tc>
                <w:tcPr>
                  <w:tcW w:w="756" w:type="pct"/>
                  <w:tcBorders>
                    <w:tl2br w:val="nil"/>
                    <w:tr2bl w:val="nil"/>
                  </w:tcBorders>
                  <w:noWrap w:val="0"/>
                  <w:vAlign w:val="center"/>
                </w:tcPr>
                <w:p>
                  <w:pPr>
                    <w:keepNext w:val="0"/>
                    <w:keepLines w:val="0"/>
                    <w:widowControl/>
                    <w:suppressLineNumbers w:val="0"/>
                    <w:spacing w:before="0" w:beforeAutospacing="0" w:after="0" w:afterAutospacing="0" w:line="360" w:lineRule="auto"/>
                    <w:ind w:left="0" w:right="0"/>
                    <w:jc w:val="center"/>
                    <w:rPr>
                      <w:rFonts w:hint="default" w:ascii="Times New Roman" w:hAnsi="Times New Roman"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kern w:val="0"/>
                      <w:sz w:val="21"/>
                      <w:szCs w:val="21"/>
                      <w:highlight w:val="none"/>
                      <w:lang w:val="en-US" w:eastAsia="zh-CN"/>
                      <w14:textFill>
                        <w14:solidFill>
                          <w14:schemeClr w14:val="tx1"/>
                        </w14:solidFill>
                      </w14:textFill>
                    </w:rPr>
                    <w:t>0.45</w:t>
                  </w:r>
                  <w:r>
                    <w:rPr>
                      <w:rFonts w:hint="eastAsia" w:ascii="Times New Roman" w:hAnsi="Times New Roman" w:cs="Times New Roman"/>
                      <w:color w:val="000000" w:themeColor="text1"/>
                      <w:kern w:val="0"/>
                      <w:sz w:val="21"/>
                      <w:szCs w:val="21"/>
                      <w:highlight w:val="none"/>
                      <w:lang w:val="en-US" w:eastAsia="zh-CN"/>
                      <w14:textFill>
                        <w14:solidFill>
                          <w14:schemeClr w14:val="tx1"/>
                        </w14:solidFill>
                      </w14:textFill>
                    </w:rPr>
                    <w:t>6</w:t>
                  </w:r>
                </w:p>
              </w:tc>
              <w:tc>
                <w:tcPr>
                  <w:tcW w:w="948" w:type="pct"/>
                  <w:tcBorders>
                    <w:tl2br w:val="nil"/>
                    <w:tr2bl w:val="nil"/>
                  </w:tcBorders>
                  <w:noWrap w:val="0"/>
                  <w:vAlign w:val="center"/>
                </w:tcPr>
                <w:p>
                  <w:pPr>
                    <w:keepNext w:val="0"/>
                    <w:keepLines w:val="0"/>
                    <w:widowControl/>
                    <w:suppressLineNumbers w:val="0"/>
                    <w:spacing w:before="0" w:beforeAutospacing="0" w:after="0" w:afterAutospacing="0" w:line="360" w:lineRule="auto"/>
                    <w:ind w:left="0" w:right="0"/>
                    <w:jc w:val="center"/>
                    <w:rPr>
                      <w:rFonts w:hint="default" w:ascii="Times New Roman" w:hAnsi="Times New Roman"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kern w:val="0"/>
                      <w:sz w:val="21"/>
                      <w:szCs w:val="21"/>
                      <w:highlight w:val="none"/>
                      <w:lang w:val="en-US" w:eastAsia="zh-CN"/>
                      <w14:textFill>
                        <w14:solidFill>
                          <w14:schemeClr w14:val="tx1"/>
                        </w14:solidFill>
                      </w14:textFill>
                    </w:rPr>
                    <w:t>0.0000</w:t>
                  </w:r>
                  <w:r>
                    <w:rPr>
                      <w:rFonts w:hint="eastAsia" w:ascii="Times New Roman" w:hAnsi="Times New Roman" w:cs="Times New Roman"/>
                      <w:color w:val="000000" w:themeColor="text1"/>
                      <w:kern w:val="0"/>
                      <w:sz w:val="21"/>
                      <w:szCs w:val="21"/>
                      <w:highlight w:val="none"/>
                      <w:lang w:val="en-US" w:eastAsia="zh-CN"/>
                      <w14:textFill>
                        <w14:solidFill>
                          <w14:schemeClr w14:val="tx1"/>
                        </w14:solidFill>
                      </w14:textFill>
                    </w:rPr>
                    <w:t>633</w:t>
                  </w:r>
                </w:p>
              </w:tc>
            </w:tr>
          </w:tbl>
          <w:p>
            <w:pPr>
              <w:spacing w:line="360" w:lineRule="auto"/>
              <w:ind w:firstLine="482" w:firstLineChars="20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14:textFill>
                  <w14:solidFill>
                    <w14:schemeClr w14:val="tx1"/>
                  </w14:solidFill>
                </w14:textFill>
              </w:rPr>
              <w:t>②大呼吸排放</w:t>
            </w:r>
            <w:r>
              <w:rPr>
                <w:rFonts w:hint="default" w:ascii="Times New Roman" w:hAnsi="Times New Roman" w:eastAsia="宋体" w:cs="Times New Roman"/>
                <w:color w:val="000000" w:themeColor="text1"/>
                <w:sz w:val="24"/>
                <w:szCs w:val="24"/>
                <w:highlight w:val="none"/>
                <w14:textFill>
                  <w14:solidFill>
                    <w14:schemeClr w14:val="tx1"/>
                  </w14:solidFill>
                </w14:textFill>
              </w:rPr>
              <w:t xml:space="preserve"> </w:t>
            </w:r>
          </w:p>
          <w:p>
            <w:pPr>
              <w:spacing w:line="360" w:lineRule="auto"/>
              <w:jc w:val="center"/>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 xml:space="preserve">LW=4.188·10 </w:t>
            </w:r>
            <w:r>
              <w:rPr>
                <w:rFonts w:hint="default" w:ascii="Times New Roman" w:hAnsi="Times New Roman" w:eastAsia="宋体" w:cs="Times New Roman"/>
                <w:color w:val="000000" w:themeColor="text1"/>
                <w:sz w:val="24"/>
                <w:szCs w:val="24"/>
                <w:highlight w:val="none"/>
                <w:vertAlign w:val="superscript"/>
                <w14:textFill>
                  <w14:solidFill>
                    <w14:schemeClr w14:val="tx1"/>
                  </w14:solidFill>
                </w14:textFill>
              </w:rPr>
              <w:t>-7</w:t>
            </w:r>
            <w:r>
              <w:rPr>
                <w:rFonts w:hint="default" w:ascii="Times New Roman" w:hAnsi="Times New Roman" w:eastAsia="宋体" w:cs="Times New Roman"/>
                <w:color w:val="000000" w:themeColor="text1"/>
                <w:sz w:val="24"/>
                <w:szCs w:val="24"/>
                <w:highlight w:val="none"/>
                <w14:textFill>
                  <w14:solidFill>
                    <w14:schemeClr w14:val="tx1"/>
                  </w14:solidFill>
                </w14:textFill>
              </w:rPr>
              <w:t>·M·P·K</w:t>
            </w:r>
            <w:r>
              <w:rPr>
                <w:rFonts w:hint="default" w:ascii="Times New Roman" w:hAnsi="Times New Roman" w:eastAsia="宋体" w:cs="Times New Roman"/>
                <w:color w:val="000000" w:themeColor="text1"/>
                <w:sz w:val="24"/>
                <w:szCs w:val="24"/>
                <w:highlight w:val="none"/>
                <w:vertAlign w:val="subscript"/>
                <w14:textFill>
                  <w14:solidFill>
                    <w14:schemeClr w14:val="tx1"/>
                  </w14:solidFill>
                </w14:textFill>
              </w:rPr>
              <w:t>N</w:t>
            </w:r>
            <w:r>
              <w:rPr>
                <w:rFonts w:hint="default" w:ascii="Times New Roman" w:hAnsi="Times New Roman" w:eastAsia="宋体" w:cs="Times New Roman"/>
                <w:color w:val="000000" w:themeColor="text1"/>
                <w:sz w:val="24"/>
                <w:szCs w:val="24"/>
                <w:highlight w:val="none"/>
                <w14:textFill>
                  <w14:solidFill>
                    <w14:schemeClr w14:val="tx1"/>
                  </w14:solidFill>
                </w14:textFill>
              </w:rPr>
              <w:t>·K</w:t>
            </w:r>
            <w:r>
              <w:rPr>
                <w:rFonts w:hint="default" w:ascii="Times New Roman" w:hAnsi="Times New Roman" w:eastAsia="宋体" w:cs="Times New Roman"/>
                <w:color w:val="000000" w:themeColor="text1"/>
                <w:sz w:val="24"/>
                <w:szCs w:val="24"/>
                <w:highlight w:val="none"/>
                <w:vertAlign w:val="subscript"/>
                <w14:textFill>
                  <w14:solidFill>
                    <w14:schemeClr w14:val="tx1"/>
                  </w14:solidFill>
                </w14:textFill>
              </w:rPr>
              <w:t>C</w:t>
            </w:r>
            <w:r>
              <w:rPr>
                <w:rFonts w:hint="default" w:ascii="Times New Roman" w:hAnsi="Times New Roman" w:eastAsia="宋体" w:cs="Times New Roman"/>
                <w:color w:val="000000" w:themeColor="text1"/>
                <w:sz w:val="24"/>
                <w:szCs w:val="24"/>
                <w:highlight w:val="none"/>
                <w14:textFill>
                  <w14:solidFill>
                    <w14:schemeClr w14:val="tx1"/>
                  </w14:solidFill>
                </w14:textFill>
              </w:rPr>
              <w:t>·Q</w:t>
            </w:r>
          </w:p>
          <w:p>
            <w:pPr>
              <w:spacing w:line="360" w:lineRule="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式中：LW—固定顶罐的工作损失（kg/a 投入量）</w:t>
            </w:r>
          </w:p>
          <w:p>
            <w:pPr>
              <w:spacing w:line="360" w:lineRule="auto"/>
              <w:ind w:firstLine="720" w:firstLineChars="30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KN—周转因子（无量纲），取值按年周转次数（K=年投入量/储罐容量）确定。K≤36，KN=1；36&lt;K≤220，KN=11.467×K</w:t>
            </w:r>
            <w:r>
              <w:rPr>
                <w:rFonts w:hint="default" w:ascii="Times New Roman" w:hAnsi="Times New Roman" w:eastAsia="宋体" w:cs="Times New Roman"/>
                <w:color w:val="000000" w:themeColor="text1"/>
                <w:sz w:val="24"/>
                <w:szCs w:val="24"/>
                <w:highlight w:val="none"/>
                <w:vertAlign w:val="superscript"/>
                <w14:textFill>
                  <w14:solidFill>
                    <w14:schemeClr w14:val="tx1"/>
                  </w14:solidFill>
                </w14:textFill>
              </w:rPr>
              <w:t>-0.7026</w:t>
            </w:r>
            <w:r>
              <w:rPr>
                <w:rFonts w:hint="default" w:ascii="Times New Roman" w:hAnsi="Times New Roman" w:eastAsia="宋体" w:cs="Times New Roman"/>
                <w:color w:val="000000" w:themeColor="text1"/>
                <w:sz w:val="24"/>
                <w:szCs w:val="24"/>
                <w:highlight w:val="none"/>
                <w14:textFill>
                  <w14:solidFill>
                    <w14:schemeClr w14:val="tx1"/>
                  </w14:solidFill>
                </w14:textFill>
              </w:rPr>
              <w:t>；K&gt;220，KN=0.26，本次取1。其他的同（1）式。</w:t>
            </w:r>
          </w:p>
          <w:p>
            <w:pPr>
              <w:spacing w:line="360" w:lineRule="auto"/>
              <w:ind w:firstLine="720" w:firstLineChars="30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Q—年入料量（m</w:t>
            </w:r>
            <w:r>
              <w:rPr>
                <w:rFonts w:hint="default" w:ascii="Times New Roman" w:hAnsi="Times New Roman" w:eastAsia="宋体" w:cs="Times New Roman"/>
                <w:color w:val="000000" w:themeColor="text1"/>
                <w:sz w:val="24"/>
                <w:szCs w:val="24"/>
                <w:highlight w:val="none"/>
                <w:vertAlign w:val="superscript"/>
                <w14:textFill>
                  <w14:solidFill>
                    <w14:schemeClr w14:val="tx1"/>
                  </w14:solidFill>
                </w14:textFill>
              </w:rPr>
              <w:t>3</w:t>
            </w:r>
            <w:r>
              <w:rPr>
                <w:rFonts w:hint="default" w:ascii="Times New Roman" w:hAnsi="Times New Roman" w:eastAsia="宋体" w:cs="Times New Roman"/>
                <w:color w:val="000000" w:themeColor="text1"/>
                <w:sz w:val="24"/>
                <w:szCs w:val="24"/>
                <w:highlight w:val="none"/>
                <w14:textFill>
                  <w14:solidFill>
                    <w14:schemeClr w14:val="tx1"/>
                  </w14:solidFill>
                </w14:textFill>
              </w:rPr>
              <w:t xml:space="preserve"> /a） </w:t>
            </w:r>
          </w:p>
          <w:p>
            <w:pPr>
              <w:spacing w:line="360" w:lineRule="auto"/>
              <w:rPr>
                <w:rFonts w:hint="default" w:ascii="Times New Roman" w:hAnsi="Times New Roman" w:eastAsia="宋体" w:cs="Times New Roman"/>
                <w:b/>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 xml:space="preserve">大呼吸废气产生量计算参数及结果详见下表 </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w:t>
            </w:r>
          </w:p>
          <w:p>
            <w:pPr>
              <w:spacing w:line="360" w:lineRule="auto"/>
              <w:jc w:val="center"/>
              <w:rPr>
                <w:rFonts w:hint="default" w:ascii="Times New Roman" w:hAnsi="Times New Roman" w:eastAsia="宋体" w:cs="Times New Roman"/>
                <w:b/>
                <w:color w:val="000000" w:themeColor="text1"/>
                <w:sz w:val="24"/>
                <w:szCs w:val="24"/>
                <w14:textFill>
                  <w14:solidFill>
                    <w14:schemeClr w14:val="tx1"/>
                  </w14:solidFill>
                </w14:textFill>
              </w:rPr>
            </w:pPr>
            <w:r>
              <w:rPr>
                <w:rFonts w:hint="default" w:ascii="Times New Roman" w:hAnsi="Times New Roman" w:eastAsia="宋体" w:cs="Times New Roman"/>
                <w:b/>
                <w:color w:val="000000" w:themeColor="text1"/>
                <w:sz w:val="24"/>
                <w:szCs w:val="24"/>
                <w14:textFill>
                  <w14:solidFill>
                    <w14:schemeClr w14:val="tx1"/>
                  </w14:solidFill>
                </w14:textFill>
              </w:rPr>
              <w:t>表</w:t>
            </w:r>
            <w:r>
              <w:rPr>
                <w:rFonts w:hint="eastAsia" w:ascii="Times New Roman" w:hAnsi="Times New Roman" w:eastAsia="宋体" w:cs="Times New Roman"/>
                <w:b/>
                <w:color w:val="000000" w:themeColor="text1"/>
                <w:sz w:val="24"/>
                <w:szCs w:val="24"/>
                <w:lang w:val="en-US" w:eastAsia="zh-CN"/>
                <w14:textFill>
                  <w14:solidFill>
                    <w14:schemeClr w14:val="tx1"/>
                  </w14:solidFill>
                </w14:textFill>
              </w:rPr>
              <w:t>4-5</w:t>
            </w:r>
            <w:r>
              <w:rPr>
                <w:rFonts w:hint="default" w:ascii="Times New Roman" w:hAnsi="Times New Roman" w:eastAsia="宋体" w:cs="Times New Roman"/>
                <w:b/>
                <w:color w:val="000000" w:themeColor="text1"/>
                <w:sz w:val="24"/>
                <w:szCs w:val="24"/>
                <w14:textFill>
                  <w14:solidFill>
                    <w14:schemeClr w14:val="tx1"/>
                  </w14:solidFill>
                </w14:textFill>
              </w:rPr>
              <w:t xml:space="preserve"> 大呼吸废气产生量计算主要参数及结果一览表</w:t>
            </w:r>
          </w:p>
          <w:tbl>
            <w:tblPr>
              <w:tblStyle w:val="27"/>
              <w:tblW w:w="4998" w:type="pct"/>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57"/>
              <w:gridCol w:w="913"/>
              <w:gridCol w:w="913"/>
              <w:gridCol w:w="913"/>
              <w:gridCol w:w="913"/>
              <w:gridCol w:w="923"/>
              <w:gridCol w:w="1570"/>
              <w:gridCol w:w="157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52" w:type="pct"/>
                  <w:tcBorders>
                    <w:tl2br w:val="nil"/>
                    <w:tr2bl w:val="nil"/>
                  </w:tcBorders>
                  <w:noWrap w:val="0"/>
                  <w:vAlign w:val="center"/>
                </w:tcPr>
                <w:p>
                  <w:pPr>
                    <w:keepNext w:val="0"/>
                    <w:keepLines w:val="0"/>
                    <w:widowControl/>
                    <w:suppressLineNumbers w:val="0"/>
                    <w:spacing w:before="0" w:beforeAutospacing="0" w:after="0" w:afterAutospacing="0" w:line="360" w:lineRule="auto"/>
                    <w:ind w:left="0" w:right="0"/>
                    <w:jc w:val="center"/>
                    <w:rPr>
                      <w:rFonts w:hint="default" w:ascii="Times New Roman" w:hAnsi="Times New Roman" w:cs="Times New Roman"/>
                      <w:b/>
                      <w:bCs/>
                      <w:color w:val="000000" w:themeColor="text1"/>
                      <w:kern w:val="0"/>
                      <w:sz w:val="21"/>
                      <w:szCs w:val="21"/>
                      <w:highlight w:val="none"/>
                      <w:lang w:val="en-US" w:eastAsia="zh-CN"/>
                      <w14:textFill>
                        <w14:solidFill>
                          <w14:schemeClr w14:val="tx1"/>
                        </w14:solidFill>
                      </w14:textFill>
                    </w:rPr>
                  </w:pPr>
                </w:p>
              </w:tc>
              <w:tc>
                <w:tcPr>
                  <w:tcW w:w="2636" w:type="pct"/>
                  <w:gridSpan w:val="5"/>
                  <w:tcBorders>
                    <w:tl2br w:val="nil"/>
                    <w:tr2bl w:val="nil"/>
                  </w:tcBorders>
                  <w:noWrap w:val="0"/>
                  <w:vAlign w:val="center"/>
                </w:tcPr>
                <w:p>
                  <w:pPr>
                    <w:keepNext w:val="0"/>
                    <w:keepLines w:val="0"/>
                    <w:widowControl/>
                    <w:suppressLineNumbers w:val="0"/>
                    <w:spacing w:before="0" w:beforeAutospacing="0" w:after="0" w:afterAutospacing="0" w:line="360" w:lineRule="auto"/>
                    <w:ind w:left="0" w:right="0"/>
                    <w:jc w:val="center"/>
                    <w:rPr>
                      <w:rFonts w:hint="default" w:ascii="Times New Roman" w:hAnsi="Times New Roman" w:cs="Times New Roman"/>
                      <w:b/>
                      <w:bCs/>
                      <w:color w:val="000000" w:themeColor="text1"/>
                      <w:kern w:val="0"/>
                      <w:sz w:val="21"/>
                      <w:szCs w:val="21"/>
                      <w:highlight w:val="none"/>
                      <w:lang w:eastAsia="zh-CN"/>
                      <w14:textFill>
                        <w14:solidFill>
                          <w14:schemeClr w14:val="tx1"/>
                        </w14:solidFill>
                      </w14:textFill>
                    </w:rPr>
                  </w:pPr>
                  <w:r>
                    <w:rPr>
                      <w:rFonts w:hint="default" w:ascii="Times New Roman" w:hAnsi="Times New Roman" w:cs="Times New Roman"/>
                      <w:b/>
                      <w:bCs/>
                      <w:color w:val="000000" w:themeColor="text1"/>
                      <w:kern w:val="0"/>
                      <w:sz w:val="21"/>
                      <w:szCs w:val="21"/>
                      <w:highlight w:val="none"/>
                      <w:lang w:eastAsia="zh-CN"/>
                      <w14:textFill>
                        <w14:solidFill>
                          <w14:schemeClr w14:val="tx1"/>
                        </w14:solidFill>
                      </w14:textFill>
                    </w:rPr>
                    <w:t>参数选定</w:t>
                  </w:r>
                </w:p>
              </w:tc>
              <w:tc>
                <w:tcPr>
                  <w:tcW w:w="1811" w:type="pct"/>
                  <w:gridSpan w:val="2"/>
                  <w:tcBorders>
                    <w:tl2br w:val="nil"/>
                    <w:tr2bl w:val="nil"/>
                  </w:tcBorders>
                  <w:noWrap w:val="0"/>
                  <w:vAlign w:val="center"/>
                </w:tcPr>
                <w:p>
                  <w:pPr>
                    <w:keepNext w:val="0"/>
                    <w:keepLines w:val="0"/>
                    <w:widowControl/>
                    <w:suppressLineNumbers w:val="0"/>
                    <w:spacing w:before="0" w:beforeAutospacing="0" w:after="0" w:afterAutospacing="0" w:line="360" w:lineRule="auto"/>
                    <w:ind w:left="0" w:right="0"/>
                    <w:jc w:val="center"/>
                    <w:rPr>
                      <w:rFonts w:hint="default" w:ascii="Times New Roman" w:hAnsi="Times New Roman" w:cs="Times New Roman"/>
                      <w:b/>
                      <w:bCs/>
                      <w:color w:val="000000" w:themeColor="text1"/>
                      <w:kern w:val="0"/>
                      <w:sz w:val="21"/>
                      <w:szCs w:val="21"/>
                      <w:highlight w:val="none"/>
                      <w:lang w:eastAsia="zh-CN"/>
                      <w14:textFill>
                        <w14:solidFill>
                          <w14:schemeClr w14:val="tx1"/>
                        </w14:solidFill>
                      </w14:textFill>
                    </w:rPr>
                  </w:pPr>
                  <w:r>
                    <w:rPr>
                      <w:rFonts w:hint="default" w:ascii="Times New Roman" w:hAnsi="Times New Roman" w:cs="Times New Roman"/>
                      <w:b/>
                      <w:bCs/>
                      <w:color w:val="000000" w:themeColor="text1"/>
                      <w:kern w:val="0"/>
                      <w:sz w:val="21"/>
                      <w:szCs w:val="21"/>
                      <w:highlight w:val="none"/>
                      <w:lang w:eastAsia="zh-CN"/>
                      <w14:textFill>
                        <w14:solidFill>
                          <w14:schemeClr w14:val="tx1"/>
                        </w14:solidFill>
                      </w14:textFill>
                    </w:rPr>
                    <w:t>计算结果</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52" w:type="pct"/>
                  <w:tcBorders>
                    <w:tl2br w:val="nil"/>
                    <w:tr2bl w:val="nil"/>
                  </w:tcBorders>
                  <w:noWrap w:val="0"/>
                  <w:vAlign w:val="center"/>
                </w:tcPr>
                <w:p>
                  <w:pPr>
                    <w:keepNext w:val="0"/>
                    <w:keepLines w:val="0"/>
                    <w:widowControl/>
                    <w:suppressLineNumbers w:val="0"/>
                    <w:spacing w:before="0" w:beforeAutospacing="0" w:after="0" w:afterAutospacing="0" w:line="360" w:lineRule="auto"/>
                    <w:ind w:left="0" w:right="0"/>
                    <w:jc w:val="center"/>
                    <w:rPr>
                      <w:rFonts w:hint="default" w:ascii="Times New Roman" w:hAnsi="Times New Roman" w:cs="Times New Roman"/>
                      <w:b/>
                      <w:bCs/>
                      <w:color w:val="000000" w:themeColor="text1"/>
                      <w:kern w:val="0"/>
                      <w:sz w:val="21"/>
                      <w:szCs w:val="21"/>
                      <w:highlight w:val="none"/>
                      <w14:textFill>
                        <w14:solidFill>
                          <w14:schemeClr w14:val="tx1"/>
                        </w14:solidFill>
                      </w14:textFill>
                    </w:rPr>
                  </w:pPr>
                  <w:r>
                    <w:rPr>
                      <w:rFonts w:hint="default" w:ascii="Times New Roman" w:hAnsi="Times New Roman" w:cs="Times New Roman"/>
                      <w:b/>
                      <w:bCs/>
                      <w:color w:val="000000" w:themeColor="text1"/>
                      <w:kern w:val="0"/>
                      <w:sz w:val="21"/>
                      <w:szCs w:val="21"/>
                      <w:highlight w:val="none"/>
                      <w:lang w:val="en-US" w:eastAsia="zh-CN"/>
                      <w14:textFill>
                        <w14:solidFill>
                          <w14:schemeClr w14:val="tx1"/>
                        </w14:solidFill>
                      </w14:textFill>
                    </w:rPr>
                    <w:t>储存物</w:t>
                  </w:r>
                  <w:r>
                    <w:rPr>
                      <w:rFonts w:hint="eastAsia" w:cs="Times New Roman"/>
                      <w:b/>
                      <w:bCs/>
                      <w:color w:val="000000" w:themeColor="text1"/>
                      <w:kern w:val="0"/>
                      <w:sz w:val="21"/>
                      <w:szCs w:val="21"/>
                      <w:highlight w:val="none"/>
                      <w:lang w:val="en-US" w:eastAsia="zh-CN"/>
                      <w14:textFill>
                        <w14:solidFill>
                          <w14:schemeClr w14:val="tx1"/>
                        </w14:solidFill>
                      </w14:textFill>
                    </w:rPr>
                    <w:t>制</w:t>
                  </w:r>
                </w:p>
              </w:tc>
              <w:tc>
                <w:tcPr>
                  <w:tcW w:w="526" w:type="pct"/>
                  <w:tcBorders>
                    <w:tl2br w:val="nil"/>
                    <w:tr2bl w:val="nil"/>
                  </w:tcBorders>
                  <w:noWrap w:val="0"/>
                  <w:vAlign w:val="center"/>
                </w:tcPr>
                <w:p>
                  <w:pPr>
                    <w:keepNext w:val="0"/>
                    <w:keepLines w:val="0"/>
                    <w:widowControl/>
                    <w:suppressLineNumbers w:val="0"/>
                    <w:spacing w:before="0" w:beforeAutospacing="0" w:after="0" w:afterAutospacing="0" w:line="360" w:lineRule="auto"/>
                    <w:ind w:left="0" w:right="0"/>
                    <w:jc w:val="center"/>
                    <w:rPr>
                      <w:rFonts w:hint="default" w:ascii="Times New Roman" w:hAnsi="Times New Roman" w:cs="Times New Roman"/>
                      <w:b/>
                      <w:bCs/>
                      <w:color w:val="000000" w:themeColor="text1"/>
                      <w:kern w:val="0"/>
                      <w:sz w:val="21"/>
                      <w:szCs w:val="21"/>
                      <w:highlight w:val="none"/>
                      <w:lang w:val="en-US" w:eastAsia="zh-CN"/>
                      <w14:textFill>
                        <w14:solidFill>
                          <w14:schemeClr w14:val="tx1"/>
                        </w14:solidFill>
                      </w14:textFill>
                    </w:rPr>
                  </w:pPr>
                  <w:r>
                    <w:rPr>
                      <w:rFonts w:hint="default" w:ascii="Times New Roman" w:hAnsi="Times New Roman" w:cs="Times New Roman"/>
                      <w:b/>
                      <w:bCs/>
                      <w:color w:val="000000" w:themeColor="text1"/>
                      <w:kern w:val="0"/>
                      <w:sz w:val="21"/>
                      <w:szCs w:val="21"/>
                      <w:highlight w:val="none"/>
                      <w:lang w:val="en-US" w:eastAsia="zh-CN"/>
                      <w14:textFill>
                        <w14:solidFill>
                          <w14:schemeClr w14:val="tx1"/>
                        </w14:solidFill>
                      </w14:textFill>
                    </w:rPr>
                    <w:t>M</w:t>
                  </w:r>
                </w:p>
              </w:tc>
              <w:tc>
                <w:tcPr>
                  <w:tcW w:w="526" w:type="pct"/>
                  <w:tcBorders>
                    <w:tl2br w:val="nil"/>
                    <w:tr2bl w:val="nil"/>
                  </w:tcBorders>
                  <w:noWrap w:val="0"/>
                  <w:vAlign w:val="center"/>
                </w:tcPr>
                <w:p>
                  <w:pPr>
                    <w:keepNext w:val="0"/>
                    <w:keepLines w:val="0"/>
                    <w:widowControl/>
                    <w:suppressLineNumbers w:val="0"/>
                    <w:spacing w:before="0" w:beforeAutospacing="0" w:after="0" w:afterAutospacing="0" w:line="360" w:lineRule="auto"/>
                    <w:ind w:left="0" w:right="0"/>
                    <w:jc w:val="center"/>
                    <w:rPr>
                      <w:rFonts w:hint="default" w:ascii="Times New Roman" w:hAnsi="Times New Roman" w:cs="Times New Roman"/>
                      <w:b/>
                      <w:bCs/>
                      <w:color w:val="000000" w:themeColor="text1"/>
                      <w:kern w:val="0"/>
                      <w:sz w:val="21"/>
                      <w:szCs w:val="21"/>
                      <w:highlight w:val="none"/>
                      <w:lang w:val="en-US" w:eastAsia="zh-CN"/>
                      <w14:textFill>
                        <w14:solidFill>
                          <w14:schemeClr w14:val="tx1"/>
                        </w14:solidFill>
                      </w14:textFill>
                    </w:rPr>
                  </w:pPr>
                  <w:r>
                    <w:rPr>
                      <w:rFonts w:hint="default" w:ascii="Times New Roman" w:hAnsi="Times New Roman" w:cs="Times New Roman"/>
                      <w:b/>
                      <w:bCs/>
                      <w:color w:val="000000" w:themeColor="text1"/>
                      <w:kern w:val="0"/>
                      <w:sz w:val="21"/>
                      <w:szCs w:val="21"/>
                      <w:highlight w:val="none"/>
                      <w:lang w:val="en-US" w:eastAsia="zh-CN"/>
                      <w14:textFill>
                        <w14:solidFill>
                          <w14:schemeClr w14:val="tx1"/>
                        </w14:solidFill>
                      </w14:textFill>
                    </w:rPr>
                    <w:t>P</w:t>
                  </w:r>
                </w:p>
              </w:tc>
              <w:tc>
                <w:tcPr>
                  <w:tcW w:w="526" w:type="pct"/>
                  <w:tcBorders>
                    <w:tl2br w:val="nil"/>
                    <w:tr2bl w:val="nil"/>
                  </w:tcBorders>
                  <w:noWrap w:val="0"/>
                  <w:vAlign w:val="center"/>
                </w:tcPr>
                <w:p>
                  <w:pPr>
                    <w:keepNext w:val="0"/>
                    <w:keepLines w:val="0"/>
                    <w:widowControl/>
                    <w:suppressLineNumbers w:val="0"/>
                    <w:spacing w:before="0" w:beforeAutospacing="0" w:after="0" w:afterAutospacing="0" w:line="360" w:lineRule="auto"/>
                    <w:ind w:left="0" w:right="0"/>
                    <w:jc w:val="center"/>
                    <w:rPr>
                      <w:rFonts w:hint="default" w:ascii="Times New Roman" w:hAnsi="Times New Roman" w:cs="Times New Roman"/>
                      <w:b/>
                      <w:bCs/>
                      <w:color w:val="000000" w:themeColor="text1"/>
                      <w:kern w:val="0"/>
                      <w:sz w:val="21"/>
                      <w:szCs w:val="21"/>
                      <w:highlight w:val="none"/>
                      <w:lang w:val="en-US" w:eastAsia="zh-CN"/>
                      <w14:textFill>
                        <w14:solidFill>
                          <w14:schemeClr w14:val="tx1"/>
                        </w14:solidFill>
                      </w14:textFill>
                    </w:rPr>
                  </w:pPr>
                  <w:r>
                    <w:rPr>
                      <w:rFonts w:hint="default" w:ascii="Times New Roman" w:hAnsi="Times New Roman" w:cs="Times New Roman"/>
                      <w:b/>
                      <w:bCs/>
                      <w:color w:val="000000" w:themeColor="text1"/>
                      <w:kern w:val="0"/>
                      <w:sz w:val="21"/>
                      <w:szCs w:val="21"/>
                      <w:highlight w:val="none"/>
                      <w:lang w:val="en-US" w:eastAsia="zh-CN"/>
                      <w14:textFill>
                        <w14:solidFill>
                          <w14:schemeClr w14:val="tx1"/>
                        </w14:solidFill>
                      </w14:textFill>
                    </w:rPr>
                    <w:t>K</w:t>
                  </w:r>
                  <w:r>
                    <w:rPr>
                      <w:rFonts w:hint="default" w:ascii="Times New Roman" w:hAnsi="Times New Roman" w:cs="Times New Roman"/>
                      <w:b/>
                      <w:bCs/>
                      <w:color w:val="000000" w:themeColor="text1"/>
                      <w:kern w:val="0"/>
                      <w:sz w:val="21"/>
                      <w:szCs w:val="21"/>
                      <w:highlight w:val="none"/>
                      <w:vertAlign w:val="subscript"/>
                      <w:lang w:val="en-US" w:eastAsia="zh-CN"/>
                      <w14:textFill>
                        <w14:solidFill>
                          <w14:schemeClr w14:val="tx1"/>
                        </w14:solidFill>
                      </w14:textFill>
                    </w:rPr>
                    <w:t>N</w:t>
                  </w:r>
                </w:p>
              </w:tc>
              <w:tc>
                <w:tcPr>
                  <w:tcW w:w="526" w:type="pct"/>
                  <w:tcBorders>
                    <w:tl2br w:val="nil"/>
                    <w:tr2bl w:val="nil"/>
                  </w:tcBorders>
                  <w:noWrap w:val="0"/>
                  <w:vAlign w:val="center"/>
                </w:tcPr>
                <w:p>
                  <w:pPr>
                    <w:keepNext w:val="0"/>
                    <w:keepLines w:val="0"/>
                    <w:widowControl/>
                    <w:suppressLineNumbers w:val="0"/>
                    <w:spacing w:before="0" w:beforeAutospacing="0" w:after="0" w:afterAutospacing="0" w:line="360" w:lineRule="auto"/>
                    <w:ind w:left="0" w:right="0"/>
                    <w:jc w:val="center"/>
                    <w:rPr>
                      <w:rFonts w:hint="default" w:ascii="Times New Roman" w:hAnsi="Times New Roman" w:cs="Times New Roman"/>
                      <w:b/>
                      <w:bCs/>
                      <w:color w:val="000000" w:themeColor="text1"/>
                      <w:kern w:val="0"/>
                      <w:sz w:val="21"/>
                      <w:szCs w:val="21"/>
                      <w:highlight w:val="none"/>
                      <w:lang w:val="en-US" w:eastAsia="zh-CN"/>
                      <w14:textFill>
                        <w14:solidFill>
                          <w14:schemeClr w14:val="tx1"/>
                        </w14:solidFill>
                      </w14:textFill>
                    </w:rPr>
                  </w:pPr>
                  <w:r>
                    <w:rPr>
                      <w:rFonts w:hint="default" w:ascii="Times New Roman" w:hAnsi="Times New Roman" w:cs="Times New Roman"/>
                      <w:b/>
                      <w:bCs/>
                      <w:color w:val="000000" w:themeColor="text1"/>
                      <w:kern w:val="0"/>
                      <w:sz w:val="21"/>
                      <w:szCs w:val="21"/>
                      <w:highlight w:val="none"/>
                      <w:lang w:val="en-US" w:eastAsia="zh-CN"/>
                      <w14:textFill>
                        <w14:solidFill>
                          <w14:schemeClr w14:val="tx1"/>
                        </w14:solidFill>
                      </w14:textFill>
                    </w:rPr>
                    <w:t>K</w:t>
                  </w:r>
                  <w:r>
                    <w:rPr>
                      <w:rFonts w:hint="default" w:ascii="Times New Roman" w:hAnsi="Times New Roman" w:cs="Times New Roman"/>
                      <w:b/>
                      <w:bCs/>
                      <w:color w:val="000000" w:themeColor="text1"/>
                      <w:kern w:val="0"/>
                      <w:sz w:val="21"/>
                      <w:szCs w:val="21"/>
                      <w:highlight w:val="none"/>
                      <w:vertAlign w:val="subscript"/>
                      <w:lang w:val="en-US" w:eastAsia="zh-CN"/>
                      <w14:textFill>
                        <w14:solidFill>
                          <w14:schemeClr w14:val="tx1"/>
                        </w14:solidFill>
                      </w14:textFill>
                    </w:rPr>
                    <w:t>C</w:t>
                  </w:r>
                </w:p>
              </w:tc>
              <w:tc>
                <w:tcPr>
                  <w:tcW w:w="531" w:type="pct"/>
                  <w:tcBorders>
                    <w:tl2br w:val="nil"/>
                    <w:tr2bl w:val="nil"/>
                  </w:tcBorders>
                  <w:noWrap w:val="0"/>
                  <w:vAlign w:val="center"/>
                </w:tcPr>
                <w:p>
                  <w:pPr>
                    <w:keepNext w:val="0"/>
                    <w:keepLines w:val="0"/>
                    <w:widowControl/>
                    <w:suppressLineNumbers w:val="0"/>
                    <w:spacing w:before="0" w:beforeAutospacing="0" w:after="0" w:afterAutospacing="0" w:line="360" w:lineRule="auto"/>
                    <w:ind w:left="0" w:right="0"/>
                    <w:jc w:val="center"/>
                    <w:rPr>
                      <w:rFonts w:hint="default" w:ascii="Times New Roman" w:hAnsi="Times New Roman" w:cs="Times New Roman"/>
                      <w:b/>
                      <w:bCs/>
                      <w:color w:val="000000" w:themeColor="text1"/>
                      <w:kern w:val="0"/>
                      <w:sz w:val="21"/>
                      <w:szCs w:val="21"/>
                      <w:highlight w:val="none"/>
                      <w:lang w:val="en-US" w:eastAsia="zh-CN"/>
                      <w14:textFill>
                        <w14:solidFill>
                          <w14:schemeClr w14:val="tx1"/>
                        </w14:solidFill>
                      </w14:textFill>
                    </w:rPr>
                  </w:pPr>
                  <w:r>
                    <w:rPr>
                      <w:rFonts w:hint="default" w:ascii="Times New Roman" w:hAnsi="Times New Roman" w:cs="Times New Roman"/>
                      <w:b/>
                      <w:bCs/>
                      <w:color w:val="000000" w:themeColor="text1"/>
                      <w:kern w:val="0"/>
                      <w:sz w:val="21"/>
                      <w:szCs w:val="21"/>
                      <w:highlight w:val="none"/>
                      <w:lang w:val="en-US" w:eastAsia="zh-CN"/>
                      <w14:textFill>
                        <w14:solidFill>
                          <w14:schemeClr w14:val="tx1"/>
                        </w14:solidFill>
                      </w14:textFill>
                    </w:rPr>
                    <w:t>Q</w:t>
                  </w:r>
                </w:p>
              </w:tc>
              <w:tc>
                <w:tcPr>
                  <w:tcW w:w="905" w:type="pct"/>
                  <w:tcBorders>
                    <w:tl2br w:val="nil"/>
                    <w:tr2bl w:val="nil"/>
                  </w:tcBorders>
                  <w:noWrap w:val="0"/>
                  <w:vAlign w:val="center"/>
                </w:tcPr>
                <w:p>
                  <w:pPr>
                    <w:keepNext w:val="0"/>
                    <w:keepLines w:val="0"/>
                    <w:widowControl/>
                    <w:suppressLineNumbers w:val="0"/>
                    <w:spacing w:before="0" w:beforeAutospacing="0" w:after="0" w:afterAutospacing="0" w:line="360" w:lineRule="auto"/>
                    <w:ind w:left="0" w:right="0"/>
                    <w:jc w:val="center"/>
                    <w:rPr>
                      <w:rFonts w:hint="default" w:ascii="Times New Roman" w:hAnsi="Times New Roman" w:cs="Times New Roman"/>
                      <w:b/>
                      <w:bCs/>
                      <w:color w:val="000000" w:themeColor="text1"/>
                      <w:kern w:val="0"/>
                      <w:sz w:val="21"/>
                      <w:szCs w:val="21"/>
                      <w:highlight w:val="none"/>
                      <w:lang w:eastAsia="zh-CN"/>
                      <w14:textFill>
                        <w14:solidFill>
                          <w14:schemeClr w14:val="tx1"/>
                        </w14:solidFill>
                      </w14:textFill>
                    </w:rPr>
                  </w:pPr>
                  <w:r>
                    <w:rPr>
                      <w:rFonts w:hint="default" w:ascii="Times New Roman" w:hAnsi="Times New Roman" w:cs="Times New Roman"/>
                      <w:b/>
                      <w:bCs/>
                      <w:color w:val="000000" w:themeColor="text1"/>
                      <w:kern w:val="0"/>
                      <w:sz w:val="21"/>
                      <w:szCs w:val="21"/>
                      <w:highlight w:val="none"/>
                      <w:lang w:eastAsia="zh-CN"/>
                      <w14:textFill>
                        <w14:solidFill>
                          <w14:schemeClr w14:val="tx1"/>
                        </w14:solidFill>
                      </w14:textFill>
                    </w:rPr>
                    <w:t>产生量（</w:t>
                  </w:r>
                  <w:r>
                    <w:rPr>
                      <w:rFonts w:hint="default" w:ascii="Times New Roman" w:hAnsi="Times New Roman" w:cs="Times New Roman"/>
                      <w:b/>
                      <w:bCs/>
                      <w:color w:val="000000" w:themeColor="text1"/>
                      <w:kern w:val="0"/>
                      <w:sz w:val="21"/>
                      <w:szCs w:val="21"/>
                      <w:highlight w:val="none"/>
                      <w:lang w:val="en-US" w:eastAsia="zh-CN"/>
                      <w14:textFill>
                        <w14:solidFill>
                          <w14:schemeClr w14:val="tx1"/>
                        </w14:solidFill>
                      </w14:textFill>
                    </w:rPr>
                    <w:t>kg/a</w:t>
                  </w:r>
                  <w:r>
                    <w:rPr>
                      <w:rFonts w:hint="default" w:ascii="Times New Roman" w:hAnsi="Times New Roman" w:cs="Times New Roman"/>
                      <w:b/>
                      <w:bCs/>
                      <w:color w:val="000000" w:themeColor="text1"/>
                      <w:kern w:val="0"/>
                      <w:sz w:val="21"/>
                      <w:szCs w:val="21"/>
                      <w:highlight w:val="none"/>
                      <w:lang w:eastAsia="zh-CN"/>
                      <w14:textFill>
                        <w14:solidFill>
                          <w14:schemeClr w14:val="tx1"/>
                        </w14:solidFill>
                      </w14:textFill>
                    </w:rPr>
                    <w:t>）</w:t>
                  </w:r>
                </w:p>
              </w:tc>
              <w:tc>
                <w:tcPr>
                  <w:tcW w:w="906" w:type="pct"/>
                  <w:tcBorders>
                    <w:tl2br w:val="nil"/>
                    <w:tr2bl w:val="nil"/>
                  </w:tcBorders>
                  <w:noWrap w:val="0"/>
                  <w:vAlign w:val="center"/>
                </w:tcPr>
                <w:p>
                  <w:pPr>
                    <w:keepNext w:val="0"/>
                    <w:keepLines w:val="0"/>
                    <w:widowControl/>
                    <w:suppressLineNumbers w:val="0"/>
                    <w:spacing w:before="0" w:beforeAutospacing="0" w:after="0" w:afterAutospacing="0" w:line="360" w:lineRule="auto"/>
                    <w:ind w:left="0" w:right="0"/>
                    <w:jc w:val="center"/>
                    <w:rPr>
                      <w:rFonts w:hint="default" w:ascii="Times New Roman" w:hAnsi="Times New Roman" w:cs="Times New Roman"/>
                      <w:b/>
                      <w:bCs/>
                      <w:color w:val="000000" w:themeColor="text1"/>
                      <w:kern w:val="0"/>
                      <w:sz w:val="21"/>
                      <w:szCs w:val="21"/>
                      <w:highlight w:val="none"/>
                      <w:lang w:val="en-US" w:eastAsia="zh-CN"/>
                      <w14:textFill>
                        <w14:solidFill>
                          <w14:schemeClr w14:val="tx1"/>
                        </w14:solidFill>
                      </w14:textFill>
                    </w:rPr>
                  </w:pPr>
                  <w:r>
                    <w:rPr>
                      <w:rFonts w:hint="default" w:ascii="Times New Roman" w:hAnsi="Times New Roman" w:cs="Times New Roman"/>
                      <w:b/>
                      <w:bCs/>
                      <w:color w:val="000000" w:themeColor="text1"/>
                      <w:kern w:val="0"/>
                      <w:sz w:val="21"/>
                      <w:szCs w:val="21"/>
                      <w:highlight w:val="none"/>
                      <w:lang w:val="en-US" w:eastAsia="zh-CN"/>
                      <w14:textFill>
                        <w14:solidFill>
                          <w14:schemeClr w14:val="tx1"/>
                        </w14:solidFill>
                      </w14:textFill>
                    </w:rPr>
                    <w:t>产生速率kg/h</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52" w:type="pct"/>
                  <w:tcBorders>
                    <w:tl2br w:val="nil"/>
                    <w:tr2bl w:val="nil"/>
                  </w:tcBorders>
                  <w:noWrap w:val="0"/>
                  <w:vAlign w:val="center"/>
                </w:tcPr>
                <w:p>
                  <w:pPr>
                    <w:keepNext w:val="0"/>
                    <w:keepLines w:val="0"/>
                    <w:widowControl/>
                    <w:suppressLineNumbers w:val="0"/>
                    <w:spacing w:before="0" w:beforeAutospacing="0" w:after="0" w:afterAutospacing="0" w:line="360" w:lineRule="auto"/>
                    <w:ind w:left="0" w:right="0"/>
                    <w:jc w:val="center"/>
                    <w:rPr>
                      <w:rFonts w:hint="default" w:ascii="Times New Roman" w:hAnsi="Times New Roman"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kern w:val="0"/>
                      <w:sz w:val="21"/>
                      <w:szCs w:val="21"/>
                      <w:highlight w:val="none"/>
                      <w:lang w:val="en-US" w:eastAsia="zh-CN"/>
                      <w14:textFill>
                        <w14:solidFill>
                          <w14:schemeClr w14:val="tx1"/>
                        </w14:solidFill>
                      </w14:textFill>
                    </w:rPr>
                    <w:t>氢氟酸</w:t>
                  </w:r>
                </w:p>
              </w:tc>
              <w:tc>
                <w:tcPr>
                  <w:tcW w:w="526" w:type="pct"/>
                  <w:tcBorders>
                    <w:tl2br w:val="nil"/>
                    <w:tr2bl w:val="nil"/>
                  </w:tcBorders>
                  <w:noWrap w:val="0"/>
                  <w:vAlign w:val="center"/>
                </w:tcPr>
                <w:p>
                  <w:pPr>
                    <w:keepNext w:val="0"/>
                    <w:keepLines w:val="0"/>
                    <w:widowControl/>
                    <w:suppressLineNumbers w:val="0"/>
                    <w:spacing w:before="0" w:beforeAutospacing="0" w:after="0" w:afterAutospacing="0" w:line="360" w:lineRule="auto"/>
                    <w:ind w:left="0" w:right="0"/>
                    <w:jc w:val="center"/>
                    <w:rPr>
                      <w:rFonts w:hint="default" w:ascii="Times New Roman" w:hAnsi="Times New Roman"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kern w:val="0"/>
                      <w:sz w:val="21"/>
                      <w:szCs w:val="21"/>
                      <w:highlight w:val="none"/>
                      <w:lang w:val="en-US" w:eastAsia="zh-CN"/>
                      <w14:textFill>
                        <w14:solidFill>
                          <w14:schemeClr w14:val="tx1"/>
                        </w14:solidFill>
                      </w14:textFill>
                    </w:rPr>
                    <w:t>20</w:t>
                  </w:r>
                </w:p>
              </w:tc>
              <w:tc>
                <w:tcPr>
                  <w:tcW w:w="526" w:type="pct"/>
                  <w:tcBorders>
                    <w:tl2br w:val="nil"/>
                    <w:tr2bl w:val="nil"/>
                  </w:tcBorders>
                  <w:noWrap w:val="0"/>
                  <w:vAlign w:val="center"/>
                </w:tcPr>
                <w:p>
                  <w:pPr>
                    <w:keepNext w:val="0"/>
                    <w:keepLines w:val="0"/>
                    <w:widowControl/>
                    <w:suppressLineNumbers w:val="0"/>
                    <w:spacing w:before="0" w:beforeAutospacing="0" w:after="0" w:afterAutospacing="0" w:line="360" w:lineRule="auto"/>
                    <w:ind w:left="0" w:right="0"/>
                    <w:jc w:val="center"/>
                    <w:rPr>
                      <w:rFonts w:hint="default" w:ascii="Times New Roman" w:hAnsi="Times New Roman"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kern w:val="0"/>
                      <w:sz w:val="21"/>
                      <w:szCs w:val="21"/>
                      <w:highlight w:val="none"/>
                      <w:lang w:val="en-US" w:eastAsia="zh-CN"/>
                      <w14:textFill>
                        <w14:solidFill>
                          <w14:schemeClr w14:val="tx1"/>
                        </w14:solidFill>
                      </w14:textFill>
                    </w:rPr>
                    <w:t>110</w:t>
                  </w:r>
                </w:p>
              </w:tc>
              <w:tc>
                <w:tcPr>
                  <w:tcW w:w="526" w:type="pct"/>
                  <w:tcBorders>
                    <w:tl2br w:val="nil"/>
                    <w:tr2bl w:val="nil"/>
                  </w:tcBorders>
                  <w:noWrap w:val="0"/>
                  <w:vAlign w:val="center"/>
                </w:tcPr>
                <w:p>
                  <w:pPr>
                    <w:keepNext w:val="0"/>
                    <w:keepLines w:val="0"/>
                    <w:widowControl/>
                    <w:suppressLineNumbers w:val="0"/>
                    <w:spacing w:before="0" w:beforeAutospacing="0" w:after="0" w:afterAutospacing="0" w:line="360" w:lineRule="auto"/>
                    <w:ind w:left="0" w:right="0"/>
                    <w:jc w:val="center"/>
                    <w:rPr>
                      <w:rFonts w:hint="default" w:ascii="Times New Roman" w:hAnsi="Times New Roman"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kern w:val="0"/>
                      <w:sz w:val="21"/>
                      <w:szCs w:val="21"/>
                      <w:highlight w:val="none"/>
                      <w:lang w:val="en-US" w:eastAsia="zh-CN"/>
                      <w14:textFill>
                        <w14:solidFill>
                          <w14:schemeClr w14:val="tx1"/>
                        </w14:solidFill>
                      </w14:textFill>
                    </w:rPr>
                    <w:t>1</w:t>
                  </w:r>
                </w:p>
              </w:tc>
              <w:tc>
                <w:tcPr>
                  <w:tcW w:w="526" w:type="pct"/>
                  <w:tcBorders>
                    <w:tl2br w:val="nil"/>
                    <w:tr2bl w:val="nil"/>
                  </w:tcBorders>
                  <w:noWrap w:val="0"/>
                  <w:vAlign w:val="center"/>
                </w:tcPr>
                <w:p>
                  <w:pPr>
                    <w:keepNext w:val="0"/>
                    <w:keepLines w:val="0"/>
                    <w:widowControl/>
                    <w:suppressLineNumbers w:val="0"/>
                    <w:spacing w:before="0" w:beforeAutospacing="0" w:after="0" w:afterAutospacing="0" w:line="360" w:lineRule="auto"/>
                    <w:ind w:left="0" w:right="0"/>
                    <w:jc w:val="center"/>
                    <w:rPr>
                      <w:rFonts w:hint="default" w:ascii="Times New Roman" w:hAnsi="Times New Roman"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kern w:val="0"/>
                      <w:sz w:val="21"/>
                      <w:szCs w:val="21"/>
                      <w:highlight w:val="none"/>
                      <w:lang w:val="en-US" w:eastAsia="zh-CN"/>
                      <w14:textFill>
                        <w14:solidFill>
                          <w14:schemeClr w14:val="tx1"/>
                        </w14:solidFill>
                      </w14:textFill>
                    </w:rPr>
                    <w:t>0.65</w:t>
                  </w:r>
                </w:p>
              </w:tc>
              <w:tc>
                <w:tcPr>
                  <w:tcW w:w="531" w:type="pct"/>
                  <w:tcBorders>
                    <w:tl2br w:val="nil"/>
                    <w:tr2bl w:val="nil"/>
                  </w:tcBorders>
                  <w:noWrap w:val="0"/>
                  <w:vAlign w:val="center"/>
                </w:tcPr>
                <w:p>
                  <w:pPr>
                    <w:keepNext w:val="0"/>
                    <w:keepLines w:val="0"/>
                    <w:widowControl/>
                    <w:suppressLineNumbers w:val="0"/>
                    <w:spacing w:before="0" w:beforeAutospacing="0" w:after="0" w:afterAutospacing="0" w:line="360" w:lineRule="auto"/>
                    <w:ind w:left="0" w:right="0"/>
                    <w:jc w:val="center"/>
                    <w:rPr>
                      <w:rFonts w:hint="default" w:ascii="Times New Roman" w:hAnsi="Times New Roman" w:cs="Times New Roman"/>
                      <w:color w:val="000000" w:themeColor="text1"/>
                      <w:kern w:val="0"/>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kern w:val="0"/>
                      <w:sz w:val="21"/>
                      <w:szCs w:val="21"/>
                      <w:highlight w:val="none"/>
                      <w:lang w:val="en-US" w:eastAsia="zh-CN"/>
                      <w14:textFill>
                        <w14:solidFill>
                          <w14:schemeClr w14:val="tx1"/>
                        </w14:solidFill>
                      </w14:textFill>
                    </w:rPr>
                    <w:t>60</w:t>
                  </w:r>
                </w:p>
              </w:tc>
              <w:tc>
                <w:tcPr>
                  <w:tcW w:w="905" w:type="pct"/>
                  <w:tcBorders>
                    <w:tl2br w:val="nil"/>
                    <w:tr2bl w:val="nil"/>
                  </w:tcBorders>
                  <w:noWrap w:val="0"/>
                  <w:vAlign w:val="center"/>
                </w:tcPr>
                <w:p>
                  <w:pPr>
                    <w:keepNext w:val="0"/>
                    <w:keepLines w:val="0"/>
                    <w:widowControl/>
                    <w:suppressLineNumbers w:val="0"/>
                    <w:spacing w:before="0" w:beforeAutospacing="0" w:after="0" w:afterAutospacing="0" w:line="360" w:lineRule="auto"/>
                    <w:ind w:left="0" w:right="0"/>
                    <w:jc w:val="center"/>
                    <w:rPr>
                      <w:rFonts w:hint="default" w:ascii="Times New Roman" w:hAnsi="Times New Roman"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kern w:val="0"/>
                      <w:sz w:val="21"/>
                      <w:szCs w:val="21"/>
                      <w:highlight w:val="none"/>
                      <w:lang w:val="en-US" w:eastAsia="zh-CN"/>
                      <w14:textFill>
                        <w14:solidFill>
                          <w14:schemeClr w14:val="tx1"/>
                        </w14:solidFill>
                      </w14:textFill>
                    </w:rPr>
                    <w:t>0.</w:t>
                  </w:r>
                  <w:r>
                    <w:rPr>
                      <w:rFonts w:hint="eastAsia" w:ascii="Times New Roman" w:hAnsi="Times New Roman" w:cs="Times New Roman"/>
                      <w:color w:val="000000" w:themeColor="text1"/>
                      <w:kern w:val="0"/>
                      <w:sz w:val="21"/>
                      <w:szCs w:val="21"/>
                      <w:highlight w:val="none"/>
                      <w:lang w:val="en-US" w:eastAsia="zh-CN"/>
                      <w14:textFill>
                        <w14:solidFill>
                          <w14:schemeClr w14:val="tx1"/>
                        </w14:solidFill>
                      </w14:textFill>
                    </w:rPr>
                    <w:t>03</w:t>
                  </w:r>
                  <w:r>
                    <w:rPr>
                      <w:rFonts w:hint="eastAsia" w:cs="Times New Roman"/>
                      <w:color w:val="000000" w:themeColor="text1"/>
                      <w:kern w:val="0"/>
                      <w:sz w:val="21"/>
                      <w:szCs w:val="21"/>
                      <w:highlight w:val="none"/>
                      <w:lang w:val="en-US" w:eastAsia="zh-CN"/>
                      <w14:textFill>
                        <w14:solidFill>
                          <w14:schemeClr w14:val="tx1"/>
                        </w14:solidFill>
                      </w14:textFill>
                    </w:rPr>
                    <w:t>6</w:t>
                  </w:r>
                </w:p>
              </w:tc>
              <w:tc>
                <w:tcPr>
                  <w:tcW w:w="906" w:type="pct"/>
                  <w:tcBorders>
                    <w:tl2br w:val="nil"/>
                    <w:tr2bl w:val="nil"/>
                  </w:tcBorders>
                  <w:noWrap w:val="0"/>
                  <w:vAlign w:val="center"/>
                </w:tcPr>
                <w:p>
                  <w:pPr>
                    <w:keepNext w:val="0"/>
                    <w:keepLines w:val="0"/>
                    <w:widowControl/>
                    <w:suppressLineNumbers w:val="0"/>
                    <w:spacing w:before="0" w:beforeAutospacing="0" w:after="0" w:afterAutospacing="0" w:line="360" w:lineRule="auto"/>
                    <w:ind w:left="0" w:right="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kern w:val="0"/>
                      <w:sz w:val="21"/>
                      <w:szCs w:val="21"/>
                      <w:highlight w:val="none"/>
                      <w:lang w:val="en-US" w:eastAsia="zh-CN"/>
                      <w14:textFill>
                        <w14:solidFill>
                          <w14:schemeClr w14:val="tx1"/>
                        </w14:solidFill>
                      </w14:textFill>
                    </w:rPr>
                    <w:t>0.00000</w:t>
                  </w:r>
                  <w:r>
                    <w:rPr>
                      <w:rFonts w:hint="eastAsia" w:cs="Times New Roman"/>
                      <w:color w:val="000000" w:themeColor="text1"/>
                      <w:kern w:val="0"/>
                      <w:sz w:val="21"/>
                      <w:szCs w:val="21"/>
                      <w:highlight w:val="none"/>
                      <w:lang w:val="en-US" w:eastAsia="zh-CN"/>
                      <w14:textFill>
                        <w14:solidFill>
                          <w14:schemeClr w14:val="tx1"/>
                        </w14:solidFill>
                      </w14:textFill>
                    </w:rPr>
                    <w:t>5</w:t>
                  </w:r>
                </w:p>
              </w:tc>
            </w:tr>
          </w:tbl>
          <w:p>
            <w:pPr>
              <w:spacing w:line="360" w:lineRule="auto"/>
              <w:ind w:firstLine="480" w:firstLineChars="20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③装置区无组织排放废气</w:t>
            </w:r>
          </w:p>
          <w:p>
            <w:pPr>
              <w:spacing w:line="360" w:lineRule="auto"/>
              <w:ind w:firstLine="480" w:firstLineChars="200"/>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易挥发物料在使用</w:t>
            </w:r>
            <w:r>
              <w:rPr>
                <w:rFonts w:hint="eastAsia" w:cs="Times New Roman"/>
                <w:color w:val="000000" w:themeColor="text1"/>
                <w:sz w:val="24"/>
                <w:szCs w:val="24"/>
                <w:highlight w:val="none"/>
                <w:lang w:eastAsia="zh-CN"/>
                <w14:textFill>
                  <w14:solidFill>
                    <w14:schemeClr w14:val="tx1"/>
                  </w14:solidFill>
                </w14:textFill>
              </w:rPr>
              <w:t>中</w:t>
            </w:r>
            <w:r>
              <w:rPr>
                <w:rFonts w:hint="default" w:ascii="Times New Roman" w:hAnsi="Times New Roman" w:eastAsia="宋体" w:cs="Times New Roman"/>
                <w:color w:val="000000" w:themeColor="text1"/>
                <w:sz w:val="24"/>
                <w:szCs w:val="24"/>
                <w:highlight w:val="none"/>
                <w14:textFill>
                  <w14:solidFill>
                    <w14:schemeClr w14:val="tx1"/>
                  </w14:solidFill>
                </w14:textFill>
              </w:rPr>
              <w:t>暴露环节会产</w:t>
            </w:r>
            <w:r>
              <w:rPr>
                <w:rFonts w:hint="default" w:ascii="Times New Roman" w:hAnsi="Times New Roman" w:cs="Times New Roman"/>
                <w:color w:val="000000" w:themeColor="text1"/>
                <w:sz w:val="24"/>
                <w:highlight w:val="none"/>
                <w14:textFill>
                  <w14:solidFill>
                    <w14:schemeClr w14:val="tx1"/>
                  </w14:solidFill>
                </w14:textFill>
              </w:rPr>
              <w:t>生无组织散发，无组织散发与物料物性、使用量、加料方式、操作技能、工艺控制和管理水平及采取的减排措施等相关。本项目在生产工艺过程中采用了密闭生产系统，无组织排放的废气主要来源于</w:t>
            </w:r>
            <w:r>
              <w:rPr>
                <w:rFonts w:hint="default" w:ascii="Times New Roman" w:hAnsi="Times New Roman" w:cs="Times New Roman"/>
                <w:color w:val="000000" w:themeColor="text1"/>
                <w:sz w:val="24"/>
                <w:highlight w:val="none"/>
                <w:lang w:val="en-US" w:eastAsia="zh-CN"/>
                <w14:textFill>
                  <w14:solidFill>
                    <w14:schemeClr w14:val="tx1"/>
                  </w14:solidFill>
                </w14:textFill>
              </w:rPr>
              <w:t>研磨罐、</w:t>
            </w:r>
            <w:r>
              <w:rPr>
                <w:rFonts w:hint="default" w:ascii="Times New Roman" w:hAnsi="Times New Roman" w:cs="Times New Roman"/>
                <w:color w:val="000000" w:themeColor="text1"/>
                <w:sz w:val="24"/>
                <w:highlight w:val="none"/>
                <w14:textFill>
                  <w14:solidFill>
                    <w14:schemeClr w14:val="tx1"/>
                  </w14:solidFill>
                </w14:textFill>
              </w:rPr>
              <w:t>原料泵密封处</w:t>
            </w:r>
            <w:r>
              <w:rPr>
                <w:rFonts w:hint="eastAsia" w:cs="Times New Roman"/>
                <w:color w:val="000000" w:themeColor="text1"/>
                <w:sz w:val="24"/>
                <w:highlight w:val="none"/>
                <w:lang w:eastAsia="zh-CN"/>
                <w14:textFill>
                  <w14:solidFill>
                    <w14:schemeClr w14:val="tx1"/>
                  </w14:solidFill>
                </w14:textFill>
              </w:rPr>
              <w:t>等</w:t>
            </w:r>
            <w:r>
              <w:rPr>
                <w:rFonts w:hint="default" w:ascii="Times New Roman" w:hAnsi="Times New Roman" w:cs="Times New Roman"/>
                <w:color w:val="000000" w:themeColor="text1"/>
                <w:sz w:val="24"/>
                <w:highlight w:val="none"/>
                <w14:textFill>
                  <w14:solidFill>
                    <w14:schemeClr w14:val="tx1"/>
                  </w14:solidFill>
                </w14:textFill>
              </w:rPr>
              <w:t>排放的少量废气。</w:t>
            </w:r>
          </w:p>
          <w:p>
            <w:pPr>
              <w:spacing w:line="360" w:lineRule="auto"/>
              <w:ind w:firstLine="480" w:firstLineChars="20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根据《环境影响评价技术指南》中无组织排放源强的确定，本项目</w:t>
            </w:r>
            <w:r>
              <w:rPr>
                <w:rFonts w:hint="eastAsia" w:cs="Times New Roman"/>
                <w:color w:val="000000" w:themeColor="text1"/>
                <w:sz w:val="24"/>
                <w:szCs w:val="24"/>
                <w:lang w:val="en-US" w:eastAsia="zh-CN"/>
                <w14:textFill>
                  <w14:solidFill>
                    <w14:schemeClr w14:val="tx1"/>
                  </w14:solidFill>
                </w14:textFill>
              </w:rPr>
              <w:t>类比“鞍山百丰玻璃制品有限公司《年产5000吨玻璃微珠项目环境影响报告表》”</w:t>
            </w:r>
            <w:r>
              <w:rPr>
                <w:rFonts w:hint="default" w:ascii="Times New Roman" w:hAnsi="Times New Roman" w:eastAsia="宋体" w:cs="Times New Roman"/>
                <w:color w:val="000000" w:themeColor="text1"/>
                <w:sz w:val="24"/>
                <w:szCs w:val="24"/>
                <w:highlight w:val="none"/>
                <w14:textFill>
                  <w14:solidFill>
                    <w14:schemeClr w14:val="tx1"/>
                  </w14:solidFill>
                </w14:textFill>
              </w:rPr>
              <w:t>，即易挥发原料年用量的0.1‰，</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本项目使用浓度为</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20%的氢氟酸</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60</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t/a（折纯后为</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12</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t/a），则本项目无组织排放量约为</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1.2</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kg/a</w:t>
            </w:r>
            <w:r>
              <w:rPr>
                <w:rFonts w:hint="default" w:ascii="Times New Roman" w:hAnsi="Times New Roman" w:eastAsia="宋体" w:cs="Times New Roman"/>
                <w:color w:val="000000" w:themeColor="text1"/>
                <w:sz w:val="24"/>
                <w:szCs w:val="24"/>
                <w:highlight w:val="none"/>
                <w14:textFill>
                  <w14:solidFill>
                    <w14:schemeClr w14:val="tx1"/>
                  </w14:solidFill>
                </w14:textFill>
              </w:rPr>
              <w:t>。</w:t>
            </w:r>
          </w:p>
          <w:p>
            <w:pPr>
              <w:spacing w:line="360" w:lineRule="auto"/>
              <w:ind w:firstLine="480" w:firstLineChars="200"/>
              <w:rPr>
                <w:rFonts w:hint="default" w:ascii="Times New Roman" w:hAnsi="Times New Roman"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综上，HF挥发产生的氟化物总量为1.69</w:t>
            </w:r>
            <w:r>
              <w:rPr>
                <w:rFonts w:hint="eastAsia" w:cs="Times New Roman"/>
                <w:color w:val="000000" w:themeColor="text1"/>
                <w:sz w:val="24"/>
                <w:szCs w:val="24"/>
                <w:highlight w:val="none"/>
                <w:lang w:val="en-US" w:eastAsia="zh-CN"/>
                <w14:textFill>
                  <w14:solidFill>
                    <w14:schemeClr w14:val="tx1"/>
                  </w14:solidFill>
                </w14:textFill>
              </w:rPr>
              <w:t>2</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kg/a</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，0.000235kg/h</w:t>
            </w:r>
          </w:p>
          <w:p>
            <w:pPr>
              <w:spacing w:line="360" w:lineRule="auto"/>
              <w:ind w:firstLine="480" w:firstLineChars="200"/>
              <w:rPr>
                <w:rFonts w:cs="Times New Roman"/>
                <w:b/>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综上所述，项目废气产排污环节、污染物种类及产生量见下表：</w:t>
            </w:r>
          </w:p>
          <w:p>
            <w:pPr>
              <w:spacing w:line="360" w:lineRule="auto"/>
              <w:jc w:val="center"/>
              <w:rPr>
                <w:rFonts w:cs="Times New Roman"/>
                <w:b/>
                <w:color w:val="000000" w:themeColor="text1"/>
                <w:sz w:val="24"/>
                <w:szCs w:val="24"/>
                <w14:textFill>
                  <w14:solidFill>
                    <w14:schemeClr w14:val="tx1"/>
                  </w14:solidFill>
                </w14:textFill>
              </w:rPr>
            </w:pPr>
            <w:r>
              <w:rPr>
                <w:rFonts w:cs="Times New Roman"/>
                <w:b/>
                <w:color w:val="000000" w:themeColor="text1"/>
                <w:sz w:val="24"/>
                <w:szCs w:val="24"/>
                <w14:textFill>
                  <w14:solidFill>
                    <w14:schemeClr w14:val="tx1"/>
                  </w14:solidFill>
                </w14:textFill>
              </w:rPr>
              <w:t>表4-</w:t>
            </w:r>
            <w:r>
              <w:rPr>
                <w:rFonts w:hint="eastAsia" w:cs="Times New Roman"/>
                <w:b/>
                <w:color w:val="000000" w:themeColor="text1"/>
                <w:sz w:val="24"/>
                <w:szCs w:val="24"/>
                <w:lang w:val="en-US" w:eastAsia="zh-CN"/>
                <w14:textFill>
                  <w14:solidFill>
                    <w14:schemeClr w14:val="tx1"/>
                  </w14:solidFill>
                </w14:textFill>
              </w:rPr>
              <w:t>6</w:t>
            </w:r>
            <w:r>
              <w:rPr>
                <w:rFonts w:cs="Times New Roman"/>
                <w:b/>
                <w:color w:val="000000" w:themeColor="text1"/>
                <w:sz w:val="24"/>
                <w:szCs w:val="24"/>
                <w14:textFill>
                  <w14:solidFill>
                    <w14:schemeClr w14:val="tx1"/>
                  </w14:solidFill>
                </w14:textFill>
              </w:rPr>
              <w:t xml:space="preserve">  </w:t>
            </w:r>
            <w:r>
              <w:rPr>
                <w:rFonts w:hint="eastAsia" w:cs="Times New Roman"/>
                <w:b/>
                <w:color w:val="000000" w:themeColor="text1"/>
                <w:sz w:val="24"/>
                <w:szCs w:val="24"/>
                <w:lang w:val="en-US" w:eastAsia="zh-CN"/>
                <w14:textFill>
                  <w14:solidFill>
                    <w14:schemeClr w14:val="tx1"/>
                  </w14:solidFill>
                </w14:textFill>
              </w:rPr>
              <w:t>项目</w:t>
            </w:r>
            <w:r>
              <w:rPr>
                <w:rFonts w:cs="Times New Roman"/>
                <w:b/>
                <w:color w:val="000000" w:themeColor="text1"/>
                <w:sz w:val="24"/>
                <w:szCs w:val="24"/>
                <w14:textFill>
                  <w14:solidFill>
                    <w14:schemeClr w14:val="tx1"/>
                  </w14:solidFill>
                </w14:textFill>
              </w:rPr>
              <w:t>废气产排污环节、污染物种类及产生量表</w:t>
            </w:r>
          </w:p>
          <w:tbl>
            <w:tblPr>
              <w:tblStyle w:val="27"/>
              <w:tblW w:w="5000" w:type="pct"/>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90"/>
              <w:gridCol w:w="1037"/>
              <w:gridCol w:w="1408"/>
              <w:gridCol w:w="1698"/>
              <w:gridCol w:w="1100"/>
              <w:gridCol w:w="1167"/>
              <w:gridCol w:w="137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04" w:hRule="atLeast"/>
              </w:trPr>
              <w:tc>
                <w:tcPr>
                  <w:tcW w:w="890" w:type="dxa"/>
                  <w:tcBorders>
                    <w:tl2br w:val="nil"/>
                    <w:tr2bl w:val="nil"/>
                  </w:tcBorders>
                  <w:vAlign w:val="center"/>
                </w:tcPr>
                <w:p>
                  <w:pPr>
                    <w:jc w:val="center"/>
                    <w:rPr>
                      <w:rFonts w:cs="Times New Roman"/>
                      <w:b/>
                      <w:bCs/>
                      <w:color w:val="000000" w:themeColor="text1"/>
                      <w:szCs w:val="21"/>
                      <w14:textFill>
                        <w14:solidFill>
                          <w14:schemeClr w14:val="tx1"/>
                        </w14:solidFill>
                      </w14:textFill>
                    </w:rPr>
                  </w:pPr>
                  <w:r>
                    <w:rPr>
                      <w:rFonts w:cs="Times New Roman"/>
                      <w:b/>
                      <w:bCs/>
                      <w:color w:val="000000" w:themeColor="text1"/>
                      <w:szCs w:val="21"/>
                      <w14:textFill>
                        <w14:solidFill>
                          <w14:schemeClr w14:val="tx1"/>
                        </w14:solidFill>
                      </w14:textFill>
                    </w:rPr>
                    <w:t>生产单元</w:t>
                  </w:r>
                </w:p>
              </w:tc>
              <w:tc>
                <w:tcPr>
                  <w:tcW w:w="1037" w:type="dxa"/>
                  <w:tcBorders>
                    <w:tl2br w:val="nil"/>
                    <w:tr2bl w:val="nil"/>
                  </w:tcBorders>
                  <w:vAlign w:val="center"/>
                </w:tcPr>
                <w:p>
                  <w:pPr>
                    <w:jc w:val="center"/>
                    <w:rPr>
                      <w:rFonts w:cs="Times New Roman"/>
                      <w:b/>
                      <w:bCs/>
                      <w:color w:val="000000" w:themeColor="text1"/>
                      <w:szCs w:val="21"/>
                      <w14:textFill>
                        <w14:solidFill>
                          <w14:schemeClr w14:val="tx1"/>
                        </w14:solidFill>
                      </w14:textFill>
                    </w:rPr>
                  </w:pPr>
                  <w:r>
                    <w:rPr>
                      <w:rFonts w:cs="Times New Roman"/>
                      <w:b/>
                      <w:bCs/>
                      <w:color w:val="000000" w:themeColor="text1"/>
                      <w:szCs w:val="21"/>
                      <w14:textFill>
                        <w14:solidFill>
                          <w14:schemeClr w14:val="tx1"/>
                        </w14:solidFill>
                      </w14:textFill>
                    </w:rPr>
                    <w:t>主要生产工艺</w:t>
                  </w:r>
                </w:p>
              </w:tc>
              <w:tc>
                <w:tcPr>
                  <w:tcW w:w="1408" w:type="dxa"/>
                  <w:tcBorders>
                    <w:tl2br w:val="nil"/>
                    <w:tr2bl w:val="nil"/>
                  </w:tcBorders>
                  <w:vAlign w:val="center"/>
                </w:tcPr>
                <w:p>
                  <w:pPr>
                    <w:jc w:val="center"/>
                    <w:rPr>
                      <w:rFonts w:cs="Times New Roman"/>
                      <w:b/>
                      <w:bCs/>
                      <w:color w:val="000000" w:themeColor="text1"/>
                      <w:szCs w:val="21"/>
                      <w14:textFill>
                        <w14:solidFill>
                          <w14:schemeClr w14:val="tx1"/>
                        </w14:solidFill>
                      </w14:textFill>
                    </w:rPr>
                  </w:pPr>
                  <w:r>
                    <w:rPr>
                      <w:rFonts w:cs="Times New Roman"/>
                      <w:b/>
                      <w:bCs/>
                      <w:color w:val="000000" w:themeColor="text1"/>
                      <w:szCs w:val="21"/>
                      <w14:textFill>
                        <w14:solidFill>
                          <w14:schemeClr w14:val="tx1"/>
                        </w14:solidFill>
                      </w14:textFill>
                    </w:rPr>
                    <w:t>废气产污环节</w:t>
                  </w:r>
                </w:p>
              </w:tc>
              <w:tc>
                <w:tcPr>
                  <w:tcW w:w="1698" w:type="dxa"/>
                  <w:tcBorders>
                    <w:tl2br w:val="nil"/>
                    <w:tr2bl w:val="nil"/>
                  </w:tcBorders>
                  <w:vAlign w:val="center"/>
                </w:tcPr>
                <w:p>
                  <w:pPr>
                    <w:jc w:val="center"/>
                    <w:rPr>
                      <w:rFonts w:cs="Times New Roman"/>
                      <w:b/>
                      <w:bCs/>
                      <w:color w:val="000000" w:themeColor="text1"/>
                      <w:szCs w:val="21"/>
                      <w14:textFill>
                        <w14:solidFill>
                          <w14:schemeClr w14:val="tx1"/>
                        </w14:solidFill>
                      </w14:textFill>
                    </w:rPr>
                  </w:pPr>
                  <w:r>
                    <w:rPr>
                      <w:rFonts w:cs="Times New Roman"/>
                      <w:b/>
                      <w:bCs/>
                      <w:color w:val="000000" w:themeColor="text1"/>
                      <w:szCs w:val="21"/>
                      <w14:textFill>
                        <w14:solidFill>
                          <w14:schemeClr w14:val="tx1"/>
                        </w14:solidFill>
                      </w14:textFill>
                    </w:rPr>
                    <w:t>废气类别</w:t>
                  </w:r>
                </w:p>
              </w:tc>
              <w:tc>
                <w:tcPr>
                  <w:tcW w:w="1100" w:type="dxa"/>
                  <w:tcBorders>
                    <w:tl2br w:val="nil"/>
                    <w:tr2bl w:val="nil"/>
                  </w:tcBorders>
                  <w:vAlign w:val="center"/>
                </w:tcPr>
                <w:p>
                  <w:pPr>
                    <w:jc w:val="center"/>
                    <w:rPr>
                      <w:rFonts w:cs="Times New Roman"/>
                      <w:b/>
                      <w:bCs/>
                      <w:color w:val="000000" w:themeColor="text1"/>
                      <w:szCs w:val="21"/>
                      <w14:textFill>
                        <w14:solidFill>
                          <w14:schemeClr w14:val="tx1"/>
                        </w14:solidFill>
                      </w14:textFill>
                    </w:rPr>
                  </w:pPr>
                  <w:r>
                    <w:rPr>
                      <w:rFonts w:cs="Times New Roman"/>
                      <w:b/>
                      <w:bCs/>
                      <w:color w:val="000000" w:themeColor="text1"/>
                      <w:szCs w:val="21"/>
                      <w14:textFill>
                        <w14:solidFill>
                          <w14:schemeClr w14:val="tx1"/>
                        </w14:solidFill>
                      </w14:textFill>
                    </w:rPr>
                    <w:t>污染物种类</w:t>
                  </w:r>
                </w:p>
              </w:tc>
              <w:tc>
                <w:tcPr>
                  <w:tcW w:w="1167" w:type="dxa"/>
                  <w:tcBorders>
                    <w:tl2br w:val="nil"/>
                    <w:tr2bl w:val="nil"/>
                  </w:tcBorders>
                  <w:vAlign w:val="center"/>
                </w:tcPr>
                <w:p>
                  <w:pPr>
                    <w:jc w:val="center"/>
                    <w:rPr>
                      <w:rFonts w:hint="eastAsia" w:eastAsia="宋体" w:cs="Times New Roman"/>
                      <w:b/>
                      <w:bCs/>
                      <w:color w:val="000000" w:themeColor="text1"/>
                      <w:szCs w:val="21"/>
                      <w:lang w:eastAsia="zh-CN"/>
                      <w14:textFill>
                        <w14:solidFill>
                          <w14:schemeClr w14:val="tx1"/>
                        </w14:solidFill>
                      </w14:textFill>
                    </w:rPr>
                  </w:pPr>
                  <w:r>
                    <w:rPr>
                      <w:rFonts w:cs="Times New Roman"/>
                      <w:b/>
                      <w:bCs/>
                      <w:color w:val="000000" w:themeColor="text1"/>
                      <w:szCs w:val="21"/>
                      <w14:textFill>
                        <w14:solidFill>
                          <w14:schemeClr w14:val="tx1"/>
                        </w14:solidFill>
                      </w14:textFill>
                    </w:rPr>
                    <w:t>产生量</w:t>
                  </w:r>
                  <w:r>
                    <w:rPr>
                      <w:rFonts w:hint="eastAsia" w:cs="Times New Roman"/>
                      <w:b/>
                      <w:bCs/>
                      <w:color w:val="000000" w:themeColor="text1"/>
                      <w:szCs w:val="21"/>
                      <w:lang w:eastAsia="zh-CN"/>
                      <w14:textFill>
                        <w14:solidFill>
                          <w14:schemeClr w14:val="tx1"/>
                        </w14:solidFill>
                      </w14:textFill>
                    </w:rPr>
                    <w:t>（t/a）</w:t>
                  </w:r>
                </w:p>
              </w:tc>
              <w:tc>
                <w:tcPr>
                  <w:tcW w:w="1377" w:type="dxa"/>
                  <w:tcBorders>
                    <w:tl2br w:val="nil"/>
                    <w:tr2bl w:val="nil"/>
                  </w:tcBorders>
                  <w:vAlign w:val="center"/>
                </w:tcPr>
                <w:p>
                  <w:pPr>
                    <w:jc w:val="center"/>
                    <w:rPr>
                      <w:rFonts w:hint="default" w:eastAsia="宋体" w:cs="Times New Roman"/>
                      <w:b/>
                      <w:bCs/>
                      <w:color w:val="000000" w:themeColor="text1"/>
                      <w:szCs w:val="21"/>
                      <w:lang w:val="en-US" w:eastAsia="zh-CN"/>
                      <w14:textFill>
                        <w14:solidFill>
                          <w14:schemeClr w14:val="tx1"/>
                        </w14:solidFill>
                      </w14:textFill>
                    </w:rPr>
                  </w:pPr>
                  <w:r>
                    <w:rPr>
                      <w:rFonts w:hint="eastAsia" w:cs="Times New Roman"/>
                      <w:b/>
                      <w:bCs/>
                      <w:color w:val="000000" w:themeColor="text1"/>
                      <w:szCs w:val="21"/>
                      <w:lang w:val="en-US" w:eastAsia="zh-CN"/>
                      <w14:textFill>
                        <w14:solidFill>
                          <w14:schemeClr w14:val="tx1"/>
                        </w14:solidFill>
                      </w14:textFill>
                    </w:rPr>
                    <w:t>产生速率（kg/h）</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90" w:type="dxa"/>
                  <w:tcBorders>
                    <w:tl2br w:val="nil"/>
                    <w:tr2bl w:val="nil"/>
                  </w:tcBorders>
                  <w:vAlign w:val="center"/>
                </w:tcPr>
                <w:p>
                  <w:pPr>
                    <w:jc w:val="center"/>
                    <w:rPr>
                      <w:rFonts w:cs="Times New Roman"/>
                      <w:color w:val="000000" w:themeColor="text1"/>
                      <w:szCs w:val="21"/>
                      <w14:textFill>
                        <w14:solidFill>
                          <w14:schemeClr w14:val="tx1"/>
                        </w14:solidFill>
                      </w14:textFill>
                    </w:rPr>
                  </w:pPr>
                  <w:r>
                    <w:rPr>
                      <w:rFonts w:hint="eastAsia" w:cs="Times New Roman"/>
                      <w:color w:val="000000" w:themeColor="text1"/>
                      <w:szCs w:val="21"/>
                      <w14:textFill>
                        <w14:solidFill>
                          <w14:schemeClr w14:val="tx1"/>
                        </w14:solidFill>
                      </w14:textFill>
                    </w:rPr>
                    <w:t>玻璃砂生产线</w:t>
                  </w:r>
                </w:p>
              </w:tc>
              <w:tc>
                <w:tcPr>
                  <w:tcW w:w="1037" w:type="dxa"/>
                  <w:tcBorders>
                    <w:tl2br w:val="nil"/>
                    <w:tr2bl w:val="nil"/>
                  </w:tcBorders>
                  <w:vAlign w:val="center"/>
                </w:tcPr>
                <w:p>
                  <w:pPr>
                    <w:jc w:val="center"/>
                    <w:rPr>
                      <w:rFonts w:hint="default"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破碎、筛分</w:t>
                  </w:r>
                </w:p>
              </w:tc>
              <w:tc>
                <w:tcPr>
                  <w:tcW w:w="1408" w:type="dxa"/>
                  <w:tcBorders>
                    <w:tl2br w:val="nil"/>
                    <w:tr2bl w:val="nil"/>
                  </w:tcBorders>
                  <w:vAlign w:val="center"/>
                </w:tcPr>
                <w:p>
                  <w:pPr>
                    <w:jc w:val="center"/>
                    <w:rPr>
                      <w:rFonts w:hint="default"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上料、破碎、筛分</w:t>
                  </w:r>
                </w:p>
              </w:tc>
              <w:tc>
                <w:tcPr>
                  <w:tcW w:w="1698" w:type="dxa"/>
                  <w:tcBorders>
                    <w:tl2br w:val="nil"/>
                    <w:tr2bl w:val="nil"/>
                  </w:tcBorders>
                  <w:vAlign w:val="center"/>
                </w:tcPr>
                <w:p>
                  <w:pPr>
                    <w:jc w:val="center"/>
                    <w:rPr>
                      <w:rFonts w:hint="eastAsia" w:eastAsia="宋体" w:cs="Times New Roman"/>
                      <w:color w:val="000000" w:themeColor="text1"/>
                      <w:szCs w:val="21"/>
                      <w:lang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粉尘</w:t>
                  </w:r>
                </w:p>
              </w:tc>
              <w:tc>
                <w:tcPr>
                  <w:tcW w:w="1100" w:type="dxa"/>
                  <w:tcBorders>
                    <w:tl2br w:val="nil"/>
                    <w:tr2bl w:val="nil"/>
                  </w:tcBorders>
                  <w:vAlign w:val="center"/>
                </w:tcPr>
                <w:p>
                  <w:pPr>
                    <w:jc w:val="center"/>
                    <w:rPr>
                      <w:rFonts w:cs="Times New Roman"/>
                      <w:color w:val="000000" w:themeColor="text1"/>
                      <w:szCs w:val="21"/>
                      <w14:textFill>
                        <w14:solidFill>
                          <w14:schemeClr w14:val="tx1"/>
                        </w14:solidFill>
                      </w14:textFill>
                    </w:rPr>
                  </w:pPr>
                  <w:r>
                    <w:rPr>
                      <w:rFonts w:hint="eastAsia" w:cs="Times New Roman"/>
                      <w:color w:val="000000" w:themeColor="text1"/>
                      <w:szCs w:val="21"/>
                      <w14:textFill>
                        <w14:solidFill>
                          <w14:schemeClr w14:val="tx1"/>
                        </w14:solidFill>
                      </w14:textFill>
                    </w:rPr>
                    <w:t>颗粒物</w:t>
                  </w:r>
                </w:p>
              </w:tc>
              <w:tc>
                <w:tcPr>
                  <w:tcW w:w="1167" w:type="dxa"/>
                  <w:tcBorders>
                    <w:tl2br w:val="nil"/>
                    <w:tr2bl w:val="nil"/>
                  </w:tcBorders>
                  <w:vAlign w:val="center"/>
                </w:tcPr>
                <w:p>
                  <w:pPr>
                    <w:jc w:val="center"/>
                    <w:rPr>
                      <w:rFonts w:hint="default" w:ascii="Times New Roman" w:hAnsi="Times New Roman" w:cs="Times New Roman"/>
                      <w:b w:val="0"/>
                      <w:bCs w:val="0"/>
                      <w:color w:val="000000" w:themeColor="text1"/>
                      <w:szCs w:val="21"/>
                      <w:lang w:val="en-US" w:eastAsia="zh-CN"/>
                      <w14:textFill>
                        <w14:solidFill>
                          <w14:schemeClr w14:val="tx1"/>
                        </w14:solidFill>
                      </w14:textFill>
                    </w:rPr>
                  </w:pPr>
                  <w:r>
                    <w:rPr>
                      <w:rFonts w:hint="eastAsia" w:cs="Times New Roman"/>
                      <w:b w:val="0"/>
                      <w:bCs w:val="0"/>
                      <w:color w:val="000000" w:themeColor="text1"/>
                      <w:szCs w:val="21"/>
                      <w:lang w:val="en-US" w:eastAsia="zh-CN"/>
                      <w14:textFill>
                        <w14:solidFill>
                          <w14:schemeClr w14:val="tx1"/>
                        </w14:solidFill>
                      </w14:textFill>
                    </w:rPr>
                    <w:t>64</w:t>
                  </w:r>
                </w:p>
              </w:tc>
              <w:tc>
                <w:tcPr>
                  <w:tcW w:w="1377" w:type="dxa"/>
                  <w:tcBorders>
                    <w:tl2br w:val="nil"/>
                    <w:tr2bl w:val="nil"/>
                  </w:tcBorders>
                  <w:vAlign w:val="center"/>
                </w:tcPr>
                <w:p>
                  <w:pPr>
                    <w:jc w:val="center"/>
                    <w:rPr>
                      <w:rFonts w:hint="default"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8.889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90" w:type="dxa"/>
                  <w:tcBorders>
                    <w:tl2br w:val="nil"/>
                    <w:tr2bl w:val="nil"/>
                  </w:tcBorders>
                  <w:vAlign w:val="center"/>
                </w:tcPr>
                <w:p>
                  <w:pPr>
                    <w:jc w:val="center"/>
                    <w:rPr>
                      <w:rFonts w:hint="default"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玻璃砂筛分烘干</w:t>
                  </w:r>
                </w:p>
              </w:tc>
              <w:tc>
                <w:tcPr>
                  <w:tcW w:w="1037" w:type="dxa"/>
                  <w:tcBorders>
                    <w:tl2br w:val="nil"/>
                    <w:tr2bl w:val="nil"/>
                  </w:tcBorders>
                  <w:vAlign w:val="center"/>
                </w:tcPr>
                <w:p>
                  <w:pPr>
                    <w:jc w:val="center"/>
                    <w:rPr>
                      <w:rFonts w:hint="default"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烘干</w:t>
                  </w:r>
                </w:p>
              </w:tc>
              <w:tc>
                <w:tcPr>
                  <w:tcW w:w="1408" w:type="dxa"/>
                  <w:tcBorders>
                    <w:tl2br w:val="nil"/>
                    <w:tr2bl w:val="nil"/>
                  </w:tcBorders>
                  <w:vAlign w:val="center"/>
                </w:tcPr>
                <w:p>
                  <w:pPr>
                    <w:jc w:val="center"/>
                    <w:rPr>
                      <w:rFonts w:hint="default"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筛分</w:t>
                  </w:r>
                </w:p>
              </w:tc>
              <w:tc>
                <w:tcPr>
                  <w:tcW w:w="1698" w:type="dxa"/>
                  <w:tcBorders>
                    <w:tl2br w:val="nil"/>
                    <w:tr2bl w:val="nil"/>
                  </w:tcBorders>
                  <w:vAlign w:val="center"/>
                </w:tcPr>
                <w:p>
                  <w:pPr>
                    <w:jc w:val="center"/>
                    <w:rPr>
                      <w:rFonts w:hint="default"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粉尘</w:t>
                  </w:r>
                </w:p>
              </w:tc>
              <w:tc>
                <w:tcPr>
                  <w:tcW w:w="1100" w:type="dxa"/>
                  <w:tcBorders>
                    <w:tl2br w:val="nil"/>
                    <w:tr2bl w:val="nil"/>
                  </w:tcBorders>
                  <w:vAlign w:val="center"/>
                </w:tcPr>
                <w:p>
                  <w:pPr>
                    <w:jc w:val="center"/>
                    <w:rPr>
                      <w:rFonts w:hint="eastAsia" w:cs="Times New Roman"/>
                      <w:color w:val="000000" w:themeColor="text1"/>
                      <w:szCs w:val="21"/>
                      <w14:textFill>
                        <w14:solidFill>
                          <w14:schemeClr w14:val="tx1"/>
                        </w14:solidFill>
                      </w14:textFill>
                    </w:rPr>
                  </w:pPr>
                  <w:r>
                    <w:rPr>
                      <w:rFonts w:hint="eastAsia" w:cs="Times New Roman"/>
                      <w:color w:val="000000" w:themeColor="text1"/>
                      <w:szCs w:val="21"/>
                      <w14:textFill>
                        <w14:solidFill>
                          <w14:schemeClr w14:val="tx1"/>
                        </w14:solidFill>
                      </w14:textFill>
                    </w:rPr>
                    <w:t>颗粒物</w:t>
                  </w:r>
                </w:p>
              </w:tc>
              <w:tc>
                <w:tcPr>
                  <w:tcW w:w="1167" w:type="dxa"/>
                  <w:tcBorders>
                    <w:tl2br w:val="nil"/>
                    <w:tr2bl w:val="nil"/>
                  </w:tcBorders>
                  <w:vAlign w:val="center"/>
                </w:tcPr>
                <w:p>
                  <w:pPr>
                    <w:jc w:val="center"/>
                    <w:rPr>
                      <w:rFonts w:hint="default" w:cs="Times New Roman"/>
                      <w:b w:val="0"/>
                      <w:bCs w:val="0"/>
                      <w:color w:val="000000" w:themeColor="text1"/>
                      <w:szCs w:val="21"/>
                      <w:lang w:val="en-US" w:eastAsia="zh-CN"/>
                      <w14:textFill>
                        <w14:solidFill>
                          <w14:schemeClr w14:val="tx1"/>
                        </w14:solidFill>
                      </w14:textFill>
                    </w:rPr>
                  </w:pPr>
                  <w:r>
                    <w:rPr>
                      <w:rFonts w:hint="eastAsia" w:cs="Times New Roman"/>
                      <w:b w:val="0"/>
                      <w:bCs w:val="0"/>
                      <w:color w:val="000000" w:themeColor="text1"/>
                      <w:szCs w:val="21"/>
                      <w:lang w:val="en-US" w:eastAsia="zh-CN"/>
                      <w14:textFill>
                        <w14:solidFill>
                          <w14:schemeClr w14:val="tx1"/>
                        </w14:solidFill>
                      </w14:textFill>
                    </w:rPr>
                    <w:t>21.06</w:t>
                  </w:r>
                </w:p>
              </w:tc>
              <w:tc>
                <w:tcPr>
                  <w:tcW w:w="1377" w:type="dxa"/>
                  <w:tcBorders>
                    <w:tl2br w:val="nil"/>
                    <w:tr2bl w:val="nil"/>
                  </w:tcBorders>
                  <w:vAlign w:val="center"/>
                </w:tcPr>
                <w:p>
                  <w:pPr>
                    <w:jc w:val="center"/>
                    <w:rPr>
                      <w:rFonts w:hint="default"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2.925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90" w:type="dxa"/>
                  <w:vMerge w:val="restart"/>
                  <w:tcBorders>
                    <w:tl2br w:val="nil"/>
                    <w:tr2bl w:val="nil"/>
                  </w:tcBorders>
                  <w:vAlign w:val="center"/>
                </w:tcPr>
                <w:p>
                  <w:pPr>
                    <w:jc w:val="center"/>
                    <w:rPr>
                      <w:rFonts w:hint="default"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玻璃微珠生产线</w:t>
                  </w:r>
                </w:p>
              </w:tc>
              <w:tc>
                <w:tcPr>
                  <w:tcW w:w="1037" w:type="dxa"/>
                  <w:tcBorders>
                    <w:tl2br w:val="nil"/>
                    <w:tr2bl w:val="nil"/>
                  </w:tcBorders>
                  <w:vAlign w:val="center"/>
                </w:tcPr>
                <w:p>
                  <w:pPr>
                    <w:jc w:val="center"/>
                    <w:rPr>
                      <w:rFonts w:hint="default"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混合、上料、筛分</w:t>
                  </w:r>
                </w:p>
              </w:tc>
              <w:tc>
                <w:tcPr>
                  <w:tcW w:w="1408" w:type="dxa"/>
                  <w:tcBorders>
                    <w:tl2br w:val="nil"/>
                    <w:tr2bl w:val="nil"/>
                  </w:tcBorders>
                  <w:vAlign w:val="center"/>
                </w:tcPr>
                <w:p>
                  <w:pPr>
                    <w:jc w:val="center"/>
                    <w:rPr>
                      <w:rFonts w:cs="Times New Roman"/>
                      <w:color w:val="000000" w:themeColor="text1"/>
                      <w:szCs w:val="21"/>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混合、上料、筛分</w:t>
                  </w:r>
                </w:p>
              </w:tc>
              <w:tc>
                <w:tcPr>
                  <w:tcW w:w="1698" w:type="dxa"/>
                  <w:tcBorders>
                    <w:tl2br w:val="nil"/>
                    <w:tr2bl w:val="nil"/>
                  </w:tcBorders>
                  <w:vAlign w:val="center"/>
                </w:tcPr>
                <w:p>
                  <w:pPr>
                    <w:jc w:val="center"/>
                    <w:rPr>
                      <w:rFonts w:hint="eastAsia" w:eastAsia="宋体" w:cs="Times New Roman"/>
                      <w:color w:val="000000" w:themeColor="text1"/>
                      <w:szCs w:val="21"/>
                      <w:lang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粉尘</w:t>
                  </w:r>
                </w:p>
              </w:tc>
              <w:tc>
                <w:tcPr>
                  <w:tcW w:w="1100" w:type="dxa"/>
                  <w:tcBorders>
                    <w:tl2br w:val="nil"/>
                    <w:tr2bl w:val="nil"/>
                  </w:tcBorders>
                  <w:vAlign w:val="center"/>
                </w:tcPr>
                <w:p>
                  <w:pPr>
                    <w:jc w:val="center"/>
                    <w:rPr>
                      <w:rFonts w:cs="Times New Roman"/>
                      <w:color w:val="000000" w:themeColor="text1"/>
                      <w:szCs w:val="21"/>
                      <w14:textFill>
                        <w14:solidFill>
                          <w14:schemeClr w14:val="tx1"/>
                        </w14:solidFill>
                      </w14:textFill>
                    </w:rPr>
                  </w:pPr>
                  <w:r>
                    <w:rPr>
                      <w:rFonts w:hint="eastAsia" w:cs="Times New Roman"/>
                      <w:color w:val="000000" w:themeColor="text1"/>
                      <w:szCs w:val="21"/>
                      <w14:textFill>
                        <w14:solidFill>
                          <w14:schemeClr w14:val="tx1"/>
                        </w14:solidFill>
                      </w14:textFill>
                    </w:rPr>
                    <w:t>颗粒物</w:t>
                  </w:r>
                </w:p>
              </w:tc>
              <w:tc>
                <w:tcPr>
                  <w:tcW w:w="1167" w:type="dxa"/>
                  <w:tcBorders>
                    <w:tl2br w:val="nil"/>
                    <w:tr2bl w:val="nil"/>
                  </w:tcBorders>
                  <w:vAlign w:val="center"/>
                </w:tcPr>
                <w:p>
                  <w:pPr>
                    <w:jc w:val="center"/>
                    <w:rPr>
                      <w:rFonts w:hint="default" w:ascii="Times New Roman" w:hAnsi="Times New Roman" w:cs="Times New Roman"/>
                      <w:b w:val="0"/>
                      <w:bCs w:val="0"/>
                      <w:color w:val="000000" w:themeColor="text1"/>
                      <w:szCs w:val="21"/>
                      <w:lang w:val="en-US" w:eastAsia="zh-CN"/>
                      <w14:textFill>
                        <w14:solidFill>
                          <w14:schemeClr w14:val="tx1"/>
                        </w14:solidFill>
                      </w14:textFill>
                    </w:rPr>
                  </w:pPr>
                  <w:r>
                    <w:rPr>
                      <w:rFonts w:hint="eastAsia" w:cs="Times New Roman"/>
                      <w:b w:val="0"/>
                      <w:bCs w:val="0"/>
                      <w:color w:val="000000" w:themeColor="text1"/>
                      <w:szCs w:val="21"/>
                      <w:lang w:val="en-US" w:eastAsia="zh-CN"/>
                      <w14:textFill>
                        <w14:solidFill>
                          <w14:schemeClr w14:val="tx1"/>
                        </w14:solidFill>
                      </w14:textFill>
                    </w:rPr>
                    <w:t>42.6</w:t>
                  </w:r>
                </w:p>
              </w:tc>
              <w:tc>
                <w:tcPr>
                  <w:tcW w:w="1377" w:type="dxa"/>
                  <w:tcBorders>
                    <w:tl2br w:val="nil"/>
                    <w:tr2bl w:val="nil"/>
                  </w:tcBorders>
                  <w:vAlign w:val="center"/>
                </w:tcPr>
                <w:p>
                  <w:pPr>
                    <w:jc w:val="center"/>
                    <w:rPr>
                      <w:rFonts w:hint="default"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5.917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90" w:type="dxa"/>
                  <w:vMerge w:val="continue"/>
                  <w:tcBorders>
                    <w:tl2br w:val="nil"/>
                    <w:tr2bl w:val="nil"/>
                  </w:tcBorders>
                  <w:vAlign w:val="center"/>
                </w:tcPr>
                <w:p>
                  <w:pPr>
                    <w:jc w:val="center"/>
                    <w:rPr>
                      <w:rFonts w:hint="eastAsia" w:cs="Times New Roman"/>
                      <w:color w:val="000000" w:themeColor="text1"/>
                      <w:szCs w:val="21"/>
                      <w:lang w:val="en-US" w:eastAsia="zh-CN"/>
                      <w14:textFill>
                        <w14:solidFill>
                          <w14:schemeClr w14:val="tx1"/>
                        </w14:solidFill>
                      </w14:textFill>
                    </w:rPr>
                  </w:pPr>
                </w:p>
              </w:tc>
              <w:tc>
                <w:tcPr>
                  <w:tcW w:w="1037" w:type="dxa"/>
                  <w:tcBorders>
                    <w:tl2br w:val="nil"/>
                    <w:tr2bl w:val="nil"/>
                  </w:tcBorders>
                  <w:vAlign w:val="center"/>
                </w:tcPr>
                <w:p>
                  <w:pPr>
                    <w:jc w:val="center"/>
                    <w:rPr>
                      <w:rFonts w:hint="default"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清洗研磨</w:t>
                  </w:r>
                </w:p>
              </w:tc>
              <w:tc>
                <w:tcPr>
                  <w:tcW w:w="1408" w:type="dxa"/>
                  <w:tcBorders>
                    <w:tl2br w:val="nil"/>
                    <w:tr2bl w:val="nil"/>
                  </w:tcBorders>
                  <w:vAlign w:val="center"/>
                </w:tcPr>
                <w:p>
                  <w:pPr>
                    <w:jc w:val="center"/>
                    <w:rPr>
                      <w:rFonts w:hint="eastAsia" w:cs="Times New Roman"/>
                      <w:color w:val="000000" w:themeColor="text1"/>
                      <w:szCs w:val="21"/>
                      <w:lang w:val="en-US" w:eastAsia="zh-CN"/>
                      <w14:textFill>
                        <w14:solidFill>
                          <w14:schemeClr w14:val="tx1"/>
                        </w14:solidFill>
                      </w14:textFill>
                    </w:rPr>
                  </w:pPr>
                  <w:r>
                    <w:rPr>
                      <w:rFonts w:hint="eastAsia" w:cs="Times New Roman"/>
                      <w:color w:val="000000" w:themeColor="text1"/>
                      <w:szCs w:val="21"/>
                      <w14:textFill>
                        <w14:solidFill>
                          <w14:schemeClr w14:val="tx1"/>
                        </w14:solidFill>
                      </w14:textFill>
                    </w:rPr>
                    <w:t>固定顶罐的呼吸排放</w:t>
                  </w:r>
                  <w:r>
                    <w:rPr>
                      <w:rFonts w:hint="eastAsia" w:cs="Times New Roman"/>
                      <w:color w:val="000000" w:themeColor="text1"/>
                      <w:szCs w:val="21"/>
                      <w:lang w:val="en-US" w:eastAsia="zh-CN"/>
                      <w14:textFill>
                        <w14:solidFill>
                          <w14:schemeClr w14:val="tx1"/>
                        </w14:solidFill>
                      </w14:textFill>
                    </w:rPr>
                    <w:t>及挥发</w:t>
                  </w:r>
                </w:p>
              </w:tc>
              <w:tc>
                <w:tcPr>
                  <w:tcW w:w="1698" w:type="dxa"/>
                  <w:tcBorders>
                    <w:tl2br w:val="nil"/>
                    <w:tr2bl w:val="nil"/>
                  </w:tcBorders>
                  <w:vAlign w:val="center"/>
                </w:tcPr>
                <w:p>
                  <w:pPr>
                    <w:jc w:val="center"/>
                    <w:rPr>
                      <w:rFonts w:hint="eastAsia"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氟化物</w:t>
                  </w:r>
                </w:p>
              </w:tc>
              <w:tc>
                <w:tcPr>
                  <w:tcW w:w="1100" w:type="dxa"/>
                  <w:tcBorders>
                    <w:tl2br w:val="nil"/>
                    <w:tr2bl w:val="nil"/>
                  </w:tcBorders>
                  <w:vAlign w:val="center"/>
                </w:tcPr>
                <w:p>
                  <w:pPr>
                    <w:jc w:val="center"/>
                    <w:rPr>
                      <w:rFonts w:hint="eastAsia"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氟化物</w:t>
                  </w:r>
                </w:p>
              </w:tc>
              <w:tc>
                <w:tcPr>
                  <w:tcW w:w="1167" w:type="dxa"/>
                  <w:tcBorders>
                    <w:tl2br w:val="nil"/>
                    <w:tr2bl w:val="nil"/>
                  </w:tcBorders>
                  <w:vAlign w:val="center"/>
                </w:tcPr>
                <w:p>
                  <w:pPr>
                    <w:jc w:val="center"/>
                    <w:rPr>
                      <w:rFonts w:hint="eastAsia" w:cs="Times New Roman"/>
                      <w:b w:val="0"/>
                      <w:bCs w:val="0"/>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0.001692</w:t>
                  </w:r>
                </w:p>
              </w:tc>
              <w:tc>
                <w:tcPr>
                  <w:tcW w:w="1377" w:type="dxa"/>
                  <w:tcBorders>
                    <w:tl2br w:val="nil"/>
                    <w:tr2bl w:val="nil"/>
                  </w:tcBorders>
                  <w:vAlign w:val="center"/>
                </w:tcPr>
                <w:p>
                  <w:pPr>
                    <w:jc w:val="center"/>
                    <w:rPr>
                      <w:rFonts w:hint="eastAsia"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0.000235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90" w:type="dxa"/>
                  <w:vMerge w:val="restart"/>
                  <w:tcBorders>
                    <w:tl2br w:val="nil"/>
                    <w:tr2bl w:val="nil"/>
                  </w:tcBorders>
                  <w:vAlign w:val="center"/>
                </w:tcPr>
                <w:p>
                  <w:pPr>
                    <w:jc w:val="center"/>
                    <w:rPr>
                      <w:rFonts w:hint="default"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天然气燃烧废气</w:t>
                  </w:r>
                </w:p>
              </w:tc>
              <w:tc>
                <w:tcPr>
                  <w:tcW w:w="1037" w:type="dxa"/>
                  <w:vMerge w:val="restart"/>
                  <w:tcBorders>
                    <w:tl2br w:val="nil"/>
                    <w:tr2bl w:val="nil"/>
                  </w:tcBorders>
                  <w:vAlign w:val="center"/>
                </w:tcPr>
                <w:p>
                  <w:pPr>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烘干</w:t>
                  </w:r>
                </w:p>
              </w:tc>
              <w:tc>
                <w:tcPr>
                  <w:tcW w:w="1408" w:type="dxa"/>
                  <w:vMerge w:val="restart"/>
                  <w:tcBorders>
                    <w:tl2br w:val="nil"/>
                    <w:tr2bl w:val="nil"/>
                  </w:tcBorders>
                  <w:vAlign w:val="center"/>
                </w:tcPr>
                <w:p>
                  <w:pPr>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天然气燃烧</w:t>
                  </w:r>
                </w:p>
              </w:tc>
              <w:tc>
                <w:tcPr>
                  <w:tcW w:w="1698" w:type="dxa"/>
                  <w:vMerge w:val="restart"/>
                  <w:tcBorders>
                    <w:tl2br w:val="nil"/>
                    <w:tr2bl w:val="nil"/>
                  </w:tcBorders>
                  <w:vAlign w:val="center"/>
                </w:tcPr>
                <w:p>
                  <w:pPr>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天然气燃烧废气</w:t>
                  </w:r>
                </w:p>
              </w:tc>
              <w:tc>
                <w:tcPr>
                  <w:tcW w:w="1100" w:type="dxa"/>
                  <w:tcBorders>
                    <w:tl2br w:val="nil"/>
                    <w:tr2bl w:val="nil"/>
                  </w:tcBorders>
                  <w:vAlign w:val="center"/>
                </w:tcPr>
                <w:p>
                  <w:pPr>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SO</w:t>
                  </w:r>
                  <w:r>
                    <w:rPr>
                      <w:rFonts w:cs="Times New Roman"/>
                      <w:color w:val="000000" w:themeColor="text1"/>
                      <w:szCs w:val="21"/>
                      <w:vertAlign w:val="subscript"/>
                      <w14:textFill>
                        <w14:solidFill>
                          <w14:schemeClr w14:val="tx1"/>
                        </w14:solidFill>
                      </w14:textFill>
                    </w:rPr>
                    <w:t>2</w:t>
                  </w:r>
                </w:p>
              </w:tc>
              <w:tc>
                <w:tcPr>
                  <w:tcW w:w="1167" w:type="dxa"/>
                  <w:tcBorders>
                    <w:tl2br w:val="nil"/>
                    <w:tr2bl w:val="nil"/>
                  </w:tcBorders>
                  <w:vAlign w:val="center"/>
                </w:tcPr>
                <w:p>
                  <w:pPr>
                    <w:jc w:val="center"/>
                    <w:rPr>
                      <w:rFonts w:hint="default" w:ascii="Times New Roman" w:hAnsi="Times New Roman" w:cs="Times New Roman"/>
                      <w:b w:val="0"/>
                      <w:bCs w:val="0"/>
                      <w:color w:val="000000" w:themeColor="text1"/>
                      <w:szCs w:val="21"/>
                      <w:lang w:val="en-US" w:eastAsia="zh-CN"/>
                      <w14:textFill>
                        <w14:solidFill>
                          <w14:schemeClr w14:val="tx1"/>
                        </w14:solidFill>
                      </w14:textFill>
                    </w:rPr>
                  </w:pPr>
                  <w:r>
                    <w:rPr>
                      <w:rFonts w:hint="default" w:ascii="Times New Roman" w:hAnsi="Times New Roman" w:cs="Times New Roman"/>
                      <w:b w:val="0"/>
                      <w:bCs w:val="0"/>
                      <w:color w:val="000000" w:themeColor="text1"/>
                      <w:szCs w:val="21"/>
                      <w:lang w:val="en-US" w:eastAsia="zh-CN"/>
                      <w14:textFill>
                        <w14:solidFill>
                          <w14:schemeClr w14:val="tx1"/>
                        </w14:solidFill>
                      </w14:textFill>
                    </w:rPr>
                    <w:t>0.</w:t>
                  </w:r>
                  <w:r>
                    <w:rPr>
                      <w:rFonts w:hint="eastAsia" w:cs="Times New Roman"/>
                      <w:b w:val="0"/>
                      <w:bCs w:val="0"/>
                      <w:color w:val="000000" w:themeColor="text1"/>
                      <w:szCs w:val="21"/>
                      <w:lang w:val="en-US" w:eastAsia="zh-CN"/>
                      <w14:textFill>
                        <w14:solidFill>
                          <w14:schemeClr w14:val="tx1"/>
                        </w14:solidFill>
                      </w14:textFill>
                    </w:rPr>
                    <w:t>05</w:t>
                  </w:r>
                </w:p>
              </w:tc>
              <w:tc>
                <w:tcPr>
                  <w:tcW w:w="1377" w:type="dxa"/>
                  <w:tcBorders>
                    <w:tl2br w:val="nil"/>
                    <w:tr2bl w:val="nil"/>
                  </w:tcBorders>
                  <w:vAlign w:val="center"/>
                </w:tcPr>
                <w:p>
                  <w:pPr>
                    <w:jc w:val="center"/>
                    <w:rPr>
                      <w:rFonts w:hint="default" w:eastAsia="宋体" w:cs="Times New Roman"/>
                      <w:color w:val="000000" w:themeColor="text1"/>
                      <w:szCs w:val="21"/>
                      <w:lang w:val="en-US" w:eastAsia="zh-CN"/>
                      <w14:textFill>
                        <w14:solidFill>
                          <w14:schemeClr w14:val="tx1"/>
                        </w14:solidFill>
                      </w14:textFill>
                    </w:rPr>
                  </w:pPr>
                  <w:r>
                    <w:rPr>
                      <w:rFonts w:cs="Times New Roman"/>
                      <w:color w:val="000000" w:themeColor="text1"/>
                      <w:szCs w:val="21"/>
                      <w14:textFill>
                        <w14:solidFill>
                          <w14:schemeClr w14:val="tx1"/>
                        </w14:solidFill>
                      </w14:textFill>
                    </w:rPr>
                    <w:t>0.</w:t>
                  </w:r>
                  <w:r>
                    <w:rPr>
                      <w:rFonts w:hint="eastAsia" w:cs="Times New Roman"/>
                      <w:color w:val="000000" w:themeColor="text1"/>
                      <w:szCs w:val="21"/>
                      <w:lang w:val="en-US" w:eastAsia="zh-CN"/>
                      <w14:textFill>
                        <w14:solidFill>
                          <w14:schemeClr w14:val="tx1"/>
                        </w14:solidFill>
                      </w14:textFill>
                    </w:rPr>
                    <w:t>007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90" w:type="dxa"/>
                  <w:vMerge w:val="continue"/>
                  <w:tcBorders>
                    <w:tl2br w:val="nil"/>
                    <w:tr2bl w:val="nil"/>
                  </w:tcBorders>
                  <w:vAlign w:val="center"/>
                </w:tcPr>
                <w:p>
                  <w:pPr>
                    <w:jc w:val="center"/>
                    <w:rPr>
                      <w:rFonts w:cs="Times New Roman"/>
                      <w:color w:val="000000" w:themeColor="text1"/>
                      <w:szCs w:val="21"/>
                      <w14:textFill>
                        <w14:solidFill>
                          <w14:schemeClr w14:val="tx1"/>
                        </w14:solidFill>
                      </w14:textFill>
                    </w:rPr>
                  </w:pPr>
                </w:p>
              </w:tc>
              <w:tc>
                <w:tcPr>
                  <w:tcW w:w="1037" w:type="dxa"/>
                  <w:vMerge w:val="continue"/>
                  <w:tcBorders>
                    <w:tl2br w:val="nil"/>
                    <w:tr2bl w:val="nil"/>
                  </w:tcBorders>
                  <w:vAlign w:val="center"/>
                </w:tcPr>
                <w:p>
                  <w:pPr>
                    <w:jc w:val="center"/>
                    <w:rPr>
                      <w:rFonts w:cs="Times New Roman"/>
                      <w:color w:val="000000" w:themeColor="text1"/>
                      <w:szCs w:val="21"/>
                      <w14:textFill>
                        <w14:solidFill>
                          <w14:schemeClr w14:val="tx1"/>
                        </w14:solidFill>
                      </w14:textFill>
                    </w:rPr>
                  </w:pPr>
                </w:p>
              </w:tc>
              <w:tc>
                <w:tcPr>
                  <w:tcW w:w="1408" w:type="dxa"/>
                  <w:vMerge w:val="continue"/>
                  <w:tcBorders>
                    <w:tl2br w:val="nil"/>
                    <w:tr2bl w:val="nil"/>
                  </w:tcBorders>
                  <w:vAlign w:val="center"/>
                </w:tcPr>
                <w:p>
                  <w:pPr>
                    <w:jc w:val="center"/>
                    <w:rPr>
                      <w:rFonts w:cs="Times New Roman"/>
                      <w:color w:val="000000" w:themeColor="text1"/>
                      <w:szCs w:val="21"/>
                      <w14:textFill>
                        <w14:solidFill>
                          <w14:schemeClr w14:val="tx1"/>
                        </w14:solidFill>
                      </w14:textFill>
                    </w:rPr>
                  </w:pPr>
                </w:p>
              </w:tc>
              <w:tc>
                <w:tcPr>
                  <w:tcW w:w="1698" w:type="dxa"/>
                  <w:vMerge w:val="continue"/>
                  <w:tcBorders>
                    <w:tl2br w:val="nil"/>
                    <w:tr2bl w:val="nil"/>
                  </w:tcBorders>
                  <w:vAlign w:val="center"/>
                </w:tcPr>
                <w:p>
                  <w:pPr>
                    <w:jc w:val="center"/>
                    <w:rPr>
                      <w:rFonts w:cs="Times New Roman"/>
                      <w:color w:val="000000" w:themeColor="text1"/>
                      <w:szCs w:val="21"/>
                      <w14:textFill>
                        <w14:solidFill>
                          <w14:schemeClr w14:val="tx1"/>
                        </w14:solidFill>
                      </w14:textFill>
                    </w:rPr>
                  </w:pPr>
                </w:p>
              </w:tc>
              <w:tc>
                <w:tcPr>
                  <w:tcW w:w="1100" w:type="dxa"/>
                  <w:tcBorders>
                    <w:tl2br w:val="nil"/>
                    <w:tr2bl w:val="nil"/>
                  </w:tcBorders>
                  <w:vAlign w:val="center"/>
                </w:tcPr>
                <w:p>
                  <w:pPr>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NOx</w:t>
                  </w:r>
                </w:p>
              </w:tc>
              <w:tc>
                <w:tcPr>
                  <w:tcW w:w="1167" w:type="dxa"/>
                  <w:tcBorders>
                    <w:tl2br w:val="nil"/>
                    <w:tr2bl w:val="nil"/>
                  </w:tcBorders>
                  <w:vAlign w:val="center"/>
                </w:tcPr>
                <w:p>
                  <w:pPr>
                    <w:jc w:val="center"/>
                    <w:rPr>
                      <w:rFonts w:hint="default" w:ascii="Times New Roman" w:hAnsi="Times New Roman" w:cs="Times New Roman"/>
                      <w:b w:val="0"/>
                      <w:bCs w:val="0"/>
                      <w:color w:val="000000" w:themeColor="text1"/>
                      <w:szCs w:val="21"/>
                      <w:lang w:val="en-US" w:eastAsia="zh-CN"/>
                      <w14:textFill>
                        <w14:solidFill>
                          <w14:schemeClr w14:val="tx1"/>
                        </w14:solidFill>
                      </w14:textFill>
                    </w:rPr>
                  </w:pPr>
                  <w:r>
                    <w:rPr>
                      <w:rFonts w:hint="eastAsia" w:cs="Times New Roman"/>
                      <w:b w:val="0"/>
                      <w:bCs w:val="0"/>
                      <w:color w:val="000000" w:themeColor="text1"/>
                      <w:szCs w:val="21"/>
                      <w:lang w:val="en-US" w:eastAsia="zh-CN"/>
                      <w14:textFill>
                        <w14:solidFill>
                          <w14:schemeClr w14:val="tx1"/>
                        </w14:solidFill>
                      </w14:textFill>
                    </w:rPr>
                    <w:t>0.315</w:t>
                  </w:r>
                </w:p>
              </w:tc>
              <w:tc>
                <w:tcPr>
                  <w:tcW w:w="1377" w:type="dxa"/>
                  <w:tcBorders>
                    <w:tl2br w:val="nil"/>
                    <w:tr2bl w:val="nil"/>
                  </w:tcBorders>
                  <w:vAlign w:val="center"/>
                </w:tcPr>
                <w:p>
                  <w:pPr>
                    <w:jc w:val="center"/>
                    <w:rPr>
                      <w:rFonts w:hint="default" w:eastAsia="宋体" w:cs="Times New Roman"/>
                      <w:color w:val="000000" w:themeColor="text1"/>
                      <w:szCs w:val="21"/>
                      <w:lang w:val="en-US" w:eastAsia="zh-CN"/>
                      <w14:textFill>
                        <w14:solidFill>
                          <w14:schemeClr w14:val="tx1"/>
                        </w14:solidFill>
                      </w14:textFill>
                    </w:rPr>
                  </w:pPr>
                  <w:r>
                    <w:rPr>
                      <w:rFonts w:cs="Times New Roman"/>
                      <w:color w:val="000000" w:themeColor="text1"/>
                      <w:szCs w:val="21"/>
                      <w14:textFill>
                        <w14:solidFill>
                          <w14:schemeClr w14:val="tx1"/>
                        </w14:solidFill>
                      </w14:textFill>
                    </w:rPr>
                    <w:t>0.</w:t>
                  </w:r>
                  <w:r>
                    <w:rPr>
                      <w:rFonts w:hint="eastAsia" w:cs="Times New Roman"/>
                      <w:color w:val="000000" w:themeColor="text1"/>
                      <w:szCs w:val="21"/>
                      <w:lang w:val="en-US" w:eastAsia="zh-CN"/>
                      <w14:textFill>
                        <w14:solidFill>
                          <w14:schemeClr w14:val="tx1"/>
                        </w14:solidFill>
                      </w14:textFill>
                    </w:rPr>
                    <w:t>044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90" w:type="dxa"/>
                  <w:vMerge w:val="continue"/>
                  <w:tcBorders>
                    <w:tl2br w:val="nil"/>
                    <w:tr2bl w:val="nil"/>
                  </w:tcBorders>
                  <w:vAlign w:val="center"/>
                </w:tcPr>
                <w:p>
                  <w:pPr>
                    <w:jc w:val="center"/>
                    <w:rPr>
                      <w:rFonts w:cs="Times New Roman"/>
                      <w:color w:val="000000" w:themeColor="text1"/>
                      <w:szCs w:val="21"/>
                      <w14:textFill>
                        <w14:solidFill>
                          <w14:schemeClr w14:val="tx1"/>
                        </w14:solidFill>
                      </w14:textFill>
                    </w:rPr>
                  </w:pPr>
                </w:p>
              </w:tc>
              <w:tc>
                <w:tcPr>
                  <w:tcW w:w="1037" w:type="dxa"/>
                  <w:vMerge w:val="continue"/>
                  <w:tcBorders>
                    <w:tl2br w:val="nil"/>
                    <w:tr2bl w:val="nil"/>
                  </w:tcBorders>
                  <w:vAlign w:val="center"/>
                </w:tcPr>
                <w:p>
                  <w:pPr>
                    <w:jc w:val="center"/>
                    <w:rPr>
                      <w:rFonts w:cs="Times New Roman"/>
                      <w:color w:val="000000" w:themeColor="text1"/>
                      <w:szCs w:val="21"/>
                      <w14:textFill>
                        <w14:solidFill>
                          <w14:schemeClr w14:val="tx1"/>
                        </w14:solidFill>
                      </w14:textFill>
                    </w:rPr>
                  </w:pPr>
                </w:p>
              </w:tc>
              <w:tc>
                <w:tcPr>
                  <w:tcW w:w="1408" w:type="dxa"/>
                  <w:vMerge w:val="continue"/>
                  <w:tcBorders>
                    <w:tl2br w:val="nil"/>
                    <w:tr2bl w:val="nil"/>
                  </w:tcBorders>
                  <w:vAlign w:val="center"/>
                </w:tcPr>
                <w:p>
                  <w:pPr>
                    <w:jc w:val="center"/>
                    <w:rPr>
                      <w:rFonts w:cs="Times New Roman"/>
                      <w:color w:val="000000" w:themeColor="text1"/>
                      <w:szCs w:val="21"/>
                      <w14:textFill>
                        <w14:solidFill>
                          <w14:schemeClr w14:val="tx1"/>
                        </w14:solidFill>
                      </w14:textFill>
                    </w:rPr>
                  </w:pPr>
                </w:p>
              </w:tc>
              <w:tc>
                <w:tcPr>
                  <w:tcW w:w="1698" w:type="dxa"/>
                  <w:vMerge w:val="continue"/>
                  <w:tcBorders>
                    <w:tl2br w:val="nil"/>
                    <w:tr2bl w:val="nil"/>
                  </w:tcBorders>
                  <w:vAlign w:val="center"/>
                </w:tcPr>
                <w:p>
                  <w:pPr>
                    <w:jc w:val="center"/>
                    <w:rPr>
                      <w:rFonts w:cs="Times New Roman"/>
                      <w:color w:val="000000" w:themeColor="text1"/>
                      <w:szCs w:val="21"/>
                      <w14:textFill>
                        <w14:solidFill>
                          <w14:schemeClr w14:val="tx1"/>
                        </w14:solidFill>
                      </w14:textFill>
                    </w:rPr>
                  </w:pPr>
                </w:p>
              </w:tc>
              <w:tc>
                <w:tcPr>
                  <w:tcW w:w="1100" w:type="dxa"/>
                  <w:tcBorders>
                    <w:tl2br w:val="nil"/>
                    <w:tr2bl w:val="nil"/>
                  </w:tcBorders>
                  <w:vAlign w:val="center"/>
                </w:tcPr>
                <w:p>
                  <w:pPr>
                    <w:jc w:val="center"/>
                    <w:rPr>
                      <w:rFonts w:cs="Times New Roman"/>
                      <w:color w:val="000000" w:themeColor="text1"/>
                      <w:szCs w:val="21"/>
                      <w14:textFill>
                        <w14:solidFill>
                          <w14:schemeClr w14:val="tx1"/>
                        </w14:solidFill>
                      </w14:textFill>
                    </w:rPr>
                  </w:pPr>
                  <w:r>
                    <w:rPr>
                      <w:rFonts w:hint="eastAsia" w:cs="Times New Roman"/>
                      <w:color w:val="000000" w:themeColor="text1"/>
                      <w:szCs w:val="21"/>
                      <w14:textFill>
                        <w14:solidFill>
                          <w14:schemeClr w14:val="tx1"/>
                        </w14:solidFill>
                      </w14:textFill>
                    </w:rPr>
                    <w:t>颗粒物</w:t>
                  </w:r>
                </w:p>
              </w:tc>
              <w:tc>
                <w:tcPr>
                  <w:tcW w:w="1167" w:type="dxa"/>
                  <w:tcBorders>
                    <w:tl2br w:val="nil"/>
                    <w:tr2bl w:val="nil"/>
                  </w:tcBorders>
                  <w:vAlign w:val="center"/>
                </w:tcPr>
                <w:p>
                  <w:pPr>
                    <w:jc w:val="center"/>
                    <w:rPr>
                      <w:rFonts w:hint="default" w:ascii="Times New Roman" w:hAnsi="Times New Roman" w:cs="Times New Roman"/>
                      <w:b w:val="0"/>
                      <w:bCs w:val="0"/>
                      <w:color w:val="000000" w:themeColor="text1"/>
                      <w:szCs w:val="21"/>
                      <w:lang w:val="en-US" w:eastAsia="zh-CN"/>
                      <w14:textFill>
                        <w14:solidFill>
                          <w14:schemeClr w14:val="tx1"/>
                        </w14:solidFill>
                      </w14:textFill>
                    </w:rPr>
                  </w:pPr>
                  <w:r>
                    <w:rPr>
                      <w:rFonts w:hint="default" w:ascii="Times New Roman" w:hAnsi="Times New Roman" w:cs="Times New Roman"/>
                      <w:b w:val="0"/>
                      <w:bCs w:val="0"/>
                      <w:color w:val="000000" w:themeColor="text1"/>
                      <w:szCs w:val="21"/>
                      <w:lang w:val="en-US" w:eastAsia="zh-CN"/>
                      <w14:textFill>
                        <w14:solidFill>
                          <w14:schemeClr w14:val="tx1"/>
                        </w14:solidFill>
                      </w14:textFill>
                    </w:rPr>
                    <w:t>0.</w:t>
                  </w:r>
                  <w:r>
                    <w:rPr>
                      <w:rFonts w:hint="eastAsia" w:cs="Times New Roman"/>
                      <w:b w:val="0"/>
                      <w:bCs w:val="0"/>
                      <w:color w:val="000000" w:themeColor="text1"/>
                      <w:szCs w:val="21"/>
                      <w:lang w:val="en-US" w:eastAsia="zh-CN"/>
                      <w14:textFill>
                        <w14:solidFill>
                          <w14:schemeClr w14:val="tx1"/>
                        </w14:solidFill>
                      </w14:textFill>
                    </w:rPr>
                    <w:t>007</w:t>
                  </w:r>
                </w:p>
              </w:tc>
              <w:tc>
                <w:tcPr>
                  <w:tcW w:w="1377" w:type="dxa"/>
                  <w:tcBorders>
                    <w:tl2br w:val="nil"/>
                    <w:tr2bl w:val="nil"/>
                  </w:tcBorders>
                  <w:vAlign w:val="center"/>
                </w:tcPr>
                <w:p>
                  <w:pPr>
                    <w:jc w:val="center"/>
                    <w:rPr>
                      <w:rFonts w:hint="default"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14:textFill>
                        <w14:solidFill>
                          <w14:schemeClr w14:val="tx1"/>
                        </w14:solidFill>
                      </w14:textFill>
                    </w:rPr>
                    <w:t>0.0</w:t>
                  </w:r>
                  <w:r>
                    <w:rPr>
                      <w:rFonts w:hint="eastAsia" w:cs="Times New Roman"/>
                      <w:color w:val="000000" w:themeColor="text1"/>
                      <w:szCs w:val="21"/>
                      <w:lang w:val="en-US" w:eastAsia="zh-CN"/>
                      <w14:textFill>
                        <w14:solidFill>
                          <w14:schemeClr w14:val="tx1"/>
                        </w14:solidFill>
                      </w14:textFill>
                    </w:rPr>
                    <w:t>10</w:t>
                  </w:r>
                </w:p>
              </w:tc>
            </w:tr>
          </w:tbl>
          <w:p>
            <w:pPr>
              <w:numPr>
                <w:ilvl w:val="0"/>
                <w:numId w:val="4"/>
              </w:numPr>
              <w:spacing w:line="360" w:lineRule="auto"/>
              <w:ind w:firstLine="482" w:firstLineChars="200"/>
              <w:rPr>
                <w:rFonts w:cs="Times New Roman"/>
                <w:b/>
                <w:color w:val="000000" w:themeColor="text1"/>
                <w:sz w:val="24"/>
                <w:szCs w:val="24"/>
                <w14:textFill>
                  <w14:solidFill>
                    <w14:schemeClr w14:val="tx1"/>
                  </w14:solidFill>
                </w14:textFill>
              </w:rPr>
            </w:pPr>
            <w:r>
              <w:rPr>
                <w:rFonts w:cs="Times New Roman"/>
                <w:b/>
                <w:color w:val="000000" w:themeColor="text1"/>
                <w:sz w:val="24"/>
                <w:szCs w:val="24"/>
                <w14:textFill>
                  <w14:solidFill>
                    <w14:schemeClr w14:val="tx1"/>
                  </w14:solidFill>
                </w14:textFill>
              </w:rPr>
              <w:t>治理设施、排放形式、排放口基本信息</w:t>
            </w:r>
          </w:p>
          <w:p>
            <w:pPr>
              <w:numPr>
                <w:ilvl w:val="0"/>
                <w:numId w:val="0"/>
              </w:numPr>
              <w:spacing w:line="360" w:lineRule="auto"/>
              <w:ind w:firstLine="480" w:firstLineChars="200"/>
              <w:rPr>
                <w:rFonts w:hint="default" w:cs="Times New Roman"/>
                <w:bCs/>
                <w:color w:val="000000" w:themeColor="text1"/>
                <w:sz w:val="24"/>
                <w:szCs w:val="24"/>
                <w:lang w:val="en-US" w:eastAsia="zh-CN"/>
                <w14:textFill>
                  <w14:solidFill>
                    <w14:schemeClr w14:val="tx1"/>
                  </w14:solidFill>
                </w14:textFill>
              </w:rPr>
            </w:pPr>
            <w:r>
              <w:rPr>
                <w:rFonts w:hint="eastAsia" w:cs="Times New Roman"/>
                <w:bCs/>
                <w:color w:val="000000" w:themeColor="text1"/>
                <w:sz w:val="24"/>
                <w:szCs w:val="24"/>
                <w:lang w:val="en-US" w:eastAsia="zh-CN"/>
                <w14:textFill>
                  <w14:solidFill>
                    <w14:schemeClr w14:val="tx1"/>
                  </w14:solidFill>
                </w14:textFill>
              </w:rPr>
              <w:t>本项目主要分成玻璃砂生产线和玻璃微珠生产线。</w:t>
            </w:r>
            <w:r>
              <w:rPr>
                <w:rFonts w:hint="eastAsia" w:cs="Times New Roman"/>
                <w:b/>
                <w:bCs w:val="0"/>
                <w:color w:val="000000" w:themeColor="text1"/>
                <w:sz w:val="24"/>
                <w:szCs w:val="24"/>
                <w:lang w:val="en-US" w:eastAsia="zh-CN"/>
                <w14:textFill>
                  <w14:solidFill>
                    <w14:schemeClr w14:val="tx1"/>
                  </w14:solidFill>
                </w14:textFill>
              </w:rPr>
              <w:t>玻璃砂生产线</w:t>
            </w:r>
            <w:r>
              <w:rPr>
                <w:rFonts w:hint="eastAsia" w:cs="Times New Roman"/>
                <w:bCs/>
                <w:color w:val="000000" w:themeColor="text1"/>
                <w:sz w:val="24"/>
                <w:szCs w:val="24"/>
                <w:lang w:val="en-US" w:eastAsia="zh-CN"/>
                <w14:textFill>
                  <w14:solidFill>
                    <w14:schemeClr w14:val="tx1"/>
                  </w14:solidFill>
                </w14:textFill>
              </w:rPr>
              <w:t>产生粉尘通过集气罩收集后，进入布袋除尘器1、2处理后，通过一根15m高的排气筒（DA001）排放；</w:t>
            </w:r>
            <w:r>
              <w:rPr>
                <w:rFonts w:hint="eastAsia" w:cs="Times New Roman"/>
                <w:b/>
                <w:bCs w:val="0"/>
                <w:color w:val="000000" w:themeColor="text1"/>
                <w:sz w:val="24"/>
                <w:szCs w:val="24"/>
                <w:lang w:val="en-US" w:eastAsia="zh-CN"/>
                <w14:textFill>
                  <w14:solidFill>
                    <w14:schemeClr w14:val="tx1"/>
                  </w14:solidFill>
                </w14:textFill>
              </w:rPr>
              <w:t>玻璃微珠生产线</w:t>
            </w:r>
            <w:r>
              <w:rPr>
                <w:rFonts w:hint="eastAsia" w:cs="Times New Roman"/>
                <w:b w:val="0"/>
                <w:bCs/>
                <w:color w:val="000000" w:themeColor="text1"/>
                <w:sz w:val="24"/>
                <w:szCs w:val="24"/>
                <w:lang w:val="en-US" w:eastAsia="zh-CN"/>
                <w14:textFill>
                  <w14:solidFill>
                    <w14:schemeClr w14:val="tx1"/>
                  </w14:solidFill>
                </w14:textFill>
              </w:rPr>
              <w:t>上料、混合、筛分粉尘及冷却罐废气通过集气罩收集后，进入布袋除尘器4（收集率为90%，去除效率为99%）处理后的热烟气用于玻璃烘干和玻璃砂半产品的烘干，烘干废气经集气罩收集后，通过布袋除尘器3后，通过一根15m高的排气筒（DA001）排放；天然气燃烧废气、加热管加热滚动排放粉尘通过集气罩收集后，进入布袋除尘器后由，再经过脉冲除尘器（收集率为90%，去除效率为99%）处理后，通过一根15m高的排气筒（DA002）排放</w:t>
            </w:r>
            <w:r>
              <w:rPr>
                <w:rFonts w:hint="eastAsia" w:cs="Times New Roman"/>
                <w:bCs/>
                <w:color w:val="000000" w:themeColor="text1"/>
                <w:sz w:val="24"/>
                <w:szCs w:val="24"/>
                <w:lang w:val="en-US" w:eastAsia="zh-CN"/>
                <w14:textFill>
                  <w14:solidFill>
                    <w14:schemeClr w14:val="tx1"/>
                  </w14:solidFill>
                </w14:textFill>
              </w:rPr>
              <w:t>；氟化物通过在研磨罐出水口、储罐进料口上方设置集气罩，经集气罩收集后，通过酸雾处理装置（收集率为90%，设计风机风量20000m</w:t>
            </w:r>
            <w:r>
              <w:rPr>
                <w:rFonts w:hint="eastAsia" w:cs="Times New Roman"/>
                <w:bCs/>
                <w:color w:val="000000" w:themeColor="text1"/>
                <w:sz w:val="24"/>
                <w:szCs w:val="24"/>
                <w:vertAlign w:val="superscript"/>
                <w:lang w:val="en-US" w:eastAsia="zh-CN"/>
                <w14:textFill>
                  <w14:solidFill>
                    <w14:schemeClr w14:val="tx1"/>
                  </w14:solidFill>
                </w14:textFill>
              </w:rPr>
              <w:t>3</w:t>
            </w:r>
            <w:r>
              <w:rPr>
                <w:rFonts w:hint="eastAsia" w:cs="Times New Roman"/>
                <w:bCs/>
                <w:color w:val="000000" w:themeColor="text1"/>
                <w:sz w:val="24"/>
                <w:szCs w:val="24"/>
                <w:lang w:val="en-US" w:eastAsia="zh-CN"/>
                <w14:textFill>
                  <w14:solidFill>
                    <w14:schemeClr w14:val="tx1"/>
                  </w14:solidFill>
                </w14:textFill>
              </w:rPr>
              <w:t>/h，去除效率为90%），净化处理后的废气通过15m高的排气筒（DA003）排放。</w:t>
            </w:r>
          </w:p>
          <w:p>
            <w:pPr>
              <w:numPr>
                <w:ilvl w:val="0"/>
                <w:numId w:val="5"/>
              </w:numPr>
              <w:spacing w:line="360" w:lineRule="auto"/>
              <w:ind w:firstLine="482" w:firstLineChars="200"/>
              <w:rPr>
                <w:rFonts w:hint="eastAsia" w:cs="Times New Roman"/>
                <w:b/>
                <w:bCs/>
                <w:color w:val="000000" w:themeColor="text1"/>
                <w:sz w:val="24"/>
                <w:szCs w:val="24"/>
                <w:lang w:val="en-US" w:eastAsia="zh-CN"/>
                <w14:textFill>
                  <w14:solidFill>
                    <w14:schemeClr w14:val="tx1"/>
                  </w14:solidFill>
                </w14:textFill>
              </w:rPr>
            </w:pPr>
            <w:r>
              <w:rPr>
                <w:rFonts w:hint="eastAsia" w:cs="Times New Roman"/>
                <w:b/>
                <w:bCs/>
                <w:color w:val="000000" w:themeColor="text1"/>
                <w:sz w:val="24"/>
                <w:szCs w:val="24"/>
                <w:lang w:val="en-US" w:eastAsia="zh-CN"/>
                <w14:textFill>
                  <w14:solidFill>
                    <w14:schemeClr w14:val="tx1"/>
                  </w14:solidFill>
                </w14:textFill>
              </w:rPr>
              <w:t>粉尘</w:t>
            </w:r>
          </w:p>
          <w:p>
            <w:pPr>
              <w:numPr>
                <w:ilvl w:val="0"/>
                <w:numId w:val="0"/>
              </w:numPr>
              <w:spacing w:line="360" w:lineRule="auto"/>
              <w:ind w:firstLine="482" w:firstLineChars="200"/>
              <w:rPr>
                <w:rFonts w:cs="Times New Roman"/>
                <w:b/>
                <w:bCs/>
                <w:color w:val="000000" w:themeColor="text1"/>
                <w:sz w:val="24"/>
                <w:szCs w:val="24"/>
                <w14:textFill>
                  <w14:solidFill>
                    <w14:schemeClr w14:val="tx1"/>
                  </w14:solidFill>
                </w14:textFill>
              </w:rPr>
            </w:pPr>
            <w:r>
              <w:rPr>
                <w:rFonts w:cs="Times New Roman"/>
                <w:b/>
                <w:bCs/>
                <w:color w:val="000000" w:themeColor="text1"/>
                <w:sz w:val="24"/>
                <w:szCs w:val="24"/>
                <w14:textFill>
                  <w14:solidFill>
                    <w14:schemeClr w14:val="tx1"/>
                  </w14:solidFill>
                </w14:textFill>
              </w:rPr>
              <w:t>1）</w:t>
            </w:r>
            <w:r>
              <w:rPr>
                <w:rFonts w:hint="eastAsia" w:cs="Times New Roman"/>
                <w:b/>
                <w:bCs/>
                <w:color w:val="000000" w:themeColor="text1"/>
                <w:sz w:val="24"/>
                <w:szCs w:val="24"/>
                <w14:textFill>
                  <w14:solidFill>
                    <w14:schemeClr w14:val="tx1"/>
                  </w14:solidFill>
                </w14:textFill>
              </w:rPr>
              <w:t>玻璃砂生产线</w:t>
            </w:r>
          </w:p>
          <w:p>
            <w:pPr>
              <w:spacing w:line="360" w:lineRule="auto"/>
              <w:ind w:firstLine="480" w:firstLineChars="200"/>
              <w:rPr>
                <w:rFonts w:hint="eastAsia" w:cs="Times New Roman"/>
                <w:bCs/>
                <w:color w:val="000000" w:themeColor="text1"/>
                <w:sz w:val="24"/>
                <w:szCs w:val="24"/>
                <w:lang w:val="en-US" w:eastAsia="zh-CN"/>
                <w14:textFill>
                  <w14:solidFill>
                    <w14:schemeClr w14:val="tx1"/>
                  </w14:solidFill>
                </w14:textFill>
              </w:rPr>
            </w:pPr>
            <w:r>
              <w:rPr>
                <w:rFonts w:hint="eastAsia" w:cs="Times New Roman"/>
                <w:bCs/>
                <w:color w:val="000000" w:themeColor="text1"/>
                <w:sz w:val="24"/>
                <w:szCs w:val="24"/>
                <w:lang w:val="en-US" w:eastAsia="zh-CN"/>
                <w14:textFill>
                  <w14:solidFill>
                    <w14:schemeClr w14:val="tx1"/>
                  </w14:solidFill>
                </w14:textFill>
              </w:rPr>
              <w:t>玻璃砂生产线产生粉尘通过集气罩收集后，进入布袋除尘器处理后，通过一根15m高的排气筒（DA001）排放</w:t>
            </w:r>
            <w:r>
              <w:rPr>
                <w:rFonts w:cs="Times New Roman"/>
                <w:bCs/>
                <w:color w:val="000000" w:themeColor="text1"/>
                <w:sz w:val="24"/>
                <w:szCs w:val="24"/>
                <w14:textFill>
                  <w14:solidFill>
                    <w14:schemeClr w14:val="tx1"/>
                  </w14:solidFill>
                </w14:textFill>
              </w:rPr>
              <w:t>，收集效率以</w:t>
            </w:r>
            <w:r>
              <w:rPr>
                <w:rFonts w:hint="eastAsia" w:cs="Times New Roman"/>
                <w:bCs/>
                <w:color w:val="000000" w:themeColor="text1"/>
                <w:sz w:val="24"/>
                <w:szCs w:val="24"/>
                <w:lang w:val="en-US" w:eastAsia="zh-CN"/>
                <w14:textFill>
                  <w14:solidFill>
                    <w14:schemeClr w14:val="tx1"/>
                  </w14:solidFill>
                </w14:textFill>
              </w:rPr>
              <w:t>90</w:t>
            </w:r>
            <w:r>
              <w:rPr>
                <w:rFonts w:cs="Times New Roman"/>
                <w:bCs/>
                <w:color w:val="000000" w:themeColor="text1"/>
                <w:sz w:val="24"/>
                <w:szCs w:val="24"/>
                <w14:textFill>
                  <w14:solidFill>
                    <w14:schemeClr w14:val="tx1"/>
                  </w14:solidFill>
                </w14:textFill>
              </w:rPr>
              <w:t>%计</w:t>
            </w:r>
            <w:r>
              <w:rPr>
                <w:rFonts w:hint="eastAsia" w:cs="Times New Roman"/>
                <w:bCs/>
                <w:color w:val="000000" w:themeColor="text1"/>
                <w:sz w:val="24"/>
                <w:szCs w:val="24"/>
                <w:lang w:eastAsia="zh-CN"/>
                <w14:textFill>
                  <w14:solidFill>
                    <w14:schemeClr w14:val="tx1"/>
                  </w14:solidFill>
                </w14:textFill>
              </w:rPr>
              <w:t>，</w:t>
            </w:r>
            <w:r>
              <w:rPr>
                <w:rFonts w:cs="Times New Roman"/>
                <w:bCs/>
                <w:color w:val="000000" w:themeColor="text1"/>
                <w:sz w:val="24"/>
                <w:szCs w:val="24"/>
                <w14:textFill>
                  <w14:solidFill>
                    <w14:schemeClr w14:val="tx1"/>
                  </w14:solidFill>
                </w14:textFill>
              </w:rPr>
              <w:t>处理效率按</w:t>
            </w:r>
            <w:r>
              <w:rPr>
                <w:rFonts w:hint="eastAsia" w:cs="Times New Roman"/>
                <w:bCs/>
                <w:color w:val="000000" w:themeColor="text1"/>
                <w:sz w:val="24"/>
                <w:szCs w:val="24"/>
                <w:lang w:val="en-US" w:eastAsia="zh-CN"/>
                <w14:textFill>
                  <w14:solidFill>
                    <w14:schemeClr w14:val="tx1"/>
                  </w14:solidFill>
                </w14:textFill>
              </w:rPr>
              <w:t>99</w:t>
            </w:r>
            <w:r>
              <w:rPr>
                <w:rFonts w:cs="Times New Roman"/>
                <w:bCs/>
                <w:color w:val="000000" w:themeColor="text1"/>
                <w:sz w:val="24"/>
                <w:szCs w:val="24"/>
                <w14:textFill>
                  <w14:solidFill>
                    <w14:schemeClr w14:val="tx1"/>
                  </w14:solidFill>
                </w14:textFill>
              </w:rPr>
              <w:t>%计</w:t>
            </w:r>
            <w:r>
              <w:rPr>
                <w:rFonts w:hint="eastAsia" w:cs="Times New Roman"/>
                <w:bCs/>
                <w:color w:val="000000" w:themeColor="text1"/>
                <w:sz w:val="24"/>
                <w:szCs w:val="24"/>
                <w:lang w:eastAsia="zh-CN"/>
                <w14:textFill>
                  <w14:solidFill>
                    <w14:schemeClr w14:val="tx1"/>
                  </w14:solidFill>
                </w14:textFill>
              </w:rPr>
              <w:t>，</w:t>
            </w:r>
            <w:r>
              <w:rPr>
                <w:rFonts w:hint="eastAsia" w:cs="Times New Roman"/>
                <w:bCs/>
                <w:color w:val="000000" w:themeColor="text1"/>
                <w:sz w:val="24"/>
                <w:szCs w:val="24"/>
                <w:lang w:val="en-US" w:eastAsia="zh-CN"/>
                <w14:textFill>
                  <w14:solidFill>
                    <w14:schemeClr w14:val="tx1"/>
                  </w14:solidFill>
                </w14:textFill>
              </w:rPr>
              <w:t>玻璃</w:t>
            </w:r>
            <w:r>
              <w:rPr>
                <w:rFonts w:hint="eastAsia" w:cs="Times New Roman"/>
                <w:bCs/>
                <w:color w:val="000000" w:themeColor="text1"/>
                <w:sz w:val="24"/>
                <w:szCs w:val="24"/>
                <w:lang w:eastAsia="zh-CN"/>
                <w14:textFill>
                  <w14:solidFill>
                    <w14:schemeClr w14:val="tx1"/>
                  </w14:solidFill>
                </w14:textFill>
              </w:rPr>
              <w:t>砂（细颗粒）采取吨袋收集、投料工序采用重力落料的方式，控制并减少粉尘无组织排放</w:t>
            </w:r>
            <w:r>
              <w:rPr>
                <w:rFonts w:hint="eastAsia" w:cs="Times New Roman"/>
                <w:bCs/>
                <w:color w:val="000000" w:themeColor="text1"/>
                <w:sz w:val="24"/>
                <w:szCs w:val="24"/>
                <w:lang w:val="en-US" w:eastAsia="zh-CN"/>
                <w14:textFill>
                  <w14:solidFill>
                    <w14:schemeClr w14:val="tx1"/>
                  </w14:solidFill>
                </w14:textFill>
              </w:rPr>
              <w:t>（</w:t>
            </w:r>
            <w:r>
              <w:rPr>
                <w:rFonts w:cs="Times New Roman"/>
                <w:bCs/>
                <w:color w:val="000000" w:themeColor="text1"/>
                <w:sz w:val="24"/>
                <w:szCs w:val="24"/>
                <w14:textFill>
                  <w14:solidFill>
                    <w14:schemeClr w14:val="tx1"/>
                  </w14:solidFill>
                </w14:textFill>
              </w:rPr>
              <w:t>处理效率按</w:t>
            </w:r>
            <w:r>
              <w:rPr>
                <w:rFonts w:hint="eastAsia" w:cs="Times New Roman"/>
                <w:bCs/>
                <w:color w:val="000000" w:themeColor="text1"/>
                <w:sz w:val="24"/>
                <w:szCs w:val="24"/>
                <w:lang w:val="en-US" w:eastAsia="zh-CN"/>
                <w14:textFill>
                  <w14:solidFill>
                    <w14:schemeClr w14:val="tx1"/>
                  </w14:solidFill>
                </w14:textFill>
              </w:rPr>
              <w:t>70</w:t>
            </w:r>
            <w:r>
              <w:rPr>
                <w:rFonts w:cs="Times New Roman"/>
                <w:bCs/>
                <w:color w:val="000000" w:themeColor="text1"/>
                <w:sz w:val="24"/>
                <w:szCs w:val="24"/>
                <w14:textFill>
                  <w14:solidFill>
                    <w14:schemeClr w14:val="tx1"/>
                  </w14:solidFill>
                </w14:textFill>
              </w:rPr>
              <w:t>%计</w:t>
            </w:r>
            <w:r>
              <w:rPr>
                <w:rFonts w:hint="eastAsia" w:cs="Times New Roman"/>
                <w:bCs/>
                <w:color w:val="000000" w:themeColor="text1"/>
                <w:sz w:val="24"/>
                <w:szCs w:val="24"/>
                <w:lang w:val="en-US" w:eastAsia="zh-CN"/>
                <w14:textFill>
                  <w14:solidFill>
                    <w14:schemeClr w14:val="tx1"/>
                  </w14:solidFill>
                </w14:textFill>
              </w:rPr>
              <w:t>）。</w:t>
            </w:r>
          </w:p>
          <w:p>
            <w:pPr>
              <w:spacing w:line="360" w:lineRule="auto"/>
              <w:ind w:firstLine="480" w:firstLineChars="200"/>
              <w:rPr>
                <w:rFonts w:hint="eastAsia" w:eastAsia="宋体" w:cs="Times New Roman"/>
                <w:color w:val="000000" w:themeColor="text1"/>
                <w:sz w:val="24"/>
                <w:szCs w:val="24"/>
                <w:lang w:eastAsia="zh-CN"/>
                <w14:textFill>
                  <w14:solidFill>
                    <w14:schemeClr w14:val="tx1"/>
                  </w14:solidFill>
                </w14:textFill>
              </w:rPr>
            </w:pPr>
            <w:r>
              <w:rPr>
                <w:rFonts w:cs="Times New Roman"/>
                <w:bCs/>
                <w:color w:val="000000" w:themeColor="text1"/>
                <w:sz w:val="24"/>
                <w:szCs w:val="24"/>
                <w14:textFill>
                  <w14:solidFill>
                    <w14:schemeClr w14:val="tx1"/>
                  </w14:solidFill>
                </w14:textFill>
              </w:rPr>
              <w:t>经过上述工艺处理后，</w:t>
            </w:r>
            <w:r>
              <w:rPr>
                <w:rFonts w:hint="eastAsia" w:cs="Times New Roman"/>
                <w:color w:val="000000" w:themeColor="text1"/>
                <w:sz w:val="24"/>
                <w:szCs w:val="24"/>
                <w:vertAlign w:val="baseline"/>
                <w:lang w:val="en-US" w:eastAsia="zh-CN"/>
                <w14:textFill>
                  <w14:solidFill>
                    <w14:schemeClr w14:val="tx1"/>
                  </w14:solidFill>
                </w14:textFill>
              </w:rPr>
              <w:t>玻璃砂生产线粉尘</w:t>
            </w:r>
            <w:r>
              <w:rPr>
                <w:rFonts w:cs="Times New Roman"/>
                <w:bCs/>
                <w:color w:val="000000" w:themeColor="text1"/>
                <w:sz w:val="24"/>
                <w:szCs w:val="24"/>
                <w14:textFill>
                  <w14:solidFill>
                    <w14:schemeClr w14:val="tx1"/>
                  </w14:solidFill>
                </w14:textFill>
              </w:rPr>
              <w:t>有组织排放量为</w:t>
            </w:r>
            <w:r>
              <w:rPr>
                <w:rFonts w:hint="eastAsia" w:cs="Times New Roman"/>
                <w:color w:val="000000" w:themeColor="text1"/>
                <w:sz w:val="24"/>
                <w:szCs w:val="24"/>
                <w14:textFill>
                  <w14:solidFill>
                    <w14:schemeClr w14:val="tx1"/>
                  </w14:solidFill>
                </w14:textFill>
              </w:rPr>
              <w:t>0.396</w:t>
            </w:r>
            <w:r>
              <w:rPr>
                <w:rFonts w:cs="Times New Roman"/>
                <w:color w:val="000000" w:themeColor="text1"/>
                <w:sz w:val="24"/>
                <w:szCs w:val="24"/>
                <w14:textFill>
                  <w14:solidFill>
                    <w14:schemeClr w14:val="tx1"/>
                  </w14:solidFill>
                </w14:textFill>
              </w:rPr>
              <w:t>t/a，排放速率为0.</w:t>
            </w:r>
            <w:r>
              <w:rPr>
                <w:rFonts w:hint="eastAsia" w:cs="Times New Roman"/>
                <w:color w:val="000000" w:themeColor="text1"/>
                <w:sz w:val="24"/>
                <w:szCs w:val="24"/>
                <w:lang w:val="en-US" w:eastAsia="zh-CN"/>
                <w14:textFill>
                  <w14:solidFill>
                    <w14:schemeClr w14:val="tx1"/>
                  </w14:solidFill>
                </w14:textFill>
              </w:rPr>
              <w:t>055</w:t>
            </w:r>
            <w:r>
              <w:rPr>
                <w:rFonts w:cs="Times New Roman"/>
                <w:color w:val="000000" w:themeColor="text1"/>
                <w:sz w:val="24"/>
                <w:szCs w:val="24"/>
                <w14:textFill>
                  <w14:solidFill>
                    <w14:schemeClr w14:val="tx1"/>
                  </w14:solidFill>
                </w14:textFill>
              </w:rPr>
              <w:t>kg/h，排放浓度为</w:t>
            </w:r>
            <w:r>
              <w:rPr>
                <w:rFonts w:hint="eastAsia" w:cs="Times New Roman"/>
                <w:color w:val="000000" w:themeColor="text1"/>
                <w:sz w:val="24"/>
                <w:szCs w:val="24"/>
                <w:lang w:val="en-US" w:eastAsia="zh-CN"/>
                <w14:textFill>
                  <w14:solidFill>
                    <w14:schemeClr w14:val="tx1"/>
                  </w14:solidFill>
                </w14:textFill>
              </w:rPr>
              <w:t>3.235</w:t>
            </w:r>
            <w:r>
              <w:rPr>
                <w:rFonts w:cs="Times New Roman"/>
                <w:color w:val="000000" w:themeColor="text1"/>
                <w:sz w:val="24"/>
                <w:szCs w:val="24"/>
                <w14:textFill>
                  <w14:solidFill>
                    <w14:schemeClr w14:val="tx1"/>
                  </w14:solidFill>
                </w14:textFill>
              </w:rPr>
              <w:t>mg/m</w:t>
            </w:r>
            <w:r>
              <w:rPr>
                <w:rFonts w:cs="Times New Roman"/>
                <w:color w:val="000000" w:themeColor="text1"/>
                <w:sz w:val="24"/>
                <w:szCs w:val="24"/>
                <w:vertAlign w:val="superscript"/>
                <w14:textFill>
                  <w14:solidFill>
                    <w14:schemeClr w14:val="tx1"/>
                  </w14:solidFill>
                </w14:textFill>
              </w:rPr>
              <w:t>3</w:t>
            </w:r>
            <w:r>
              <w:rPr>
                <w:rFonts w:cs="Times New Roman"/>
                <w:color w:val="000000" w:themeColor="text1"/>
                <w:sz w:val="24"/>
                <w:szCs w:val="24"/>
                <w14:textFill>
                  <w14:solidFill>
                    <w14:schemeClr w14:val="tx1"/>
                  </w14:solidFill>
                </w14:textFill>
              </w:rPr>
              <w:t>，</w:t>
            </w:r>
            <w:r>
              <w:rPr>
                <w:rFonts w:cs="Times New Roman"/>
                <w:bCs/>
                <w:color w:val="000000" w:themeColor="text1"/>
                <w:sz w:val="24"/>
                <w:szCs w:val="24"/>
                <w14:textFill>
                  <w14:solidFill>
                    <w14:schemeClr w14:val="tx1"/>
                  </w14:solidFill>
                </w14:textFill>
              </w:rPr>
              <w:t>无组织排放量为</w:t>
            </w:r>
            <w:r>
              <w:rPr>
                <w:rFonts w:hint="eastAsia" w:cs="Times New Roman"/>
                <w:color w:val="000000" w:themeColor="text1"/>
                <w:sz w:val="24"/>
                <w:szCs w:val="24"/>
                <w:lang w:val="en-US" w:eastAsia="zh-CN"/>
                <w14:textFill>
                  <w14:solidFill>
                    <w14:schemeClr w14:val="tx1"/>
                  </w14:solidFill>
                </w14:textFill>
              </w:rPr>
              <w:t>1.32</w:t>
            </w:r>
            <w:r>
              <w:rPr>
                <w:rFonts w:cs="Times New Roman"/>
                <w:color w:val="000000" w:themeColor="text1"/>
                <w:sz w:val="24"/>
                <w:szCs w:val="24"/>
                <w14:textFill>
                  <w14:solidFill>
                    <w14:schemeClr w14:val="tx1"/>
                  </w14:solidFill>
                </w14:textFill>
              </w:rPr>
              <w:t>t/a，排放速率为0.</w:t>
            </w:r>
            <w:r>
              <w:rPr>
                <w:rFonts w:hint="eastAsia" w:cs="Times New Roman"/>
                <w:color w:val="000000" w:themeColor="text1"/>
                <w:sz w:val="24"/>
                <w:szCs w:val="24"/>
                <w:lang w:val="en-US" w:eastAsia="zh-CN"/>
                <w14:textFill>
                  <w14:solidFill>
                    <w14:schemeClr w14:val="tx1"/>
                  </w14:solidFill>
                </w14:textFill>
              </w:rPr>
              <w:t>183</w:t>
            </w:r>
            <w:r>
              <w:rPr>
                <w:rFonts w:cs="Times New Roman"/>
                <w:color w:val="000000" w:themeColor="text1"/>
                <w:sz w:val="24"/>
                <w:szCs w:val="24"/>
                <w14:textFill>
                  <w14:solidFill>
                    <w14:schemeClr w14:val="tx1"/>
                  </w14:solidFill>
                </w14:textFill>
              </w:rPr>
              <w:t>kg/h</w:t>
            </w:r>
            <w:r>
              <w:rPr>
                <w:rFonts w:hint="eastAsia" w:cs="Times New Roman"/>
                <w:color w:val="000000" w:themeColor="text1"/>
                <w:sz w:val="24"/>
                <w:szCs w:val="24"/>
                <w:lang w:eastAsia="zh-CN"/>
                <w14:textFill>
                  <w14:solidFill>
                    <w14:schemeClr w14:val="tx1"/>
                  </w14:solidFill>
                </w14:textFill>
              </w:rPr>
              <w:t>。</w:t>
            </w:r>
          </w:p>
          <w:p>
            <w:pPr>
              <w:numPr>
                <w:ilvl w:val="0"/>
                <w:numId w:val="0"/>
              </w:numPr>
              <w:spacing w:line="360" w:lineRule="auto"/>
              <w:ind w:leftChars="200"/>
              <w:rPr>
                <w:rFonts w:hint="eastAsia" w:cs="Times New Roman"/>
                <w:b/>
                <w:bCs/>
                <w:color w:val="000000" w:themeColor="text1"/>
                <w:sz w:val="24"/>
                <w:szCs w:val="24"/>
                <w:lang w:val="en-US" w:eastAsia="zh-CN"/>
                <w14:textFill>
                  <w14:solidFill>
                    <w14:schemeClr w14:val="tx1"/>
                  </w14:solidFill>
                </w14:textFill>
              </w:rPr>
            </w:pPr>
            <w:r>
              <w:rPr>
                <w:rFonts w:hint="eastAsia" w:cs="Times New Roman"/>
                <w:b/>
                <w:bCs/>
                <w:color w:val="000000" w:themeColor="text1"/>
                <w:sz w:val="24"/>
                <w:szCs w:val="24"/>
                <w:lang w:val="en-US" w:eastAsia="zh-CN"/>
                <w14:textFill>
                  <w14:solidFill>
                    <w14:schemeClr w14:val="tx1"/>
                  </w14:solidFill>
                </w14:textFill>
              </w:rPr>
              <w:t>2）玻璃砂烘干筛分粉尘</w:t>
            </w:r>
          </w:p>
          <w:p>
            <w:pPr>
              <w:spacing w:line="360" w:lineRule="auto"/>
              <w:ind w:firstLine="480" w:firstLineChars="200"/>
              <w:rPr>
                <w:rFonts w:hint="eastAsia" w:cs="Times New Roman"/>
                <w:bCs/>
                <w:color w:val="000000" w:themeColor="text1"/>
                <w:sz w:val="24"/>
                <w:szCs w:val="24"/>
                <w:lang w:val="en-US" w:eastAsia="zh-CN"/>
                <w14:textFill>
                  <w14:solidFill>
                    <w14:schemeClr w14:val="tx1"/>
                  </w14:solidFill>
                </w14:textFill>
              </w:rPr>
            </w:pPr>
            <w:r>
              <w:rPr>
                <w:rFonts w:hint="eastAsia" w:cs="Times New Roman"/>
                <w:bCs/>
                <w:color w:val="000000" w:themeColor="text1"/>
                <w:sz w:val="24"/>
                <w:szCs w:val="24"/>
                <w:lang w:val="en-US" w:eastAsia="zh-CN"/>
                <w14:textFill>
                  <w14:solidFill>
                    <w14:schemeClr w14:val="tx1"/>
                  </w14:solidFill>
                </w14:textFill>
              </w:rPr>
              <w:t>玻璃砂烘干筛分粉尘通过集气罩收集后，进入布袋除尘器处理后，通过一根15m高的排气筒（DA001）排放</w:t>
            </w:r>
            <w:r>
              <w:rPr>
                <w:rFonts w:cs="Times New Roman"/>
                <w:bCs/>
                <w:color w:val="000000" w:themeColor="text1"/>
                <w:sz w:val="24"/>
                <w:szCs w:val="24"/>
                <w14:textFill>
                  <w14:solidFill>
                    <w14:schemeClr w14:val="tx1"/>
                  </w14:solidFill>
                </w14:textFill>
              </w:rPr>
              <w:t>，收集效率以</w:t>
            </w:r>
            <w:r>
              <w:rPr>
                <w:rFonts w:hint="eastAsia" w:cs="Times New Roman"/>
                <w:bCs/>
                <w:color w:val="000000" w:themeColor="text1"/>
                <w:sz w:val="24"/>
                <w:szCs w:val="24"/>
                <w:lang w:val="en-US" w:eastAsia="zh-CN"/>
                <w14:textFill>
                  <w14:solidFill>
                    <w14:schemeClr w14:val="tx1"/>
                  </w14:solidFill>
                </w14:textFill>
              </w:rPr>
              <w:t>90</w:t>
            </w:r>
            <w:r>
              <w:rPr>
                <w:rFonts w:cs="Times New Roman"/>
                <w:bCs/>
                <w:color w:val="000000" w:themeColor="text1"/>
                <w:sz w:val="24"/>
                <w:szCs w:val="24"/>
                <w14:textFill>
                  <w14:solidFill>
                    <w14:schemeClr w14:val="tx1"/>
                  </w14:solidFill>
                </w14:textFill>
              </w:rPr>
              <w:t>%计，处理效率按</w:t>
            </w:r>
            <w:r>
              <w:rPr>
                <w:rFonts w:hint="eastAsia" w:cs="Times New Roman"/>
                <w:bCs/>
                <w:color w:val="000000" w:themeColor="text1"/>
                <w:sz w:val="24"/>
                <w:szCs w:val="24"/>
                <w:lang w:val="en-US" w:eastAsia="zh-CN"/>
                <w14:textFill>
                  <w14:solidFill>
                    <w14:schemeClr w14:val="tx1"/>
                  </w14:solidFill>
                </w14:textFill>
              </w:rPr>
              <w:t>99</w:t>
            </w:r>
            <w:r>
              <w:rPr>
                <w:rFonts w:cs="Times New Roman"/>
                <w:bCs/>
                <w:color w:val="000000" w:themeColor="text1"/>
                <w:sz w:val="24"/>
                <w:szCs w:val="24"/>
                <w14:textFill>
                  <w14:solidFill>
                    <w14:schemeClr w14:val="tx1"/>
                  </w14:solidFill>
                </w14:textFill>
              </w:rPr>
              <w:t>%计</w:t>
            </w:r>
            <w:r>
              <w:rPr>
                <w:rFonts w:hint="eastAsia" w:cs="Times New Roman"/>
                <w:bCs/>
                <w:color w:val="000000" w:themeColor="text1"/>
                <w:sz w:val="24"/>
                <w:szCs w:val="24"/>
                <w:lang w:eastAsia="zh-CN"/>
                <w14:textFill>
                  <w14:solidFill>
                    <w14:schemeClr w14:val="tx1"/>
                  </w14:solidFill>
                </w14:textFill>
              </w:rPr>
              <w:t>，</w:t>
            </w:r>
            <w:r>
              <w:rPr>
                <w:rFonts w:hint="eastAsia"/>
                <w:color w:val="000000" w:themeColor="text1"/>
                <w:sz w:val="24"/>
                <w:szCs w:val="24"/>
                <w:lang w:val="en-US" w:eastAsia="zh-CN"/>
                <w14:textFill>
                  <w14:solidFill>
                    <w14:schemeClr w14:val="tx1"/>
                  </w14:solidFill>
                </w14:textFill>
              </w:rPr>
              <w:t>玻璃</w:t>
            </w:r>
            <w:r>
              <w:rPr>
                <w:rFonts w:hint="eastAsia"/>
                <w:color w:val="000000" w:themeColor="text1"/>
                <w:sz w:val="24"/>
                <w:szCs w:val="24"/>
                <w14:textFill>
                  <w14:solidFill>
                    <w14:schemeClr w14:val="tx1"/>
                  </w14:solidFill>
                </w14:textFill>
              </w:rPr>
              <w:t>砂（细颗粒）采取吨袋收集、投料工序采用重力落料的方式，控制并减少粉尘无组织排放</w:t>
            </w:r>
            <w:r>
              <w:rPr>
                <w:rFonts w:hint="eastAsia" w:cs="Times New Roman"/>
                <w:bCs/>
                <w:color w:val="000000" w:themeColor="text1"/>
                <w:sz w:val="24"/>
                <w:szCs w:val="24"/>
                <w:lang w:val="en-US" w:eastAsia="zh-CN"/>
                <w14:textFill>
                  <w14:solidFill>
                    <w14:schemeClr w14:val="tx1"/>
                  </w14:solidFill>
                </w14:textFill>
              </w:rPr>
              <w:t>（</w:t>
            </w:r>
            <w:r>
              <w:rPr>
                <w:rFonts w:cs="Times New Roman"/>
                <w:bCs/>
                <w:color w:val="000000" w:themeColor="text1"/>
                <w:sz w:val="24"/>
                <w:szCs w:val="24"/>
                <w14:textFill>
                  <w14:solidFill>
                    <w14:schemeClr w14:val="tx1"/>
                  </w14:solidFill>
                </w14:textFill>
              </w:rPr>
              <w:t>处理效率按</w:t>
            </w:r>
            <w:r>
              <w:rPr>
                <w:rFonts w:hint="eastAsia" w:cs="Times New Roman"/>
                <w:bCs/>
                <w:color w:val="000000" w:themeColor="text1"/>
                <w:sz w:val="24"/>
                <w:szCs w:val="24"/>
                <w:lang w:val="en-US" w:eastAsia="zh-CN"/>
                <w14:textFill>
                  <w14:solidFill>
                    <w14:schemeClr w14:val="tx1"/>
                  </w14:solidFill>
                </w14:textFill>
              </w:rPr>
              <w:t>70</w:t>
            </w:r>
            <w:r>
              <w:rPr>
                <w:rFonts w:cs="Times New Roman"/>
                <w:bCs/>
                <w:color w:val="000000" w:themeColor="text1"/>
                <w:sz w:val="24"/>
                <w:szCs w:val="24"/>
                <w14:textFill>
                  <w14:solidFill>
                    <w14:schemeClr w14:val="tx1"/>
                  </w14:solidFill>
                </w14:textFill>
              </w:rPr>
              <w:t>%计</w:t>
            </w:r>
            <w:r>
              <w:rPr>
                <w:rFonts w:hint="eastAsia" w:cs="Times New Roman"/>
                <w:bCs/>
                <w:color w:val="000000" w:themeColor="text1"/>
                <w:sz w:val="24"/>
                <w:szCs w:val="24"/>
                <w:lang w:val="en-US" w:eastAsia="zh-CN"/>
                <w14:textFill>
                  <w14:solidFill>
                    <w14:schemeClr w14:val="tx1"/>
                  </w14:solidFill>
                </w14:textFill>
              </w:rPr>
              <w:t>）。</w:t>
            </w:r>
          </w:p>
          <w:p>
            <w:pPr>
              <w:spacing w:line="360" w:lineRule="auto"/>
              <w:ind w:firstLine="480" w:firstLineChars="200"/>
              <w:rPr>
                <w:rFonts w:hint="default" w:eastAsia="宋体"/>
                <w:color w:val="000000" w:themeColor="text1"/>
                <w:lang w:val="en-US" w:eastAsia="zh-CN"/>
                <w14:textFill>
                  <w14:solidFill>
                    <w14:schemeClr w14:val="tx1"/>
                  </w14:solidFill>
                </w14:textFill>
              </w:rPr>
            </w:pPr>
            <w:r>
              <w:rPr>
                <w:rFonts w:cs="Times New Roman"/>
                <w:bCs/>
                <w:color w:val="000000" w:themeColor="text1"/>
                <w:sz w:val="24"/>
                <w:szCs w:val="24"/>
                <w14:textFill>
                  <w14:solidFill>
                    <w14:schemeClr w14:val="tx1"/>
                  </w14:solidFill>
                </w14:textFill>
              </w:rPr>
              <w:t>经过上述工艺处理后，</w:t>
            </w:r>
            <w:r>
              <w:rPr>
                <w:rFonts w:hint="eastAsia" w:cs="Times New Roman"/>
                <w:bCs/>
                <w:color w:val="000000" w:themeColor="text1"/>
                <w:sz w:val="24"/>
                <w:szCs w:val="24"/>
                <w:lang w:val="en-US" w:eastAsia="zh-CN"/>
                <w14:textFill>
                  <w14:solidFill>
                    <w14:schemeClr w14:val="tx1"/>
                  </w14:solidFill>
                </w14:textFill>
              </w:rPr>
              <w:t>玻璃砂烘干筛分粉尘有组织排放量为0.190</w:t>
            </w:r>
            <w:r>
              <w:rPr>
                <w:rFonts w:cs="Times New Roman"/>
                <w:color w:val="000000" w:themeColor="text1"/>
                <w:sz w:val="24"/>
                <w:szCs w:val="24"/>
                <w14:textFill>
                  <w14:solidFill>
                    <w14:schemeClr w14:val="tx1"/>
                  </w14:solidFill>
                </w14:textFill>
              </w:rPr>
              <w:t>t/a</w:t>
            </w:r>
            <w:r>
              <w:rPr>
                <w:rFonts w:hint="eastAsia" w:cs="Times New Roman"/>
                <w:color w:val="000000" w:themeColor="text1"/>
                <w:sz w:val="24"/>
                <w:szCs w:val="24"/>
                <w:lang w:eastAsia="zh-CN"/>
                <w14:textFill>
                  <w14:solidFill>
                    <w14:schemeClr w14:val="tx1"/>
                  </w14:solidFill>
                </w14:textFill>
              </w:rPr>
              <w:t>，</w:t>
            </w:r>
            <w:r>
              <w:rPr>
                <w:rFonts w:cs="Times New Roman"/>
                <w:color w:val="000000" w:themeColor="text1"/>
                <w:sz w:val="24"/>
                <w:szCs w:val="24"/>
                <w14:textFill>
                  <w14:solidFill>
                    <w14:schemeClr w14:val="tx1"/>
                  </w14:solidFill>
                </w14:textFill>
              </w:rPr>
              <w:t>排放速率为0.</w:t>
            </w:r>
            <w:r>
              <w:rPr>
                <w:rFonts w:hint="eastAsia" w:cs="Times New Roman"/>
                <w:color w:val="000000" w:themeColor="text1"/>
                <w:sz w:val="24"/>
                <w:szCs w:val="24"/>
                <w:lang w:val="en-US" w:eastAsia="zh-CN"/>
                <w14:textFill>
                  <w14:solidFill>
                    <w14:schemeClr w14:val="tx1"/>
                  </w14:solidFill>
                </w14:textFill>
              </w:rPr>
              <w:t>026</w:t>
            </w:r>
            <w:r>
              <w:rPr>
                <w:rFonts w:cs="Times New Roman"/>
                <w:color w:val="000000" w:themeColor="text1"/>
                <w:sz w:val="24"/>
                <w:szCs w:val="24"/>
                <w14:textFill>
                  <w14:solidFill>
                    <w14:schemeClr w14:val="tx1"/>
                  </w14:solidFill>
                </w14:textFill>
              </w:rPr>
              <w:t>kg/h，排放浓度为</w:t>
            </w:r>
            <w:r>
              <w:rPr>
                <w:rFonts w:hint="eastAsia" w:cs="Times New Roman"/>
                <w:color w:val="000000" w:themeColor="text1"/>
                <w:sz w:val="24"/>
                <w:szCs w:val="24"/>
                <w:lang w:val="en-US" w:eastAsia="zh-CN"/>
                <w14:textFill>
                  <w14:solidFill>
                    <w14:schemeClr w14:val="tx1"/>
                  </w14:solidFill>
                </w14:textFill>
              </w:rPr>
              <w:t>3.714</w:t>
            </w:r>
            <w:r>
              <w:rPr>
                <w:rFonts w:cs="Times New Roman"/>
                <w:color w:val="000000" w:themeColor="text1"/>
                <w:sz w:val="24"/>
                <w:szCs w:val="24"/>
                <w14:textFill>
                  <w14:solidFill>
                    <w14:schemeClr w14:val="tx1"/>
                  </w14:solidFill>
                </w14:textFill>
              </w:rPr>
              <w:t>mg/m</w:t>
            </w:r>
            <w:r>
              <w:rPr>
                <w:rFonts w:cs="Times New Roman"/>
                <w:color w:val="000000" w:themeColor="text1"/>
                <w:sz w:val="24"/>
                <w:szCs w:val="24"/>
                <w:vertAlign w:val="superscript"/>
                <w14:textFill>
                  <w14:solidFill>
                    <w14:schemeClr w14:val="tx1"/>
                  </w14:solidFill>
                </w14:textFill>
              </w:rPr>
              <w:t>3</w:t>
            </w:r>
            <w:r>
              <w:rPr>
                <w:rFonts w:cs="Times New Roman"/>
                <w:color w:val="000000" w:themeColor="text1"/>
                <w:sz w:val="24"/>
                <w:szCs w:val="24"/>
                <w14:textFill>
                  <w14:solidFill>
                    <w14:schemeClr w14:val="tx1"/>
                  </w14:solidFill>
                </w14:textFill>
              </w:rPr>
              <w:t>，</w:t>
            </w:r>
            <w:r>
              <w:rPr>
                <w:rFonts w:cs="Times New Roman"/>
                <w:bCs/>
                <w:color w:val="000000" w:themeColor="text1"/>
                <w:sz w:val="24"/>
                <w:szCs w:val="24"/>
                <w14:textFill>
                  <w14:solidFill>
                    <w14:schemeClr w14:val="tx1"/>
                  </w14:solidFill>
                </w14:textFill>
              </w:rPr>
              <w:t>无组织排放量为</w:t>
            </w:r>
            <w:r>
              <w:rPr>
                <w:rFonts w:hint="eastAsia" w:cs="Times New Roman"/>
                <w:color w:val="000000" w:themeColor="text1"/>
                <w:sz w:val="24"/>
                <w:szCs w:val="24"/>
                <w:lang w:val="en-US" w:eastAsia="zh-CN"/>
                <w14:textFill>
                  <w14:solidFill>
                    <w14:schemeClr w14:val="tx1"/>
                  </w14:solidFill>
                </w14:textFill>
              </w:rPr>
              <w:t>0.632</w:t>
            </w:r>
            <w:r>
              <w:rPr>
                <w:rFonts w:cs="Times New Roman"/>
                <w:color w:val="000000" w:themeColor="text1"/>
                <w:sz w:val="24"/>
                <w:szCs w:val="24"/>
                <w14:textFill>
                  <w14:solidFill>
                    <w14:schemeClr w14:val="tx1"/>
                  </w14:solidFill>
                </w14:textFill>
              </w:rPr>
              <w:t>t/a，排放速率为0.</w:t>
            </w:r>
            <w:r>
              <w:rPr>
                <w:rFonts w:hint="eastAsia" w:cs="Times New Roman"/>
                <w:color w:val="000000" w:themeColor="text1"/>
                <w:sz w:val="24"/>
                <w:szCs w:val="24"/>
                <w:lang w:val="en-US" w:eastAsia="zh-CN"/>
                <w14:textFill>
                  <w14:solidFill>
                    <w14:schemeClr w14:val="tx1"/>
                  </w14:solidFill>
                </w14:textFill>
              </w:rPr>
              <w:t>088</w:t>
            </w:r>
            <w:r>
              <w:rPr>
                <w:rFonts w:cs="Times New Roman"/>
                <w:color w:val="000000" w:themeColor="text1"/>
                <w:sz w:val="24"/>
                <w:szCs w:val="24"/>
                <w14:textFill>
                  <w14:solidFill>
                    <w14:schemeClr w14:val="tx1"/>
                  </w14:solidFill>
                </w14:textFill>
              </w:rPr>
              <w:t>kg/h</w:t>
            </w:r>
            <w:r>
              <w:rPr>
                <w:rFonts w:hint="eastAsia" w:cs="Times New Roman"/>
                <w:color w:val="000000" w:themeColor="text1"/>
                <w:sz w:val="24"/>
                <w:szCs w:val="24"/>
                <w:lang w:eastAsia="zh-CN"/>
                <w14:textFill>
                  <w14:solidFill>
                    <w14:schemeClr w14:val="tx1"/>
                  </w14:solidFill>
                </w14:textFill>
              </w:rPr>
              <w:t>。</w:t>
            </w:r>
          </w:p>
          <w:p>
            <w:pPr>
              <w:spacing w:line="360" w:lineRule="auto"/>
              <w:ind w:firstLine="482" w:firstLineChars="200"/>
              <w:jc w:val="both"/>
              <w:rPr>
                <w:rFonts w:hint="eastAsia" w:cs="Times New Roman"/>
                <w:b/>
                <w:bCs w:val="0"/>
                <w:color w:val="000000" w:themeColor="text1"/>
                <w:sz w:val="24"/>
                <w:szCs w:val="24"/>
                <w:lang w:val="en-US" w:eastAsia="zh-CN"/>
                <w14:textFill>
                  <w14:solidFill>
                    <w14:schemeClr w14:val="tx1"/>
                  </w14:solidFill>
                </w14:textFill>
              </w:rPr>
            </w:pPr>
            <w:r>
              <w:rPr>
                <w:rFonts w:hint="eastAsia" w:cs="Times New Roman"/>
                <w:b/>
                <w:bCs/>
                <w:color w:val="000000" w:themeColor="text1"/>
                <w:sz w:val="24"/>
                <w:szCs w:val="24"/>
                <w:lang w:val="en-US" w:eastAsia="zh-CN"/>
                <w14:textFill>
                  <w14:solidFill>
                    <w14:schemeClr w14:val="tx1"/>
                  </w14:solidFill>
                </w14:textFill>
              </w:rPr>
              <w:t>3）</w:t>
            </w:r>
            <w:r>
              <w:rPr>
                <w:rFonts w:hint="eastAsia" w:cs="Times New Roman"/>
                <w:b/>
                <w:bCs/>
                <w:color w:val="000000" w:themeColor="text1"/>
                <w:sz w:val="24"/>
                <w:szCs w:val="24"/>
                <w14:textFill>
                  <w14:solidFill>
                    <w14:schemeClr w14:val="tx1"/>
                  </w14:solidFill>
                </w14:textFill>
              </w:rPr>
              <w:t>玻璃</w:t>
            </w:r>
            <w:r>
              <w:rPr>
                <w:rFonts w:hint="eastAsia" w:cs="Times New Roman"/>
                <w:b/>
                <w:bCs/>
                <w:color w:val="000000" w:themeColor="text1"/>
                <w:sz w:val="24"/>
                <w:szCs w:val="24"/>
                <w:lang w:val="en-US" w:eastAsia="zh-CN"/>
                <w14:textFill>
                  <w14:solidFill>
                    <w14:schemeClr w14:val="tx1"/>
                  </w14:solidFill>
                </w14:textFill>
              </w:rPr>
              <w:t>微珠</w:t>
            </w:r>
            <w:r>
              <w:rPr>
                <w:rFonts w:hint="eastAsia" w:cs="Times New Roman"/>
                <w:b/>
                <w:bCs/>
                <w:color w:val="000000" w:themeColor="text1"/>
                <w:sz w:val="24"/>
                <w:szCs w:val="24"/>
                <w14:textFill>
                  <w14:solidFill>
                    <w14:schemeClr w14:val="tx1"/>
                  </w14:solidFill>
                </w14:textFill>
              </w:rPr>
              <w:t>生产线</w:t>
            </w:r>
          </w:p>
          <w:p>
            <w:pPr>
              <w:spacing w:line="360" w:lineRule="auto"/>
              <w:ind w:firstLine="480" w:firstLineChars="200"/>
              <w:rPr>
                <w:rFonts w:hint="eastAsia" w:cs="Times New Roman"/>
                <w:bCs/>
                <w:color w:val="000000" w:themeColor="text1"/>
                <w:sz w:val="24"/>
                <w:szCs w:val="24"/>
                <w:lang w:val="en-US" w:eastAsia="zh-CN"/>
                <w14:textFill>
                  <w14:solidFill>
                    <w14:schemeClr w14:val="tx1"/>
                  </w14:solidFill>
                </w14:textFill>
              </w:rPr>
            </w:pPr>
            <w:r>
              <w:rPr>
                <w:rFonts w:hint="eastAsia" w:cs="Times New Roman"/>
                <w:bCs/>
                <w:color w:val="000000" w:themeColor="text1"/>
                <w:sz w:val="24"/>
                <w:szCs w:val="24"/>
                <w:lang w:val="en-US" w:eastAsia="zh-CN"/>
                <w14:textFill>
                  <w14:solidFill>
                    <w14:schemeClr w14:val="tx1"/>
                  </w14:solidFill>
                </w14:textFill>
              </w:rPr>
              <w:t>上料、混合以及成品筛分粉尘通过集气罩收集后，进入布袋除尘器（收集率为90%，去除效率为99%）处理后，通过一根15m高的排气筒（DA002）排放，</w:t>
            </w:r>
            <w:r>
              <w:rPr>
                <w:rFonts w:hint="eastAsia"/>
                <w:color w:val="000000" w:themeColor="text1"/>
                <w:sz w:val="24"/>
                <w:szCs w:val="24"/>
                <w:lang w:val="en-US" w:eastAsia="zh-CN"/>
                <w14:textFill>
                  <w14:solidFill>
                    <w14:schemeClr w14:val="tx1"/>
                  </w14:solidFill>
                </w14:textFill>
              </w:rPr>
              <w:t>玻璃</w:t>
            </w:r>
            <w:r>
              <w:rPr>
                <w:rFonts w:hint="eastAsia"/>
                <w:color w:val="000000" w:themeColor="text1"/>
                <w:sz w:val="24"/>
                <w:szCs w:val="24"/>
                <w14:textFill>
                  <w14:solidFill>
                    <w14:schemeClr w14:val="tx1"/>
                  </w14:solidFill>
                </w14:textFill>
              </w:rPr>
              <w:t>砂（细颗粒）采取吨袋收集、投料工序采用重力落料的方式，控制并减少粉尘无组织排放</w:t>
            </w:r>
            <w:r>
              <w:rPr>
                <w:rFonts w:hint="eastAsia" w:cs="Times New Roman"/>
                <w:bCs/>
                <w:color w:val="000000" w:themeColor="text1"/>
                <w:sz w:val="24"/>
                <w:szCs w:val="24"/>
                <w:lang w:val="en-US" w:eastAsia="zh-CN"/>
                <w14:textFill>
                  <w14:solidFill>
                    <w14:schemeClr w14:val="tx1"/>
                  </w14:solidFill>
                </w14:textFill>
              </w:rPr>
              <w:t>（</w:t>
            </w:r>
            <w:r>
              <w:rPr>
                <w:rFonts w:cs="Times New Roman"/>
                <w:bCs/>
                <w:color w:val="000000" w:themeColor="text1"/>
                <w:sz w:val="24"/>
                <w:szCs w:val="24"/>
                <w14:textFill>
                  <w14:solidFill>
                    <w14:schemeClr w14:val="tx1"/>
                  </w14:solidFill>
                </w14:textFill>
              </w:rPr>
              <w:t>处理效率按</w:t>
            </w:r>
            <w:r>
              <w:rPr>
                <w:rFonts w:hint="eastAsia" w:cs="Times New Roman"/>
                <w:bCs/>
                <w:color w:val="000000" w:themeColor="text1"/>
                <w:sz w:val="24"/>
                <w:szCs w:val="24"/>
                <w:lang w:val="en-US" w:eastAsia="zh-CN"/>
                <w14:textFill>
                  <w14:solidFill>
                    <w14:schemeClr w14:val="tx1"/>
                  </w14:solidFill>
                </w14:textFill>
              </w:rPr>
              <w:t>70</w:t>
            </w:r>
            <w:r>
              <w:rPr>
                <w:rFonts w:cs="Times New Roman"/>
                <w:bCs/>
                <w:color w:val="000000" w:themeColor="text1"/>
                <w:sz w:val="24"/>
                <w:szCs w:val="24"/>
                <w14:textFill>
                  <w14:solidFill>
                    <w14:schemeClr w14:val="tx1"/>
                  </w14:solidFill>
                </w14:textFill>
              </w:rPr>
              <w:t>%计</w:t>
            </w:r>
            <w:r>
              <w:rPr>
                <w:rFonts w:hint="eastAsia" w:cs="Times New Roman"/>
                <w:bCs/>
                <w:color w:val="000000" w:themeColor="text1"/>
                <w:sz w:val="24"/>
                <w:szCs w:val="24"/>
                <w:lang w:val="en-US" w:eastAsia="zh-CN"/>
                <w14:textFill>
                  <w14:solidFill>
                    <w14:schemeClr w14:val="tx1"/>
                  </w14:solidFill>
                </w14:textFill>
              </w:rPr>
              <w:t>）。</w:t>
            </w:r>
          </w:p>
          <w:p>
            <w:pPr>
              <w:spacing w:line="360" w:lineRule="auto"/>
              <w:ind w:firstLine="480" w:firstLineChars="200"/>
              <w:rPr>
                <w:rFonts w:hint="eastAsia" w:cs="Times New Roman"/>
                <w:bCs/>
                <w:color w:val="000000" w:themeColor="text1"/>
                <w:sz w:val="24"/>
                <w:szCs w:val="24"/>
                <w:lang w:val="en-US" w:eastAsia="zh-CN"/>
                <w14:textFill>
                  <w14:solidFill>
                    <w14:schemeClr w14:val="tx1"/>
                  </w14:solidFill>
                </w14:textFill>
              </w:rPr>
            </w:pPr>
            <w:r>
              <w:rPr>
                <w:rFonts w:hint="eastAsia" w:cs="Times New Roman"/>
                <w:bCs/>
                <w:color w:val="000000" w:themeColor="text1"/>
                <w:sz w:val="24"/>
                <w:szCs w:val="24"/>
                <w:lang w:val="en-US" w:eastAsia="zh-CN"/>
                <w14:textFill>
                  <w14:solidFill>
                    <w14:schemeClr w14:val="tx1"/>
                  </w14:solidFill>
                </w14:textFill>
              </w:rPr>
              <w:t>综上，</w:t>
            </w:r>
            <w:r>
              <w:rPr>
                <w:rFonts w:cs="Times New Roman"/>
                <w:bCs/>
                <w:color w:val="000000" w:themeColor="text1"/>
                <w:sz w:val="24"/>
                <w:szCs w:val="24"/>
                <w14:textFill>
                  <w14:solidFill>
                    <w14:schemeClr w14:val="tx1"/>
                  </w14:solidFill>
                </w14:textFill>
              </w:rPr>
              <w:t>经过上述工艺处理后，</w:t>
            </w:r>
            <w:r>
              <w:rPr>
                <w:rFonts w:hint="eastAsia" w:cs="Times New Roman"/>
                <w:bCs/>
                <w:color w:val="000000" w:themeColor="text1"/>
                <w:sz w:val="24"/>
                <w:szCs w:val="24"/>
                <w:lang w:val="en-US" w:eastAsia="zh-CN"/>
                <w14:textFill>
                  <w14:solidFill>
                    <w14:schemeClr w14:val="tx1"/>
                  </w14:solidFill>
                </w14:textFill>
              </w:rPr>
              <w:t>粉尘</w:t>
            </w:r>
            <w:r>
              <w:rPr>
                <w:rFonts w:cs="Times New Roman"/>
                <w:bCs/>
                <w:color w:val="000000" w:themeColor="text1"/>
                <w:sz w:val="24"/>
                <w:szCs w:val="24"/>
                <w14:textFill>
                  <w14:solidFill>
                    <w14:schemeClr w14:val="tx1"/>
                  </w14:solidFill>
                </w14:textFill>
              </w:rPr>
              <w:t>有组织排放量为</w:t>
            </w:r>
            <w:r>
              <w:rPr>
                <w:rFonts w:hint="eastAsia" w:cs="Times New Roman"/>
                <w:color w:val="000000" w:themeColor="text1"/>
                <w:sz w:val="24"/>
                <w:szCs w:val="24"/>
                <w:lang w:val="en-US" w:eastAsia="zh-CN"/>
                <w14:textFill>
                  <w14:solidFill>
                    <w14:schemeClr w14:val="tx1"/>
                  </w14:solidFill>
                </w14:textFill>
              </w:rPr>
              <w:t>0.383</w:t>
            </w:r>
            <w:r>
              <w:rPr>
                <w:rFonts w:cs="Times New Roman"/>
                <w:color w:val="000000" w:themeColor="text1"/>
                <w:sz w:val="24"/>
                <w:szCs w:val="24"/>
                <w14:textFill>
                  <w14:solidFill>
                    <w14:schemeClr w14:val="tx1"/>
                  </w14:solidFill>
                </w14:textFill>
              </w:rPr>
              <w:t>t/a，排放速率为0.</w:t>
            </w:r>
            <w:r>
              <w:rPr>
                <w:rFonts w:hint="eastAsia" w:cs="Times New Roman"/>
                <w:color w:val="000000" w:themeColor="text1"/>
                <w:sz w:val="24"/>
                <w:szCs w:val="24"/>
                <w:lang w:val="en-US" w:eastAsia="zh-CN"/>
                <w14:textFill>
                  <w14:solidFill>
                    <w14:schemeClr w14:val="tx1"/>
                  </w14:solidFill>
                </w14:textFill>
              </w:rPr>
              <w:t>053</w:t>
            </w:r>
            <w:r>
              <w:rPr>
                <w:rFonts w:cs="Times New Roman"/>
                <w:color w:val="000000" w:themeColor="text1"/>
                <w:sz w:val="24"/>
                <w:szCs w:val="24"/>
                <w14:textFill>
                  <w14:solidFill>
                    <w14:schemeClr w14:val="tx1"/>
                  </w14:solidFill>
                </w14:textFill>
              </w:rPr>
              <w:t>kg/h，排放浓度为</w:t>
            </w:r>
            <w:r>
              <w:rPr>
                <w:rFonts w:hint="eastAsia" w:cs="Times New Roman"/>
                <w:color w:val="000000" w:themeColor="text1"/>
                <w:sz w:val="24"/>
                <w:szCs w:val="24"/>
                <w:lang w:val="en-US" w:eastAsia="zh-CN"/>
                <w14:textFill>
                  <w14:solidFill>
                    <w14:schemeClr w14:val="tx1"/>
                  </w14:solidFill>
                </w14:textFill>
              </w:rPr>
              <w:t>7.571</w:t>
            </w:r>
            <w:r>
              <w:rPr>
                <w:rFonts w:cs="Times New Roman"/>
                <w:color w:val="000000" w:themeColor="text1"/>
                <w:sz w:val="24"/>
                <w:szCs w:val="24"/>
                <w14:textFill>
                  <w14:solidFill>
                    <w14:schemeClr w14:val="tx1"/>
                  </w14:solidFill>
                </w14:textFill>
              </w:rPr>
              <w:t>mg/m</w:t>
            </w:r>
            <w:r>
              <w:rPr>
                <w:rFonts w:cs="Times New Roman"/>
                <w:color w:val="000000" w:themeColor="text1"/>
                <w:sz w:val="24"/>
                <w:szCs w:val="24"/>
                <w:vertAlign w:val="superscript"/>
                <w14:textFill>
                  <w14:solidFill>
                    <w14:schemeClr w14:val="tx1"/>
                  </w14:solidFill>
                </w14:textFill>
              </w:rPr>
              <w:t>3</w:t>
            </w:r>
            <w:r>
              <w:rPr>
                <w:rFonts w:cs="Times New Roman"/>
                <w:color w:val="000000" w:themeColor="text1"/>
                <w:sz w:val="24"/>
                <w:szCs w:val="24"/>
                <w14:textFill>
                  <w14:solidFill>
                    <w14:schemeClr w14:val="tx1"/>
                  </w14:solidFill>
                </w14:textFill>
              </w:rPr>
              <w:t>，</w:t>
            </w:r>
            <w:r>
              <w:rPr>
                <w:rFonts w:cs="Times New Roman"/>
                <w:bCs/>
                <w:color w:val="000000" w:themeColor="text1"/>
                <w:sz w:val="24"/>
                <w:szCs w:val="24"/>
                <w14:textFill>
                  <w14:solidFill>
                    <w14:schemeClr w14:val="tx1"/>
                  </w14:solidFill>
                </w14:textFill>
              </w:rPr>
              <w:t>无组织排放量为</w:t>
            </w:r>
            <w:r>
              <w:rPr>
                <w:rFonts w:hint="eastAsia" w:cs="Times New Roman"/>
                <w:color w:val="000000" w:themeColor="text1"/>
                <w:sz w:val="24"/>
                <w:szCs w:val="24"/>
                <w:lang w:val="en-US" w:eastAsia="zh-CN"/>
                <w14:textFill>
                  <w14:solidFill>
                    <w14:schemeClr w14:val="tx1"/>
                  </w14:solidFill>
                </w14:textFill>
              </w:rPr>
              <w:t>1.278</w:t>
            </w:r>
            <w:r>
              <w:rPr>
                <w:rFonts w:cs="Times New Roman"/>
                <w:color w:val="000000" w:themeColor="text1"/>
                <w:sz w:val="24"/>
                <w:szCs w:val="24"/>
                <w14:textFill>
                  <w14:solidFill>
                    <w14:schemeClr w14:val="tx1"/>
                  </w14:solidFill>
                </w14:textFill>
              </w:rPr>
              <w:t>t/a，排放速率为0.</w:t>
            </w:r>
            <w:r>
              <w:rPr>
                <w:rFonts w:hint="eastAsia" w:cs="Times New Roman"/>
                <w:color w:val="000000" w:themeColor="text1"/>
                <w:sz w:val="24"/>
                <w:szCs w:val="24"/>
                <w:lang w:val="en-US" w:eastAsia="zh-CN"/>
                <w14:textFill>
                  <w14:solidFill>
                    <w14:schemeClr w14:val="tx1"/>
                  </w14:solidFill>
                </w14:textFill>
              </w:rPr>
              <w:t>178</w:t>
            </w:r>
            <w:r>
              <w:rPr>
                <w:rFonts w:cs="Times New Roman"/>
                <w:color w:val="000000" w:themeColor="text1"/>
                <w:sz w:val="24"/>
                <w:szCs w:val="24"/>
                <w14:textFill>
                  <w14:solidFill>
                    <w14:schemeClr w14:val="tx1"/>
                  </w14:solidFill>
                </w14:textFill>
              </w:rPr>
              <w:t>kg/h</w:t>
            </w:r>
            <w:r>
              <w:rPr>
                <w:rFonts w:hint="eastAsia" w:cs="Times New Roman"/>
                <w:color w:val="000000" w:themeColor="text1"/>
                <w:sz w:val="24"/>
                <w:szCs w:val="24"/>
                <w:lang w:eastAsia="zh-CN"/>
                <w14:textFill>
                  <w14:solidFill>
                    <w14:schemeClr w14:val="tx1"/>
                  </w14:solidFill>
                </w14:textFill>
              </w:rPr>
              <w:t>。</w:t>
            </w:r>
          </w:p>
          <w:p>
            <w:pPr>
              <w:numPr>
                <w:ilvl w:val="0"/>
                <w:numId w:val="5"/>
              </w:numPr>
              <w:spacing w:line="360" w:lineRule="auto"/>
              <w:ind w:left="0" w:leftChars="0" w:firstLine="482" w:firstLineChars="200"/>
              <w:rPr>
                <w:rFonts w:hint="eastAsia" w:cs="Times New Roman"/>
                <w:b/>
                <w:bCs/>
                <w:color w:val="000000" w:themeColor="text1"/>
                <w:sz w:val="24"/>
                <w:szCs w:val="24"/>
                <w:lang w:val="en-US" w:eastAsia="zh-CN"/>
                <w14:textFill>
                  <w14:solidFill>
                    <w14:schemeClr w14:val="tx1"/>
                  </w14:solidFill>
                </w14:textFill>
              </w:rPr>
            </w:pPr>
            <w:r>
              <w:rPr>
                <w:rFonts w:hint="eastAsia" w:cs="Times New Roman"/>
                <w:b/>
                <w:bCs/>
                <w:color w:val="000000" w:themeColor="text1"/>
                <w:sz w:val="24"/>
                <w:szCs w:val="24"/>
                <w:lang w:val="en-US" w:eastAsia="zh-CN"/>
                <w14:textFill>
                  <w14:solidFill>
                    <w14:schemeClr w14:val="tx1"/>
                  </w14:solidFill>
                </w14:textFill>
              </w:rPr>
              <w:t>天然气燃烧废气</w:t>
            </w:r>
          </w:p>
          <w:p>
            <w:pPr>
              <w:numPr>
                <w:ilvl w:val="0"/>
                <w:numId w:val="0"/>
              </w:numPr>
              <w:spacing w:line="360" w:lineRule="auto"/>
              <w:ind w:firstLine="480" w:firstLineChars="200"/>
              <w:rPr>
                <w:rFonts w:hint="eastAsia" w:cs="Times New Roman"/>
                <w:bCs/>
                <w:color w:val="000000" w:themeColor="text1"/>
                <w:sz w:val="24"/>
                <w:szCs w:val="24"/>
                <w:lang w:val="en-US" w:eastAsia="zh-CN"/>
                <w14:textFill>
                  <w14:solidFill>
                    <w14:schemeClr w14:val="tx1"/>
                  </w14:solidFill>
                </w14:textFill>
              </w:rPr>
            </w:pPr>
            <w:r>
              <w:rPr>
                <w:rFonts w:hint="eastAsia" w:cs="Times New Roman"/>
                <w:color w:val="000000" w:themeColor="text1"/>
                <w:sz w:val="24"/>
                <w:szCs w:val="24"/>
                <w:lang w:val="en-US" w:eastAsia="zh-CN"/>
                <w14:textFill>
                  <w14:solidFill>
                    <w14:schemeClr w14:val="tx1"/>
                  </w14:solidFill>
                </w14:textFill>
              </w:rPr>
              <w:t>本项目天然气燃烧废气主要为</w:t>
            </w:r>
            <w:r>
              <w:rPr>
                <w:rFonts w:cs="Times New Roman"/>
                <w:color w:val="000000" w:themeColor="text1"/>
                <w:sz w:val="24"/>
                <w:szCs w:val="24"/>
                <w14:textFill>
                  <w14:solidFill>
                    <w14:schemeClr w14:val="tx1"/>
                  </w14:solidFill>
                </w14:textFill>
              </w:rPr>
              <w:t>SO</w:t>
            </w:r>
            <w:r>
              <w:rPr>
                <w:rFonts w:cs="Times New Roman"/>
                <w:color w:val="000000" w:themeColor="text1"/>
                <w:sz w:val="24"/>
                <w:szCs w:val="24"/>
                <w:vertAlign w:val="subscript"/>
                <w14:textFill>
                  <w14:solidFill>
                    <w14:schemeClr w14:val="tx1"/>
                  </w14:solidFill>
                </w14:textFill>
              </w:rPr>
              <w:t>2</w:t>
            </w:r>
            <w:r>
              <w:rPr>
                <w:rFonts w:hint="eastAsia" w:cs="Times New Roman"/>
                <w:color w:val="000000" w:themeColor="text1"/>
                <w:sz w:val="24"/>
                <w:szCs w:val="24"/>
                <w:vertAlign w:val="baseline"/>
                <w:lang w:eastAsia="zh-CN"/>
                <w14:textFill>
                  <w14:solidFill>
                    <w14:schemeClr w14:val="tx1"/>
                  </w14:solidFill>
                </w14:textFill>
              </w:rPr>
              <w:t>、</w:t>
            </w:r>
            <w:r>
              <w:rPr>
                <w:rFonts w:cs="Times New Roman"/>
                <w:color w:val="000000" w:themeColor="text1"/>
                <w:sz w:val="24"/>
                <w:szCs w:val="24"/>
                <w14:textFill>
                  <w14:solidFill>
                    <w14:schemeClr w14:val="tx1"/>
                  </w14:solidFill>
                </w14:textFill>
              </w:rPr>
              <w:t>NOx</w:t>
            </w:r>
            <w:r>
              <w:rPr>
                <w:rFonts w:hint="eastAsia" w:cs="Times New Roman"/>
                <w:color w:val="000000" w:themeColor="text1"/>
                <w:sz w:val="24"/>
                <w:szCs w:val="24"/>
                <w:lang w:val="en-US" w:eastAsia="zh-CN"/>
                <w14:textFill>
                  <w14:solidFill>
                    <w14:schemeClr w14:val="tx1"/>
                  </w14:solidFill>
                </w14:textFill>
              </w:rPr>
              <w:t>以及</w:t>
            </w:r>
            <w:r>
              <w:rPr>
                <w:rFonts w:hint="eastAsia" w:cs="Times New Roman"/>
                <w:color w:val="000000" w:themeColor="text1"/>
                <w:sz w:val="24"/>
                <w:szCs w:val="24"/>
                <w14:textFill>
                  <w14:solidFill>
                    <w14:schemeClr w14:val="tx1"/>
                  </w14:solidFill>
                </w14:textFill>
              </w:rPr>
              <w:t>颗粒物</w:t>
            </w:r>
            <w:r>
              <w:rPr>
                <w:rFonts w:hint="eastAsia" w:cs="Times New Roman"/>
                <w:color w:val="000000" w:themeColor="text1"/>
                <w:sz w:val="24"/>
                <w:szCs w:val="24"/>
                <w:lang w:eastAsia="zh-CN"/>
                <w14:textFill>
                  <w14:solidFill>
                    <w14:schemeClr w14:val="tx1"/>
                  </w14:solidFill>
                </w14:textFill>
              </w:rPr>
              <w:t>，</w:t>
            </w:r>
            <w:r>
              <w:rPr>
                <w:rFonts w:hint="eastAsia" w:cs="Times New Roman"/>
                <w:bCs/>
                <w:color w:val="000000" w:themeColor="text1"/>
                <w:sz w:val="24"/>
                <w:szCs w:val="24"/>
                <w:lang w:val="en-US" w:eastAsia="zh-CN"/>
                <w14:textFill>
                  <w14:solidFill>
                    <w14:schemeClr w14:val="tx1"/>
                  </w14:solidFill>
                </w14:textFill>
              </w:rPr>
              <w:t>进入布袋除尘器5后，再经过脉冲除尘器（收集率为90%，</w:t>
            </w:r>
            <w:r>
              <w:rPr>
                <w:rFonts w:cs="Times New Roman"/>
                <w:bCs/>
                <w:color w:val="000000" w:themeColor="text1"/>
                <w:sz w:val="24"/>
                <w:szCs w:val="24"/>
                <w14:textFill>
                  <w14:solidFill>
                    <w14:schemeClr w14:val="tx1"/>
                  </w14:solidFill>
                </w14:textFill>
              </w:rPr>
              <w:t>设计风机风量</w:t>
            </w:r>
            <w:r>
              <w:rPr>
                <w:rFonts w:hint="eastAsia" w:cs="Times New Roman"/>
                <w:bCs/>
                <w:color w:val="000000" w:themeColor="text1"/>
                <w:sz w:val="24"/>
                <w:szCs w:val="24"/>
                <w:lang w:val="en-US" w:eastAsia="zh-CN"/>
                <w14:textFill>
                  <w14:solidFill>
                    <w14:schemeClr w14:val="tx1"/>
                  </w14:solidFill>
                </w14:textFill>
              </w:rPr>
              <w:t>30000</w:t>
            </w:r>
            <w:r>
              <w:rPr>
                <w:rFonts w:cs="Times New Roman"/>
                <w:color w:val="000000" w:themeColor="text1"/>
                <w:sz w:val="24"/>
                <w:szCs w:val="24"/>
                <w14:textFill>
                  <w14:solidFill>
                    <w14:schemeClr w14:val="tx1"/>
                  </w14:solidFill>
                </w14:textFill>
              </w:rPr>
              <w:t>m</w:t>
            </w:r>
            <w:r>
              <w:rPr>
                <w:rFonts w:cs="Times New Roman"/>
                <w:color w:val="000000" w:themeColor="text1"/>
                <w:sz w:val="24"/>
                <w:szCs w:val="24"/>
                <w:vertAlign w:val="superscript"/>
                <w14:textFill>
                  <w14:solidFill>
                    <w14:schemeClr w14:val="tx1"/>
                  </w14:solidFill>
                </w14:textFill>
              </w:rPr>
              <w:t>3</w:t>
            </w:r>
            <w:r>
              <w:rPr>
                <w:rFonts w:cs="Times New Roman"/>
                <w:bCs/>
                <w:color w:val="000000" w:themeColor="text1"/>
                <w:sz w:val="24"/>
                <w:szCs w:val="24"/>
                <w14:textFill>
                  <w14:solidFill>
                    <w14:schemeClr w14:val="tx1"/>
                  </w14:solidFill>
                </w14:textFill>
              </w:rPr>
              <w:t>/h</w:t>
            </w:r>
            <w:r>
              <w:rPr>
                <w:rFonts w:hint="eastAsia" w:cs="Times New Roman"/>
                <w:bCs/>
                <w:color w:val="000000" w:themeColor="text1"/>
                <w:sz w:val="24"/>
                <w:szCs w:val="24"/>
                <w:lang w:eastAsia="zh-CN"/>
                <w14:textFill>
                  <w14:solidFill>
                    <w14:schemeClr w14:val="tx1"/>
                  </w14:solidFill>
                </w14:textFill>
              </w:rPr>
              <w:t>，</w:t>
            </w:r>
            <w:r>
              <w:rPr>
                <w:rFonts w:hint="eastAsia" w:cs="Times New Roman"/>
                <w:bCs/>
                <w:color w:val="000000" w:themeColor="text1"/>
                <w:sz w:val="24"/>
                <w:szCs w:val="24"/>
                <w:lang w:val="en-US" w:eastAsia="zh-CN"/>
                <w14:textFill>
                  <w14:solidFill>
                    <w14:schemeClr w14:val="tx1"/>
                  </w14:solidFill>
                </w14:textFill>
              </w:rPr>
              <w:t>去除效率为99%）处理后，同烘干废气，通过一根15m高的排气筒（DA002）排放。</w:t>
            </w:r>
          </w:p>
          <w:p>
            <w:pPr>
              <w:numPr>
                <w:ilvl w:val="0"/>
                <w:numId w:val="0"/>
              </w:numPr>
              <w:spacing w:line="360" w:lineRule="auto"/>
              <w:ind w:firstLine="480" w:firstLineChars="200"/>
              <w:rPr>
                <w:rFonts w:hint="eastAsia" w:cs="Times New Roman"/>
                <w:color w:val="000000" w:themeColor="text1"/>
                <w:sz w:val="24"/>
                <w:szCs w:val="24"/>
                <w:lang w:eastAsia="zh-CN"/>
                <w14:textFill>
                  <w14:solidFill>
                    <w14:schemeClr w14:val="tx1"/>
                  </w14:solidFill>
                </w14:textFill>
              </w:rPr>
            </w:pPr>
            <w:r>
              <w:rPr>
                <w:rFonts w:cs="Times New Roman"/>
                <w:bCs/>
                <w:color w:val="000000" w:themeColor="text1"/>
                <w:sz w:val="24"/>
                <w:szCs w:val="24"/>
                <w14:textFill>
                  <w14:solidFill>
                    <w14:schemeClr w14:val="tx1"/>
                  </w14:solidFill>
                </w14:textFill>
              </w:rPr>
              <w:t>经过上述工艺处理后，</w:t>
            </w:r>
            <w:r>
              <w:rPr>
                <w:rFonts w:hint="eastAsia" w:cs="Times New Roman"/>
                <w:bCs/>
                <w:color w:val="000000" w:themeColor="text1"/>
                <w:sz w:val="24"/>
                <w:szCs w:val="24"/>
                <w:lang w:val="en-US" w:eastAsia="zh-CN"/>
                <w14:textFill>
                  <w14:solidFill>
                    <w14:schemeClr w14:val="tx1"/>
                  </w14:solidFill>
                </w14:textFill>
              </w:rPr>
              <w:t>颗粒物</w:t>
            </w:r>
            <w:r>
              <w:rPr>
                <w:rFonts w:cs="Times New Roman"/>
                <w:bCs/>
                <w:color w:val="000000" w:themeColor="text1"/>
                <w:sz w:val="24"/>
                <w:szCs w:val="24"/>
                <w14:textFill>
                  <w14:solidFill>
                    <w14:schemeClr w14:val="tx1"/>
                  </w14:solidFill>
                </w14:textFill>
              </w:rPr>
              <w:t>有组织排放量为</w:t>
            </w:r>
            <w:r>
              <w:rPr>
                <w:rFonts w:hint="eastAsia" w:cs="Times New Roman"/>
                <w:color w:val="000000" w:themeColor="text1"/>
                <w:sz w:val="24"/>
                <w:szCs w:val="24"/>
                <w:lang w:val="en-US" w:eastAsia="zh-CN"/>
                <w14:textFill>
                  <w14:solidFill>
                    <w14:schemeClr w14:val="tx1"/>
                  </w14:solidFill>
                </w14:textFill>
              </w:rPr>
              <w:t>0.001</w:t>
            </w:r>
            <w:r>
              <w:rPr>
                <w:rFonts w:cs="Times New Roman"/>
                <w:color w:val="000000" w:themeColor="text1"/>
                <w:sz w:val="24"/>
                <w:szCs w:val="24"/>
                <w14:textFill>
                  <w14:solidFill>
                    <w14:schemeClr w14:val="tx1"/>
                  </w14:solidFill>
                </w14:textFill>
              </w:rPr>
              <w:t>t/a，排放速率为0.</w:t>
            </w:r>
            <w:r>
              <w:rPr>
                <w:rFonts w:hint="eastAsia" w:cs="Times New Roman"/>
                <w:color w:val="000000" w:themeColor="text1"/>
                <w:sz w:val="24"/>
                <w:szCs w:val="24"/>
                <w:lang w:val="en-US" w:eastAsia="zh-CN"/>
                <w14:textFill>
                  <w14:solidFill>
                    <w14:schemeClr w14:val="tx1"/>
                  </w14:solidFill>
                </w14:textFill>
              </w:rPr>
              <w:t>0001</w:t>
            </w:r>
            <w:r>
              <w:rPr>
                <w:rFonts w:cs="Times New Roman"/>
                <w:color w:val="000000" w:themeColor="text1"/>
                <w:sz w:val="24"/>
                <w:szCs w:val="24"/>
                <w14:textFill>
                  <w14:solidFill>
                    <w14:schemeClr w14:val="tx1"/>
                  </w14:solidFill>
                </w14:textFill>
              </w:rPr>
              <w:t>kg/h，排放浓度为</w:t>
            </w:r>
            <w:r>
              <w:rPr>
                <w:rFonts w:hint="eastAsia" w:cs="Times New Roman"/>
                <w:color w:val="000000" w:themeColor="text1"/>
                <w:sz w:val="24"/>
                <w:szCs w:val="24"/>
                <w:lang w:val="en-US" w:eastAsia="zh-CN"/>
                <w14:textFill>
                  <w14:solidFill>
                    <w14:schemeClr w14:val="tx1"/>
                  </w14:solidFill>
                </w14:textFill>
              </w:rPr>
              <w:t>0.003</w:t>
            </w:r>
            <w:r>
              <w:rPr>
                <w:rFonts w:cs="Times New Roman"/>
                <w:color w:val="000000" w:themeColor="text1"/>
                <w:sz w:val="24"/>
                <w:szCs w:val="24"/>
                <w14:textFill>
                  <w14:solidFill>
                    <w14:schemeClr w14:val="tx1"/>
                  </w14:solidFill>
                </w14:textFill>
              </w:rPr>
              <w:t>mg/m</w:t>
            </w:r>
            <w:r>
              <w:rPr>
                <w:rFonts w:cs="Times New Roman"/>
                <w:color w:val="000000" w:themeColor="text1"/>
                <w:sz w:val="24"/>
                <w:szCs w:val="24"/>
                <w:vertAlign w:val="superscript"/>
                <w14:textFill>
                  <w14:solidFill>
                    <w14:schemeClr w14:val="tx1"/>
                  </w14:solidFill>
                </w14:textFill>
              </w:rPr>
              <w:t>3</w:t>
            </w:r>
            <w:r>
              <w:rPr>
                <w:rFonts w:cs="Times New Roman"/>
                <w:color w:val="000000" w:themeColor="text1"/>
                <w:sz w:val="24"/>
                <w:szCs w:val="24"/>
                <w14:textFill>
                  <w14:solidFill>
                    <w14:schemeClr w14:val="tx1"/>
                  </w14:solidFill>
                </w14:textFill>
              </w:rPr>
              <w:t>，</w:t>
            </w:r>
            <w:r>
              <w:rPr>
                <w:rFonts w:cs="Times New Roman"/>
                <w:bCs/>
                <w:color w:val="000000" w:themeColor="text1"/>
                <w:sz w:val="24"/>
                <w:szCs w:val="24"/>
                <w14:textFill>
                  <w14:solidFill>
                    <w14:schemeClr w14:val="tx1"/>
                  </w14:solidFill>
                </w14:textFill>
              </w:rPr>
              <w:t>无组织排放量为</w:t>
            </w:r>
            <w:r>
              <w:rPr>
                <w:rFonts w:hint="eastAsia" w:cs="Times New Roman"/>
                <w:color w:val="000000" w:themeColor="text1"/>
                <w:sz w:val="24"/>
                <w:szCs w:val="24"/>
                <w:lang w:val="en-US" w:eastAsia="zh-CN"/>
                <w14:textFill>
                  <w14:solidFill>
                    <w14:schemeClr w14:val="tx1"/>
                  </w14:solidFill>
                </w14:textFill>
              </w:rPr>
              <w:t>0.001</w:t>
            </w:r>
            <w:r>
              <w:rPr>
                <w:rFonts w:cs="Times New Roman"/>
                <w:color w:val="000000" w:themeColor="text1"/>
                <w:sz w:val="24"/>
                <w:szCs w:val="24"/>
                <w14:textFill>
                  <w14:solidFill>
                    <w14:schemeClr w14:val="tx1"/>
                  </w14:solidFill>
                </w14:textFill>
              </w:rPr>
              <w:t>t/a，排放速率为0.</w:t>
            </w:r>
            <w:r>
              <w:rPr>
                <w:rFonts w:hint="eastAsia" w:cs="Times New Roman"/>
                <w:color w:val="000000" w:themeColor="text1"/>
                <w:sz w:val="24"/>
                <w:szCs w:val="24"/>
                <w:lang w:val="en-US" w:eastAsia="zh-CN"/>
                <w14:textFill>
                  <w14:solidFill>
                    <w14:schemeClr w14:val="tx1"/>
                  </w14:solidFill>
                </w14:textFill>
              </w:rPr>
              <w:t>0001</w:t>
            </w:r>
            <w:r>
              <w:rPr>
                <w:rFonts w:cs="Times New Roman"/>
                <w:color w:val="000000" w:themeColor="text1"/>
                <w:sz w:val="24"/>
                <w:szCs w:val="24"/>
                <w14:textFill>
                  <w14:solidFill>
                    <w14:schemeClr w14:val="tx1"/>
                  </w14:solidFill>
                </w14:textFill>
              </w:rPr>
              <w:t>kg/h</w:t>
            </w:r>
            <w:r>
              <w:rPr>
                <w:rFonts w:hint="eastAsia" w:cs="Times New Roman"/>
                <w:color w:val="000000" w:themeColor="text1"/>
                <w:sz w:val="24"/>
                <w:szCs w:val="24"/>
                <w:lang w:eastAsia="zh-CN"/>
                <w14:textFill>
                  <w14:solidFill>
                    <w14:schemeClr w14:val="tx1"/>
                  </w14:solidFill>
                </w14:textFill>
              </w:rPr>
              <w:t>。</w:t>
            </w:r>
          </w:p>
          <w:p>
            <w:pPr>
              <w:numPr>
                <w:ilvl w:val="0"/>
                <w:numId w:val="0"/>
              </w:numPr>
              <w:spacing w:line="360" w:lineRule="auto"/>
              <w:ind w:firstLine="480" w:firstLineChars="200"/>
              <w:rPr>
                <w:rFonts w:hint="eastAsia" w:cs="Times New Roman"/>
                <w:color w:val="000000" w:themeColor="text1"/>
                <w:sz w:val="24"/>
                <w:szCs w:val="24"/>
                <w:lang w:eastAsia="zh-CN"/>
                <w14:textFill>
                  <w14:solidFill>
                    <w14:schemeClr w14:val="tx1"/>
                  </w14:solidFill>
                </w14:textFill>
              </w:rPr>
            </w:pPr>
            <w:r>
              <w:rPr>
                <w:rFonts w:hint="eastAsia" w:cs="Times New Roman"/>
                <w:bCs/>
                <w:color w:val="000000" w:themeColor="text1"/>
                <w:sz w:val="24"/>
                <w:szCs w:val="24"/>
                <w14:textFill>
                  <w14:solidFill>
                    <w14:schemeClr w14:val="tx1"/>
                  </w14:solidFill>
                </w14:textFill>
              </w:rPr>
              <w:t>SO</w:t>
            </w:r>
            <w:r>
              <w:rPr>
                <w:rFonts w:hint="eastAsia" w:cs="Times New Roman"/>
                <w:bCs/>
                <w:color w:val="000000" w:themeColor="text1"/>
                <w:sz w:val="24"/>
                <w:szCs w:val="24"/>
                <w:vertAlign w:val="subscript"/>
                <w14:textFill>
                  <w14:solidFill>
                    <w14:schemeClr w14:val="tx1"/>
                  </w14:solidFill>
                </w14:textFill>
              </w:rPr>
              <w:t>2</w:t>
            </w:r>
            <w:r>
              <w:rPr>
                <w:rFonts w:cs="Times New Roman"/>
                <w:bCs/>
                <w:color w:val="000000" w:themeColor="text1"/>
                <w:sz w:val="24"/>
                <w:szCs w:val="24"/>
                <w14:textFill>
                  <w14:solidFill>
                    <w14:schemeClr w14:val="tx1"/>
                  </w14:solidFill>
                </w14:textFill>
              </w:rPr>
              <w:t>有组织排放量为</w:t>
            </w:r>
            <w:r>
              <w:rPr>
                <w:rFonts w:hint="eastAsia" w:cs="Times New Roman"/>
                <w:bCs/>
                <w:color w:val="000000" w:themeColor="text1"/>
                <w:sz w:val="24"/>
                <w:szCs w:val="24"/>
                <w14:textFill>
                  <w14:solidFill>
                    <w14:schemeClr w14:val="tx1"/>
                  </w14:solidFill>
                </w14:textFill>
              </w:rPr>
              <w:t>0.045</w:t>
            </w:r>
            <w:r>
              <w:rPr>
                <w:rFonts w:cs="Times New Roman"/>
                <w:color w:val="000000" w:themeColor="text1"/>
                <w:sz w:val="24"/>
                <w:szCs w:val="24"/>
                <w14:textFill>
                  <w14:solidFill>
                    <w14:schemeClr w14:val="tx1"/>
                  </w14:solidFill>
                </w14:textFill>
              </w:rPr>
              <w:t>t/a，排放速率为</w:t>
            </w:r>
            <w:r>
              <w:rPr>
                <w:rFonts w:hint="eastAsia" w:cs="Times New Roman"/>
                <w:color w:val="000000" w:themeColor="text1"/>
                <w:sz w:val="24"/>
                <w:szCs w:val="24"/>
                <w14:textFill>
                  <w14:solidFill>
                    <w14:schemeClr w14:val="tx1"/>
                  </w14:solidFill>
                </w14:textFill>
              </w:rPr>
              <w:t>0.0063</w:t>
            </w:r>
            <w:r>
              <w:rPr>
                <w:rFonts w:cs="Times New Roman"/>
                <w:color w:val="000000" w:themeColor="text1"/>
                <w:sz w:val="24"/>
                <w:szCs w:val="24"/>
                <w14:textFill>
                  <w14:solidFill>
                    <w14:schemeClr w14:val="tx1"/>
                  </w14:solidFill>
                </w14:textFill>
              </w:rPr>
              <w:t>kg/h，排放浓度为</w:t>
            </w:r>
            <w:r>
              <w:rPr>
                <w:rFonts w:hint="eastAsia" w:cs="Times New Roman"/>
                <w:color w:val="000000" w:themeColor="text1"/>
                <w:sz w:val="24"/>
                <w:szCs w:val="24"/>
                <w14:textFill>
                  <w14:solidFill>
                    <w14:schemeClr w14:val="tx1"/>
                  </w14:solidFill>
                </w14:textFill>
              </w:rPr>
              <w:t>0.</w:t>
            </w:r>
            <w:r>
              <w:rPr>
                <w:rFonts w:hint="eastAsia" w:cs="Times New Roman"/>
                <w:color w:val="000000" w:themeColor="text1"/>
                <w:sz w:val="24"/>
                <w:szCs w:val="24"/>
                <w:lang w:val="en-US" w:eastAsia="zh-CN"/>
                <w14:textFill>
                  <w14:solidFill>
                    <w14:schemeClr w14:val="tx1"/>
                  </w14:solidFill>
                </w14:textFill>
              </w:rPr>
              <w:t>21</w:t>
            </w:r>
            <w:r>
              <w:rPr>
                <w:rFonts w:cs="Times New Roman"/>
                <w:color w:val="000000" w:themeColor="text1"/>
                <w:sz w:val="24"/>
                <w:szCs w:val="24"/>
                <w14:textFill>
                  <w14:solidFill>
                    <w14:schemeClr w14:val="tx1"/>
                  </w14:solidFill>
                </w14:textFill>
              </w:rPr>
              <w:t>mg/m</w:t>
            </w:r>
            <w:r>
              <w:rPr>
                <w:rFonts w:cs="Times New Roman"/>
                <w:color w:val="000000" w:themeColor="text1"/>
                <w:sz w:val="24"/>
                <w:szCs w:val="24"/>
                <w:vertAlign w:val="superscript"/>
                <w14:textFill>
                  <w14:solidFill>
                    <w14:schemeClr w14:val="tx1"/>
                  </w14:solidFill>
                </w14:textFill>
              </w:rPr>
              <w:t>3</w:t>
            </w:r>
            <w:r>
              <w:rPr>
                <w:rFonts w:cs="Times New Roman"/>
                <w:color w:val="000000" w:themeColor="text1"/>
                <w:sz w:val="24"/>
                <w:szCs w:val="24"/>
                <w14:textFill>
                  <w14:solidFill>
                    <w14:schemeClr w14:val="tx1"/>
                  </w14:solidFill>
                </w14:textFill>
              </w:rPr>
              <w:t>，</w:t>
            </w:r>
            <w:r>
              <w:rPr>
                <w:rFonts w:cs="Times New Roman"/>
                <w:bCs/>
                <w:color w:val="000000" w:themeColor="text1"/>
                <w:sz w:val="24"/>
                <w:szCs w:val="24"/>
                <w14:textFill>
                  <w14:solidFill>
                    <w14:schemeClr w14:val="tx1"/>
                  </w14:solidFill>
                </w14:textFill>
              </w:rPr>
              <w:t>无组织排放量为</w:t>
            </w:r>
            <w:r>
              <w:rPr>
                <w:rFonts w:hint="eastAsia" w:cs="Times New Roman"/>
                <w:bCs/>
                <w:color w:val="000000" w:themeColor="text1"/>
                <w:sz w:val="24"/>
                <w:szCs w:val="24"/>
                <w14:textFill>
                  <w14:solidFill>
                    <w14:schemeClr w14:val="tx1"/>
                  </w14:solidFill>
                </w14:textFill>
              </w:rPr>
              <w:t>0.005</w:t>
            </w:r>
            <w:r>
              <w:rPr>
                <w:rFonts w:cs="Times New Roman"/>
                <w:color w:val="000000" w:themeColor="text1"/>
                <w:sz w:val="24"/>
                <w:szCs w:val="24"/>
                <w14:textFill>
                  <w14:solidFill>
                    <w14:schemeClr w14:val="tx1"/>
                  </w14:solidFill>
                </w14:textFill>
              </w:rPr>
              <w:t>t/a，排放速率为</w:t>
            </w:r>
            <w:r>
              <w:rPr>
                <w:rFonts w:hint="eastAsia" w:cs="Times New Roman"/>
                <w:color w:val="000000" w:themeColor="text1"/>
                <w:sz w:val="24"/>
                <w:szCs w:val="24"/>
                <w14:textFill>
                  <w14:solidFill>
                    <w14:schemeClr w14:val="tx1"/>
                  </w14:solidFill>
                </w14:textFill>
              </w:rPr>
              <w:t>0.0007</w:t>
            </w:r>
            <w:r>
              <w:rPr>
                <w:rFonts w:cs="Times New Roman"/>
                <w:color w:val="000000" w:themeColor="text1"/>
                <w:sz w:val="24"/>
                <w:szCs w:val="24"/>
                <w14:textFill>
                  <w14:solidFill>
                    <w14:schemeClr w14:val="tx1"/>
                  </w14:solidFill>
                </w14:textFill>
              </w:rPr>
              <w:t>kg/h</w:t>
            </w:r>
            <w:r>
              <w:rPr>
                <w:rFonts w:hint="eastAsia" w:cs="Times New Roman"/>
                <w:color w:val="000000" w:themeColor="text1"/>
                <w:sz w:val="24"/>
                <w:szCs w:val="24"/>
                <w:lang w:eastAsia="zh-CN"/>
                <w14:textFill>
                  <w14:solidFill>
                    <w14:schemeClr w14:val="tx1"/>
                  </w14:solidFill>
                </w14:textFill>
              </w:rPr>
              <w:t>。</w:t>
            </w:r>
          </w:p>
          <w:p>
            <w:pPr>
              <w:numPr>
                <w:ilvl w:val="0"/>
                <w:numId w:val="0"/>
              </w:numPr>
              <w:spacing w:line="360" w:lineRule="auto"/>
              <w:ind w:firstLine="480" w:firstLineChars="200"/>
              <w:rPr>
                <w:rFonts w:hint="default" w:cs="Times New Roman"/>
                <w:color w:val="000000" w:themeColor="text1"/>
                <w:sz w:val="24"/>
                <w:szCs w:val="24"/>
                <w:lang w:val="en-US" w:eastAsia="zh-CN"/>
                <w14:textFill>
                  <w14:solidFill>
                    <w14:schemeClr w14:val="tx1"/>
                  </w14:solidFill>
                </w14:textFill>
              </w:rPr>
            </w:pPr>
            <w:r>
              <w:rPr>
                <w:rFonts w:hint="eastAsia" w:cs="Times New Roman"/>
                <w:bCs/>
                <w:color w:val="000000" w:themeColor="text1"/>
                <w:sz w:val="24"/>
                <w:szCs w:val="24"/>
                <w14:textFill>
                  <w14:solidFill>
                    <w14:schemeClr w14:val="tx1"/>
                  </w14:solidFill>
                </w14:textFill>
              </w:rPr>
              <w:t>NOx</w:t>
            </w:r>
            <w:r>
              <w:rPr>
                <w:rFonts w:cs="Times New Roman"/>
                <w:bCs/>
                <w:color w:val="000000" w:themeColor="text1"/>
                <w:sz w:val="24"/>
                <w:szCs w:val="24"/>
                <w14:textFill>
                  <w14:solidFill>
                    <w14:schemeClr w14:val="tx1"/>
                  </w14:solidFill>
                </w14:textFill>
              </w:rPr>
              <w:t>有组织排放量为</w:t>
            </w:r>
            <w:r>
              <w:rPr>
                <w:rFonts w:hint="eastAsia" w:cs="Times New Roman"/>
                <w:bCs/>
                <w:color w:val="000000" w:themeColor="text1"/>
                <w:sz w:val="24"/>
                <w:szCs w:val="24"/>
                <w14:textFill>
                  <w14:solidFill>
                    <w14:schemeClr w14:val="tx1"/>
                  </w14:solidFill>
                </w14:textFill>
              </w:rPr>
              <w:t>0.28</w:t>
            </w:r>
            <w:r>
              <w:rPr>
                <w:rFonts w:hint="eastAsia" w:cs="Times New Roman"/>
                <w:bCs/>
                <w:color w:val="000000" w:themeColor="text1"/>
                <w:sz w:val="24"/>
                <w:szCs w:val="24"/>
                <w:lang w:val="en-US" w:eastAsia="zh-CN"/>
                <w14:textFill>
                  <w14:solidFill>
                    <w14:schemeClr w14:val="tx1"/>
                  </w14:solidFill>
                </w14:textFill>
              </w:rPr>
              <w:t>35</w:t>
            </w:r>
            <w:r>
              <w:rPr>
                <w:rFonts w:cs="Times New Roman"/>
                <w:color w:val="000000" w:themeColor="text1"/>
                <w:sz w:val="24"/>
                <w:szCs w:val="24"/>
                <w14:textFill>
                  <w14:solidFill>
                    <w14:schemeClr w14:val="tx1"/>
                  </w14:solidFill>
                </w14:textFill>
              </w:rPr>
              <w:t>t/a，排放速率为</w:t>
            </w:r>
            <w:r>
              <w:rPr>
                <w:rFonts w:hint="eastAsia" w:cs="Times New Roman"/>
                <w:color w:val="000000" w:themeColor="text1"/>
                <w:sz w:val="24"/>
                <w:szCs w:val="24"/>
                <w14:textFill>
                  <w14:solidFill>
                    <w14:schemeClr w14:val="tx1"/>
                  </w14:solidFill>
                </w14:textFill>
              </w:rPr>
              <w:t>0.0394</w:t>
            </w:r>
            <w:r>
              <w:rPr>
                <w:rFonts w:cs="Times New Roman"/>
                <w:color w:val="000000" w:themeColor="text1"/>
                <w:sz w:val="24"/>
                <w:szCs w:val="24"/>
                <w14:textFill>
                  <w14:solidFill>
                    <w14:schemeClr w14:val="tx1"/>
                  </w14:solidFill>
                </w14:textFill>
              </w:rPr>
              <w:t>kg/h，排放浓度为</w:t>
            </w:r>
            <w:r>
              <w:rPr>
                <w:rFonts w:hint="eastAsia" w:cs="Times New Roman"/>
                <w:color w:val="000000" w:themeColor="text1"/>
                <w:sz w:val="24"/>
                <w:szCs w:val="24"/>
                <w14:textFill>
                  <w14:solidFill>
                    <w14:schemeClr w14:val="tx1"/>
                  </w14:solidFill>
                </w14:textFill>
              </w:rPr>
              <w:t>1.</w:t>
            </w:r>
            <w:r>
              <w:rPr>
                <w:rFonts w:hint="eastAsia" w:cs="Times New Roman"/>
                <w:color w:val="000000" w:themeColor="text1"/>
                <w:sz w:val="24"/>
                <w:szCs w:val="24"/>
                <w:lang w:val="en-US" w:eastAsia="zh-CN"/>
                <w14:textFill>
                  <w14:solidFill>
                    <w14:schemeClr w14:val="tx1"/>
                  </w14:solidFill>
                </w14:textFill>
              </w:rPr>
              <w:t>313</w:t>
            </w:r>
            <w:r>
              <w:rPr>
                <w:rFonts w:cs="Times New Roman"/>
                <w:color w:val="000000" w:themeColor="text1"/>
                <w:sz w:val="24"/>
                <w:szCs w:val="24"/>
                <w14:textFill>
                  <w14:solidFill>
                    <w14:schemeClr w14:val="tx1"/>
                  </w14:solidFill>
                </w14:textFill>
              </w:rPr>
              <w:t>mg/m</w:t>
            </w:r>
            <w:r>
              <w:rPr>
                <w:rFonts w:cs="Times New Roman"/>
                <w:color w:val="000000" w:themeColor="text1"/>
                <w:sz w:val="24"/>
                <w:szCs w:val="24"/>
                <w:vertAlign w:val="superscript"/>
                <w14:textFill>
                  <w14:solidFill>
                    <w14:schemeClr w14:val="tx1"/>
                  </w14:solidFill>
                </w14:textFill>
              </w:rPr>
              <w:t>3</w:t>
            </w:r>
            <w:r>
              <w:rPr>
                <w:rFonts w:cs="Times New Roman"/>
                <w:color w:val="000000" w:themeColor="text1"/>
                <w:sz w:val="24"/>
                <w:szCs w:val="24"/>
                <w14:textFill>
                  <w14:solidFill>
                    <w14:schemeClr w14:val="tx1"/>
                  </w14:solidFill>
                </w14:textFill>
              </w:rPr>
              <w:t>，</w:t>
            </w:r>
            <w:r>
              <w:rPr>
                <w:rFonts w:cs="Times New Roman"/>
                <w:bCs/>
                <w:color w:val="000000" w:themeColor="text1"/>
                <w:sz w:val="24"/>
                <w:szCs w:val="24"/>
                <w14:textFill>
                  <w14:solidFill>
                    <w14:schemeClr w14:val="tx1"/>
                  </w14:solidFill>
                </w14:textFill>
              </w:rPr>
              <w:t>无组织排放量为</w:t>
            </w:r>
            <w:r>
              <w:rPr>
                <w:rFonts w:hint="eastAsia" w:cs="Times New Roman"/>
                <w:bCs/>
                <w:color w:val="000000" w:themeColor="text1"/>
                <w:sz w:val="24"/>
                <w:szCs w:val="24"/>
                <w14:textFill>
                  <w14:solidFill>
                    <w14:schemeClr w14:val="tx1"/>
                  </w14:solidFill>
                </w14:textFill>
              </w:rPr>
              <w:t>0.03</w:t>
            </w:r>
            <w:r>
              <w:rPr>
                <w:rFonts w:hint="eastAsia" w:cs="Times New Roman"/>
                <w:bCs/>
                <w:color w:val="000000" w:themeColor="text1"/>
                <w:sz w:val="24"/>
                <w:szCs w:val="24"/>
                <w:lang w:val="en-US" w:eastAsia="zh-CN"/>
                <w14:textFill>
                  <w14:solidFill>
                    <w14:schemeClr w14:val="tx1"/>
                  </w14:solidFill>
                </w14:textFill>
              </w:rPr>
              <w:t>15</w:t>
            </w:r>
            <w:r>
              <w:rPr>
                <w:rFonts w:cs="Times New Roman"/>
                <w:color w:val="000000" w:themeColor="text1"/>
                <w:sz w:val="24"/>
                <w:szCs w:val="24"/>
                <w14:textFill>
                  <w14:solidFill>
                    <w14:schemeClr w14:val="tx1"/>
                  </w14:solidFill>
                </w14:textFill>
              </w:rPr>
              <w:t>t/a，排放速率为</w:t>
            </w:r>
            <w:r>
              <w:rPr>
                <w:rFonts w:hint="eastAsia" w:cs="Times New Roman"/>
                <w:color w:val="000000" w:themeColor="text1"/>
                <w:sz w:val="24"/>
                <w:szCs w:val="24"/>
                <w14:textFill>
                  <w14:solidFill>
                    <w14:schemeClr w14:val="tx1"/>
                  </w14:solidFill>
                </w14:textFill>
              </w:rPr>
              <w:t>0.0044</w:t>
            </w:r>
            <w:r>
              <w:rPr>
                <w:rFonts w:cs="Times New Roman"/>
                <w:color w:val="000000" w:themeColor="text1"/>
                <w:sz w:val="24"/>
                <w:szCs w:val="24"/>
                <w14:textFill>
                  <w14:solidFill>
                    <w14:schemeClr w14:val="tx1"/>
                  </w14:solidFill>
                </w14:textFill>
              </w:rPr>
              <w:t>kg/h</w:t>
            </w:r>
            <w:r>
              <w:rPr>
                <w:rFonts w:hint="eastAsia" w:cs="Times New Roman"/>
                <w:color w:val="000000" w:themeColor="text1"/>
                <w:sz w:val="24"/>
                <w:szCs w:val="24"/>
                <w:lang w:eastAsia="zh-CN"/>
                <w14:textFill>
                  <w14:solidFill>
                    <w14:schemeClr w14:val="tx1"/>
                  </w14:solidFill>
                </w14:textFill>
              </w:rPr>
              <w:t>。</w:t>
            </w:r>
          </w:p>
          <w:p>
            <w:pPr>
              <w:numPr>
                <w:ilvl w:val="0"/>
                <w:numId w:val="0"/>
              </w:numPr>
              <w:spacing w:line="360" w:lineRule="auto"/>
              <w:ind w:firstLine="482" w:firstLineChars="200"/>
              <w:rPr>
                <w:rFonts w:hint="eastAsia" w:ascii="Times New Roman" w:hAnsi="Times New Roman" w:eastAsia="宋体" w:cs="Times New Roman"/>
                <w:b/>
                <w:bCs/>
                <w:color w:val="000000" w:themeColor="text1"/>
                <w:sz w:val="24"/>
                <w:szCs w:val="24"/>
                <w:highlight w:val="none"/>
                <w:lang w:val="en-US" w:eastAsia="zh-CN"/>
                <w14:textFill>
                  <w14:solidFill>
                    <w14:schemeClr w14:val="tx1"/>
                  </w14:solidFill>
                </w14:textFill>
              </w:rPr>
            </w:pPr>
            <w:r>
              <w:rPr>
                <w:rFonts w:hint="eastAsia" w:ascii="Times New Roman" w:hAnsi="Times New Roman" w:cs="Times New Roman"/>
                <w:b/>
                <w:bCs/>
                <w:color w:val="000000" w:themeColor="text1"/>
                <w:sz w:val="24"/>
                <w:szCs w:val="24"/>
                <w:highlight w:val="none"/>
                <w:lang w:val="en-US" w:eastAsia="zh-CN"/>
                <w14:textFill>
                  <w14:solidFill>
                    <w14:schemeClr w14:val="tx1"/>
                  </w14:solidFill>
                </w14:textFill>
              </w:rPr>
              <w:t>（三）</w:t>
            </w:r>
            <w:r>
              <w:rPr>
                <w:rFonts w:hint="eastAsia" w:ascii="Times New Roman" w:hAnsi="Times New Roman" w:eastAsia="宋体" w:cs="Times New Roman"/>
                <w:b/>
                <w:bCs/>
                <w:color w:val="000000" w:themeColor="text1"/>
                <w:sz w:val="24"/>
                <w:szCs w:val="24"/>
                <w:highlight w:val="none"/>
                <w:lang w:val="en-US" w:eastAsia="zh-CN"/>
                <w14:textFill>
                  <w14:solidFill>
                    <w14:schemeClr w14:val="tx1"/>
                  </w14:solidFill>
                </w14:textFill>
              </w:rPr>
              <w:t>HF挥发产生的氟化物</w:t>
            </w:r>
          </w:p>
          <w:p>
            <w:pPr>
              <w:numPr>
                <w:ilvl w:val="0"/>
                <w:numId w:val="0"/>
              </w:numPr>
              <w:spacing w:line="360" w:lineRule="auto"/>
              <w:ind w:firstLine="480" w:firstLineChars="200"/>
              <w:rPr>
                <w:rFonts w:hint="eastAsia" w:cs="Times New Roman"/>
                <w:bCs/>
                <w:color w:val="000000" w:themeColor="text1"/>
                <w:sz w:val="24"/>
                <w:szCs w:val="24"/>
                <w:lang w:val="en-US" w:eastAsia="zh-CN"/>
                <w14:textFill>
                  <w14:solidFill>
                    <w14:schemeClr w14:val="tx1"/>
                  </w14:solidFill>
                </w14:textFill>
              </w:rPr>
            </w:pPr>
            <w:r>
              <w:rPr>
                <w:rFonts w:hint="eastAsia" w:cs="Times New Roman"/>
                <w:bCs/>
                <w:color w:val="000000" w:themeColor="text1"/>
                <w:sz w:val="24"/>
                <w:szCs w:val="24"/>
                <w:lang w:val="en-US" w:eastAsia="zh-CN"/>
                <w14:textFill>
                  <w14:solidFill>
                    <w14:schemeClr w14:val="tx1"/>
                  </w14:solidFill>
                </w14:textFill>
              </w:rPr>
              <w:t>氟化物通过在研磨罐出水口、储罐进料口上方设置集气罩，经集气罩收集后，通过酸雾处理装置（收集率为90%，设计风机风量20000m</w:t>
            </w:r>
            <w:r>
              <w:rPr>
                <w:rFonts w:hint="eastAsia" w:cs="Times New Roman"/>
                <w:bCs/>
                <w:color w:val="000000" w:themeColor="text1"/>
                <w:sz w:val="24"/>
                <w:szCs w:val="24"/>
                <w:vertAlign w:val="superscript"/>
                <w:lang w:val="en-US" w:eastAsia="zh-CN"/>
                <w14:textFill>
                  <w14:solidFill>
                    <w14:schemeClr w14:val="tx1"/>
                  </w14:solidFill>
                </w14:textFill>
              </w:rPr>
              <w:t>3</w:t>
            </w:r>
            <w:r>
              <w:rPr>
                <w:rFonts w:hint="eastAsia" w:cs="Times New Roman"/>
                <w:bCs/>
                <w:color w:val="000000" w:themeColor="text1"/>
                <w:sz w:val="24"/>
                <w:szCs w:val="24"/>
                <w:lang w:val="en-US" w:eastAsia="zh-CN"/>
                <w14:textFill>
                  <w14:solidFill>
                    <w14:schemeClr w14:val="tx1"/>
                  </w14:solidFill>
                </w14:textFill>
              </w:rPr>
              <w:t>/h，去除效率为90%），净化处理后的废气通过15m高的排气筒（DA003）排放。</w:t>
            </w:r>
          </w:p>
          <w:p>
            <w:pPr>
              <w:spacing w:line="360" w:lineRule="auto"/>
              <w:ind w:firstLine="480" w:firstLineChars="200"/>
              <w:rPr>
                <w:rFonts w:hint="eastAsia"/>
                <w:color w:val="000000" w:themeColor="text1"/>
                <w:lang w:val="en-US" w:eastAsia="zh-CN"/>
                <w14:textFill>
                  <w14:solidFill>
                    <w14:schemeClr w14:val="tx1"/>
                  </w14:solidFill>
                </w14:textFill>
              </w:rPr>
            </w:pPr>
            <w:r>
              <w:rPr>
                <w:rFonts w:cs="Times New Roman"/>
                <w:bCs/>
                <w:color w:val="000000" w:themeColor="text1"/>
                <w:sz w:val="24"/>
                <w:szCs w:val="24"/>
                <w14:textFill>
                  <w14:solidFill>
                    <w14:schemeClr w14:val="tx1"/>
                  </w14:solidFill>
                </w14:textFill>
              </w:rPr>
              <w:t>经过上述工艺处理后，</w:t>
            </w:r>
            <w:r>
              <w:rPr>
                <w:rFonts w:hint="eastAsia" w:cs="Times New Roman"/>
                <w:bCs/>
                <w:color w:val="000000" w:themeColor="text1"/>
                <w:sz w:val="24"/>
                <w:szCs w:val="24"/>
                <w:lang w:val="en-US" w:eastAsia="zh-CN"/>
                <w14:textFill>
                  <w14:solidFill>
                    <w14:schemeClr w14:val="tx1"/>
                  </w14:solidFill>
                </w14:textFill>
              </w:rPr>
              <w:t>氟化物</w:t>
            </w:r>
            <w:r>
              <w:rPr>
                <w:rFonts w:cs="Times New Roman"/>
                <w:bCs/>
                <w:color w:val="000000" w:themeColor="text1"/>
                <w:sz w:val="24"/>
                <w:szCs w:val="24"/>
                <w14:textFill>
                  <w14:solidFill>
                    <w14:schemeClr w14:val="tx1"/>
                  </w14:solidFill>
                </w14:textFill>
              </w:rPr>
              <w:t>有组织排放量为</w:t>
            </w:r>
            <w:r>
              <w:rPr>
                <w:rFonts w:hint="eastAsia" w:cs="Times New Roman"/>
                <w:color w:val="000000" w:themeColor="text1"/>
                <w:sz w:val="24"/>
                <w:szCs w:val="24"/>
                <w:lang w:val="en-US" w:eastAsia="zh-CN"/>
                <w14:textFill>
                  <w14:solidFill>
                    <w14:schemeClr w14:val="tx1"/>
                  </w14:solidFill>
                </w14:textFill>
              </w:rPr>
              <w:t>0.152kg</w:t>
            </w:r>
            <w:r>
              <w:rPr>
                <w:rFonts w:cs="Times New Roman"/>
                <w:color w:val="000000" w:themeColor="text1"/>
                <w:sz w:val="24"/>
                <w:szCs w:val="24"/>
                <w14:textFill>
                  <w14:solidFill>
                    <w14:schemeClr w14:val="tx1"/>
                  </w14:solidFill>
                </w14:textFill>
              </w:rPr>
              <w:t>/a，排放速率为0.</w:t>
            </w:r>
            <w:r>
              <w:rPr>
                <w:rFonts w:hint="eastAsia" w:cs="Times New Roman"/>
                <w:color w:val="000000" w:themeColor="text1"/>
                <w:sz w:val="24"/>
                <w:szCs w:val="24"/>
                <w:lang w:val="en-US" w:eastAsia="zh-CN"/>
                <w14:textFill>
                  <w14:solidFill>
                    <w14:schemeClr w14:val="tx1"/>
                  </w14:solidFill>
                </w14:textFill>
              </w:rPr>
              <w:t>0000211</w:t>
            </w:r>
            <w:r>
              <w:rPr>
                <w:rFonts w:cs="Times New Roman"/>
                <w:color w:val="000000" w:themeColor="text1"/>
                <w:sz w:val="24"/>
                <w:szCs w:val="24"/>
                <w14:textFill>
                  <w14:solidFill>
                    <w14:schemeClr w14:val="tx1"/>
                  </w14:solidFill>
                </w14:textFill>
              </w:rPr>
              <w:t>kg/h，排放浓度为</w:t>
            </w:r>
            <w:r>
              <w:rPr>
                <w:rFonts w:hint="eastAsia" w:cs="Times New Roman"/>
                <w:color w:val="000000" w:themeColor="text1"/>
                <w:sz w:val="24"/>
                <w:szCs w:val="24"/>
                <w:lang w:val="en-US" w:eastAsia="zh-CN"/>
                <w14:textFill>
                  <w14:solidFill>
                    <w14:schemeClr w14:val="tx1"/>
                  </w14:solidFill>
                </w14:textFill>
              </w:rPr>
              <w:t>0.001055</w:t>
            </w:r>
            <w:r>
              <w:rPr>
                <w:rFonts w:cs="Times New Roman"/>
                <w:color w:val="000000" w:themeColor="text1"/>
                <w:sz w:val="24"/>
                <w:szCs w:val="24"/>
                <w14:textFill>
                  <w14:solidFill>
                    <w14:schemeClr w14:val="tx1"/>
                  </w14:solidFill>
                </w14:textFill>
              </w:rPr>
              <w:t>mg/m</w:t>
            </w:r>
            <w:r>
              <w:rPr>
                <w:rFonts w:cs="Times New Roman"/>
                <w:color w:val="000000" w:themeColor="text1"/>
                <w:sz w:val="24"/>
                <w:szCs w:val="24"/>
                <w:vertAlign w:val="superscript"/>
                <w14:textFill>
                  <w14:solidFill>
                    <w14:schemeClr w14:val="tx1"/>
                  </w14:solidFill>
                </w14:textFill>
              </w:rPr>
              <w:t>3</w:t>
            </w:r>
            <w:r>
              <w:rPr>
                <w:rFonts w:cs="Times New Roman"/>
                <w:color w:val="000000" w:themeColor="text1"/>
                <w:sz w:val="24"/>
                <w:szCs w:val="24"/>
                <w14:textFill>
                  <w14:solidFill>
                    <w14:schemeClr w14:val="tx1"/>
                  </w14:solidFill>
                </w14:textFill>
              </w:rPr>
              <w:t>，</w:t>
            </w:r>
            <w:r>
              <w:rPr>
                <w:rFonts w:cs="Times New Roman"/>
                <w:bCs/>
                <w:color w:val="000000" w:themeColor="text1"/>
                <w:sz w:val="24"/>
                <w:szCs w:val="24"/>
                <w14:textFill>
                  <w14:solidFill>
                    <w14:schemeClr w14:val="tx1"/>
                  </w14:solidFill>
                </w14:textFill>
              </w:rPr>
              <w:t>无组织排放量为</w:t>
            </w:r>
            <w:r>
              <w:rPr>
                <w:rFonts w:hint="eastAsia" w:cs="Times New Roman"/>
                <w:color w:val="000000" w:themeColor="text1"/>
                <w:sz w:val="24"/>
                <w:szCs w:val="24"/>
                <w:lang w:val="en-US" w:eastAsia="zh-CN"/>
                <w14:textFill>
                  <w14:solidFill>
                    <w14:schemeClr w14:val="tx1"/>
                  </w14:solidFill>
                </w14:textFill>
              </w:rPr>
              <w:t>0.169kg</w:t>
            </w:r>
            <w:r>
              <w:rPr>
                <w:rFonts w:cs="Times New Roman"/>
                <w:color w:val="000000" w:themeColor="text1"/>
                <w:sz w:val="24"/>
                <w:szCs w:val="24"/>
                <w14:textFill>
                  <w14:solidFill>
                    <w14:schemeClr w14:val="tx1"/>
                  </w14:solidFill>
                </w14:textFill>
              </w:rPr>
              <w:t>/a，排放速率为0.</w:t>
            </w:r>
            <w:r>
              <w:rPr>
                <w:rFonts w:hint="eastAsia" w:cs="Times New Roman"/>
                <w:color w:val="000000" w:themeColor="text1"/>
                <w:sz w:val="24"/>
                <w:szCs w:val="24"/>
                <w:lang w:val="en-US" w:eastAsia="zh-CN"/>
                <w14:textFill>
                  <w14:solidFill>
                    <w14:schemeClr w14:val="tx1"/>
                  </w14:solidFill>
                </w14:textFill>
              </w:rPr>
              <w:t>0000235</w:t>
            </w:r>
            <w:r>
              <w:rPr>
                <w:rFonts w:cs="Times New Roman"/>
                <w:color w:val="000000" w:themeColor="text1"/>
                <w:sz w:val="24"/>
                <w:szCs w:val="24"/>
                <w14:textFill>
                  <w14:solidFill>
                    <w14:schemeClr w14:val="tx1"/>
                  </w14:solidFill>
                </w14:textFill>
              </w:rPr>
              <w:t>kg/h</w:t>
            </w:r>
            <w:r>
              <w:rPr>
                <w:rFonts w:hint="eastAsia" w:cs="Times New Roman"/>
                <w:color w:val="000000" w:themeColor="text1"/>
                <w:sz w:val="24"/>
                <w:szCs w:val="24"/>
                <w:lang w:eastAsia="zh-CN"/>
                <w14:textFill>
                  <w14:solidFill>
                    <w14:schemeClr w14:val="tx1"/>
                  </w14:solidFill>
                </w14:textFill>
              </w:rPr>
              <w:t>。</w:t>
            </w:r>
          </w:p>
          <w:p>
            <w:pPr>
              <w:numPr>
                <w:ilvl w:val="0"/>
                <w:numId w:val="0"/>
              </w:numPr>
              <w:spacing w:line="360" w:lineRule="auto"/>
              <w:ind w:leftChars="200"/>
              <w:rPr>
                <w:rFonts w:cs="Times New Roman"/>
                <w:b/>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综上所述，项目治理设施、排放形式表4-</w:t>
            </w:r>
            <w:r>
              <w:rPr>
                <w:rFonts w:hint="eastAsia" w:cs="Times New Roman"/>
                <w:color w:val="000000" w:themeColor="text1"/>
                <w:sz w:val="24"/>
                <w:szCs w:val="24"/>
                <w:lang w:val="en-US" w:eastAsia="zh-CN"/>
                <w14:textFill>
                  <w14:solidFill>
                    <w14:schemeClr w14:val="tx1"/>
                  </w14:solidFill>
                </w14:textFill>
              </w:rPr>
              <w:t>7</w:t>
            </w:r>
            <w:r>
              <w:rPr>
                <w:rFonts w:cs="Times New Roman"/>
                <w:color w:val="000000" w:themeColor="text1"/>
                <w:sz w:val="24"/>
                <w:szCs w:val="24"/>
                <w14:textFill>
                  <w14:solidFill>
                    <w14:schemeClr w14:val="tx1"/>
                  </w14:solidFill>
                </w14:textFill>
              </w:rPr>
              <w:t>。</w:t>
            </w:r>
          </w:p>
          <w:p>
            <w:pPr>
              <w:spacing w:line="360" w:lineRule="auto"/>
              <w:jc w:val="center"/>
              <w:rPr>
                <w:rFonts w:cs="Times New Roman"/>
                <w:b/>
                <w:color w:val="000000" w:themeColor="text1"/>
                <w:sz w:val="24"/>
                <w:szCs w:val="24"/>
                <w14:textFill>
                  <w14:solidFill>
                    <w14:schemeClr w14:val="tx1"/>
                  </w14:solidFill>
                </w14:textFill>
              </w:rPr>
            </w:pPr>
            <w:r>
              <w:rPr>
                <w:rFonts w:cs="Times New Roman"/>
                <w:b/>
                <w:color w:val="000000" w:themeColor="text1"/>
                <w:sz w:val="24"/>
                <w:szCs w:val="24"/>
                <w14:textFill>
                  <w14:solidFill>
                    <w14:schemeClr w14:val="tx1"/>
                  </w14:solidFill>
                </w14:textFill>
              </w:rPr>
              <w:t>表4-</w:t>
            </w:r>
            <w:r>
              <w:rPr>
                <w:rFonts w:hint="eastAsia" w:cs="Times New Roman"/>
                <w:b/>
                <w:color w:val="000000" w:themeColor="text1"/>
                <w:sz w:val="24"/>
                <w:szCs w:val="24"/>
                <w:lang w:val="en-US" w:eastAsia="zh-CN"/>
                <w14:textFill>
                  <w14:solidFill>
                    <w14:schemeClr w14:val="tx1"/>
                  </w14:solidFill>
                </w14:textFill>
              </w:rPr>
              <w:t>7</w:t>
            </w:r>
            <w:r>
              <w:rPr>
                <w:rFonts w:cs="Times New Roman"/>
                <w:b/>
                <w:color w:val="000000" w:themeColor="text1"/>
                <w:sz w:val="24"/>
                <w:szCs w:val="24"/>
                <w14:textFill>
                  <w14:solidFill>
                    <w14:schemeClr w14:val="tx1"/>
                  </w14:solidFill>
                </w14:textFill>
              </w:rPr>
              <w:t xml:space="preserve"> 项目废气治理设施、排放形式一览表</w:t>
            </w:r>
          </w:p>
          <w:tbl>
            <w:tblPr>
              <w:tblStyle w:val="27"/>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57" w:type="dxa"/>
                <w:bottom w:w="0" w:type="dxa"/>
                <w:right w:w="57" w:type="dxa"/>
              </w:tblCellMar>
            </w:tblPr>
            <w:tblGrid>
              <w:gridCol w:w="838"/>
              <w:gridCol w:w="954"/>
              <w:gridCol w:w="1011"/>
              <w:gridCol w:w="2759"/>
              <w:gridCol w:w="1035"/>
              <w:gridCol w:w="891"/>
              <w:gridCol w:w="118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838" w:type="dxa"/>
                  <w:vMerge w:val="restart"/>
                  <w:tcBorders>
                    <w:tl2br w:val="nil"/>
                    <w:tr2bl w:val="nil"/>
                  </w:tcBorders>
                  <w:vAlign w:val="center"/>
                </w:tcPr>
                <w:p>
                  <w:pPr>
                    <w:jc w:val="center"/>
                    <w:rPr>
                      <w:rFonts w:hint="default" w:eastAsia="宋体" w:cs="Times New Roman"/>
                      <w:b/>
                      <w:bCs/>
                      <w:color w:val="000000" w:themeColor="text1"/>
                      <w:szCs w:val="21"/>
                      <w:lang w:val="en-US" w:eastAsia="zh-CN"/>
                      <w14:textFill>
                        <w14:solidFill>
                          <w14:schemeClr w14:val="tx1"/>
                        </w14:solidFill>
                      </w14:textFill>
                    </w:rPr>
                  </w:pPr>
                  <w:r>
                    <w:rPr>
                      <w:rFonts w:hint="eastAsia" w:cs="Times New Roman"/>
                      <w:b/>
                      <w:bCs/>
                      <w:color w:val="000000" w:themeColor="text1"/>
                      <w:szCs w:val="21"/>
                      <w:lang w:val="en-US" w:eastAsia="zh-CN"/>
                      <w14:textFill>
                        <w14:solidFill>
                          <w14:schemeClr w14:val="tx1"/>
                        </w14:solidFill>
                      </w14:textFill>
                    </w:rPr>
                    <w:t>生产单位</w:t>
                  </w:r>
                </w:p>
              </w:tc>
              <w:tc>
                <w:tcPr>
                  <w:tcW w:w="954" w:type="dxa"/>
                  <w:vMerge w:val="restart"/>
                  <w:tcBorders>
                    <w:tl2br w:val="nil"/>
                    <w:tr2bl w:val="nil"/>
                  </w:tcBorders>
                  <w:vAlign w:val="center"/>
                </w:tcPr>
                <w:p>
                  <w:pPr>
                    <w:jc w:val="center"/>
                    <w:rPr>
                      <w:rFonts w:cs="Times New Roman"/>
                      <w:b/>
                      <w:bCs/>
                      <w:color w:val="000000" w:themeColor="text1"/>
                      <w:szCs w:val="21"/>
                      <w14:textFill>
                        <w14:solidFill>
                          <w14:schemeClr w14:val="tx1"/>
                        </w14:solidFill>
                      </w14:textFill>
                    </w:rPr>
                  </w:pPr>
                  <w:r>
                    <w:rPr>
                      <w:rFonts w:cs="Times New Roman"/>
                      <w:b/>
                      <w:bCs/>
                      <w:color w:val="000000" w:themeColor="text1"/>
                      <w:szCs w:val="21"/>
                      <w14:textFill>
                        <w14:solidFill>
                          <w14:schemeClr w14:val="tx1"/>
                        </w14:solidFill>
                      </w14:textFill>
                    </w:rPr>
                    <w:t>污染物种类</w:t>
                  </w:r>
                </w:p>
              </w:tc>
              <w:tc>
                <w:tcPr>
                  <w:tcW w:w="1011" w:type="dxa"/>
                  <w:vMerge w:val="restart"/>
                  <w:tcBorders>
                    <w:tl2br w:val="nil"/>
                    <w:tr2bl w:val="nil"/>
                  </w:tcBorders>
                  <w:vAlign w:val="center"/>
                </w:tcPr>
                <w:p>
                  <w:pPr>
                    <w:jc w:val="center"/>
                    <w:rPr>
                      <w:rFonts w:cs="Times New Roman"/>
                      <w:b/>
                      <w:bCs/>
                      <w:color w:val="000000" w:themeColor="text1"/>
                      <w:szCs w:val="21"/>
                      <w14:textFill>
                        <w14:solidFill>
                          <w14:schemeClr w14:val="tx1"/>
                        </w14:solidFill>
                      </w14:textFill>
                    </w:rPr>
                  </w:pPr>
                  <w:r>
                    <w:rPr>
                      <w:rFonts w:cs="Times New Roman"/>
                      <w:b/>
                      <w:bCs/>
                      <w:color w:val="000000" w:themeColor="text1"/>
                      <w:szCs w:val="21"/>
                      <w14:textFill>
                        <w14:solidFill>
                          <w14:schemeClr w14:val="tx1"/>
                        </w14:solidFill>
                      </w14:textFill>
                    </w:rPr>
                    <w:t>排放形式</w:t>
                  </w:r>
                </w:p>
              </w:tc>
              <w:tc>
                <w:tcPr>
                  <w:tcW w:w="5871" w:type="dxa"/>
                  <w:gridSpan w:val="4"/>
                  <w:tcBorders>
                    <w:tl2br w:val="nil"/>
                    <w:tr2bl w:val="nil"/>
                  </w:tcBorders>
                  <w:vAlign w:val="center"/>
                </w:tcPr>
                <w:p>
                  <w:pPr>
                    <w:jc w:val="center"/>
                    <w:rPr>
                      <w:rFonts w:cs="Times New Roman"/>
                      <w:b/>
                      <w:bCs/>
                      <w:color w:val="000000" w:themeColor="text1"/>
                      <w:szCs w:val="21"/>
                      <w14:textFill>
                        <w14:solidFill>
                          <w14:schemeClr w14:val="tx1"/>
                        </w14:solidFill>
                      </w14:textFill>
                    </w:rPr>
                  </w:pPr>
                  <w:r>
                    <w:rPr>
                      <w:rFonts w:cs="Times New Roman"/>
                      <w:b/>
                      <w:bCs/>
                      <w:color w:val="000000" w:themeColor="text1"/>
                      <w:szCs w:val="21"/>
                      <w14:textFill>
                        <w14:solidFill>
                          <w14:schemeClr w14:val="tx1"/>
                        </w14:solidFill>
                      </w14:textFill>
                    </w:rPr>
                    <w:t>污染物治理设施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838" w:type="dxa"/>
                  <w:vMerge w:val="continue"/>
                  <w:tcBorders>
                    <w:tl2br w:val="nil"/>
                    <w:tr2bl w:val="nil"/>
                  </w:tcBorders>
                  <w:vAlign w:val="center"/>
                </w:tcPr>
                <w:p>
                  <w:pPr>
                    <w:jc w:val="center"/>
                    <w:rPr>
                      <w:rFonts w:cs="Times New Roman"/>
                      <w:b/>
                      <w:bCs/>
                      <w:color w:val="000000" w:themeColor="text1"/>
                      <w:szCs w:val="21"/>
                      <w14:textFill>
                        <w14:solidFill>
                          <w14:schemeClr w14:val="tx1"/>
                        </w14:solidFill>
                      </w14:textFill>
                    </w:rPr>
                  </w:pPr>
                </w:p>
              </w:tc>
              <w:tc>
                <w:tcPr>
                  <w:tcW w:w="954" w:type="dxa"/>
                  <w:vMerge w:val="continue"/>
                  <w:tcBorders>
                    <w:tl2br w:val="nil"/>
                    <w:tr2bl w:val="nil"/>
                  </w:tcBorders>
                  <w:vAlign w:val="center"/>
                </w:tcPr>
                <w:p>
                  <w:pPr>
                    <w:jc w:val="center"/>
                    <w:rPr>
                      <w:rFonts w:cs="Times New Roman"/>
                      <w:b/>
                      <w:bCs/>
                      <w:color w:val="000000" w:themeColor="text1"/>
                      <w:szCs w:val="21"/>
                      <w14:textFill>
                        <w14:solidFill>
                          <w14:schemeClr w14:val="tx1"/>
                        </w14:solidFill>
                      </w14:textFill>
                    </w:rPr>
                  </w:pPr>
                </w:p>
              </w:tc>
              <w:tc>
                <w:tcPr>
                  <w:tcW w:w="1011" w:type="dxa"/>
                  <w:vMerge w:val="continue"/>
                  <w:tcBorders>
                    <w:tl2br w:val="nil"/>
                    <w:tr2bl w:val="nil"/>
                  </w:tcBorders>
                  <w:vAlign w:val="center"/>
                </w:tcPr>
                <w:p>
                  <w:pPr>
                    <w:jc w:val="center"/>
                    <w:rPr>
                      <w:rFonts w:cs="Times New Roman"/>
                      <w:b/>
                      <w:bCs/>
                      <w:color w:val="000000" w:themeColor="text1"/>
                      <w:szCs w:val="21"/>
                      <w14:textFill>
                        <w14:solidFill>
                          <w14:schemeClr w14:val="tx1"/>
                        </w14:solidFill>
                      </w14:textFill>
                    </w:rPr>
                  </w:pPr>
                </w:p>
              </w:tc>
              <w:tc>
                <w:tcPr>
                  <w:tcW w:w="2759" w:type="dxa"/>
                  <w:tcBorders>
                    <w:tl2br w:val="nil"/>
                    <w:tr2bl w:val="nil"/>
                  </w:tcBorders>
                  <w:vAlign w:val="center"/>
                </w:tcPr>
                <w:p>
                  <w:pPr>
                    <w:jc w:val="center"/>
                    <w:rPr>
                      <w:rFonts w:cs="Times New Roman"/>
                      <w:b/>
                      <w:bCs/>
                      <w:color w:val="000000" w:themeColor="text1"/>
                      <w:szCs w:val="21"/>
                      <w14:textFill>
                        <w14:solidFill>
                          <w14:schemeClr w14:val="tx1"/>
                        </w14:solidFill>
                      </w14:textFill>
                    </w:rPr>
                  </w:pPr>
                  <w:r>
                    <w:rPr>
                      <w:rFonts w:cs="Times New Roman"/>
                      <w:b/>
                      <w:bCs/>
                      <w:color w:val="000000" w:themeColor="text1"/>
                      <w:szCs w:val="21"/>
                      <w14:textFill>
                        <w14:solidFill>
                          <w14:schemeClr w14:val="tx1"/>
                        </w14:solidFill>
                      </w14:textFill>
                    </w:rPr>
                    <w:t>治理设施名称及工艺</w:t>
                  </w:r>
                </w:p>
              </w:tc>
              <w:tc>
                <w:tcPr>
                  <w:tcW w:w="1035" w:type="dxa"/>
                  <w:tcBorders>
                    <w:tl2br w:val="nil"/>
                    <w:tr2bl w:val="nil"/>
                  </w:tcBorders>
                  <w:vAlign w:val="center"/>
                </w:tcPr>
                <w:p>
                  <w:pPr>
                    <w:jc w:val="center"/>
                    <w:rPr>
                      <w:rFonts w:cs="Times New Roman"/>
                      <w:b/>
                      <w:bCs/>
                      <w:color w:val="000000" w:themeColor="text1"/>
                      <w:szCs w:val="21"/>
                      <w14:textFill>
                        <w14:solidFill>
                          <w14:schemeClr w14:val="tx1"/>
                        </w14:solidFill>
                      </w14:textFill>
                    </w:rPr>
                  </w:pPr>
                  <w:r>
                    <w:rPr>
                      <w:rFonts w:cs="Times New Roman"/>
                      <w:b/>
                      <w:bCs/>
                      <w:color w:val="000000" w:themeColor="text1"/>
                      <w:szCs w:val="21"/>
                      <w14:textFill>
                        <w14:solidFill>
                          <w14:schemeClr w14:val="tx1"/>
                        </w14:solidFill>
                      </w14:textFill>
                    </w:rPr>
                    <w:t>收集效率（%）</w:t>
                  </w:r>
                </w:p>
              </w:tc>
              <w:tc>
                <w:tcPr>
                  <w:tcW w:w="891" w:type="dxa"/>
                  <w:tcBorders>
                    <w:tl2br w:val="nil"/>
                    <w:tr2bl w:val="nil"/>
                  </w:tcBorders>
                  <w:vAlign w:val="center"/>
                </w:tcPr>
                <w:p>
                  <w:pPr>
                    <w:jc w:val="center"/>
                    <w:rPr>
                      <w:rFonts w:cs="Times New Roman"/>
                      <w:b/>
                      <w:bCs/>
                      <w:color w:val="000000" w:themeColor="text1"/>
                      <w:szCs w:val="21"/>
                      <w14:textFill>
                        <w14:solidFill>
                          <w14:schemeClr w14:val="tx1"/>
                        </w14:solidFill>
                      </w14:textFill>
                    </w:rPr>
                  </w:pPr>
                  <w:r>
                    <w:rPr>
                      <w:rFonts w:cs="Times New Roman"/>
                      <w:b/>
                      <w:bCs/>
                      <w:color w:val="000000" w:themeColor="text1"/>
                      <w:szCs w:val="21"/>
                      <w14:textFill>
                        <w14:solidFill>
                          <w14:schemeClr w14:val="tx1"/>
                        </w14:solidFill>
                      </w14:textFill>
                    </w:rPr>
                    <w:t>去除率（%）</w:t>
                  </w:r>
                </w:p>
              </w:tc>
              <w:tc>
                <w:tcPr>
                  <w:tcW w:w="1186" w:type="dxa"/>
                  <w:tcBorders>
                    <w:tl2br w:val="nil"/>
                    <w:tr2bl w:val="nil"/>
                  </w:tcBorders>
                  <w:vAlign w:val="center"/>
                </w:tcPr>
                <w:p>
                  <w:pPr>
                    <w:jc w:val="center"/>
                    <w:rPr>
                      <w:rFonts w:cs="Times New Roman"/>
                      <w:b/>
                      <w:bCs/>
                      <w:color w:val="000000" w:themeColor="text1"/>
                      <w:szCs w:val="21"/>
                      <w14:textFill>
                        <w14:solidFill>
                          <w14:schemeClr w14:val="tx1"/>
                        </w14:solidFill>
                      </w14:textFill>
                    </w:rPr>
                  </w:pPr>
                  <w:r>
                    <w:rPr>
                      <w:rFonts w:cs="Times New Roman"/>
                      <w:b/>
                      <w:bCs/>
                      <w:color w:val="000000" w:themeColor="text1"/>
                      <w:szCs w:val="21"/>
                      <w14:textFill>
                        <w14:solidFill>
                          <w14:schemeClr w14:val="tx1"/>
                        </w14:solidFill>
                      </w14:textFill>
                    </w:rPr>
                    <w:t>是否为可行性技术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838" w:type="dxa"/>
                  <w:tcBorders>
                    <w:tl2br w:val="nil"/>
                    <w:tr2bl w:val="nil"/>
                  </w:tcBorders>
                  <w:vAlign w:val="center"/>
                </w:tcPr>
                <w:p>
                  <w:pPr>
                    <w:jc w:val="center"/>
                    <w:rPr>
                      <w:rFonts w:cs="Times New Roman"/>
                      <w:color w:val="000000" w:themeColor="text1"/>
                      <w:szCs w:val="21"/>
                      <w14:textFill>
                        <w14:solidFill>
                          <w14:schemeClr w14:val="tx1"/>
                        </w14:solidFill>
                      </w14:textFill>
                    </w:rPr>
                  </w:pPr>
                  <w:r>
                    <w:rPr>
                      <w:rFonts w:hint="eastAsia" w:cs="Times New Roman"/>
                      <w:color w:val="000000" w:themeColor="text1"/>
                      <w:szCs w:val="21"/>
                      <w14:textFill>
                        <w14:solidFill>
                          <w14:schemeClr w14:val="tx1"/>
                        </w14:solidFill>
                      </w14:textFill>
                    </w:rPr>
                    <w:t>玻璃砂生产线</w:t>
                  </w:r>
                </w:p>
              </w:tc>
              <w:tc>
                <w:tcPr>
                  <w:tcW w:w="954" w:type="dxa"/>
                  <w:tcBorders>
                    <w:tl2br w:val="nil"/>
                    <w:tr2bl w:val="nil"/>
                  </w:tcBorders>
                  <w:vAlign w:val="center"/>
                </w:tcPr>
                <w:p>
                  <w:pPr>
                    <w:jc w:val="center"/>
                    <w:rPr>
                      <w:rFonts w:hint="eastAsia" w:eastAsia="宋体" w:cs="Times New Roman"/>
                      <w:color w:val="000000" w:themeColor="text1"/>
                      <w:szCs w:val="21"/>
                      <w:lang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颗粒物</w:t>
                  </w:r>
                </w:p>
              </w:tc>
              <w:tc>
                <w:tcPr>
                  <w:tcW w:w="1011" w:type="dxa"/>
                  <w:tcBorders>
                    <w:tl2br w:val="nil"/>
                    <w:tr2bl w:val="nil"/>
                  </w:tcBorders>
                  <w:vAlign w:val="center"/>
                </w:tcPr>
                <w:p>
                  <w:pPr>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有组织</w:t>
                  </w:r>
                </w:p>
              </w:tc>
              <w:tc>
                <w:tcPr>
                  <w:tcW w:w="2759" w:type="dxa"/>
                  <w:tcBorders>
                    <w:tl2br w:val="nil"/>
                    <w:tr2bl w:val="nil"/>
                  </w:tcBorders>
                  <w:vAlign w:val="center"/>
                </w:tcPr>
                <w:p>
                  <w:pPr>
                    <w:jc w:val="center"/>
                    <w:rPr>
                      <w:rFonts w:cs="Times New Roman"/>
                      <w:color w:val="000000" w:themeColor="text1"/>
                      <w:szCs w:val="21"/>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布袋除尘器1、2+</w:t>
                  </w:r>
                  <w:r>
                    <w:rPr>
                      <w:rFonts w:cs="Times New Roman"/>
                      <w:color w:val="000000" w:themeColor="text1"/>
                      <w:szCs w:val="21"/>
                      <w14:textFill>
                        <w14:solidFill>
                          <w14:schemeClr w14:val="tx1"/>
                        </w14:solidFill>
                      </w14:textFill>
                    </w:rPr>
                    <w:t>排气筒（DA00</w:t>
                  </w:r>
                  <w:r>
                    <w:rPr>
                      <w:rFonts w:hint="eastAsia" w:cs="Times New Roman"/>
                      <w:color w:val="000000" w:themeColor="text1"/>
                      <w:szCs w:val="21"/>
                      <w:lang w:val="en-US" w:eastAsia="zh-CN"/>
                      <w14:textFill>
                        <w14:solidFill>
                          <w14:schemeClr w14:val="tx1"/>
                        </w14:solidFill>
                      </w14:textFill>
                    </w:rPr>
                    <w:t>1</w:t>
                  </w:r>
                  <w:r>
                    <w:rPr>
                      <w:rFonts w:cs="Times New Roman"/>
                      <w:color w:val="000000" w:themeColor="text1"/>
                      <w:szCs w:val="21"/>
                      <w14:textFill>
                        <w14:solidFill>
                          <w14:schemeClr w14:val="tx1"/>
                        </w14:solidFill>
                      </w14:textFill>
                    </w:rPr>
                    <w:t>）排放</w:t>
                  </w:r>
                </w:p>
              </w:tc>
              <w:tc>
                <w:tcPr>
                  <w:tcW w:w="1035" w:type="dxa"/>
                  <w:tcBorders>
                    <w:tl2br w:val="nil"/>
                    <w:tr2bl w:val="nil"/>
                  </w:tcBorders>
                  <w:vAlign w:val="center"/>
                </w:tcPr>
                <w:p>
                  <w:pPr>
                    <w:jc w:val="center"/>
                    <w:rPr>
                      <w:rFonts w:hint="eastAsia" w:eastAsia="宋体" w:cs="Times New Roman"/>
                      <w:color w:val="000000" w:themeColor="text1"/>
                      <w:szCs w:val="21"/>
                      <w:lang w:eastAsia="zh-CN"/>
                      <w14:textFill>
                        <w14:solidFill>
                          <w14:schemeClr w14:val="tx1"/>
                        </w14:solidFill>
                      </w14:textFill>
                    </w:rPr>
                  </w:pPr>
                  <w:r>
                    <w:rPr>
                      <w:rFonts w:cs="Times New Roman"/>
                      <w:color w:val="000000" w:themeColor="text1"/>
                      <w:szCs w:val="21"/>
                      <w14:textFill>
                        <w14:solidFill>
                          <w14:schemeClr w14:val="tx1"/>
                        </w14:solidFill>
                      </w14:textFill>
                    </w:rPr>
                    <w:t>9</w:t>
                  </w:r>
                  <w:r>
                    <w:rPr>
                      <w:rFonts w:hint="eastAsia" w:cs="Times New Roman"/>
                      <w:color w:val="000000" w:themeColor="text1"/>
                      <w:szCs w:val="21"/>
                      <w:lang w:val="en-US" w:eastAsia="zh-CN"/>
                      <w14:textFill>
                        <w14:solidFill>
                          <w14:schemeClr w14:val="tx1"/>
                        </w14:solidFill>
                      </w14:textFill>
                    </w:rPr>
                    <w:t>0</w:t>
                  </w:r>
                </w:p>
              </w:tc>
              <w:tc>
                <w:tcPr>
                  <w:tcW w:w="891" w:type="dxa"/>
                  <w:tcBorders>
                    <w:tl2br w:val="nil"/>
                    <w:tr2bl w:val="nil"/>
                  </w:tcBorders>
                  <w:vAlign w:val="center"/>
                </w:tcPr>
                <w:p>
                  <w:pPr>
                    <w:jc w:val="center"/>
                    <w:rPr>
                      <w:rFonts w:hint="default"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99</w:t>
                  </w:r>
                </w:p>
              </w:tc>
              <w:tc>
                <w:tcPr>
                  <w:tcW w:w="1186" w:type="dxa"/>
                  <w:tcBorders>
                    <w:tl2br w:val="nil"/>
                    <w:tr2bl w:val="nil"/>
                  </w:tcBorders>
                  <w:vAlign w:val="center"/>
                </w:tcPr>
                <w:p>
                  <w:pPr>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838" w:type="dxa"/>
                  <w:tcBorders>
                    <w:tl2br w:val="nil"/>
                    <w:tr2bl w:val="nil"/>
                  </w:tcBorders>
                  <w:vAlign w:val="center"/>
                </w:tcPr>
                <w:p>
                  <w:pPr>
                    <w:jc w:val="center"/>
                    <w:rPr>
                      <w:rFonts w:hint="eastAsia" w:cs="Times New Roman"/>
                      <w:color w:val="000000" w:themeColor="text1"/>
                      <w:szCs w:val="21"/>
                      <w14:textFill>
                        <w14:solidFill>
                          <w14:schemeClr w14:val="tx1"/>
                        </w14:solidFill>
                      </w14:textFill>
                    </w:rPr>
                  </w:pPr>
                  <w:r>
                    <w:rPr>
                      <w:rFonts w:hint="eastAsia" w:cs="Times New Roman"/>
                      <w:color w:val="000000" w:themeColor="text1"/>
                      <w:szCs w:val="21"/>
                      <w14:textFill>
                        <w14:solidFill>
                          <w14:schemeClr w14:val="tx1"/>
                        </w14:solidFill>
                      </w14:textFill>
                    </w:rPr>
                    <w:t>玻璃砂烘干筛分粉尘</w:t>
                  </w:r>
                </w:p>
              </w:tc>
              <w:tc>
                <w:tcPr>
                  <w:tcW w:w="954" w:type="dxa"/>
                  <w:tcBorders>
                    <w:tl2br w:val="nil"/>
                    <w:tr2bl w:val="nil"/>
                  </w:tcBorders>
                  <w:vAlign w:val="center"/>
                </w:tcPr>
                <w:p>
                  <w:pPr>
                    <w:jc w:val="center"/>
                    <w:rPr>
                      <w:rFonts w:hint="default"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颗粒物</w:t>
                  </w:r>
                </w:p>
              </w:tc>
              <w:tc>
                <w:tcPr>
                  <w:tcW w:w="1011" w:type="dxa"/>
                  <w:tcBorders>
                    <w:tl2br w:val="nil"/>
                    <w:tr2bl w:val="nil"/>
                  </w:tcBorders>
                  <w:vAlign w:val="center"/>
                </w:tcPr>
                <w:p>
                  <w:pPr>
                    <w:jc w:val="center"/>
                    <w:rPr>
                      <w:rFonts w:hint="eastAsia"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有组织</w:t>
                  </w:r>
                </w:p>
              </w:tc>
              <w:tc>
                <w:tcPr>
                  <w:tcW w:w="2759" w:type="dxa"/>
                  <w:tcBorders>
                    <w:tl2br w:val="nil"/>
                    <w:tr2bl w:val="nil"/>
                  </w:tcBorders>
                  <w:vAlign w:val="center"/>
                </w:tcPr>
                <w:p>
                  <w:pPr>
                    <w:jc w:val="center"/>
                    <w:rPr>
                      <w:rFonts w:hint="eastAsia"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布袋除尘器3+</w:t>
                  </w:r>
                  <w:r>
                    <w:rPr>
                      <w:rFonts w:cs="Times New Roman"/>
                      <w:color w:val="000000" w:themeColor="text1"/>
                      <w:szCs w:val="21"/>
                      <w14:textFill>
                        <w14:solidFill>
                          <w14:schemeClr w14:val="tx1"/>
                        </w14:solidFill>
                      </w14:textFill>
                    </w:rPr>
                    <w:t>排气筒（DA00</w:t>
                  </w:r>
                  <w:r>
                    <w:rPr>
                      <w:rFonts w:hint="eastAsia" w:cs="Times New Roman"/>
                      <w:color w:val="000000" w:themeColor="text1"/>
                      <w:szCs w:val="21"/>
                      <w:lang w:val="en-US" w:eastAsia="zh-CN"/>
                      <w14:textFill>
                        <w14:solidFill>
                          <w14:schemeClr w14:val="tx1"/>
                        </w14:solidFill>
                      </w14:textFill>
                    </w:rPr>
                    <w:t>1</w:t>
                  </w:r>
                  <w:r>
                    <w:rPr>
                      <w:rFonts w:cs="Times New Roman"/>
                      <w:color w:val="000000" w:themeColor="text1"/>
                      <w:szCs w:val="21"/>
                      <w14:textFill>
                        <w14:solidFill>
                          <w14:schemeClr w14:val="tx1"/>
                        </w14:solidFill>
                      </w14:textFill>
                    </w:rPr>
                    <w:t>）排放</w:t>
                  </w:r>
                </w:p>
              </w:tc>
              <w:tc>
                <w:tcPr>
                  <w:tcW w:w="1035" w:type="dxa"/>
                  <w:tcBorders>
                    <w:tl2br w:val="nil"/>
                    <w:tr2bl w:val="nil"/>
                  </w:tcBorders>
                  <w:vAlign w:val="center"/>
                </w:tcPr>
                <w:p>
                  <w:pPr>
                    <w:jc w:val="center"/>
                    <w:rPr>
                      <w:rFonts w:hint="default"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90</w:t>
                  </w:r>
                </w:p>
              </w:tc>
              <w:tc>
                <w:tcPr>
                  <w:tcW w:w="891" w:type="dxa"/>
                  <w:tcBorders>
                    <w:tl2br w:val="nil"/>
                    <w:tr2bl w:val="nil"/>
                  </w:tcBorders>
                  <w:vAlign w:val="center"/>
                </w:tcPr>
                <w:p>
                  <w:pPr>
                    <w:jc w:val="center"/>
                    <w:rPr>
                      <w:rFonts w:hint="default"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99</w:t>
                  </w:r>
                </w:p>
              </w:tc>
              <w:tc>
                <w:tcPr>
                  <w:tcW w:w="1186" w:type="dxa"/>
                  <w:tcBorders>
                    <w:tl2br w:val="nil"/>
                    <w:tr2bl w:val="nil"/>
                  </w:tcBorders>
                  <w:vAlign w:val="center"/>
                </w:tcPr>
                <w:p>
                  <w:pPr>
                    <w:jc w:val="center"/>
                    <w:rPr>
                      <w:rFonts w:hint="eastAsia"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838" w:type="dxa"/>
                  <w:vMerge w:val="restart"/>
                  <w:tcBorders>
                    <w:tl2br w:val="nil"/>
                    <w:tr2bl w:val="nil"/>
                  </w:tcBorders>
                  <w:vAlign w:val="center"/>
                </w:tcPr>
                <w:p>
                  <w:pPr>
                    <w:jc w:val="center"/>
                    <w:rPr>
                      <w:rFonts w:cs="Times New Roman"/>
                      <w:color w:val="000000" w:themeColor="text1"/>
                      <w:szCs w:val="21"/>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玻璃微珠生产线</w:t>
                  </w:r>
                </w:p>
              </w:tc>
              <w:tc>
                <w:tcPr>
                  <w:tcW w:w="954" w:type="dxa"/>
                  <w:tcBorders>
                    <w:tl2br w:val="nil"/>
                    <w:tr2bl w:val="nil"/>
                  </w:tcBorders>
                  <w:vAlign w:val="center"/>
                </w:tcPr>
                <w:p>
                  <w:pPr>
                    <w:jc w:val="center"/>
                    <w:rPr>
                      <w:rFonts w:cs="Times New Roman"/>
                      <w:color w:val="000000" w:themeColor="text1"/>
                      <w:szCs w:val="21"/>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颗粒物</w:t>
                  </w:r>
                </w:p>
              </w:tc>
              <w:tc>
                <w:tcPr>
                  <w:tcW w:w="1011" w:type="dxa"/>
                  <w:tcBorders>
                    <w:tl2br w:val="nil"/>
                    <w:tr2bl w:val="nil"/>
                  </w:tcBorders>
                  <w:vAlign w:val="center"/>
                </w:tcPr>
                <w:p>
                  <w:pPr>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有组织</w:t>
                  </w:r>
                </w:p>
              </w:tc>
              <w:tc>
                <w:tcPr>
                  <w:tcW w:w="2759" w:type="dxa"/>
                  <w:tcBorders>
                    <w:tl2br w:val="nil"/>
                    <w:tr2bl w:val="nil"/>
                  </w:tcBorders>
                  <w:vAlign w:val="center"/>
                </w:tcPr>
                <w:p>
                  <w:pPr>
                    <w:jc w:val="center"/>
                    <w:rPr>
                      <w:rFonts w:cs="Times New Roman"/>
                      <w:color w:val="000000" w:themeColor="text1"/>
                      <w:szCs w:val="21"/>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布袋除尘器4+布袋除尘器3+</w:t>
                  </w:r>
                  <w:r>
                    <w:rPr>
                      <w:rFonts w:cs="Times New Roman"/>
                      <w:color w:val="000000" w:themeColor="text1"/>
                      <w:szCs w:val="21"/>
                      <w14:textFill>
                        <w14:solidFill>
                          <w14:schemeClr w14:val="tx1"/>
                        </w14:solidFill>
                      </w14:textFill>
                    </w:rPr>
                    <w:t>排气筒（DA00</w:t>
                  </w:r>
                  <w:r>
                    <w:rPr>
                      <w:rFonts w:hint="eastAsia" w:cs="Times New Roman"/>
                      <w:color w:val="000000" w:themeColor="text1"/>
                      <w:szCs w:val="21"/>
                      <w:lang w:val="en-US" w:eastAsia="zh-CN"/>
                      <w14:textFill>
                        <w14:solidFill>
                          <w14:schemeClr w14:val="tx1"/>
                        </w14:solidFill>
                      </w14:textFill>
                    </w:rPr>
                    <w:t>1</w:t>
                  </w:r>
                  <w:r>
                    <w:rPr>
                      <w:rFonts w:cs="Times New Roman"/>
                      <w:color w:val="000000" w:themeColor="text1"/>
                      <w:szCs w:val="21"/>
                      <w14:textFill>
                        <w14:solidFill>
                          <w14:schemeClr w14:val="tx1"/>
                        </w14:solidFill>
                      </w14:textFill>
                    </w:rPr>
                    <w:t>）排放</w:t>
                  </w:r>
                </w:p>
              </w:tc>
              <w:tc>
                <w:tcPr>
                  <w:tcW w:w="1035" w:type="dxa"/>
                  <w:tcBorders>
                    <w:tl2br w:val="nil"/>
                    <w:tr2bl w:val="nil"/>
                  </w:tcBorders>
                  <w:vAlign w:val="center"/>
                </w:tcPr>
                <w:p>
                  <w:pPr>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9</w:t>
                  </w:r>
                  <w:r>
                    <w:rPr>
                      <w:rFonts w:hint="eastAsia" w:cs="Times New Roman"/>
                      <w:color w:val="000000" w:themeColor="text1"/>
                      <w:szCs w:val="21"/>
                      <w:lang w:val="en-US" w:eastAsia="zh-CN"/>
                      <w14:textFill>
                        <w14:solidFill>
                          <w14:schemeClr w14:val="tx1"/>
                        </w14:solidFill>
                      </w14:textFill>
                    </w:rPr>
                    <w:t>0</w:t>
                  </w:r>
                </w:p>
              </w:tc>
              <w:tc>
                <w:tcPr>
                  <w:tcW w:w="891" w:type="dxa"/>
                  <w:tcBorders>
                    <w:tl2br w:val="nil"/>
                    <w:tr2bl w:val="nil"/>
                  </w:tcBorders>
                  <w:vAlign w:val="center"/>
                </w:tcPr>
                <w:p>
                  <w:pPr>
                    <w:jc w:val="center"/>
                    <w:rPr>
                      <w:rFonts w:hint="default"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99</w:t>
                  </w:r>
                </w:p>
              </w:tc>
              <w:tc>
                <w:tcPr>
                  <w:tcW w:w="1186" w:type="dxa"/>
                  <w:tcBorders>
                    <w:tl2br w:val="nil"/>
                    <w:tr2bl w:val="nil"/>
                  </w:tcBorders>
                  <w:vAlign w:val="center"/>
                </w:tcPr>
                <w:p>
                  <w:pPr>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838" w:type="dxa"/>
                  <w:vMerge w:val="continue"/>
                  <w:tcBorders>
                    <w:tl2br w:val="nil"/>
                    <w:tr2bl w:val="nil"/>
                  </w:tcBorders>
                  <w:vAlign w:val="center"/>
                </w:tcPr>
                <w:p>
                  <w:pPr>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c>
                <w:tcPr>
                  <w:tcW w:w="954" w:type="dxa"/>
                  <w:tcBorders>
                    <w:tl2br w:val="nil"/>
                    <w:tr2bl w:val="nil"/>
                  </w:tcBorders>
                  <w:vAlign w:val="center"/>
                </w:tcPr>
                <w:p>
                  <w:pPr>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氟化物</w:t>
                  </w:r>
                </w:p>
              </w:tc>
              <w:tc>
                <w:tcPr>
                  <w:tcW w:w="1011" w:type="dxa"/>
                  <w:tcBorders>
                    <w:tl2br w:val="nil"/>
                    <w:tr2bl w:val="nil"/>
                  </w:tcBorders>
                  <w:vAlign w:val="center"/>
                </w:tcPr>
                <w:p>
                  <w:pPr>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有组织</w:t>
                  </w:r>
                </w:p>
              </w:tc>
              <w:tc>
                <w:tcPr>
                  <w:tcW w:w="2759" w:type="dxa"/>
                  <w:tcBorders>
                    <w:tl2br w:val="nil"/>
                    <w:tr2bl w:val="nil"/>
                  </w:tcBorders>
                  <w:vAlign w:val="center"/>
                </w:tcPr>
                <w:p>
                  <w:pPr>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酸雾处理装置＋</w:t>
                  </w:r>
                  <w:r>
                    <w:rPr>
                      <w:rFonts w:cs="Times New Roman"/>
                      <w:color w:val="000000" w:themeColor="text1"/>
                      <w:szCs w:val="21"/>
                      <w14:textFill>
                        <w14:solidFill>
                          <w14:schemeClr w14:val="tx1"/>
                        </w14:solidFill>
                      </w14:textFill>
                    </w:rPr>
                    <w:t>排气筒（DA00</w:t>
                  </w:r>
                  <w:r>
                    <w:rPr>
                      <w:rFonts w:hint="eastAsia" w:cs="Times New Roman"/>
                      <w:color w:val="000000" w:themeColor="text1"/>
                      <w:szCs w:val="21"/>
                      <w:lang w:val="en-US" w:eastAsia="zh-CN"/>
                      <w14:textFill>
                        <w14:solidFill>
                          <w14:schemeClr w14:val="tx1"/>
                        </w14:solidFill>
                      </w14:textFill>
                    </w:rPr>
                    <w:t>3</w:t>
                  </w:r>
                  <w:r>
                    <w:rPr>
                      <w:rFonts w:cs="Times New Roman"/>
                      <w:color w:val="000000" w:themeColor="text1"/>
                      <w:szCs w:val="21"/>
                      <w14:textFill>
                        <w14:solidFill>
                          <w14:schemeClr w14:val="tx1"/>
                        </w14:solidFill>
                      </w14:textFill>
                    </w:rPr>
                    <w:t>）排放</w:t>
                  </w:r>
                </w:p>
              </w:tc>
              <w:tc>
                <w:tcPr>
                  <w:tcW w:w="1035" w:type="dxa"/>
                  <w:tcBorders>
                    <w:tl2br w:val="nil"/>
                    <w:tr2bl w:val="nil"/>
                  </w:tcBorders>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90</w:t>
                  </w:r>
                </w:p>
              </w:tc>
              <w:tc>
                <w:tcPr>
                  <w:tcW w:w="891" w:type="dxa"/>
                  <w:tcBorders>
                    <w:tl2br w:val="nil"/>
                    <w:tr2bl w:val="nil"/>
                  </w:tcBorders>
                  <w:vAlign w:val="center"/>
                </w:tcPr>
                <w:p>
                  <w:pPr>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90</w:t>
                  </w:r>
                </w:p>
              </w:tc>
              <w:tc>
                <w:tcPr>
                  <w:tcW w:w="1186" w:type="dxa"/>
                  <w:tcBorders>
                    <w:tl2br w:val="nil"/>
                    <w:tr2bl w:val="nil"/>
                  </w:tcBorders>
                  <w:vAlign w:val="center"/>
                </w:tcPr>
                <w:p>
                  <w:pPr>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838" w:type="dxa"/>
                  <w:vMerge w:val="restart"/>
                  <w:vAlign w:val="center"/>
                </w:tcPr>
                <w:p>
                  <w:pPr>
                    <w:jc w:val="center"/>
                    <w:rPr>
                      <w:rFonts w:hint="default"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天然气燃烧废气</w:t>
                  </w:r>
                </w:p>
              </w:tc>
              <w:tc>
                <w:tcPr>
                  <w:tcW w:w="954" w:type="dxa"/>
                  <w:vAlign w:val="center"/>
                </w:tcPr>
                <w:p>
                  <w:pPr>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SO</w:t>
                  </w:r>
                  <w:r>
                    <w:rPr>
                      <w:rFonts w:cs="Times New Roman"/>
                      <w:color w:val="000000" w:themeColor="text1"/>
                      <w:szCs w:val="21"/>
                      <w:vertAlign w:val="subscript"/>
                      <w14:textFill>
                        <w14:solidFill>
                          <w14:schemeClr w14:val="tx1"/>
                        </w14:solidFill>
                      </w14:textFill>
                    </w:rPr>
                    <w:t>2</w:t>
                  </w:r>
                </w:p>
              </w:tc>
              <w:tc>
                <w:tcPr>
                  <w:tcW w:w="1011" w:type="dxa"/>
                  <w:vAlign w:val="center"/>
                </w:tcPr>
                <w:p>
                  <w:pPr>
                    <w:jc w:val="center"/>
                    <w:rPr>
                      <w:rFonts w:cs="Times New Roman"/>
                      <w:color w:val="000000" w:themeColor="text1"/>
                      <w:szCs w:val="21"/>
                      <w14:textFill>
                        <w14:solidFill>
                          <w14:schemeClr w14:val="tx1"/>
                        </w14:solidFill>
                      </w14:textFill>
                    </w:rPr>
                  </w:pPr>
                  <w:r>
                    <w:rPr>
                      <w:rFonts w:hint="eastAsia" w:cs="Times New Roman"/>
                      <w:color w:val="000000" w:themeColor="text1"/>
                      <w:szCs w:val="21"/>
                      <w14:textFill>
                        <w14:solidFill>
                          <w14:schemeClr w14:val="tx1"/>
                        </w14:solidFill>
                      </w14:textFill>
                    </w:rPr>
                    <w:t>有组织</w:t>
                  </w:r>
                </w:p>
              </w:tc>
              <w:tc>
                <w:tcPr>
                  <w:tcW w:w="2759" w:type="dxa"/>
                  <w:vMerge w:val="restart"/>
                  <w:vAlign w:val="center"/>
                </w:tcPr>
                <w:p>
                  <w:pPr>
                    <w:jc w:val="center"/>
                    <w:rPr>
                      <w:rFonts w:hint="eastAsia"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布袋除尘器5+脉冲式除尘器+</w:t>
                  </w:r>
                  <w:r>
                    <w:rPr>
                      <w:rFonts w:cs="Times New Roman"/>
                      <w:color w:val="000000" w:themeColor="text1"/>
                      <w:szCs w:val="21"/>
                      <w14:textFill>
                        <w14:solidFill>
                          <w14:schemeClr w14:val="tx1"/>
                        </w14:solidFill>
                      </w14:textFill>
                    </w:rPr>
                    <w:t>排气筒（DA00</w:t>
                  </w:r>
                  <w:r>
                    <w:rPr>
                      <w:rFonts w:hint="eastAsia" w:cs="Times New Roman"/>
                      <w:color w:val="000000" w:themeColor="text1"/>
                      <w:szCs w:val="21"/>
                      <w:lang w:val="en-US" w:eastAsia="zh-CN"/>
                      <w14:textFill>
                        <w14:solidFill>
                          <w14:schemeClr w14:val="tx1"/>
                        </w14:solidFill>
                      </w14:textFill>
                    </w:rPr>
                    <w:t>2</w:t>
                  </w:r>
                  <w:r>
                    <w:rPr>
                      <w:rFonts w:cs="Times New Roman"/>
                      <w:color w:val="000000" w:themeColor="text1"/>
                      <w:szCs w:val="21"/>
                      <w14:textFill>
                        <w14:solidFill>
                          <w14:schemeClr w14:val="tx1"/>
                        </w14:solidFill>
                      </w14:textFill>
                    </w:rPr>
                    <w:t>）排放</w:t>
                  </w:r>
                </w:p>
              </w:tc>
              <w:tc>
                <w:tcPr>
                  <w:tcW w:w="1035" w:type="dxa"/>
                  <w:vAlign w:val="center"/>
                </w:tcPr>
                <w:p>
                  <w:pPr>
                    <w:jc w:val="center"/>
                    <w:rPr>
                      <w:rFonts w:hint="default"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w:t>
                  </w:r>
                </w:p>
              </w:tc>
              <w:tc>
                <w:tcPr>
                  <w:tcW w:w="891" w:type="dxa"/>
                  <w:vAlign w:val="center"/>
                </w:tcPr>
                <w:p>
                  <w:pPr>
                    <w:jc w:val="center"/>
                    <w:rPr>
                      <w:rFonts w:hint="default"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w:t>
                  </w:r>
                </w:p>
              </w:tc>
              <w:tc>
                <w:tcPr>
                  <w:tcW w:w="1186" w:type="dxa"/>
                  <w:vAlign w:val="center"/>
                </w:tcPr>
                <w:p>
                  <w:pPr>
                    <w:jc w:val="center"/>
                    <w:rPr>
                      <w:rFonts w:hint="eastAsia"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838" w:type="dxa"/>
                  <w:vMerge w:val="continue"/>
                  <w:vAlign w:val="center"/>
                </w:tcPr>
                <w:p>
                  <w:pPr>
                    <w:jc w:val="center"/>
                    <w:rPr>
                      <w:rFonts w:cs="Times New Roman"/>
                      <w:color w:val="000000" w:themeColor="text1"/>
                      <w:szCs w:val="21"/>
                      <w14:textFill>
                        <w14:solidFill>
                          <w14:schemeClr w14:val="tx1"/>
                        </w14:solidFill>
                      </w14:textFill>
                    </w:rPr>
                  </w:pPr>
                </w:p>
              </w:tc>
              <w:tc>
                <w:tcPr>
                  <w:tcW w:w="954" w:type="dxa"/>
                  <w:vAlign w:val="center"/>
                </w:tcPr>
                <w:p>
                  <w:pPr>
                    <w:jc w:val="center"/>
                    <w:rPr>
                      <w:rFonts w:hint="eastAsia" w:eastAsia="宋体" w:cs="Times New Roman"/>
                      <w:color w:val="000000" w:themeColor="text1"/>
                      <w:szCs w:val="21"/>
                      <w:lang w:val="en-US" w:eastAsia="zh-CN"/>
                      <w14:textFill>
                        <w14:solidFill>
                          <w14:schemeClr w14:val="tx1"/>
                        </w14:solidFill>
                      </w14:textFill>
                    </w:rPr>
                  </w:pPr>
                  <w:r>
                    <w:rPr>
                      <w:rFonts w:cs="Times New Roman"/>
                      <w:color w:val="000000" w:themeColor="text1"/>
                      <w:szCs w:val="21"/>
                      <w14:textFill>
                        <w14:solidFill>
                          <w14:schemeClr w14:val="tx1"/>
                        </w14:solidFill>
                      </w14:textFill>
                    </w:rPr>
                    <w:t>NOx</w:t>
                  </w:r>
                </w:p>
              </w:tc>
              <w:tc>
                <w:tcPr>
                  <w:tcW w:w="1011" w:type="dxa"/>
                  <w:vAlign w:val="center"/>
                </w:tcPr>
                <w:p>
                  <w:pPr>
                    <w:jc w:val="center"/>
                    <w:rPr>
                      <w:rFonts w:hint="eastAsia"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14:textFill>
                        <w14:solidFill>
                          <w14:schemeClr w14:val="tx1"/>
                        </w14:solidFill>
                      </w14:textFill>
                    </w:rPr>
                    <w:t>有组织</w:t>
                  </w:r>
                </w:p>
              </w:tc>
              <w:tc>
                <w:tcPr>
                  <w:tcW w:w="2759" w:type="dxa"/>
                  <w:vMerge w:val="continue"/>
                  <w:vAlign w:val="center"/>
                </w:tcPr>
                <w:p>
                  <w:pPr>
                    <w:jc w:val="center"/>
                    <w:rPr>
                      <w:rFonts w:hint="eastAsia" w:eastAsia="宋体" w:cs="Times New Roman"/>
                      <w:color w:val="000000" w:themeColor="text1"/>
                      <w:szCs w:val="21"/>
                      <w:lang w:val="en-US" w:eastAsia="zh-CN"/>
                      <w14:textFill>
                        <w14:solidFill>
                          <w14:schemeClr w14:val="tx1"/>
                        </w14:solidFill>
                      </w14:textFill>
                    </w:rPr>
                  </w:pPr>
                </w:p>
              </w:tc>
              <w:tc>
                <w:tcPr>
                  <w:tcW w:w="1035" w:type="dxa"/>
                  <w:vAlign w:val="center"/>
                </w:tcPr>
                <w:p>
                  <w:pPr>
                    <w:jc w:val="center"/>
                    <w:rPr>
                      <w:rFonts w:hint="default"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w:t>
                  </w:r>
                </w:p>
              </w:tc>
              <w:tc>
                <w:tcPr>
                  <w:tcW w:w="891" w:type="dxa"/>
                  <w:vAlign w:val="center"/>
                </w:tcPr>
                <w:p>
                  <w:pPr>
                    <w:jc w:val="center"/>
                    <w:rPr>
                      <w:rFonts w:hint="default"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w:t>
                  </w:r>
                </w:p>
              </w:tc>
              <w:tc>
                <w:tcPr>
                  <w:tcW w:w="1186" w:type="dxa"/>
                  <w:vAlign w:val="center"/>
                </w:tcPr>
                <w:p>
                  <w:pPr>
                    <w:jc w:val="center"/>
                    <w:rPr>
                      <w:rFonts w:hint="default"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838" w:type="dxa"/>
                  <w:vMerge w:val="continue"/>
                  <w:vAlign w:val="center"/>
                </w:tcPr>
                <w:p>
                  <w:pPr>
                    <w:jc w:val="center"/>
                    <w:rPr>
                      <w:rFonts w:cs="Times New Roman"/>
                      <w:color w:val="000000" w:themeColor="text1"/>
                      <w:szCs w:val="21"/>
                      <w14:textFill>
                        <w14:solidFill>
                          <w14:schemeClr w14:val="tx1"/>
                        </w14:solidFill>
                      </w14:textFill>
                    </w:rPr>
                  </w:pPr>
                </w:p>
              </w:tc>
              <w:tc>
                <w:tcPr>
                  <w:tcW w:w="954" w:type="dxa"/>
                  <w:vAlign w:val="center"/>
                </w:tcPr>
                <w:p>
                  <w:pPr>
                    <w:jc w:val="center"/>
                    <w:rPr>
                      <w:rFonts w:hint="eastAsia"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14:textFill>
                        <w14:solidFill>
                          <w14:schemeClr w14:val="tx1"/>
                        </w14:solidFill>
                      </w14:textFill>
                    </w:rPr>
                    <w:t>颗粒物</w:t>
                  </w:r>
                </w:p>
              </w:tc>
              <w:tc>
                <w:tcPr>
                  <w:tcW w:w="1011" w:type="dxa"/>
                  <w:vAlign w:val="center"/>
                </w:tcPr>
                <w:p>
                  <w:pPr>
                    <w:jc w:val="center"/>
                    <w:rPr>
                      <w:rFonts w:hint="eastAsia"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14:textFill>
                        <w14:solidFill>
                          <w14:schemeClr w14:val="tx1"/>
                        </w14:solidFill>
                      </w14:textFill>
                    </w:rPr>
                    <w:t>有组织</w:t>
                  </w:r>
                </w:p>
              </w:tc>
              <w:tc>
                <w:tcPr>
                  <w:tcW w:w="2759" w:type="dxa"/>
                  <w:vMerge w:val="continue"/>
                  <w:vAlign w:val="center"/>
                </w:tcPr>
                <w:p>
                  <w:pPr>
                    <w:jc w:val="center"/>
                    <w:rPr>
                      <w:rFonts w:hint="eastAsia" w:eastAsia="宋体" w:cs="Times New Roman"/>
                      <w:color w:val="000000" w:themeColor="text1"/>
                      <w:szCs w:val="21"/>
                      <w:lang w:val="en-US" w:eastAsia="zh-CN"/>
                      <w14:textFill>
                        <w14:solidFill>
                          <w14:schemeClr w14:val="tx1"/>
                        </w14:solidFill>
                      </w14:textFill>
                    </w:rPr>
                  </w:pPr>
                </w:p>
              </w:tc>
              <w:tc>
                <w:tcPr>
                  <w:tcW w:w="1035" w:type="dxa"/>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cs="Times New Roman"/>
                      <w:color w:val="000000" w:themeColor="text1"/>
                      <w:szCs w:val="21"/>
                      <w14:textFill>
                        <w14:solidFill>
                          <w14:schemeClr w14:val="tx1"/>
                        </w14:solidFill>
                      </w14:textFill>
                    </w:rPr>
                    <w:t>9</w:t>
                  </w:r>
                  <w:r>
                    <w:rPr>
                      <w:rFonts w:hint="eastAsia" w:cs="Times New Roman"/>
                      <w:color w:val="000000" w:themeColor="text1"/>
                      <w:szCs w:val="21"/>
                      <w:lang w:val="en-US" w:eastAsia="zh-CN"/>
                      <w14:textFill>
                        <w14:solidFill>
                          <w14:schemeClr w14:val="tx1"/>
                        </w14:solidFill>
                      </w14:textFill>
                    </w:rPr>
                    <w:t>0</w:t>
                  </w:r>
                </w:p>
              </w:tc>
              <w:tc>
                <w:tcPr>
                  <w:tcW w:w="891" w:type="dxa"/>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99</w:t>
                  </w:r>
                </w:p>
              </w:tc>
              <w:tc>
                <w:tcPr>
                  <w:tcW w:w="1186" w:type="dxa"/>
                  <w:vAlign w:val="center"/>
                </w:tcPr>
                <w:p>
                  <w:pPr>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cs="Times New Roman"/>
                      <w:color w:val="000000" w:themeColor="text1"/>
                      <w:szCs w:val="21"/>
                      <w14:textFill>
                        <w14:solidFill>
                          <w14:schemeClr w14:val="tx1"/>
                        </w14:solidFill>
                      </w14:textFill>
                    </w:rPr>
                    <w:t>是</w:t>
                  </w:r>
                </w:p>
              </w:tc>
            </w:tr>
          </w:tbl>
          <w:p>
            <w:pPr>
              <w:spacing w:line="360" w:lineRule="auto"/>
              <w:ind w:firstLine="360" w:firstLineChars="150"/>
              <w:rPr>
                <w:rFonts w:cs="Times New Roman"/>
                <w:b/>
                <w:color w:val="000000" w:themeColor="text1"/>
                <w:sz w:val="24"/>
                <w:szCs w:val="24"/>
                <w14:textFill>
                  <w14:solidFill>
                    <w14:schemeClr w14:val="tx1"/>
                  </w14:solidFill>
                </w14:textFill>
              </w:rPr>
            </w:pPr>
            <w:r>
              <w:rPr>
                <w:rFonts w:cs="Times New Roman"/>
                <w:bCs/>
                <w:color w:val="000000" w:themeColor="text1"/>
                <w:sz w:val="24"/>
                <w:szCs w:val="24"/>
                <w14:textFill>
                  <w14:solidFill>
                    <w14:schemeClr w14:val="tx1"/>
                  </w14:solidFill>
                </w14:textFill>
              </w:rPr>
              <w:t>排放口基本信息见下表。</w:t>
            </w:r>
          </w:p>
          <w:p>
            <w:pPr>
              <w:spacing w:line="360" w:lineRule="auto"/>
              <w:jc w:val="center"/>
              <w:rPr>
                <w:rFonts w:cs="Times New Roman"/>
                <w:b/>
                <w:color w:val="000000" w:themeColor="text1"/>
                <w:sz w:val="24"/>
                <w:szCs w:val="24"/>
                <w14:textFill>
                  <w14:solidFill>
                    <w14:schemeClr w14:val="tx1"/>
                  </w14:solidFill>
                </w14:textFill>
              </w:rPr>
            </w:pPr>
            <w:r>
              <w:rPr>
                <w:rFonts w:cs="Times New Roman"/>
                <w:b/>
                <w:color w:val="000000" w:themeColor="text1"/>
                <w:sz w:val="24"/>
                <w:szCs w:val="24"/>
                <w14:textFill>
                  <w14:solidFill>
                    <w14:schemeClr w14:val="tx1"/>
                  </w14:solidFill>
                </w14:textFill>
              </w:rPr>
              <w:t>表4-</w:t>
            </w:r>
            <w:r>
              <w:rPr>
                <w:rFonts w:hint="eastAsia" w:cs="Times New Roman"/>
                <w:b/>
                <w:color w:val="000000" w:themeColor="text1"/>
                <w:sz w:val="24"/>
                <w:szCs w:val="24"/>
                <w:lang w:val="en-US" w:eastAsia="zh-CN"/>
                <w14:textFill>
                  <w14:solidFill>
                    <w14:schemeClr w14:val="tx1"/>
                  </w14:solidFill>
                </w14:textFill>
              </w:rPr>
              <w:t>8</w:t>
            </w:r>
            <w:r>
              <w:rPr>
                <w:rFonts w:cs="Times New Roman"/>
                <w:b/>
                <w:color w:val="000000" w:themeColor="text1"/>
                <w:sz w:val="24"/>
                <w:szCs w:val="24"/>
                <w14:textFill>
                  <w14:solidFill>
                    <w14:schemeClr w14:val="tx1"/>
                  </w14:solidFill>
                </w14:textFill>
              </w:rPr>
              <w:t xml:space="preserve">  废气排放口基本信息表</w:t>
            </w:r>
          </w:p>
          <w:tbl>
            <w:tblPr>
              <w:tblStyle w:val="27"/>
              <w:tblW w:w="5000" w:type="pct"/>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57" w:type="dxa"/>
                <w:bottom w:w="0" w:type="dxa"/>
                <w:right w:w="57" w:type="dxa"/>
              </w:tblCellMar>
            </w:tblPr>
            <w:tblGrid>
              <w:gridCol w:w="878"/>
              <w:gridCol w:w="1080"/>
              <w:gridCol w:w="1127"/>
              <w:gridCol w:w="1330"/>
              <w:gridCol w:w="1318"/>
              <w:gridCol w:w="754"/>
              <w:gridCol w:w="754"/>
              <w:gridCol w:w="760"/>
              <w:gridCol w:w="67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70" w:hRule="atLeast"/>
              </w:trPr>
              <w:tc>
                <w:tcPr>
                  <w:tcW w:w="878" w:type="dxa"/>
                  <w:vMerge w:val="restart"/>
                  <w:tcBorders>
                    <w:tl2br w:val="nil"/>
                    <w:tr2bl w:val="nil"/>
                  </w:tcBorders>
                  <w:vAlign w:val="center"/>
                </w:tcPr>
                <w:p>
                  <w:pPr>
                    <w:jc w:val="center"/>
                    <w:rPr>
                      <w:rFonts w:cs="Times New Roman"/>
                      <w:b/>
                      <w:bCs/>
                      <w:color w:val="000000" w:themeColor="text1"/>
                      <w:szCs w:val="21"/>
                      <w14:textFill>
                        <w14:solidFill>
                          <w14:schemeClr w14:val="tx1"/>
                        </w14:solidFill>
                      </w14:textFill>
                    </w:rPr>
                  </w:pPr>
                  <w:r>
                    <w:rPr>
                      <w:rFonts w:cs="Times New Roman"/>
                      <w:b/>
                      <w:bCs/>
                      <w:color w:val="000000" w:themeColor="text1"/>
                      <w:szCs w:val="21"/>
                      <w14:textFill>
                        <w14:solidFill>
                          <w14:schemeClr w14:val="tx1"/>
                        </w14:solidFill>
                      </w14:textFill>
                    </w:rPr>
                    <w:t>排放口编号</w:t>
                  </w:r>
                </w:p>
              </w:tc>
              <w:tc>
                <w:tcPr>
                  <w:tcW w:w="1080" w:type="dxa"/>
                  <w:vMerge w:val="restart"/>
                  <w:tcBorders>
                    <w:tl2br w:val="nil"/>
                    <w:tr2bl w:val="nil"/>
                  </w:tcBorders>
                  <w:vAlign w:val="center"/>
                </w:tcPr>
                <w:p>
                  <w:pPr>
                    <w:jc w:val="center"/>
                    <w:rPr>
                      <w:rFonts w:cs="Times New Roman"/>
                      <w:b/>
                      <w:bCs/>
                      <w:color w:val="000000" w:themeColor="text1"/>
                      <w:szCs w:val="21"/>
                      <w14:textFill>
                        <w14:solidFill>
                          <w14:schemeClr w14:val="tx1"/>
                        </w14:solidFill>
                      </w14:textFill>
                    </w:rPr>
                  </w:pPr>
                  <w:r>
                    <w:rPr>
                      <w:rFonts w:cs="Times New Roman"/>
                      <w:b/>
                      <w:bCs/>
                      <w:color w:val="000000" w:themeColor="text1"/>
                      <w:szCs w:val="21"/>
                      <w14:textFill>
                        <w14:solidFill>
                          <w14:schemeClr w14:val="tx1"/>
                        </w14:solidFill>
                      </w14:textFill>
                    </w:rPr>
                    <w:t>排放口名称</w:t>
                  </w:r>
                </w:p>
              </w:tc>
              <w:tc>
                <w:tcPr>
                  <w:tcW w:w="1127" w:type="dxa"/>
                  <w:vMerge w:val="restart"/>
                  <w:tcBorders>
                    <w:tl2br w:val="nil"/>
                    <w:tr2bl w:val="nil"/>
                  </w:tcBorders>
                  <w:vAlign w:val="center"/>
                </w:tcPr>
                <w:p>
                  <w:pPr>
                    <w:jc w:val="center"/>
                    <w:rPr>
                      <w:rFonts w:cs="Times New Roman"/>
                      <w:b/>
                      <w:bCs/>
                      <w:color w:val="000000" w:themeColor="text1"/>
                      <w:szCs w:val="21"/>
                      <w14:textFill>
                        <w14:solidFill>
                          <w14:schemeClr w14:val="tx1"/>
                        </w14:solidFill>
                      </w14:textFill>
                    </w:rPr>
                  </w:pPr>
                  <w:r>
                    <w:rPr>
                      <w:rFonts w:cs="Times New Roman"/>
                      <w:b/>
                      <w:bCs/>
                      <w:color w:val="000000" w:themeColor="text1"/>
                      <w:szCs w:val="21"/>
                      <w14:textFill>
                        <w14:solidFill>
                          <w14:schemeClr w14:val="tx1"/>
                        </w14:solidFill>
                      </w14:textFill>
                    </w:rPr>
                    <w:t>污染物种类</w:t>
                  </w:r>
                </w:p>
              </w:tc>
              <w:tc>
                <w:tcPr>
                  <w:tcW w:w="2648" w:type="dxa"/>
                  <w:gridSpan w:val="2"/>
                  <w:tcBorders>
                    <w:tl2br w:val="nil"/>
                    <w:tr2bl w:val="nil"/>
                  </w:tcBorders>
                  <w:vAlign w:val="center"/>
                </w:tcPr>
                <w:p>
                  <w:pPr>
                    <w:jc w:val="center"/>
                    <w:rPr>
                      <w:rFonts w:cs="Times New Roman"/>
                      <w:b/>
                      <w:bCs/>
                      <w:color w:val="000000" w:themeColor="text1"/>
                      <w:szCs w:val="21"/>
                      <w14:textFill>
                        <w14:solidFill>
                          <w14:schemeClr w14:val="tx1"/>
                        </w14:solidFill>
                      </w14:textFill>
                    </w:rPr>
                  </w:pPr>
                  <w:r>
                    <w:rPr>
                      <w:rFonts w:cs="Times New Roman"/>
                      <w:b/>
                      <w:bCs/>
                      <w:color w:val="000000" w:themeColor="text1"/>
                      <w:szCs w:val="21"/>
                      <w14:textFill>
                        <w14:solidFill>
                          <w14:schemeClr w14:val="tx1"/>
                        </w14:solidFill>
                      </w14:textFill>
                    </w:rPr>
                    <w:t>排放口地理坐标</w:t>
                  </w:r>
                </w:p>
              </w:tc>
              <w:tc>
                <w:tcPr>
                  <w:tcW w:w="754" w:type="dxa"/>
                  <w:vMerge w:val="restart"/>
                  <w:tcBorders>
                    <w:tl2br w:val="nil"/>
                    <w:tr2bl w:val="nil"/>
                  </w:tcBorders>
                  <w:vAlign w:val="center"/>
                </w:tcPr>
                <w:p>
                  <w:pPr>
                    <w:jc w:val="center"/>
                    <w:rPr>
                      <w:rFonts w:cs="Times New Roman"/>
                      <w:b/>
                      <w:bCs/>
                      <w:color w:val="000000" w:themeColor="text1"/>
                      <w:szCs w:val="21"/>
                      <w14:textFill>
                        <w14:solidFill>
                          <w14:schemeClr w14:val="tx1"/>
                        </w14:solidFill>
                      </w14:textFill>
                    </w:rPr>
                  </w:pPr>
                  <w:r>
                    <w:rPr>
                      <w:rFonts w:cs="Times New Roman"/>
                      <w:b/>
                      <w:bCs/>
                      <w:color w:val="000000" w:themeColor="text1"/>
                      <w:szCs w:val="21"/>
                      <w14:textFill>
                        <w14:solidFill>
                          <w14:schemeClr w14:val="tx1"/>
                        </w14:solidFill>
                      </w14:textFill>
                    </w:rPr>
                    <w:t>排气筒高度(m)</w:t>
                  </w:r>
                </w:p>
              </w:tc>
              <w:tc>
                <w:tcPr>
                  <w:tcW w:w="754" w:type="dxa"/>
                  <w:vMerge w:val="restart"/>
                  <w:tcBorders>
                    <w:tl2br w:val="nil"/>
                    <w:tr2bl w:val="nil"/>
                  </w:tcBorders>
                  <w:vAlign w:val="center"/>
                </w:tcPr>
                <w:p>
                  <w:pPr>
                    <w:jc w:val="center"/>
                    <w:rPr>
                      <w:rFonts w:cs="Times New Roman"/>
                      <w:b/>
                      <w:bCs/>
                      <w:color w:val="000000" w:themeColor="text1"/>
                      <w:szCs w:val="21"/>
                      <w14:textFill>
                        <w14:solidFill>
                          <w14:schemeClr w14:val="tx1"/>
                        </w14:solidFill>
                      </w14:textFill>
                    </w:rPr>
                  </w:pPr>
                  <w:r>
                    <w:rPr>
                      <w:rFonts w:cs="Times New Roman"/>
                      <w:b/>
                      <w:bCs/>
                      <w:color w:val="000000" w:themeColor="text1"/>
                      <w:szCs w:val="21"/>
                      <w14:textFill>
                        <w14:solidFill>
                          <w14:schemeClr w14:val="tx1"/>
                        </w14:solidFill>
                      </w14:textFill>
                    </w:rPr>
                    <w:t>排气筒内径(m)</w:t>
                  </w:r>
                </w:p>
              </w:tc>
              <w:tc>
                <w:tcPr>
                  <w:tcW w:w="760" w:type="dxa"/>
                  <w:vMerge w:val="restart"/>
                  <w:tcBorders>
                    <w:tl2br w:val="nil"/>
                    <w:tr2bl w:val="nil"/>
                  </w:tcBorders>
                  <w:vAlign w:val="center"/>
                </w:tcPr>
                <w:p>
                  <w:pPr>
                    <w:jc w:val="center"/>
                    <w:rPr>
                      <w:rFonts w:cs="Times New Roman"/>
                      <w:b/>
                      <w:bCs/>
                      <w:color w:val="000000" w:themeColor="text1"/>
                      <w:szCs w:val="21"/>
                      <w14:textFill>
                        <w14:solidFill>
                          <w14:schemeClr w14:val="tx1"/>
                        </w14:solidFill>
                      </w14:textFill>
                    </w:rPr>
                  </w:pPr>
                  <w:r>
                    <w:rPr>
                      <w:rFonts w:cs="Times New Roman"/>
                      <w:b/>
                      <w:bCs/>
                      <w:color w:val="000000" w:themeColor="text1"/>
                      <w:szCs w:val="21"/>
                      <w14:textFill>
                        <w14:solidFill>
                          <w14:schemeClr w14:val="tx1"/>
                        </w14:solidFill>
                      </w14:textFill>
                    </w:rPr>
                    <w:t>排放温度(℃)</w:t>
                  </w:r>
                </w:p>
              </w:tc>
              <w:tc>
                <w:tcPr>
                  <w:tcW w:w="676" w:type="dxa"/>
                  <w:vMerge w:val="restart"/>
                  <w:tcBorders>
                    <w:tl2br w:val="nil"/>
                    <w:tr2bl w:val="nil"/>
                  </w:tcBorders>
                  <w:vAlign w:val="center"/>
                </w:tcPr>
                <w:p>
                  <w:pPr>
                    <w:jc w:val="center"/>
                    <w:rPr>
                      <w:rFonts w:cs="Times New Roman"/>
                      <w:b/>
                      <w:bCs/>
                      <w:color w:val="000000" w:themeColor="text1"/>
                      <w:szCs w:val="21"/>
                      <w14:textFill>
                        <w14:solidFill>
                          <w14:schemeClr w14:val="tx1"/>
                        </w14:solidFill>
                      </w14:textFill>
                    </w:rPr>
                  </w:pPr>
                  <w:r>
                    <w:rPr>
                      <w:rFonts w:cs="Times New Roman"/>
                      <w:b/>
                      <w:bCs/>
                      <w:color w:val="000000" w:themeColor="text1"/>
                      <w:szCs w:val="21"/>
                      <w14:textFill>
                        <w14:solidFill>
                          <w14:schemeClr w14:val="tx1"/>
                        </w14:solidFill>
                      </w14:textFill>
                    </w:rPr>
                    <w:t>排放口类型</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70" w:hRule="atLeast"/>
              </w:trPr>
              <w:tc>
                <w:tcPr>
                  <w:tcW w:w="878" w:type="dxa"/>
                  <w:vMerge w:val="continue"/>
                  <w:tcBorders>
                    <w:tl2br w:val="nil"/>
                    <w:tr2bl w:val="nil"/>
                  </w:tcBorders>
                  <w:vAlign w:val="center"/>
                </w:tcPr>
                <w:p>
                  <w:pPr>
                    <w:jc w:val="center"/>
                    <w:rPr>
                      <w:rFonts w:cs="Times New Roman"/>
                      <w:color w:val="000000" w:themeColor="text1"/>
                      <w:szCs w:val="21"/>
                      <w14:textFill>
                        <w14:solidFill>
                          <w14:schemeClr w14:val="tx1"/>
                        </w14:solidFill>
                      </w14:textFill>
                    </w:rPr>
                  </w:pPr>
                </w:p>
              </w:tc>
              <w:tc>
                <w:tcPr>
                  <w:tcW w:w="1080" w:type="dxa"/>
                  <w:vMerge w:val="continue"/>
                  <w:tcBorders>
                    <w:tl2br w:val="nil"/>
                    <w:tr2bl w:val="nil"/>
                  </w:tcBorders>
                  <w:vAlign w:val="center"/>
                </w:tcPr>
                <w:p>
                  <w:pPr>
                    <w:jc w:val="center"/>
                    <w:rPr>
                      <w:rFonts w:cs="Times New Roman"/>
                      <w:color w:val="000000" w:themeColor="text1"/>
                      <w:szCs w:val="21"/>
                      <w14:textFill>
                        <w14:solidFill>
                          <w14:schemeClr w14:val="tx1"/>
                        </w14:solidFill>
                      </w14:textFill>
                    </w:rPr>
                  </w:pPr>
                </w:p>
              </w:tc>
              <w:tc>
                <w:tcPr>
                  <w:tcW w:w="1127" w:type="dxa"/>
                  <w:vMerge w:val="continue"/>
                  <w:tcBorders>
                    <w:tl2br w:val="nil"/>
                    <w:tr2bl w:val="nil"/>
                  </w:tcBorders>
                  <w:vAlign w:val="center"/>
                </w:tcPr>
                <w:p>
                  <w:pPr>
                    <w:jc w:val="center"/>
                    <w:rPr>
                      <w:rFonts w:cs="Times New Roman"/>
                      <w:color w:val="000000" w:themeColor="text1"/>
                      <w:szCs w:val="21"/>
                      <w14:textFill>
                        <w14:solidFill>
                          <w14:schemeClr w14:val="tx1"/>
                        </w14:solidFill>
                      </w14:textFill>
                    </w:rPr>
                  </w:pPr>
                </w:p>
              </w:tc>
              <w:tc>
                <w:tcPr>
                  <w:tcW w:w="1330" w:type="dxa"/>
                  <w:tcBorders>
                    <w:tl2br w:val="nil"/>
                    <w:tr2bl w:val="nil"/>
                  </w:tcBorders>
                  <w:vAlign w:val="center"/>
                </w:tcPr>
                <w:p>
                  <w:pPr>
                    <w:jc w:val="center"/>
                    <w:rPr>
                      <w:rFonts w:cs="Times New Roman"/>
                      <w:b/>
                      <w:bCs/>
                      <w:color w:val="000000" w:themeColor="text1"/>
                      <w:szCs w:val="21"/>
                      <w14:textFill>
                        <w14:solidFill>
                          <w14:schemeClr w14:val="tx1"/>
                        </w14:solidFill>
                      </w14:textFill>
                    </w:rPr>
                  </w:pPr>
                  <w:r>
                    <w:rPr>
                      <w:rFonts w:cs="Times New Roman"/>
                      <w:b/>
                      <w:bCs/>
                      <w:color w:val="000000" w:themeColor="text1"/>
                      <w:szCs w:val="21"/>
                      <w14:textFill>
                        <w14:solidFill>
                          <w14:schemeClr w14:val="tx1"/>
                        </w14:solidFill>
                      </w14:textFill>
                    </w:rPr>
                    <w:t>经度</w:t>
                  </w:r>
                </w:p>
              </w:tc>
              <w:tc>
                <w:tcPr>
                  <w:tcW w:w="1318" w:type="dxa"/>
                  <w:tcBorders>
                    <w:tl2br w:val="nil"/>
                    <w:tr2bl w:val="nil"/>
                  </w:tcBorders>
                  <w:vAlign w:val="center"/>
                </w:tcPr>
                <w:p>
                  <w:pPr>
                    <w:jc w:val="center"/>
                    <w:rPr>
                      <w:rFonts w:cs="Times New Roman"/>
                      <w:b/>
                      <w:bCs/>
                      <w:color w:val="000000" w:themeColor="text1"/>
                      <w:szCs w:val="21"/>
                      <w14:textFill>
                        <w14:solidFill>
                          <w14:schemeClr w14:val="tx1"/>
                        </w14:solidFill>
                      </w14:textFill>
                    </w:rPr>
                  </w:pPr>
                  <w:r>
                    <w:rPr>
                      <w:rFonts w:cs="Times New Roman"/>
                      <w:b/>
                      <w:bCs/>
                      <w:color w:val="000000" w:themeColor="text1"/>
                      <w:szCs w:val="21"/>
                      <w14:textFill>
                        <w14:solidFill>
                          <w14:schemeClr w14:val="tx1"/>
                        </w14:solidFill>
                      </w14:textFill>
                    </w:rPr>
                    <w:t>纬度</w:t>
                  </w:r>
                </w:p>
              </w:tc>
              <w:tc>
                <w:tcPr>
                  <w:tcW w:w="754" w:type="dxa"/>
                  <w:vMerge w:val="continue"/>
                  <w:tcBorders>
                    <w:tl2br w:val="nil"/>
                    <w:tr2bl w:val="nil"/>
                  </w:tcBorders>
                  <w:vAlign w:val="center"/>
                </w:tcPr>
                <w:p>
                  <w:pPr>
                    <w:jc w:val="center"/>
                    <w:rPr>
                      <w:rFonts w:cs="Times New Roman"/>
                      <w:color w:val="000000" w:themeColor="text1"/>
                      <w:szCs w:val="21"/>
                      <w14:textFill>
                        <w14:solidFill>
                          <w14:schemeClr w14:val="tx1"/>
                        </w14:solidFill>
                      </w14:textFill>
                    </w:rPr>
                  </w:pPr>
                </w:p>
              </w:tc>
              <w:tc>
                <w:tcPr>
                  <w:tcW w:w="754" w:type="dxa"/>
                  <w:vMerge w:val="continue"/>
                  <w:tcBorders>
                    <w:tl2br w:val="nil"/>
                    <w:tr2bl w:val="nil"/>
                  </w:tcBorders>
                  <w:vAlign w:val="center"/>
                </w:tcPr>
                <w:p>
                  <w:pPr>
                    <w:jc w:val="center"/>
                    <w:rPr>
                      <w:rFonts w:cs="Times New Roman"/>
                      <w:color w:val="000000" w:themeColor="text1"/>
                      <w:szCs w:val="21"/>
                      <w14:textFill>
                        <w14:solidFill>
                          <w14:schemeClr w14:val="tx1"/>
                        </w14:solidFill>
                      </w14:textFill>
                    </w:rPr>
                  </w:pPr>
                </w:p>
              </w:tc>
              <w:tc>
                <w:tcPr>
                  <w:tcW w:w="760" w:type="dxa"/>
                  <w:vMerge w:val="continue"/>
                  <w:tcBorders>
                    <w:tl2br w:val="nil"/>
                    <w:tr2bl w:val="nil"/>
                  </w:tcBorders>
                  <w:vAlign w:val="center"/>
                </w:tcPr>
                <w:p>
                  <w:pPr>
                    <w:jc w:val="center"/>
                    <w:rPr>
                      <w:rFonts w:cs="Times New Roman"/>
                      <w:color w:val="000000" w:themeColor="text1"/>
                      <w:szCs w:val="21"/>
                      <w14:textFill>
                        <w14:solidFill>
                          <w14:schemeClr w14:val="tx1"/>
                        </w14:solidFill>
                      </w14:textFill>
                    </w:rPr>
                  </w:pPr>
                </w:p>
              </w:tc>
              <w:tc>
                <w:tcPr>
                  <w:tcW w:w="676" w:type="dxa"/>
                  <w:vMerge w:val="continue"/>
                  <w:tcBorders>
                    <w:tl2br w:val="nil"/>
                    <w:tr2bl w:val="nil"/>
                  </w:tcBorders>
                  <w:vAlign w:val="center"/>
                </w:tcPr>
                <w:p>
                  <w:pPr>
                    <w:jc w:val="center"/>
                    <w:rPr>
                      <w:rFonts w:cs="Times New Roman"/>
                      <w:color w:val="000000" w:themeColor="text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c>
                <w:tcPr>
                  <w:tcW w:w="878" w:type="dxa"/>
                  <w:tcBorders>
                    <w:tl2br w:val="nil"/>
                    <w:tr2bl w:val="nil"/>
                  </w:tcBorders>
                  <w:vAlign w:val="center"/>
                </w:tcPr>
                <w:p>
                  <w:pPr>
                    <w:jc w:val="center"/>
                    <w:rPr>
                      <w:rFonts w:hint="eastAsia" w:eastAsia="宋体" w:cs="Times New Roman"/>
                      <w:color w:val="000000" w:themeColor="text1"/>
                      <w:szCs w:val="21"/>
                      <w:lang w:eastAsia="zh-CN"/>
                      <w14:textFill>
                        <w14:solidFill>
                          <w14:schemeClr w14:val="tx1"/>
                        </w14:solidFill>
                      </w14:textFill>
                    </w:rPr>
                  </w:pPr>
                  <w:r>
                    <w:rPr>
                      <w:rFonts w:cs="Times New Roman"/>
                      <w:color w:val="000000" w:themeColor="text1"/>
                      <w:szCs w:val="21"/>
                      <w14:textFill>
                        <w14:solidFill>
                          <w14:schemeClr w14:val="tx1"/>
                        </w14:solidFill>
                      </w14:textFill>
                    </w:rPr>
                    <w:t>DA00</w:t>
                  </w:r>
                  <w:r>
                    <w:rPr>
                      <w:rFonts w:hint="eastAsia" w:cs="Times New Roman"/>
                      <w:color w:val="000000" w:themeColor="text1"/>
                      <w:szCs w:val="21"/>
                      <w:lang w:val="en-US" w:eastAsia="zh-CN"/>
                      <w14:textFill>
                        <w14:solidFill>
                          <w14:schemeClr w14:val="tx1"/>
                        </w14:solidFill>
                      </w14:textFill>
                    </w:rPr>
                    <w:t>1</w:t>
                  </w:r>
                </w:p>
              </w:tc>
              <w:tc>
                <w:tcPr>
                  <w:tcW w:w="1080" w:type="dxa"/>
                  <w:tcBorders>
                    <w:tl2br w:val="nil"/>
                    <w:tr2bl w:val="nil"/>
                  </w:tcBorders>
                  <w:vAlign w:val="center"/>
                </w:tcPr>
                <w:p>
                  <w:pPr>
                    <w:jc w:val="center"/>
                    <w:rPr>
                      <w:rFonts w:hint="default" w:cs="Times New Roman"/>
                      <w:color w:val="000000" w:themeColor="text1"/>
                      <w:szCs w:val="21"/>
                      <w:lang w:val="en-US"/>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车间粉尘排气筒</w:t>
                  </w:r>
                </w:p>
              </w:tc>
              <w:tc>
                <w:tcPr>
                  <w:tcW w:w="1127" w:type="dxa"/>
                  <w:tcBorders>
                    <w:tl2br w:val="nil"/>
                    <w:tr2bl w:val="nil"/>
                  </w:tcBorders>
                  <w:vAlign w:val="center"/>
                </w:tcPr>
                <w:p>
                  <w:pPr>
                    <w:jc w:val="center"/>
                    <w:rPr>
                      <w:rFonts w:cs="Times New Roman"/>
                      <w:color w:val="000000" w:themeColor="text1"/>
                      <w:szCs w:val="21"/>
                      <w14:textFill>
                        <w14:solidFill>
                          <w14:schemeClr w14:val="tx1"/>
                        </w14:solidFill>
                      </w14:textFill>
                    </w:rPr>
                  </w:pPr>
                  <w:r>
                    <w:rPr>
                      <w:rFonts w:hint="eastAsia" w:cs="Times New Roman"/>
                      <w:color w:val="000000" w:themeColor="text1"/>
                      <w:szCs w:val="21"/>
                      <w14:textFill>
                        <w14:solidFill>
                          <w14:schemeClr w14:val="tx1"/>
                        </w14:solidFill>
                      </w14:textFill>
                    </w:rPr>
                    <w:t>颗粒物</w:t>
                  </w:r>
                </w:p>
              </w:tc>
              <w:tc>
                <w:tcPr>
                  <w:tcW w:w="1330" w:type="dxa"/>
                  <w:tcBorders>
                    <w:tl2br w:val="nil"/>
                    <w:tr2bl w:val="nil"/>
                  </w:tcBorders>
                  <w:vAlign w:val="center"/>
                </w:tcPr>
                <w:p>
                  <w:pPr>
                    <w:jc w:val="center"/>
                    <w:rPr>
                      <w:rFonts w:hint="eastAsia"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14:textFill>
                        <w14:solidFill>
                          <w14:schemeClr w14:val="tx1"/>
                        </w14:solidFill>
                      </w14:textFill>
                    </w:rPr>
                    <w:t>107.68897</w:t>
                  </w:r>
                  <w:r>
                    <w:rPr>
                      <w:rFonts w:hint="eastAsia" w:cs="Times New Roman"/>
                      <w:color w:val="000000" w:themeColor="text1"/>
                      <w:szCs w:val="21"/>
                      <w:lang w:val="en-US" w:eastAsia="zh-CN"/>
                      <w14:textFill>
                        <w14:solidFill>
                          <w14:schemeClr w14:val="tx1"/>
                        </w14:solidFill>
                      </w14:textFill>
                    </w:rPr>
                    <w:t>3</w:t>
                  </w:r>
                </w:p>
              </w:tc>
              <w:tc>
                <w:tcPr>
                  <w:tcW w:w="1318" w:type="dxa"/>
                  <w:tcBorders>
                    <w:tl2br w:val="nil"/>
                    <w:tr2bl w:val="nil"/>
                  </w:tcBorders>
                  <w:vAlign w:val="center"/>
                </w:tcPr>
                <w:p>
                  <w:pPr>
                    <w:jc w:val="center"/>
                    <w:rPr>
                      <w:rFonts w:hint="eastAsia" w:eastAsia="宋体" w:cs="Times New Roman"/>
                      <w:color w:val="000000" w:themeColor="text1"/>
                      <w:szCs w:val="21"/>
                      <w:lang w:eastAsia="zh-CN"/>
                      <w14:textFill>
                        <w14:solidFill>
                          <w14:schemeClr w14:val="tx1"/>
                        </w14:solidFill>
                      </w14:textFill>
                    </w:rPr>
                  </w:pPr>
                  <w:r>
                    <w:rPr>
                      <w:rFonts w:hint="eastAsia" w:cs="Times New Roman"/>
                      <w:color w:val="000000" w:themeColor="text1"/>
                      <w:szCs w:val="21"/>
                      <w14:textFill>
                        <w14:solidFill>
                          <w14:schemeClr w14:val="tx1"/>
                        </w14:solidFill>
                      </w14:textFill>
                    </w:rPr>
                    <w:t>31.42610</w:t>
                  </w:r>
                  <w:r>
                    <w:rPr>
                      <w:rFonts w:hint="eastAsia" w:cs="Times New Roman"/>
                      <w:color w:val="000000" w:themeColor="text1"/>
                      <w:szCs w:val="21"/>
                      <w:lang w:val="en-US" w:eastAsia="zh-CN"/>
                      <w14:textFill>
                        <w14:solidFill>
                          <w14:schemeClr w14:val="tx1"/>
                        </w14:solidFill>
                      </w14:textFill>
                    </w:rPr>
                    <w:t>9</w:t>
                  </w:r>
                </w:p>
              </w:tc>
              <w:tc>
                <w:tcPr>
                  <w:tcW w:w="754" w:type="dxa"/>
                  <w:tcBorders>
                    <w:tl2br w:val="nil"/>
                    <w:tr2bl w:val="nil"/>
                  </w:tcBorders>
                  <w:vAlign w:val="center"/>
                </w:tcPr>
                <w:p>
                  <w:pPr>
                    <w:jc w:val="center"/>
                    <w:rPr>
                      <w:rFonts w:hint="eastAsia" w:eastAsia="宋体" w:cs="Times New Roman"/>
                      <w:color w:val="000000" w:themeColor="text1"/>
                      <w:szCs w:val="21"/>
                      <w:lang w:eastAsia="zh-CN"/>
                      <w14:textFill>
                        <w14:solidFill>
                          <w14:schemeClr w14:val="tx1"/>
                        </w14:solidFill>
                      </w14:textFill>
                    </w:rPr>
                  </w:pPr>
                  <w:r>
                    <w:rPr>
                      <w:rFonts w:cs="Times New Roman"/>
                      <w:color w:val="000000" w:themeColor="text1"/>
                      <w:szCs w:val="21"/>
                      <w14:textFill>
                        <w14:solidFill>
                          <w14:schemeClr w14:val="tx1"/>
                        </w14:solidFill>
                      </w14:textFill>
                    </w:rPr>
                    <w:t>1</w:t>
                  </w:r>
                  <w:r>
                    <w:rPr>
                      <w:rFonts w:hint="eastAsia" w:cs="Times New Roman"/>
                      <w:color w:val="000000" w:themeColor="text1"/>
                      <w:szCs w:val="21"/>
                      <w:lang w:val="en-US" w:eastAsia="zh-CN"/>
                      <w14:textFill>
                        <w14:solidFill>
                          <w14:schemeClr w14:val="tx1"/>
                        </w14:solidFill>
                      </w14:textFill>
                    </w:rPr>
                    <w:t>5</w:t>
                  </w:r>
                </w:p>
              </w:tc>
              <w:tc>
                <w:tcPr>
                  <w:tcW w:w="754" w:type="dxa"/>
                  <w:tcBorders>
                    <w:tl2br w:val="nil"/>
                    <w:tr2bl w:val="nil"/>
                  </w:tcBorders>
                  <w:vAlign w:val="center"/>
                </w:tcPr>
                <w:p>
                  <w:pPr>
                    <w:jc w:val="center"/>
                    <w:rPr>
                      <w:rFonts w:hint="default" w:eastAsia="宋体" w:cs="Times New Roman"/>
                      <w:color w:val="000000" w:themeColor="text1"/>
                      <w:szCs w:val="21"/>
                      <w:lang w:val="en-US" w:eastAsia="zh-CN"/>
                      <w14:textFill>
                        <w14:solidFill>
                          <w14:schemeClr w14:val="tx1"/>
                        </w14:solidFill>
                      </w14:textFill>
                    </w:rPr>
                  </w:pPr>
                  <w:r>
                    <w:rPr>
                      <w:rFonts w:cs="Times New Roman"/>
                      <w:color w:val="000000" w:themeColor="text1"/>
                      <w:szCs w:val="21"/>
                      <w14:textFill>
                        <w14:solidFill>
                          <w14:schemeClr w14:val="tx1"/>
                        </w14:solidFill>
                      </w14:textFill>
                    </w:rPr>
                    <w:t>0.</w:t>
                  </w:r>
                  <w:r>
                    <w:rPr>
                      <w:rFonts w:hint="eastAsia" w:cs="Times New Roman"/>
                      <w:color w:val="000000" w:themeColor="text1"/>
                      <w:szCs w:val="21"/>
                      <w:lang w:val="en-US" w:eastAsia="zh-CN"/>
                      <w14:textFill>
                        <w14:solidFill>
                          <w14:schemeClr w14:val="tx1"/>
                        </w14:solidFill>
                      </w14:textFill>
                    </w:rPr>
                    <w:t>75</w:t>
                  </w:r>
                </w:p>
              </w:tc>
              <w:tc>
                <w:tcPr>
                  <w:tcW w:w="760" w:type="dxa"/>
                  <w:tcBorders>
                    <w:tl2br w:val="nil"/>
                    <w:tr2bl w:val="nil"/>
                  </w:tcBorders>
                  <w:vAlign w:val="center"/>
                </w:tcPr>
                <w:p>
                  <w:pPr>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常温</w:t>
                  </w:r>
                </w:p>
              </w:tc>
              <w:tc>
                <w:tcPr>
                  <w:tcW w:w="676" w:type="dxa"/>
                  <w:tcBorders>
                    <w:tl2br w:val="nil"/>
                    <w:tr2bl w:val="nil"/>
                  </w:tcBorders>
                  <w:vAlign w:val="center"/>
                </w:tcPr>
                <w:p>
                  <w:pPr>
                    <w:jc w:val="center"/>
                    <w:rPr>
                      <w:rFonts w:cs="Times New Roman"/>
                      <w:color w:val="000000" w:themeColor="text1"/>
                      <w:szCs w:val="21"/>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主要</w:t>
                  </w:r>
                  <w:r>
                    <w:rPr>
                      <w:rFonts w:cs="Times New Roman"/>
                      <w:color w:val="000000" w:themeColor="text1"/>
                      <w:szCs w:val="21"/>
                      <w14:textFill>
                        <w14:solidFill>
                          <w14:schemeClr w14:val="tx1"/>
                        </w14:solidFill>
                      </w14:textFill>
                    </w:rPr>
                    <w:t>排放口</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c>
                <w:tcPr>
                  <w:tcW w:w="878" w:type="dxa"/>
                  <w:tcBorders>
                    <w:tl2br w:val="nil"/>
                    <w:tr2bl w:val="nil"/>
                  </w:tcBorders>
                  <w:vAlign w:val="center"/>
                </w:tcPr>
                <w:p>
                  <w:pPr>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DA00</w:t>
                  </w:r>
                  <w:r>
                    <w:rPr>
                      <w:rFonts w:hint="eastAsia" w:cs="Times New Roman"/>
                      <w:color w:val="000000" w:themeColor="text1"/>
                      <w:szCs w:val="21"/>
                      <w:lang w:val="en-US" w:eastAsia="zh-CN"/>
                      <w14:textFill>
                        <w14:solidFill>
                          <w14:schemeClr w14:val="tx1"/>
                        </w14:solidFill>
                      </w14:textFill>
                    </w:rPr>
                    <w:t>2</w:t>
                  </w:r>
                </w:p>
              </w:tc>
              <w:tc>
                <w:tcPr>
                  <w:tcW w:w="1080" w:type="dxa"/>
                  <w:tcBorders>
                    <w:tl2br w:val="nil"/>
                    <w:tr2bl w:val="nil"/>
                  </w:tcBorders>
                  <w:vAlign w:val="center"/>
                </w:tcPr>
                <w:p>
                  <w:pPr>
                    <w:jc w:val="center"/>
                    <w:rPr>
                      <w:rFonts w:hint="default"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天然气燃烧废气排气筒</w:t>
                  </w:r>
                </w:p>
              </w:tc>
              <w:tc>
                <w:tcPr>
                  <w:tcW w:w="1127" w:type="dxa"/>
                  <w:tcBorders>
                    <w:tl2br w:val="nil"/>
                    <w:tr2bl w:val="nil"/>
                  </w:tcBorders>
                  <w:vAlign w:val="center"/>
                </w:tcPr>
                <w:p>
                  <w:pPr>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SO</w:t>
                  </w:r>
                  <w:r>
                    <w:rPr>
                      <w:rFonts w:cs="Times New Roman"/>
                      <w:color w:val="000000" w:themeColor="text1"/>
                      <w:szCs w:val="21"/>
                      <w:vertAlign w:val="subscript"/>
                      <w14:textFill>
                        <w14:solidFill>
                          <w14:schemeClr w14:val="tx1"/>
                        </w14:solidFill>
                      </w14:textFill>
                    </w:rPr>
                    <w:t>2</w:t>
                  </w:r>
                  <w:r>
                    <w:rPr>
                      <w:rFonts w:cs="Times New Roman"/>
                      <w:color w:val="000000" w:themeColor="text1"/>
                      <w:szCs w:val="21"/>
                      <w14:textFill>
                        <w14:solidFill>
                          <w14:schemeClr w14:val="tx1"/>
                        </w14:solidFill>
                      </w14:textFill>
                    </w:rPr>
                    <w:t>、NOx</w:t>
                  </w:r>
                  <w:r>
                    <w:rPr>
                      <w:rFonts w:hint="eastAsia" w:cs="Times New Roman"/>
                      <w:color w:val="000000" w:themeColor="text1"/>
                      <w:szCs w:val="21"/>
                      <w14:textFill>
                        <w14:solidFill>
                          <w14:schemeClr w14:val="tx1"/>
                        </w14:solidFill>
                      </w14:textFill>
                    </w:rPr>
                    <w:t>、颗粒物</w:t>
                  </w:r>
                </w:p>
              </w:tc>
              <w:tc>
                <w:tcPr>
                  <w:tcW w:w="1330" w:type="dxa"/>
                  <w:tcBorders>
                    <w:tl2br w:val="nil"/>
                    <w:tr2bl w:val="nil"/>
                  </w:tcBorders>
                  <w:vAlign w:val="center"/>
                </w:tcPr>
                <w:p>
                  <w:pPr>
                    <w:jc w:val="center"/>
                    <w:rPr>
                      <w:rFonts w:hint="eastAsia" w:eastAsia="宋体" w:cs="Times New Roman"/>
                      <w:color w:val="000000" w:themeColor="text1"/>
                      <w:szCs w:val="21"/>
                      <w:lang w:val="en-US" w:eastAsia="zh-CN"/>
                      <w14:textFill>
                        <w14:solidFill>
                          <w14:schemeClr w14:val="tx1"/>
                        </w14:solidFill>
                      </w14:textFill>
                    </w:rPr>
                  </w:pPr>
                  <w:r>
                    <w:rPr>
                      <w:rFonts w:hint="eastAsia" w:eastAsia="宋体" w:cs="Times New Roman"/>
                      <w:color w:val="000000" w:themeColor="text1"/>
                      <w:szCs w:val="21"/>
                      <w:lang w:val="en-US" w:eastAsia="zh-CN"/>
                      <w14:textFill>
                        <w14:solidFill>
                          <w14:schemeClr w14:val="tx1"/>
                        </w14:solidFill>
                      </w14:textFill>
                    </w:rPr>
                    <w:t>107.688232</w:t>
                  </w:r>
                </w:p>
              </w:tc>
              <w:tc>
                <w:tcPr>
                  <w:tcW w:w="1318" w:type="dxa"/>
                  <w:tcBorders>
                    <w:tl2br w:val="nil"/>
                    <w:tr2bl w:val="nil"/>
                  </w:tcBorders>
                  <w:vAlign w:val="center"/>
                </w:tcPr>
                <w:p>
                  <w:pPr>
                    <w:jc w:val="center"/>
                    <w:rPr>
                      <w:rFonts w:hint="eastAsia" w:eastAsia="宋体" w:cs="Times New Roman"/>
                      <w:color w:val="000000" w:themeColor="text1"/>
                      <w:szCs w:val="21"/>
                      <w:lang w:eastAsia="zh-CN"/>
                      <w14:textFill>
                        <w14:solidFill>
                          <w14:schemeClr w14:val="tx1"/>
                        </w14:solidFill>
                      </w14:textFill>
                    </w:rPr>
                  </w:pPr>
                  <w:r>
                    <w:rPr>
                      <w:rFonts w:hint="eastAsia" w:eastAsia="宋体" w:cs="Times New Roman"/>
                      <w:color w:val="000000" w:themeColor="text1"/>
                      <w:szCs w:val="21"/>
                      <w:lang w:val="en-US" w:eastAsia="zh-CN"/>
                      <w14:textFill>
                        <w14:solidFill>
                          <w14:schemeClr w14:val="tx1"/>
                        </w14:solidFill>
                      </w14:textFill>
                    </w:rPr>
                    <w:t>31.425620</w:t>
                  </w:r>
                </w:p>
              </w:tc>
              <w:tc>
                <w:tcPr>
                  <w:tcW w:w="754" w:type="dxa"/>
                  <w:tcBorders>
                    <w:tl2br w:val="nil"/>
                    <w:tr2bl w:val="nil"/>
                  </w:tcBorders>
                  <w:vAlign w:val="center"/>
                </w:tcPr>
                <w:p>
                  <w:pPr>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1</w:t>
                  </w:r>
                  <w:r>
                    <w:rPr>
                      <w:rFonts w:hint="eastAsia" w:cs="Times New Roman"/>
                      <w:color w:val="000000" w:themeColor="text1"/>
                      <w:szCs w:val="21"/>
                      <w:lang w:val="en-US" w:eastAsia="zh-CN"/>
                      <w14:textFill>
                        <w14:solidFill>
                          <w14:schemeClr w14:val="tx1"/>
                        </w14:solidFill>
                      </w14:textFill>
                    </w:rPr>
                    <w:t>5</w:t>
                  </w:r>
                </w:p>
              </w:tc>
              <w:tc>
                <w:tcPr>
                  <w:tcW w:w="754" w:type="dxa"/>
                  <w:tcBorders>
                    <w:tl2br w:val="nil"/>
                    <w:tr2bl w:val="nil"/>
                  </w:tcBorders>
                  <w:vAlign w:val="center"/>
                </w:tcPr>
                <w:p>
                  <w:pPr>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0.5</w:t>
                  </w:r>
                </w:p>
              </w:tc>
              <w:tc>
                <w:tcPr>
                  <w:tcW w:w="760" w:type="dxa"/>
                  <w:tcBorders>
                    <w:tl2br w:val="nil"/>
                    <w:tr2bl w:val="nil"/>
                  </w:tcBorders>
                  <w:vAlign w:val="center"/>
                </w:tcPr>
                <w:p>
                  <w:pPr>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常温</w:t>
                  </w:r>
                </w:p>
              </w:tc>
              <w:tc>
                <w:tcPr>
                  <w:tcW w:w="676" w:type="dxa"/>
                  <w:tcBorders>
                    <w:tl2br w:val="nil"/>
                    <w:tr2bl w:val="nil"/>
                  </w:tcBorders>
                  <w:vAlign w:val="center"/>
                </w:tcPr>
                <w:p>
                  <w:pPr>
                    <w:jc w:val="center"/>
                    <w:rPr>
                      <w:rFonts w:cs="Times New Roman"/>
                      <w:color w:val="000000" w:themeColor="text1"/>
                      <w:szCs w:val="21"/>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主要</w:t>
                  </w:r>
                  <w:r>
                    <w:rPr>
                      <w:rFonts w:cs="Times New Roman"/>
                      <w:color w:val="000000" w:themeColor="text1"/>
                      <w:szCs w:val="21"/>
                      <w14:textFill>
                        <w14:solidFill>
                          <w14:schemeClr w14:val="tx1"/>
                        </w14:solidFill>
                      </w14:textFill>
                    </w:rPr>
                    <w:t>排放口</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c>
                <w:tcPr>
                  <w:tcW w:w="878" w:type="dxa"/>
                  <w:tcBorders>
                    <w:tl2br w:val="nil"/>
                    <w:tr2bl w:val="nil"/>
                  </w:tcBorders>
                  <w:vAlign w:val="center"/>
                </w:tcPr>
                <w:p>
                  <w:pPr>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DA00</w:t>
                  </w:r>
                  <w:r>
                    <w:rPr>
                      <w:rFonts w:hint="eastAsia" w:cs="Times New Roman"/>
                      <w:color w:val="000000" w:themeColor="text1"/>
                      <w:szCs w:val="21"/>
                      <w:lang w:val="en-US" w:eastAsia="zh-CN"/>
                      <w14:textFill>
                        <w14:solidFill>
                          <w14:schemeClr w14:val="tx1"/>
                        </w14:solidFill>
                      </w14:textFill>
                    </w:rPr>
                    <w:t>3</w:t>
                  </w:r>
                </w:p>
              </w:tc>
              <w:tc>
                <w:tcPr>
                  <w:tcW w:w="1080" w:type="dxa"/>
                  <w:tcBorders>
                    <w:tl2br w:val="nil"/>
                    <w:tr2bl w:val="nil"/>
                  </w:tcBorders>
                  <w:vAlign w:val="center"/>
                </w:tcPr>
                <w:p>
                  <w:pPr>
                    <w:jc w:val="center"/>
                    <w:rPr>
                      <w:rFonts w:hint="default" w:cs="Times New Roman"/>
                      <w:color w:val="000000" w:themeColor="text1"/>
                      <w:szCs w:val="21"/>
                      <w:lang w:val="en-US"/>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酸雾处理装置排气筒</w:t>
                  </w:r>
                </w:p>
              </w:tc>
              <w:tc>
                <w:tcPr>
                  <w:tcW w:w="1127" w:type="dxa"/>
                  <w:tcBorders>
                    <w:tl2br w:val="nil"/>
                    <w:tr2bl w:val="nil"/>
                  </w:tcBorders>
                  <w:vAlign w:val="center"/>
                </w:tcPr>
                <w:p>
                  <w:pPr>
                    <w:jc w:val="center"/>
                    <w:rPr>
                      <w:rFonts w:hint="eastAsia"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氟化物</w:t>
                  </w:r>
                </w:p>
              </w:tc>
              <w:tc>
                <w:tcPr>
                  <w:tcW w:w="1330" w:type="dxa"/>
                  <w:tcBorders>
                    <w:tl2br w:val="nil"/>
                    <w:tr2bl w:val="nil"/>
                  </w:tcBorders>
                  <w:vAlign w:val="center"/>
                </w:tcPr>
                <w:p>
                  <w:pPr>
                    <w:jc w:val="center"/>
                    <w:rPr>
                      <w:rFonts w:hint="eastAsia" w:eastAsia="宋体" w:cs="Times New Roman"/>
                      <w:color w:val="000000" w:themeColor="text1"/>
                      <w:szCs w:val="21"/>
                      <w:lang w:eastAsia="zh-CN"/>
                      <w14:textFill>
                        <w14:solidFill>
                          <w14:schemeClr w14:val="tx1"/>
                        </w14:solidFill>
                      </w14:textFill>
                    </w:rPr>
                  </w:pPr>
                  <w:r>
                    <w:rPr>
                      <w:rFonts w:hint="eastAsia" w:eastAsia="宋体" w:cs="Times New Roman"/>
                      <w:color w:val="000000" w:themeColor="text1"/>
                      <w:szCs w:val="21"/>
                      <w:lang w:eastAsia="zh-CN"/>
                      <w14:textFill>
                        <w14:solidFill>
                          <w14:schemeClr w14:val="tx1"/>
                        </w14:solidFill>
                      </w14:textFill>
                    </w:rPr>
                    <w:t>107.68840</w:t>
                  </w:r>
                  <w:r>
                    <w:rPr>
                      <w:rFonts w:hint="eastAsia" w:cs="Times New Roman"/>
                      <w:color w:val="000000" w:themeColor="text1"/>
                      <w:szCs w:val="21"/>
                      <w:lang w:val="en-US" w:eastAsia="zh-CN"/>
                      <w14:textFill>
                        <w14:solidFill>
                          <w14:schemeClr w14:val="tx1"/>
                        </w14:solidFill>
                      </w14:textFill>
                    </w:rPr>
                    <w:t>7</w:t>
                  </w:r>
                </w:p>
              </w:tc>
              <w:tc>
                <w:tcPr>
                  <w:tcW w:w="1318" w:type="dxa"/>
                  <w:tcBorders>
                    <w:tl2br w:val="nil"/>
                    <w:tr2bl w:val="nil"/>
                  </w:tcBorders>
                  <w:vAlign w:val="center"/>
                </w:tcPr>
                <w:p>
                  <w:pPr>
                    <w:jc w:val="center"/>
                    <w:rPr>
                      <w:rFonts w:cs="Times New Roman"/>
                      <w:color w:val="000000" w:themeColor="text1"/>
                      <w:szCs w:val="21"/>
                      <w14:textFill>
                        <w14:solidFill>
                          <w14:schemeClr w14:val="tx1"/>
                        </w14:solidFill>
                      </w14:textFill>
                    </w:rPr>
                  </w:pPr>
                  <w:r>
                    <w:rPr>
                      <w:rFonts w:hint="eastAsia" w:eastAsia="宋体" w:cs="Times New Roman"/>
                      <w:color w:val="000000" w:themeColor="text1"/>
                      <w:szCs w:val="21"/>
                      <w:lang w:eastAsia="zh-CN"/>
                      <w14:textFill>
                        <w14:solidFill>
                          <w14:schemeClr w14:val="tx1"/>
                        </w14:solidFill>
                      </w14:textFill>
                    </w:rPr>
                    <w:t>31.42554</w:t>
                  </w:r>
                  <w:r>
                    <w:rPr>
                      <w:rFonts w:hint="eastAsia" w:eastAsia="宋体" w:cs="Times New Roman"/>
                      <w:color w:val="000000" w:themeColor="text1"/>
                      <w:szCs w:val="21"/>
                      <w:lang w:val="en-US" w:eastAsia="zh-CN"/>
                      <w14:textFill>
                        <w14:solidFill>
                          <w14:schemeClr w14:val="tx1"/>
                        </w14:solidFill>
                      </w14:textFill>
                    </w:rPr>
                    <w:t>4</w:t>
                  </w:r>
                </w:p>
              </w:tc>
              <w:tc>
                <w:tcPr>
                  <w:tcW w:w="754" w:type="dxa"/>
                  <w:tcBorders>
                    <w:tl2br w:val="nil"/>
                    <w:tr2bl w:val="nil"/>
                  </w:tcBorders>
                  <w:vAlign w:val="center"/>
                </w:tcPr>
                <w:p>
                  <w:pPr>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1</w:t>
                  </w:r>
                  <w:r>
                    <w:rPr>
                      <w:rFonts w:hint="eastAsia" w:cs="Times New Roman"/>
                      <w:color w:val="000000" w:themeColor="text1"/>
                      <w:szCs w:val="21"/>
                      <w:lang w:val="en-US" w:eastAsia="zh-CN"/>
                      <w14:textFill>
                        <w14:solidFill>
                          <w14:schemeClr w14:val="tx1"/>
                        </w14:solidFill>
                      </w14:textFill>
                    </w:rPr>
                    <w:t>5</w:t>
                  </w:r>
                </w:p>
              </w:tc>
              <w:tc>
                <w:tcPr>
                  <w:tcW w:w="754" w:type="dxa"/>
                  <w:tcBorders>
                    <w:tl2br w:val="nil"/>
                    <w:tr2bl w:val="nil"/>
                  </w:tcBorders>
                  <w:vAlign w:val="center"/>
                </w:tcPr>
                <w:p>
                  <w:pPr>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0.5</w:t>
                  </w:r>
                </w:p>
              </w:tc>
              <w:tc>
                <w:tcPr>
                  <w:tcW w:w="760" w:type="dxa"/>
                  <w:tcBorders>
                    <w:tl2br w:val="nil"/>
                    <w:tr2bl w:val="nil"/>
                  </w:tcBorders>
                  <w:vAlign w:val="center"/>
                </w:tcPr>
                <w:p>
                  <w:pPr>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常温</w:t>
                  </w:r>
                </w:p>
              </w:tc>
              <w:tc>
                <w:tcPr>
                  <w:tcW w:w="676" w:type="dxa"/>
                  <w:tcBorders>
                    <w:tl2br w:val="nil"/>
                    <w:tr2bl w:val="nil"/>
                  </w:tcBorders>
                  <w:vAlign w:val="center"/>
                </w:tcPr>
                <w:p>
                  <w:pPr>
                    <w:jc w:val="center"/>
                    <w:rPr>
                      <w:rFonts w:cs="Times New Roman"/>
                      <w:color w:val="000000" w:themeColor="text1"/>
                      <w:szCs w:val="21"/>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主要</w:t>
                  </w:r>
                  <w:r>
                    <w:rPr>
                      <w:rFonts w:cs="Times New Roman"/>
                      <w:color w:val="000000" w:themeColor="text1"/>
                      <w:szCs w:val="21"/>
                      <w14:textFill>
                        <w14:solidFill>
                          <w14:schemeClr w14:val="tx1"/>
                        </w14:solidFill>
                      </w14:textFill>
                    </w:rPr>
                    <w:t>排放口</w:t>
                  </w:r>
                </w:p>
              </w:tc>
            </w:tr>
          </w:tbl>
          <w:p>
            <w:pPr>
              <w:spacing w:line="500" w:lineRule="exact"/>
              <w:ind w:firstLine="482" w:firstLineChars="200"/>
              <w:rPr>
                <w:rFonts w:hint="default"/>
                <w:b/>
                <w:bCs/>
                <w:color w:val="auto"/>
                <w:sz w:val="24"/>
                <w:highlight w:val="none"/>
                <w:lang w:val="en-US" w:eastAsia="zh-CN"/>
              </w:rPr>
            </w:pPr>
            <w:r>
              <w:rPr>
                <w:rFonts w:hint="eastAsia"/>
                <w:b/>
                <w:bCs/>
                <w:color w:val="auto"/>
                <w:sz w:val="24"/>
                <w:highlight w:val="none"/>
              </w:rPr>
              <w:t>（3）</w:t>
            </w:r>
            <w:r>
              <w:rPr>
                <w:rFonts w:hint="default"/>
                <w:b/>
                <w:bCs/>
                <w:color w:val="auto"/>
                <w:sz w:val="24"/>
                <w:highlight w:val="none"/>
                <w:lang w:val="en-US" w:eastAsia="zh-CN"/>
              </w:rPr>
              <w:t>风机风量选型依据</w:t>
            </w:r>
          </w:p>
          <w:p>
            <w:pPr>
              <w:spacing w:line="500" w:lineRule="exact"/>
              <w:ind w:firstLine="480" w:firstLineChars="200"/>
              <w:rPr>
                <w:rFonts w:hint="default"/>
                <w:color w:val="auto"/>
                <w:sz w:val="24"/>
                <w:highlight w:val="none"/>
                <w:lang w:val="en-US" w:eastAsia="zh-CN"/>
              </w:rPr>
            </w:pPr>
            <w:r>
              <w:rPr>
                <w:rFonts w:hint="default"/>
                <w:color w:val="auto"/>
                <w:sz w:val="24"/>
                <w:highlight w:val="none"/>
                <w:lang w:val="en-US" w:eastAsia="zh-CN"/>
              </w:rPr>
              <w:t>根据《三废处理工程技术手册（废气卷）》，其排气量计算公式如下：</w:t>
            </w:r>
          </w:p>
          <w:p>
            <w:pPr>
              <w:spacing w:line="500" w:lineRule="exact"/>
              <w:ind w:firstLine="480" w:firstLineChars="200"/>
              <w:jc w:val="center"/>
              <w:rPr>
                <w:rFonts w:hint="default"/>
                <w:color w:val="auto"/>
                <w:sz w:val="24"/>
                <w:highlight w:val="none"/>
                <w:lang w:val="en-US" w:eastAsia="zh-CN"/>
              </w:rPr>
            </w:pPr>
            <w:r>
              <w:rPr>
                <w:rFonts w:hint="default"/>
                <w:color w:val="auto"/>
                <w:sz w:val="24"/>
                <w:highlight w:val="none"/>
                <w:lang w:val="en-US" w:eastAsia="zh-CN"/>
              </w:rPr>
              <w:t>Q=3600（ 10X</w:t>
            </w:r>
            <w:r>
              <w:rPr>
                <w:rFonts w:hint="default"/>
                <w:color w:val="auto"/>
                <w:sz w:val="24"/>
                <w:highlight w:val="none"/>
                <w:vertAlign w:val="superscript"/>
                <w:lang w:val="en-US" w:eastAsia="zh-CN"/>
              </w:rPr>
              <w:t>2</w:t>
            </w:r>
            <w:r>
              <w:rPr>
                <w:rFonts w:hint="default"/>
                <w:color w:val="auto"/>
                <w:sz w:val="24"/>
                <w:highlight w:val="none"/>
                <w:lang w:val="en-US" w:eastAsia="zh-CN"/>
              </w:rPr>
              <w:t>+F）V</w:t>
            </w:r>
          </w:p>
          <w:p>
            <w:pPr>
              <w:spacing w:line="500" w:lineRule="exact"/>
              <w:ind w:firstLine="480" w:firstLineChars="200"/>
              <w:rPr>
                <w:rFonts w:hint="default"/>
                <w:color w:val="auto"/>
                <w:sz w:val="24"/>
                <w:highlight w:val="none"/>
                <w:lang w:val="en-US" w:eastAsia="zh-CN"/>
              </w:rPr>
            </w:pPr>
            <w:r>
              <w:rPr>
                <w:rFonts w:hint="default"/>
                <w:color w:val="auto"/>
                <w:sz w:val="24"/>
                <w:highlight w:val="none"/>
                <w:lang w:val="en-US" w:eastAsia="zh-CN"/>
              </w:rPr>
              <w:t>式中：Q——集气罩的计算风量，m</w:t>
            </w:r>
            <w:r>
              <w:rPr>
                <w:rFonts w:hint="default"/>
                <w:color w:val="auto"/>
                <w:sz w:val="24"/>
                <w:highlight w:val="none"/>
                <w:vertAlign w:val="superscript"/>
                <w:lang w:val="en-US" w:eastAsia="zh-CN"/>
              </w:rPr>
              <w:t>3</w:t>
            </w:r>
            <w:r>
              <w:rPr>
                <w:rFonts w:hint="default"/>
                <w:color w:val="auto"/>
                <w:sz w:val="24"/>
                <w:highlight w:val="none"/>
                <w:lang w:val="en-US" w:eastAsia="zh-CN"/>
              </w:rPr>
              <w:t>/h；</w:t>
            </w:r>
          </w:p>
          <w:p>
            <w:pPr>
              <w:spacing w:line="500" w:lineRule="exact"/>
              <w:ind w:firstLine="480" w:firstLineChars="200"/>
              <w:rPr>
                <w:rFonts w:hint="default"/>
                <w:color w:val="auto"/>
                <w:sz w:val="24"/>
                <w:highlight w:val="none"/>
                <w:lang w:val="en-US" w:eastAsia="zh-CN"/>
              </w:rPr>
            </w:pPr>
            <w:r>
              <w:rPr>
                <w:rFonts w:hint="default"/>
                <w:color w:val="auto"/>
                <w:sz w:val="24"/>
                <w:highlight w:val="none"/>
                <w:lang w:val="en-US" w:eastAsia="zh-CN"/>
              </w:rPr>
              <w:t>X——集气罩至污染源距离（取0.1m</w:t>
            </w:r>
            <w:r>
              <w:rPr>
                <w:rFonts w:hint="eastAsia"/>
                <w:color w:val="auto"/>
                <w:sz w:val="24"/>
                <w:highlight w:val="none"/>
                <w:lang w:val="en-US" w:eastAsia="zh-CN"/>
              </w:rPr>
              <w:t>）</w:t>
            </w:r>
            <w:r>
              <w:rPr>
                <w:rFonts w:hint="default"/>
                <w:color w:val="auto"/>
                <w:sz w:val="24"/>
                <w:highlight w:val="none"/>
                <w:lang w:val="en-US" w:eastAsia="zh-CN"/>
              </w:rPr>
              <w:t>；</w:t>
            </w:r>
          </w:p>
          <w:p>
            <w:pPr>
              <w:spacing w:line="500" w:lineRule="exact"/>
              <w:ind w:firstLine="480" w:firstLineChars="200"/>
              <w:rPr>
                <w:rFonts w:hint="default"/>
                <w:color w:val="auto"/>
                <w:sz w:val="24"/>
                <w:highlight w:val="none"/>
                <w:lang w:val="en-US" w:eastAsia="zh-CN"/>
              </w:rPr>
            </w:pPr>
            <w:r>
              <w:rPr>
                <w:rFonts w:hint="default"/>
                <w:color w:val="auto"/>
                <w:sz w:val="24"/>
                <w:highlight w:val="none"/>
                <w:lang w:val="en-US" w:eastAsia="zh-CN"/>
              </w:rPr>
              <w:t>F——排风罩开口面面积，m</w:t>
            </w:r>
            <w:r>
              <w:rPr>
                <w:rFonts w:hint="default"/>
                <w:color w:val="auto"/>
                <w:sz w:val="24"/>
                <w:highlight w:val="none"/>
                <w:vertAlign w:val="superscript"/>
                <w:lang w:val="en-US" w:eastAsia="zh-CN"/>
              </w:rPr>
              <w:t>2</w:t>
            </w:r>
            <w:r>
              <w:rPr>
                <w:rFonts w:hint="default"/>
                <w:color w:val="auto"/>
                <w:sz w:val="24"/>
                <w:highlight w:val="none"/>
                <w:lang w:val="en-US" w:eastAsia="zh-CN"/>
              </w:rPr>
              <w:t>；</w:t>
            </w:r>
          </w:p>
          <w:p>
            <w:pPr>
              <w:spacing w:line="500" w:lineRule="exact"/>
              <w:ind w:firstLine="480" w:firstLineChars="200"/>
              <w:rPr>
                <w:rFonts w:hint="default"/>
                <w:color w:val="auto"/>
                <w:sz w:val="24"/>
                <w:highlight w:val="none"/>
                <w:lang w:val="en-US" w:eastAsia="zh-CN"/>
              </w:rPr>
            </w:pPr>
            <w:r>
              <w:rPr>
                <w:rFonts w:hint="default"/>
                <w:color w:val="auto"/>
                <w:sz w:val="24"/>
                <w:highlight w:val="none"/>
                <w:lang w:val="en-US" w:eastAsia="zh-CN"/>
              </w:rPr>
              <w:t>V——控制风速（取值</w:t>
            </w:r>
            <w:r>
              <w:rPr>
                <w:rFonts w:hint="eastAsia"/>
                <w:color w:val="auto"/>
                <w:sz w:val="24"/>
                <w:highlight w:val="none"/>
                <w:lang w:val="en-US" w:eastAsia="zh-CN"/>
              </w:rPr>
              <w:t>0.5</w:t>
            </w:r>
            <w:r>
              <w:rPr>
                <w:rFonts w:hint="default"/>
                <w:color w:val="auto"/>
                <w:sz w:val="24"/>
                <w:highlight w:val="none"/>
                <w:lang w:val="en-US" w:eastAsia="zh-CN"/>
              </w:rPr>
              <w:t>m/s）。</w:t>
            </w:r>
          </w:p>
          <w:p>
            <w:pPr>
              <w:spacing w:line="500" w:lineRule="exact"/>
              <w:ind w:firstLine="480" w:firstLineChars="200"/>
              <w:rPr>
                <w:rFonts w:hint="eastAsia"/>
                <w:color w:val="000000" w:themeColor="text1"/>
                <w:sz w:val="24"/>
                <w:highlight w:val="none"/>
                <w:lang w:val="en-US" w:eastAsia="zh-CN"/>
                <w14:textFill>
                  <w14:solidFill>
                    <w14:schemeClr w14:val="tx1"/>
                  </w14:solidFill>
                </w14:textFill>
              </w:rPr>
            </w:pPr>
            <w:r>
              <w:rPr>
                <w:rFonts w:hint="default"/>
                <w:color w:val="auto"/>
                <w:sz w:val="24"/>
                <w:highlight w:val="none"/>
                <w:lang w:val="en-US" w:eastAsia="zh-CN"/>
              </w:rPr>
              <w:t>根据业主提供资料，</w:t>
            </w:r>
            <w:r>
              <w:rPr>
                <w:rFonts w:hint="eastAsia"/>
                <w:color w:val="auto"/>
                <w:sz w:val="24"/>
                <w:highlight w:val="none"/>
                <w:lang w:val="en-US" w:eastAsia="zh-CN"/>
              </w:rPr>
              <w:t>烘干碎玻璃和玻璃砂的集气罩均为内半径为0.6</w:t>
            </w:r>
            <w:r>
              <w:rPr>
                <w:rFonts w:hint="default"/>
                <w:color w:val="auto"/>
                <w:sz w:val="24"/>
                <w:highlight w:val="none"/>
                <w:lang w:val="en-US" w:eastAsia="zh-CN"/>
              </w:rPr>
              <w:t>m，因此，</w:t>
            </w:r>
            <w:r>
              <w:rPr>
                <w:rFonts w:hint="eastAsia"/>
                <w:color w:val="auto"/>
                <w:sz w:val="24"/>
                <w:highlight w:val="none"/>
                <w:lang w:val="en-US" w:eastAsia="zh-CN"/>
              </w:rPr>
              <w:t>烘干碎玻璃和玻璃砂</w:t>
            </w:r>
            <w:r>
              <w:rPr>
                <w:rFonts w:hint="default"/>
                <w:color w:val="auto"/>
                <w:sz w:val="24"/>
                <w:highlight w:val="none"/>
                <w:lang w:val="en-US" w:eastAsia="zh-CN"/>
              </w:rPr>
              <w:t>工位风量为</w:t>
            </w:r>
            <w:r>
              <w:rPr>
                <w:rFonts w:hint="default"/>
                <w:color w:val="000000" w:themeColor="text1"/>
                <w:sz w:val="24"/>
                <w:highlight w:val="none"/>
                <w:lang w:val="en-US" w:eastAsia="zh-CN"/>
                <w14:textFill>
                  <w14:solidFill>
                    <w14:schemeClr w14:val="tx1"/>
                  </w14:solidFill>
                </w14:textFill>
              </w:rPr>
              <w:t>3600*（10*0.1*0.1+</w:t>
            </w:r>
            <w:r>
              <w:rPr>
                <w:rFonts w:hint="eastAsia"/>
                <w:color w:val="000000" w:themeColor="text1"/>
                <w:sz w:val="24"/>
                <w:highlight w:val="none"/>
                <w:lang w:val="en-US" w:eastAsia="zh-CN"/>
                <w14:textFill>
                  <w14:solidFill>
                    <w14:schemeClr w14:val="tx1"/>
                  </w14:solidFill>
                </w14:textFill>
              </w:rPr>
              <w:t>3.14*0.6*0.6</w:t>
            </w:r>
            <w:r>
              <w:rPr>
                <w:rFonts w:hint="default"/>
                <w:color w:val="000000" w:themeColor="text1"/>
                <w:sz w:val="24"/>
                <w:highlight w:val="none"/>
                <w:lang w:val="en-US" w:eastAsia="zh-CN"/>
                <w14:textFill>
                  <w14:solidFill>
                    <w14:schemeClr w14:val="tx1"/>
                  </w14:solidFill>
                </w14:textFill>
              </w:rPr>
              <w:t>）</w:t>
            </w:r>
            <w:r>
              <w:rPr>
                <w:rFonts w:hint="eastAsia"/>
                <w:color w:val="000000" w:themeColor="text1"/>
                <w:sz w:val="24"/>
                <w:highlight w:val="none"/>
                <w:lang w:val="en-US" w:eastAsia="zh-CN"/>
                <w14:textFill>
                  <w14:solidFill>
                    <w14:schemeClr w14:val="tx1"/>
                  </w14:solidFill>
                </w14:textFill>
              </w:rPr>
              <w:t>*0.5</w:t>
            </w:r>
            <w:r>
              <w:rPr>
                <w:rFonts w:hint="default"/>
                <w:color w:val="000000" w:themeColor="text1"/>
                <w:sz w:val="24"/>
                <w:highlight w:val="none"/>
                <w:lang w:val="en-US" w:eastAsia="zh-CN"/>
                <w14:textFill>
                  <w14:solidFill>
                    <w14:schemeClr w14:val="tx1"/>
                  </w14:solidFill>
                </w14:textFill>
              </w:rPr>
              <w:t>=</w:t>
            </w:r>
            <w:r>
              <w:rPr>
                <w:rFonts w:hint="eastAsia"/>
                <w:color w:val="000000" w:themeColor="text1"/>
                <w:sz w:val="24"/>
                <w:highlight w:val="none"/>
                <w:lang w:val="en-US" w:eastAsia="zh-CN"/>
                <w14:textFill>
                  <w14:solidFill>
                    <w14:schemeClr w14:val="tx1"/>
                  </w14:solidFill>
                </w14:textFill>
              </w:rPr>
              <w:t>2215</w:t>
            </w:r>
            <w:r>
              <w:rPr>
                <w:rFonts w:hint="default"/>
                <w:color w:val="000000" w:themeColor="text1"/>
                <w:sz w:val="24"/>
                <w:highlight w:val="none"/>
                <w:lang w:val="en-US" w:eastAsia="zh-CN"/>
                <w14:textFill>
                  <w14:solidFill>
                    <w14:schemeClr w14:val="tx1"/>
                  </w14:solidFill>
                </w14:textFill>
              </w:rPr>
              <w:t>m</w:t>
            </w:r>
            <w:r>
              <w:rPr>
                <w:rFonts w:hint="default"/>
                <w:color w:val="000000" w:themeColor="text1"/>
                <w:sz w:val="24"/>
                <w:highlight w:val="none"/>
                <w:vertAlign w:val="superscript"/>
                <w:lang w:val="en-US" w:eastAsia="zh-CN"/>
                <w14:textFill>
                  <w14:solidFill>
                    <w14:schemeClr w14:val="tx1"/>
                  </w14:solidFill>
                </w14:textFill>
              </w:rPr>
              <w:t>3</w:t>
            </w:r>
            <w:r>
              <w:rPr>
                <w:rFonts w:hint="default"/>
                <w:color w:val="000000" w:themeColor="text1"/>
                <w:sz w:val="24"/>
                <w:highlight w:val="none"/>
                <w:lang w:val="en-US" w:eastAsia="zh-CN"/>
                <w14:textFill>
                  <w14:solidFill>
                    <w14:schemeClr w14:val="tx1"/>
                  </w14:solidFill>
                </w14:textFill>
              </w:rPr>
              <w:t>/h</w:t>
            </w:r>
            <w:r>
              <w:rPr>
                <w:rFonts w:hint="eastAsia"/>
                <w:color w:val="000000" w:themeColor="text1"/>
                <w:sz w:val="24"/>
                <w:highlight w:val="none"/>
                <w:lang w:val="en-US" w:eastAsia="zh-CN"/>
                <w14:textFill>
                  <w14:solidFill>
                    <w14:schemeClr w14:val="tx1"/>
                  </w14:solidFill>
                </w14:textFill>
              </w:rPr>
              <w:t>；玻璃砂生产线的玻璃砂振动筛安装内半径为0.1m的集气罩，因此玻璃砂生产线的振动筛分工位的风量为</w:t>
            </w:r>
            <w:r>
              <w:rPr>
                <w:rFonts w:hint="default"/>
                <w:color w:val="000000" w:themeColor="text1"/>
                <w:sz w:val="24"/>
                <w:highlight w:val="none"/>
                <w:lang w:val="en-US" w:eastAsia="zh-CN"/>
                <w14:textFill>
                  <w14:solidFill>
                    <w14:schemeClr w14:val="tx1"/>
                  </w14:solidFill>
                </w14:textFill>
              </w:rPr>
              <w:t>3600*（10*0.1*0.1+</w:t>
            </w:r>
            <w:r>
              <w:rPr>
                <w:rFonts w:hint="eastAsia"/>
                <w:color w:val="000000" w:themeColor="text1"/>
                <w:sz w:val="24"/>
                <w:highlight w:val="none"/>
                <w:lang w:val="en-US" w:eastAsia="zh-CN"/>
                <w14:textFill>
                  <w14:solidFill>
                    <w14:schemeClr w14:val="tx1"/>
                  </w14:solidFill>
                </w14:textFill>
              </w:rPr>
              <w:t>3.14*0.13*0.13</w:t>
            </w:r>
            <w:r>
              <w:rPr>
                <w:rFonts w:hint="default"/>
                <w:color w:val="000000" w:themeColor="text1"/>
                <w:sz w:val="24"/>
                <w:highlight w:val="none"/>
                <w:lang w:val="en-US" w:eastAsia="zh-CN"/>
                <w14:textFill>
                  <w14:solidFill>
                    <w14:schemeClr w14:val="tx1"/>
                  </w14:solidFill>
                </w14:textFill>
              </w:rPr>
              <w:t>）</w:t>
            </w:r>
            <w:r>
              <w:rPr>
                <w:rFonts w:hint="eastAsia"/>
                <w:color w:val="000000" w:themeColor="text1"/>
                <w:sz w:val="24"/>
                <w:highlight w:val="none"/>
                <w:lang w:val="en-US" w:eastAsia="zh-CN"/>
                <w14:textFill>
                  <w14:solidFill>
                    <w14:schemeClr w14:val="tx1"/>
                  </w14:solidFill>
                </w14:textFill>
              </w:rPr>
              <w:t>*0.5</w:t>
            </w:r>
            <w:r>
              <w:rPr>
                <w:rFonts w:hint="default"/>
                <w:color w:val="000000" w:themeColor="text1"/>
                <w:sz w:val="24"/>
                <w:highlight w:val="none"/>
                <w:lang w:val="en-US" w:eastAsia="zh-CN"/>
                <w14:textFill>
                  <w14:solidFill>
                    <w14:schemeClr w14:val="tx1"/>
                  </w14:solidFill>
                </w14:textFill>
              </w:rPr>
              <w:t>=</w:t>
            </w:r>
            <w:r>
              <w:rPr>
                <w:rFonts w:hint="eastAsia"/>
                <w:color w:val="000000" w:themeColor="text1"/>
                <w:sz w:val="24"/>
                <w:highlight w:val="none"/>
                <w:lang w:val="en-US" w:eastAsia="zh-CN"/>
                <w14:textFill>
                  <w14:solidFill>
                    <w14:schemeClr w14:val="tx1"/>
                  </w14:solidFill>
                </w14:textFill>
              </w:rPr>
              <w:t>276</w:t>
            </w:r>
            <w:r>
              <w:rPr>
                <w:rFonts w:hint="default"/>
                <w:color w:val="000000" w:themeColor="text1"/>
                <w:sz w:val="24"/>
                <w:highlight w:val="none"/>
                <w:lang w:val="en-US" w:eastAsia="zh-CN"/>
                <w14:textFill>
                  <w14:solidFill>
                    <w14:schemeClr w14:val="tx1"/>
                  </w14:solidFill>
                </w14:textFill>
              </w:rPr>
              <w:t>m</w:t>
            </w:r>
            <w:r>
              <w:rPr>
                <w:rFonts w:hint="default"/>
                <w:color w:val="000000" w:themeColor="text1"/>
                <w:sz w:val="24"/>
                <w:highlight w:val="none"/>
                <w:vertAlign w:val="superscript"/>
                <w:lang w:val="en-US" w:eastAsia="zh-CN"/>
                <w14:textFill>
                  <w14:solidFill>
                    <w14:schemeClr w14:val="tx1"/>
                  </w14:solidFill>
                </w14:textFill>
              </w:rPr>
              <w:t>3</w:t>
            </w:r>
            <w:r>
              <w:rPr>
                <w:rFonts w:hint="default"/>
                <w:color w:val="000000" w:themeColor="text1"/>
                <w:sz w:val="24"/>
                <w:highlight w:val="none"/>
                <w:lang w:val="en-US" w:eastAsia="zh-CN"/>
                <w14:textFill>
                  <w14:solidFill>
                    <w14:schemeClr w14:val="tx1"/>
                  </w14:solidFill>
                </w14:textFill>
              </w:rPr>
              <w:t>/h</w:t>
            </w:r>
            <w:r>
              <w:rPr>
                <w:rFonts w:hint="eastAsia"/>
                <w:color w:val="000000" w:themeColor="text1"/>
                <w:sz w:val="24"/>
                <w:highlight w:val="none"/>
                <w:lang w:val="en-US" w:eastAsia="zh-CN"/>
                <w14:textFill>
                  <w14:solidFill>
                    <w14:schemeClr w14:val="tx1"/>
                  </w14:solidFill>
                </w14:textFill>
              </w:rPr>
              <w:t>，本项目在冷却罐工位设置一个内半径为0.5m的集气罩，该工位的风量为</w:t>
            </w:r>
            <w:r>
              <w:rPr>
                <w:rFonts w:hint="default"/>
                <w:color w:val="000000" w:themeColor="text1"/>
                <w:sz w:val="24"/>
                <w:highlight w:val="none"/>
                <w:lang w:val="en-US" w:eastAsia="zh-CN"/>
                <w14:textFill>
                  <w14:solidFill>
                    <w14:schemeClr w14:val="tx1"/>
                  </w14:solidFill>
                </w14:textFill>
              </w:rPr>
              <w:t>3600*（10*0.1*0.1+</w:t>
            </w:r>
            <w:r>
              <w:rPr>
                <w:rFonts w:hint="eastAsia"/>
                <w:color w:val="000000" w:themeColor="text1"/>
                <w:sz w:val="24"/>
                <w:highlight w:val="none"/>
                <w:lang w:val="en-US" w:eastAsia="zh-CN"/>
                <w14:textFill>
                  <w14:solidFill>
                    <w14:schemeClr w14:val="tx1"/>
                  </w14:solidFill>
                </w14:textFill>
              </w:rPr>
              <w:t>3.14*0.5*0.5</w:t>
            </w:r>
            <w:r>
              <w:rPr>
                <w:rFonts w:hint="default"/>
                <w:color w:val="000000" w:themeColor="text1"/>
                <w:sz w:val="24"/>
                <w:highlight w:val="none"/>
                <w:lang w:val="en-US" w:eastAsia="zh-CN"/>
                <w14:textFill>
                  <w14:solidFill>
                    <w14:schemeClr w14:val="tx1"/>
                  </w14:solidFill>
                </w14:textFill>
              </w:rPr>
              <w:t>）</w:t>
            </w:r>
            <w:r>
              <w:rPr>
                <w:rFonts w:hint="eastAsia"/>
                <w:color w:val="000000" w:themeColor="text1"/>
                <w:sz w:val="24"/>
                <w:highlight w:val="none"/>
                <w:lang w:val="en-US" w:eastAsia="zh-CN"/>
                <w14:textFill>
                  <w14:solidFill>
                    <w14:schemeClr w14:val="tx1"/>
                  </w14:solidFill>
                </w14:textFill>
              </w:rPr>
              <w:t>*0.5</w:t>
            </w:r>
            <w:r>
              <w:rPr>
                <w:rFonts w:hint="default"/>
                <w:color w:val="000000" w:themeColor="text1"/>
                <w:sz w:val="24"/>
                <w:highlight w:val="none"/>
                <w:lang w:val="en-US" w:eastAsia="zh-CN"/>
                <w14:textFill>
                  <w14:solidFill>
                    <w14:schemeClr w14:val="tx1"/>
                  </w14:solidFill>
                </w14:textFill>
              </w:rPr>
              <w:t>=</w:t>
            </w:r>
            <w:r>
              <w:rPr>
                <w:rFonts w:hint="eastAsia"/>
                <w:color w:val="000000" w:themeColor="text1"/>
                <w:sz w:val="24"/>
                <w:highlight w:val="none"/>
                <w:lang w:val="en-US" w:eastAsia="zh-CN"/>
                <w14:textFill>
                  <w14:solidFill>
                    <w14:schemeClr w14:val="tx1"/>
                  </w14:solidFill>
                </w14:textFill>
              </w:rPr>
              <w:t>1593</w:t>
            </w:r>
            <w:r>
              <w:rPr>
                <w:rFonts w:hint="default"/>
                <w:color w:val="000000" w:themeColor="text1"/>
                <w:sz w:val="24"/>
                <w:highlight w:val="none"/>
                <w:lang w:val="en-US" w:eastAsia="zh-CN"/>
                <w14:textFill>
                  <w14:solidFill>
                    <w14:schemeClr w14:val="tx1"/>
                  </w14:solidFill>
                </w14:textFill>
              </w:rPr>
              <w:t>m</w:t>
            </w:r>
            <w:r>
              <w:rPr>
                <w:rFonts w:hint="default"/>
                <w:color w:val="000000" w:themeColor="text1"/>
                <w:sz w:val="24"/>
                <w:highlight w:val="none"/>
                <w:vertAlign w:val="superscript"/>
                <w:lang w:val="en-US" w:eastAsia="zh-CN"/>
                <w14:textFill>
                  <w14:solidFill>
                    <w14:schemeClr w14:val="tx1"/>
                  </w14:solidFill>
                </w14:textFill>
              </w:rPr>
              <w:t>3</w:t>
            </w:r>
            <w:r>
              <w:rPr>
                <w:rFonts w:hint="default"/>
                <w:color w:val="000000" w:themeColor="text1"/>
                <w:sz w:val="24"/>
                <w:highlight w:val="none"/>
                <w:lang w:val="en-US" w:eastAsia="zh-CN"/>
                <w14:textFill>
                  <w14:solidFill>
                    <w14:schemeClr w14:val="tx1"/>
                  </w14:solidFill>
                </w14:textFill>
              </w:rPr>
              <w:t>/h</w:t>
            </w:r>
            <w:r>
              <w:rPr>
                <w:rFonts w:hint="eastAsia"/>
                <w:color w:val="000000" w:themeColor="text1"/>
                <w:sz w:val="24"/>
                <w:highlight w:val="none"/>
                <w:lang w:val="en-US" w:eastAsia="zh-CN"/>
                <w14:textFill>
                  <w14:solidFill>
                    <w14:schemeClr w14:val="tx1"/>
                  </w14:solidFill>
                </w14:textFill>
              </w:rPr>
              <w:t>，本项目DA001拟设置15个集气罩，其中内半径为0.6m（2个），内半径为0.1m（12个），内半径为0.5m（1个），则总风量为2215*2+276*12+1593=9335</w:t>
            </w:r>
            <w:r>
              <w:rPr>
                <w:rFonts w:hint="default"/>
                <w:color w:val="000000" w:themeColor="text1"/>
                <w:sz w:val="24"/>
                <w:highlight w:val="none"/>
                <w:lang w:val="en-US" w:eastAsia="zh-CN"/>
                <w14:textFill>
                  <w14:solidFill>
                    <w14:schemeClr w14:val="tx1"/>
                  </w14:solidFill>
                </w14:textFill>
              </w:rPr>
              <w:t>m</w:t>
            </w:r>
            <w:r>
              <w:rPr>
                <w:rFonts w:hint="default"/>
                <w:color w:val="000000" w:themeColor="text1"/>
                <w:sz w:val="24"/>
                <w:highlight w:val="none"/>
                <w:vertAlign w:val="superscript"/>
                <w:lang w:val="en-US" w:eastAsia="zh-CN"/>
                <w14:textFill>
                  <w14:solidFill>
                    <w14:schemeClr w14:val="tx1"/>
                  </w14:solidFill>
                </w14:textFill>
              </w:rPr>
              <w:t>3</w:t>
            </w:r>
            <w:r>
              <w:rPr>
                <w:rFonts w:hint="default"/>
                <w:color w:val="000000" w:themeColor="text1"/>
                <w:sz w:val="24"/>
                <w:highlight w:val="none"/>
                <w:lang w:val="en-US" w:eastAsia="zh-CN"/>
                <w14:textFill>
                  <w14:solidFill>
                    <w14:schemeClr w14:val="tx1"/>
                  </w14:solidFill>
                </w14:textFill>
              </w:rPr>
              <w:t>/h</w:t>
            </w:r>
            <w:r>
              <w:rPr>
                <w:rFonts w:hint="eastAsia"/>
                <w:color w:val="000000" w:themeColor="text1"/>
                <w:sz w:val="24"/>
                <w:highlight w:val="none"/>
                <w:lang w:val="en-US" w:eastAsia="zh-CN"/>
                <w14:textFill>
                  <w14:solidFill>
                    <w14:schemeClr w14:val="tx1"/>
                  </w14:solidFill>
                </w14:textFill>
              </w:rPr>
              <w:t>。</w:t>
            </w:r>
          </w:p>
          <w:p>
            <w:pPr>
              <w:spacing w:line="500" w:lineRule="exact"/>
              <w:ind w:firstLine="480" w:firstLineChars="200"/>
              <w:rPr>
                <w:rFonts w:hint="default"/>
                <w:color w:val="auto"/>
                <w:sz w:val="24"/>
                <w:highlight w:val="none"/>
                <w:lang w:val="en-US" w:eastAsia="zh-CN"/>
              </w:rPr>
            </w:pPr>
            <w:r>
              <w:rPr>
                <w:rFonts w:hint="default"/>
                <w:color w:val="000000" w:themeColor="text1"/>
                <w:sz w:val="24"/>
                <w:highlight w:val="none"/>
                <w:lang w:val="en-US" w:eastAsia="zh-CN"/>
                <w14:textFill>
                  <w14:solidFill>
                    <w14:schemeClr w14:val="tx1"/>
                  </w14:solidFill>
                </w14:textFill>
              </w:rPr>
              <w:t>根据业主提供资料</w:t>
            </w:r>
            <w:r>
              <w:rPr>
                <w:rFonts w:hint="eastAsia"/>
                <w:color w:val="000000" w:themeColor="text1"/>
                <w:sz w:val="24"/>
                <w:highlight w:val="none"/>
                <w:lang w:val="en-US" w:eastAsia="zh-CN"/>
                <w14:textFill>
                  <w14:solidFill>
                    <w14:schemeClr w14:val="tx1"/>
                  </w14:solidFill>
                </w14:textFill>
              </w:rPr>
              <w:t>本项目酸雾收集塔拟设置4个集气罩，其中内半径为0.1m（3个），矩形集气罩1m*2m（1个），则总风量为</w:t>
            </w:r>
            <w:r>
              <w:rPr>
                <w:rFonts w:hint="default"/>
                <w:color w:val="000000" w:themeColor="text1"/>
                <w:sz w:val="24"/>
                <w:highlight w:val="none"/>
                <w:lang w:val="en-US" w:eastAsia="zh-CN"/>
                <w14:textFill>
                  <w14:solidFill>
                    <w14:schemeClr w14:val="tx1"/>
                  </w14:solidFill>
                </w14:textFill>
              </w:rPr>
              <w:t>3600*（10*0.1*0.1+</w:t>
            </w:r>
            <w:r>
              <w:rPr>
                <w:rFonts w:hint="eastAsia"/>
                <w:color w:val="000000" w:themeColor="text1"/>
                <w:sz w:val="24"/>
                <w:highlight w:val="none"/>
                <w:lang w:val="en-US" w:eastAsia="zh-CN"/>
                <w14:textFill>
                  <w14:solidFill>
                    <w14:schemeClr w14:val="tx1"/>
                  </w14:solidFill>
                </w14:textFill>
              </w:rPr>
              <w:t>3.14*0.1*0.1</w:t>
            </w:r>
            <w:r>
              <w:rPr>
                <w:rFonts w:hint="default"/>
                <w:color w:val="000000" w:themeColor="text1"/>
                <w:sz w:val="24"/>
                <w:highlight w:val="none"/>
                <w:lang w:val="en-US" w:eastAsia="zh-CN"/>
                <w14:textFill>
                  <w14:solidFill>
                    <w14:schemeClr w14:val="tx1"/>
                  </w14:solidFill>
                </w14:textFill>
              </w:rPr>
              <w:t>）</w:t>
            </w:r>
            <w:r>
              <w:rPr>
                <w:rFonts w:hint="eastAsia"/>
                <w:color w:val="000000" w:themeColor="text1"/>
                <w:sz w:val="24"/>
                <w:highlight w:val="none"/>
                <w:lang w:val="en-US" w:eastAsia="zh-CN"/>
                <w14:textFill>
                  <w14:solidFill>
                    <w14:schemeClr w14:val="tx1"/>
                  </w14:solidFill>
                </w14:textFill>
              </w:rPr>
              <w:t>*0.5*3+</w:t>
            </w:r>
            <w:r>
              <w:rPr>
                <w:rFonts w:hint="default"/>
                <w:color w:val="000000" w:themeColor="text1"/>
                <w:sz w:val="24"/>
                <w:highlight w:val="none"/>
                <w:lang w:val="en-US" w:eastAsia="zh-CN"/>
                <w14:textFill>
                  <w14:solidFill>
                    <w14:schemeClr w14:val="tx1"/>
                  </w14:solidFill>
                </w14:textFill>
              </w:rPr>
              <w:t>3600*（10*0.1*0.1+</w:t>
            </w:r>
            <w:r>
              <w:rPr>
                <w:rFonts w:hint="eastAsia"/>
                <w:color w:val="000000" w:themeColor="text1"/>
                <w:sz w:val="24"/>
                <w:highlight w:val="none"/>
                <w:lang w:val="en-US" w:eastAsia="zh-CN"/>
                <w14:textFill>
                  <w14:solidFill>
                    <w14:schemeClr w14:val="tx1"/>
                  </w14:solidFill>
                </w14:textFill>
              </w:rPr>
              <w:t>1*2</w:t>
            </w:r>
            <w:r>
              <w:rPr>
                <w:rFonts w:hint="default"/>
                <w:color w:val="000000" w:themeColor="text1"/>
                <w:sz w:val="24"/>
                <w:highlight w:val="none"/>
                <w:lang w:val="en-US" w:eastAsia="zh-CN"/>
                <w14:textFill>
                  <w14:solidFill>
                    <w14:schemeClr w14:val="tx1"/>
                  </w14:solidFill>
                </w14:textFill>
              </w:rPr>
              <w:t>）</w:t>
            </w:r>
            <w:r>
              <w:rPr>
                <w:rFonts w:hint="eastAsia"/>
                <w:color w:val="000000" w:themeColor="text1"/>
                <w:sz w:val="24"/>
                <w:highlight w:val="none"/>
                <w:lang w:val="en-US" w:eastAsia="zh-CN"/>
                <w14:textFill>
                  <w14:solidFill>
                    <w14:schemeClr w14:val="tx1"/>
                  </w14:solidFill>
                </w14:textFill>
              </w:rPr>
              <w:t>*0.5=4490</w:t>
            </w:r>
            <w:r>
              <w:rPr>
                <w:rFonts w:hint="default"/>
                <w:color w:val="000000" w:themeColor="text1"/>
                <w:sz w:val="24"/>
                <w:highlight w:val="none"/>
                <w:lang w:val="en-US" w:eastAsia="zh-CN"/>
                <w14:textFill>
                  <w14:solidFill>
                    <w14:schemeClr w14:val="tx1"/>
                  </w14:solidFill>
                </w14:textFill>
              </w:rPr>
              <w:t>m</w:t>
            </w:r>
            <w:r>
              <w:rPr>
                <w:rFonts w:hint="default"/>
                <w:color w:val="000000" w:themeColor="text1"/>
                <w:sz w:val="24"/>
                <w:highlight w:val="none"/>
                <w:vertAlign w:val="superscript"/>
                <w:lang w:val="en-US" w:eastAsia="zh-CN"/>
                <w14:textFill>
                  <w14:solidFill>
                    <w14:schemeClr w14:val="tx1"/>
                  </w14:solidFill>
                </w14:textFill>
              </w:rPr>
              <w:t>3</w:t>
            </w:r>
            <w:r>
              <w:rPr>
                <w:rFonts w:hint="default"/>
                <w:color w:val="000000" w:themeColor="text1"/>
                <w:sz w:val="24"/>
                <w:highlight w:val="none"/>
                <w:lang w:val="en-US" w:eastAsia="zh-CN"/>
                <w14:textFill>
                  <w14:solidFill>
                    <w14:schemeClr w14:val="tx1"/>
                  </w14:solidFill>
                </w14:textFill>
              </w:rPr>
              <w:t>/h</w:t>
            </w:r>
            <w:r>
              <w:rPr>
                <w:rFonts w:hint="eastAsia"/>
                <w:color w:val="000000" w:themeColor="text1"/>
                <w:sz w:val="24"/>
                <w:highlight w:val="none"/>
                <w:lang w:val="en-US" w:eastAsia="zh-CN"/>
                <w14:textFill>
                  <w14:solidFill>
                    <w14:schemeClr w14:val="tx1"/>
                  </w14:solidFill>
                </w14:textFill>
              </w:rPr>
              <w:t>。</w:t>
            </w:r>
          </w:p>
          <w:p>
            <w:pPr>
              <w:spacing w:line="500" w:lineRule="exact"/>
              <w:ind w:firstLine="480" w:firstLineChars="200"/>
              <w:rPr>
                <w:rFonts w:hint="default"/>
                <w:color w:val="auto"/>
                <w:sz w:val="24"/>
                <w:highlight w:val="none"/>
                <w:lang w:val="en-US" w:eastAsia="zh-CN"/>
              </w:rPr>
            </w:pPr>
            <w:r>
              <w:rPr>
                <w:rFonts w:hint="default"/>
                <w:color w:val="auto"/>
                <w:sz w:val="24"/>
                <w:highlight w:val="none"/>
                <w:lang w:val="en-US" w:eastAsia="zh-CN"/>
              </w:rPr>
              <w:t>为达到更好的收集效果并考虑风量损失，本次</w:t>
            </w:r>
            <w:r>
              <w:rPr>
                <w:rFonts w:hint="eastAsia"/>
                <w:color w:val="auto"/>
                <w:sz w:val="24"/>
                <w:highlight w:val="none"/>
                <w:lang w:val="en-US" w:eastAsia="zh-CN"/>
              </w:rPr>
              <w:t>DA001排气筒</w:t>
            </w:r>
            <w:r>
              <w:rPr>
                <w:rFonts w:hint="default"/>
                <w:color w:val="auto"/>
                <w:sz w:val="24"/>
                <w:highlight w:val="none"/>
                <w:lang w:val="en-US" w:eastAsia="zh-CN"/>
              </w:rPr>
              <w:t>的</w:t>
            </w:r>
            <w:r>
              <w:rPr>
                <w:rFonts w:hint="eastAsia"/>
                <w:color w:val="auto"/>
                <w:sz w:val="24"/>
                <w:highlight w:val="none"/>
                <w:lang w:val="en-US" w:eastAsia="zh-CN"/>
              </w:rPr>
              <w:t>总</w:t>
            </w:r>
            <w:r>
              <w:rPr>
                <w:rFonts w:hint="default"/>
                <w:color w:val="auto"/>
                <w:sz w:val="24"/>
                <w:highlight w:val="none"/>
                <w:lang w:val="en-US" w:eastAsia="zh-CN"/>
              </w:rPr>
              <w:t>风机风量设计为</w:t>
            </w:r>
            <w:r>
              <w:rPr>
                <w:rFonts w:hint="eastAsia"/>
                <w:color w:val="auto"/>
                <w:sz w:val="24"/>
                <w:highlight w:val="none"/>
                <w:lang w:val="en-US" w:eastAsia="zh-CN"/>
              </w:rPr>
              <w:t>30000</w:t>
            </w:r>
            <w:r>
              <w:rPr>
                <w:rFonts w:hint="default"/>
                <w:color w:val="auto"/>
                <w:sz w:val="24"/>
                <w:highlight w:val="none"/>
                <w:lang w:val="en-US" w:eastAsia="zh-CN"/>
              </w:rPr>
              <w:t>m</w:t>
            </w:r>
            <w:r>
              <w:rPr>
                <w:rFonts w:hint="default"/>
                <w:color w:val="auto"/>
                <w:sz w:val="24"/>
                <w:highlight w:val="none"/>
                <w:vertAlign w:val="superscript"/>
                <w:lang w:val="en-US" w:eastAsia="zh-CN"/>
              </w:rPr>
              <w:t>3</w:t>
            </w:r>
            <w:r>
              <w:rPr>
                <w:rFonts w:hint="default"/>
                <w:color w:val="auto"/>
                <w:sz w:val="24"/>
                <w:highlight w:val="none"/>
                <w:lang w:val="en-US" w:eastAsia="zh-CN"/>
              </w:rPr>
              <w:t>/h，</w:t>
            </w:r>
            <w:r>
              <w:rPr>
                <w:rFonts w:hint="eastAsia"/>
                <w:color w:val="auto"/>
                <w:sz w:val="24"/>
                <w:highlight w:val="none"/>
                <w:lang w:val="en-US" w:eastAsia="zh-CN"/>
              </w:rPr>
              <w:t>酸雾收集塔的风机风量为20000</w:t>
            </w:r>
            <w:r>
              <w:rPr>
                <w:rFonts w:hint="default"/>
                <w:color w:val="auto"/>
                <w:sz w:val="24"/>
                <w:highlight w:val="none"/>
                <w:lang w:val="en-US" w:eastAsia="zh-CN"/>
              </w:rPr>
              <w:t>m</w:t>
            </w:r>
            <w:r>
              <w:rPr>
                <w:rFonts w:hint="default"/>
                <w:color w:val="auto"/>
                <w:sz w:val="24"/>
                <w:highlight w:val="none"/>
                <w:vertAlign w:val="superscript"/>
                <w:lang w:val="en-US" w:eastAsia="zh-CN"/>
              </w:rPr>
              <w:t>3</w:t>
            </w:r>
            <w:r>
              <w:rPr>
                <w:rFonts w:hint="default"/>
                <w:color w:val="auto"/>
                <w:sz w:val="24"/>
                <w:highlight w:val="none"/>
                <w:lang w:val="en-US" w:eastAsia="zh-CN"/>
              </w:rPr>
              <w:t>/h</w:t>
            </w:r>
            <w:r>
              <w:rPr>
                <w:rFonts w:hint="eastAsia"/>
                <w:color w:val="auto"/>
                <w:sz w:val="24"/>
                <w:highlight w:val="none"/>
                <w:lang w:val="en-US" w:eastAsia="zh-CN"/>
              </w:rPr>
              <w:t>。</w:t>
            </w:r>
            <w:r>
              <w:rPr>
                <w:rFonts w:hint="default"/>
                <w:color w:val="auto"/>
                <w:sz w:val="24"/>
                <w:highlight w:val="none"/>
                <w:lang w:val="en-US" w:eastAsia="zh-CN"/>
              </w:rPr>
              <w:t>可以满足废气收集要求。</w:t>
            </w:r>
          </w:p>
          <w:p>
            <w:pPr>
              <w:spacing w:line="360" w:lineRule="auto"/>
              <w:ind w:firstLine="482" w:firstLineChars="200"/>
              <w:rPr>
                <w:rFonts w:cs="Times New Roman"/>
                <w:b/>
                <w:bCs/>
                <w:color w:val="000000" w:themeColor="text1"/>
                <w:sz w:val="24"/>
                <w:szCs w:val="24"/>
                <w14:textFill>
                  <w14:solidFill>
                    <w14:schemeClr w14:val="tx1"/>
                  </w14:solidFill>
                </w14:textFill>
              </w:rPr>
            </w:pPr>
            <w:r>
              <w:rPr>
                <w:rFonts w:hint="eastAsia" w:cs="Times New Roman"/>
                <w:b/>
                <w:bCs/>
                <w:color w:val="000000" w:themeColor="text1"/>
                <w:sz w:val="24"/>
                <w:szCs w:val="24"/>
                <w:lang w:val="en-US" w:eastAsia="zh-CN"/>
                <w14:textFill>
                  <w14:solidFill>
                    <w14:schemeClr w14:val="tx1"/>
                  </w14:solidFill>
                </w14:textFill>
              </w:rPr>
              <w:t>（4）布袋除尘器</w:t>
            </w:r>
            <w:r>
              <w:rPr>
                <w:rFonts w:hint="eastAsia" w:cs="Times New Roman"/>
                <w:b/>
                <w:bCs/>
                <w:color w:val="000000" w:themeColor="text1"/>
                <w:sz w:val="24"/>
                <w:szCs w:val="24"/>
                <w14:textFill>
                  <w14:solidFill>
                    <w14:schemeClr w14:val="tx1"/>
                  </w14:solidFill>
                </w14:textFill>
              </w:rPr>
              <w:t>工作原理：</w:t>
            </w:r>
          </w:p>
          <w:p>
            <w:pPr>
              <w:spacing w:line="500" w:lineRule="exact"/>
              <w:ind w:firstLine="480" w:firstLineChars="200"/>
              <w:rPr>
                <w:rFonts w:hint="eastAsia"/>
                <w:color w:val="auto"/>
                <w:sz w:val="24"/>
                <w:highlight w:val="none"/>
              </w:rPr>
            </w:pPr>
            <w:r>
              <w:rPr>
                <w:rFonts w:hint="eastAsia"/>
                <w:color w:val="auto"/>
                <w:sz w:val="24"/>
                <w:highlight w:val="none"/>
              </w:rPr>
              <w:t>袋式除尘器是一种干式滤尘装置。它适用于捕集细小、干燥、非纤维性粉尘。滤袋采用纺织的滤布或非纺织的毡制成，利用纤维织物的过滤作用对含尘气体进行过滤，当含尘气体进入袋式除尘器后，颗粒大、比重大的粉尘，由于重力的作用沉降下来，落入灰斗，含有较细小粉尘的气体在通过滤料时，粉尘被阻留，使气体得到净化。</w:t>
            </w:r>
          </w:p>
          <w:p>
            <w:pPr>
              <w:spacing w:line="360" w:lineRule="auto"/>
              <w:ind w:firstLine="480" w:firstLineChars="200"/>
              <w:rPr>
                <w:rFonts w:hint="default"/>
                <w:color w:val="auto"/>
                <w:sz w:val="24"/>
                <w:highlight w:val="none"/>
                <w:lang w:val="en-US" w:eastAsia="zh-CN"/>
              </w:rPr>
            </w:pPr>
            <w:r>
              <w:rPr>
                <w:rFonts w:hint="eastAsia"/>
                <w:color w:val="auto"/>
                <w:sz w:val="24"/>
                <w:highlight w:val="none"/>
              </w:rPr>
              <w:t>袋式除尘器结构主要由上部箱体、中部箱体、下部箱体（灰斗）、清灰系统和排灰机构等部分组成。是一种干式滤尘装置。滤料使用一段时间后，由于筛滤、碰撞、滞留、扩散、静电等效应，滤袋表面积聚了一层粉尘，这层粉尘称为初层，在此以后的运动过程中，初层成了滤料的主要过滤层，依靠初层的作用，网孔较大的滤料也能获得较高的过滤效率。随着粉尘在滤料表面的积聚，除尘器的效率和阻力都相应的增加，当滤料两侧的压力差很大时，会把有些已附着在滤料上的细小尘粒挤压过去，使除尘器效率下降。另外，除尘器的阻力过高会使除尘系统的风量显著下降。因此，除尘器的阻力</w:t>
            </w:r>
            <w:r>
              <w:rPr>
                <w:rFonts w:hint="eastAsia" w:ascii="Times New Roman" w:hAnsi="Times New Roman" w:eastAsia="宋体" w:cs="Times New Roman"/>
                <w:color w:val="auto"/>
                <w:kern w:val="2"/>
                <w:sz w:val="24"/>
                <w:szCs w:val="24"/>
                <w:highlight w:val="none"/>
                <w:lang w:val="en-US" w:eastAsia="zh-CN" w:bidi="ar-SA"/>
              </w:rPr>
              <w:t>达到</w:t>
            </w:r>
            <w:r>
              <w:rPr>
                <w:rFonts w:hint="eastAsia"/>
                <w:color w:val="auto"/>
                <w:sz w:val="24"/>
                <w:highlight w:val="none"/>
              </w:rPr>
              <w:t>一定数值后，要及时清灰。清灰时不能破坏初层，以免效率下降</w:t>
            </w:r>
            <w:r>
              <w:rPr>
                <w:rFonts w:hint="eastAsia"/>
                <w:color w:val="auto"/>
                <w:sz w:val="24"/>
                <w:highlight w:val="none"/>
                <w:lang w:eastAsia="zh-CN"/>
              </w:rPr>
              <w:t>。</w:t>
            </w:r>
            <w:r>
              <w:rPr>
                <w:rFonts w:hint="eastAsia"/>
                <w:color w:val="auto"/>
                <w:sz w:val="24"/>
                <w:highlight w:val="none"/>
                <w:lang w:val="en-US" w:eastAsia="zh-CN"/>
              </w:rPr>
              <w:t>布袋除尘器是常见的除尘器，除尘效率可到99%。</w:t>
            </w:r>
          </w:p>
          <w:p>
            <w:pPr>
              <w:spacing w:line="360" w:lineRule="auto"/>
              <w:ind w:firstLine="482" w:firstLineChars="200"/>
              <w:rPr>
                <w:rFonts w:hint="eastAsia" w:ascii="Times New Roman" w:hAnsi="Times New Roman" w:eastAsia="宋体" w:cs="Times New Roman"/>
                <w:color w:val="auto"/>
                <w:kern w:val="2"/>
                <w:sz w:val="24"/>
                <w:szCs w:val="24"/>
                <w:highlight w:val="none"/>
                <w:lang w:val="en-US" w:eastAsia="zh-CN" w:bidi="ar-SA"/>
              </w:rPr>
            </w:pPr>
            <w:r>
              <w:rPr>
                <w:rFonts w:hint="eastAsia" w:cs="Times New Roman"/>
                <w:b/>
                <w:bCs/>
                <w:color w:val="000000" w:themeColor="text1"/>
                <w:sz w:val="24"/>
                <w:szCs w:val="24"/>
                <w:lang w:val="en-US" w:eastAsia="zh-CN"/>
                <w14:textFill>
                  <w14:solidFill>
                    <w14:schemeClr w14:val="tx1"/>
                  </w14:solidFill>
                </w14:textFill>
              </w:rPr>
              <w:t>（5）酸雾处理装置</w:t>
            </w:r>
            <w:r>
              <w:rPr>
                <w:rFonts w:hint="eastAsia" w:cs="Times New Roman"/>
                <w:b/>
                <w:bCs/>
                <w:color w:val="000000" w:themeColor="text1"/>
                <w:sz w:val="24"/>
                <w:szCs w:val="24"/>
                <w14:textFill>
                  <w14:solidFill>
                    <w14:schemeClr w14:val="tx1"/>
                  </w14:solidFill>
                </w14:textFill>
              </w:rPr>
              <w:t>工作原理：</w:t>
            </w:r>
          </w:p>
          <w:p>
            <w:pPr>
              <w:keepNext w:val="0"/>
              <w:keepLines w:val="0"/>
              <w:pageBreakBefore w:val="0"/>
              <w:widowControl w:val="0"/>
              <w:suppressLineNumbers w:val="0"/>
              <w:kinsoku/>
              <w:wordWrap/>
              <w:overflowPunct/>
              <w:topLinePunct w:val="0"/>
              <w:autoSpaceDE w:val="0"/>
              <w:autoSpaceDN w:val="0"/>
              <w:bidi w:val="0"/>
              <w:spacing w:before="0" w:beforeAutospacing="0" w:after="0" w:afterAutospacing="0" w:line="360" w:lineRule="auto"/>
              <w:ind w:left="0" w:right="0" w:firstLine="480" w:firstLineChars="200"/>
              <w:rPr>
                <w:rFonts w:hint="default" w:cs="Times New Roman"/>
                <w:bCs/>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auto"/>
                <w:kern w:val="2"/>
                <w:sz w:val="24"/>
                <w:szCs w:val="24"/>
                <w:highlight w:val="none"/>
                <w:lang w:val="en-US" w:eastAsia="zh-CN" w:bidi="ar-SA"/>
              </w:rPr>
              <w:t>酸雾处理装置</w:t>
            </w:r>
            <w:r>
              <w:rPr>
                <w:rFonts w:hint="eastAsia" w:ascii="Times New Roman" w:cs="Times New Roman"/>
                <w:color w:val="auto"/>
                <w:kern w:val="2"/>
                <w:sz w:val="24"/>
                <w:szCs w:val="24"/>
                <w:highlight w:val="none"/>
                <w:lang w:val="en-US" w:eastAsia="zh-CN" w:bidi="ar-SA"/>
              </w:rPr>
              <w:t>主要采用“碱喷淋”工艺，</w:t>
            </w:r>
            <w:r>
              <w:rPr>
                <w:rFonts w:hint="eastAsia" w:cs="Times New Roman"/>
                <w:bCs/>
                <w:color w:val="000000" w:themeColor="text1"/>
                <w:sz w:val="24"/>
                <w:szCs w:val="24"/>
                <w:lang w:val="en-US" w:eastAsia="zh-CN"/>
                <w14:textFill>
                  <w14:solidFill>
                    <w14:schemeClr w14:val="tx1"/>
                  </w14:solidFill>
                </w14:textFill>
              </w:rPr>
              <w:t>氟化物通过在研磨罐出水口、储罐进料口上方设置集气罩，经集气罩收集后，进入喷淋塔内，在水内加入熟石灰（Ca(OH)</w:t>
            </w:r>
            <w:r>
              <w:rPr>
                <w:rFonts w:hint="eastAsia" w:cs="Times New Roman"/>
                <w:bCs/>
                <w:color w:val="000000" w:themeColor="text1"/>
                <w:sz w:val="24"/>
                <w:szCs w:val="24"/>
                <w:vertAlign w:val="subscript"/>
                <w:lang w:val="en-US" w:eastAsia="zh-CN"/>
                <w14:textFill>
                  <w14:solidFill>
                    <w14:schemeClr w14:val="tx1"/>
                  </w14:solidFill>
                </w14:textFill>
              </w:rPr>
              <w:t>2</w:t>
            </w:r>
            <w:r>
              <w:rPr>
                <w:rFonts w:hint="eastAsia" w:cs="Times New Roman"/>
                <w:bCs/>
                <w:color w:val="000000" w:themeColor="text1"/>
                <w:sz w:val="24"/>
                <w:szCs w:val="24"/>
                <w:lang w:val="en-US" w:eastAsia="zh-CN"/>
                <w14:textFill>
                  <w14:solidFill>
                    <w14:schemeClr w14:val="tx1"/>
                  </w14:solidFill>
                </w14:textFill>
              </w:rPr>
              <w:t>），使其与发生反应沉淀，其反应原理为：</w:t>
            </w:r>
          </w:p>
          <w:p>
            <w:pPr>
              <w:keepNext w:val="0"/>
              <w:keepLines w:val="0"/>
              <w:pageBreakBefore w:val="0"/>
              <w:widowControl w:val="0"/>
              <w:suppressLineNumbers w:val="0"/>
              <w:kinsoku/>
              <w:wordWrap/>
              <w:overflowPunct/>
              <w:topLinePunct w:val="0"/>
              <w:autoSpaceDE w:val="0"/>
              <w:autoSpaceDN w:val="0"/>
              <w:bidi w:val="0"/>
              <w:spacing w:before="0" w:beforeAutospacing="0" w:after="0" w:afterAutospacing="0" w:line="360" w:lineRule="auto"/>
              <w:ind w:left="0" w:right="0" w:firstLine="480" w:firstLineChars="200"/>
              <w:rPr>
                <w:rFonts w:hint="default" w:ascii="Times New Roman" w:hAnsi="Times New Roman" w:eastAsia="宋体" w:cs="Times New Roman"/>
                <w:b w:val="0"/>
                <w:bCs/>
                <w:color w:val="000000" w:themeColor="text1"/>
                <w:position w:val="-10"/>
                <w:sz w:val="24"/>
                <w:lang w:val="en-US" w:eastAsia="zh-CN"/>
                <w14:textFill>
                  <w14:solidFill>
                    <w14:schemeClr w14:val="tx1"/>
                  </w14:solidFill>
                </w14:textFill>
              </w:rPr>
            </w:pPr>
            <w:r>
              <w:rPr>
                <w:rFonts w:hint="default" w:ascii="Times New Roman" w:hAnsi="Times New Roman" w:eastAsia="宋体" w:cs="Times New Roman"/>
                <w:b w:val="0"/>
                <w:bCs/>
                <w:color w:val="000000" w:themeColor="text1"/>
                <w:position w:val="-10"/>
                <w:sz w:val="24"/>
                <w:lang w:val="en-US" w:eastAsia="zh-CN"/>
                <w14:textFill>
                  <w14:solidFill>
                    <w14:schemeClr w14:val="tx1"/>
                  </w14:solidFill>
                </w14:textFill>
              </w:rPr>
              <w:object>
                <v:shape id="_x0000_i1030" o:spt="75" type="#_x0000_t75" style="height:17pt;width:168pt;" o:ole="t" filled="f" o:preferrelative="t" stroked="f" coordsize="21600,21600">
                  <v:path/>
                  <v:fill on="f" focussize="0,0"/>
                  <v:stroke on="f"/>
                  <v:imagedata r:id="rId27" o:title=""/>
                  <o:lock v:ext="edit" aspectratio="t"/>
                  <w10:wrap type="none"/>
                  <w10:anchorlock/>
                </v:shape>
                <o:OLEObject Type="Embed" ProgID="Equation.KSEE3" ShapeID="_x0000_i1030" DrawAspect="Content" ObjectID="_1468075730" r:id="rId26">
                  <o:LockedField>false</o:LockedField>
                </o:OLEObject>
              </w:object>
            </w:r>
          </w:p>
          <w:p>
            <w:pPr>
              <w:pStyle w:val="22"/>
              <w:spacing w:line="360" w:lineRule="auto"/>
              <w:ind w:left="0" w:leftChars="0" w:firstLine="480" w:firstLineChars="200"/>
              <w:rPr>
                <w:rFonts w:hint="default" w:ascii="Times New Roman" w:hAnsi="Times New Roman" w:eastAsia="宋体" w:cs="Times New Roman"/>
                <w:color w:val="auto"/>
                <w:kern w:val="2"/>
                <w:sz w:val="24"/>
                <w:szCs w:val="22"/>
                <w:highlight w:val="none"/>
                <w:lang w:val="en-US" w:eastAsia="zh-CN" w:bidi="ar-SA"/>
              </w:rPr>
            </w:pPr>
            <w:r>
              <w:rPr>
                <w:rFonts w:hint="default" w:ascii="Times New Roman" w:hAnsi="Times New Roman" w:eastAsia="宋体" w:cs="Times New Roman"/>
                <w:color w:val="auto"/>
                <w:kern w:val="2"/>
                <w:sz w:val="24"/>
                <w:szCs w:val="22"/>
                <w:highlight w:val="none"/>
                <w:lang w:val="en-US" w:eastAsia="zh-CN" w:bidi="ar-SA"/>
              </w:rPr>
              <w:t>氟化钙（CaF</w:t>
            </w:r>
            <w:r>
              <w:rPr>
                <w:rFonts w:hint="default" w:ascii="Times New Roman" w:hAnsi="Times New Roman" w:eastAsia="宋体" w:cs="Times New Roman"/>
                <w:color w:val="auto"/>
                <w:kern w:val="2"/>
                <w:sz w:val="24"/>
                <w:szCs w:val="22"/>
                <w:highlight w:val="none"/>
                <w:vertAlign w:val="subscript"/>
                <w:lang w:val="en-US" w:eastAsia="zh-CN" w:bidi="ar-SA"/>
              </w:rPr>
              <w:t>2</w:t>
            </w:r>
            <w:r>
              <w:rPr>
                <w:rFonts w:hint="default" w:ascii="Times New Roman" w:hAnsi="Times New Roman" w:eastAsia="宋体" w:cs="Times New Roman"/>
                <w:color w:val="auto"/>
                <w:kern w:val="2"/>
                <w:sz w:val="24"/>
                <w:szCs w:val="22"/>
                <w:highlight w:val="none"/>
                <w:lang w:val="en-US" w:eastAsia="zh-CN" w:bidi="ar-SA"/>
              </w:rPr>
              <w:t>）：氟化钙是一种无机化合物，化学式为CaF</w:t>
            </w:r>
            <w:r>
              <w:rPr>
                <w:rFonts w:hint="default" w:ascii="Times New Roman" w:hAnsi="Times New Roman" w:eastAsia="宋体" w:cs="Times New Roman"/>
                <w:color w:val="auto"/>
                <w:kern w:val="2"/>
                <w:sz w:val="24"/>
                <w:szCs w:val="22"/>
                <w:highlight w:val="none"/>
                <w:vertAlign w:val="subscript"/>
                <w:lang w:val="en-US" w:eastAsia="zh-CN" w:bidi="ar-SA"/>
              </w:rPr>
              <w:t>2</w:t>
            </w:r>
            <w:r>
              <w:rPr>
                <w:rFonts w:hint="default" w:ascii="Times New Roman" w:hAnsi="Times New Roman" w:eastAsia="宋体" w:cs="Times New Roman"/>
                <w:color w:val="auto"/>
                <w:kern w:val="2"/>
                <w:sz w:val="24"/>
                <w:szCs w:val="22"/>
                <w:highlight w:val="none"/>
                <w:lang w:val="en-US" w:eastAsia="zh-CN" w:bidi="ar-SA"/>
              </w:rPr>
              <w:t>，是无色结晶或白色粉末。难溶于水，微溶于无机酸，与热的浓硫酸作用生成氢氟酸。</w:t>
            </w:r>
            <w:r>
              <w:rPr>
                <w:rFonts w:hint="eastAsia" w:ascii="Times New Roman" w:hAnsi="Times New Roman" w:cs="Times New Roman"/>
                <w:color w:val="auto"/>
                <w:kern w:val="2"/>
                <w:sz w:val="24"/>
                <w:szCs w:val="22"/>
                <w:highlight w:val="none"/>
                <w:lang w:val="en-US" w:eastAsia="zh-CN" w:bidi="ar-SA"/>
              </w:rPr>
              <w:t>碱喷淋是常见的处理酸雾的工艺，其效率能达到90%。</w:t>
            </w:r>
          </w:p>
          <w:p>
            <w:pPr>
              <w:numPr>
                <w:ilvl w:val="0"/>
                <w:numId w:val="0"/>
              </w:numPr>
              <w:spacing w:line="360" w:lineRule="auto"/>
              <w:ind w:leftChars="200"/>
              <w:rPr>
                <w:rFonts w:hint="eastAsia" w:cs="Times New Roman"/>
                <w:b/>
                <w:bCs w:val="0"/>
                <w:color w:val="000000" w:themeColor="text1"/>
                <w:sz w:val="24"/>
                <w:szCs w:val="24"/>
                <w:lang w:val="en-US" w:eastAsia="zh-CN"/>
                <w14:textFill>
                  <w14:solidFill>
                    <w14:schemeClr w14:val="tx1"/>
                  </w14:solidFill>
                </w14:textFill>
              </w:rPr>
            </w:pPr>
            <w:r>
              <w:rPr>
                <w:rFonts w:hint="eastAsia" w:cs="Times New Roman"/>
                <w:b/>
                <w:bCs w:val="0"/>
                <w:color w:val="000000" w:themeColor="text1"/>
                <w:sz w:val="24"/>
                <w:szCs w:val="24"/>
                <w:lang w:val="en-US" w:eastAsia="zh-CN"/>
                <w14:textFill>
                  <w14:solidFill>
                    <w14:schemeClr w14:val="tx1"/>
                  </w14:solidFill>
                </w14:textFill>
              </w:rPr>
              <w:t>（6）脉冲除尘器的工作原理：</w:t>
            </w:r>
          </w:p>
          <w:p>
            <w:pPr>
              <w:numPr>
                <w:ilvl w:val="0"/>
                <w:numId w:val="0"/>
              </w:numPr>
              <w:spacing w:line="360" w:lineRule="auto"/>
              <w:ind w:firstLine="480" w:firstLineChars="200"/>
              <w:rPr>
                <w:rFonts w:hint="eastAsia" w:cs="Times New Roman"/>
                <w:bCs/>
                <w:color w:val="000000" w:themeColor="text1"/>
                <w:sz w:val="24"/>
                <w:szCs w:val="24"/>
                <w:lang w:val="en-US" w:eastAsia="zh-CN"/>
                <w14:textFill>
                  <w14:solidFill>
                    <w14:schemeClr w14:val="tx1"/>
                  </w14:solidFill>
                </w14:textFill>
              </w:rPr>
            </w:pPr>
            <w:r>
              <w:rPr>
                <w:rFonts w:hint="eastAsia" w:cs="Times New Roman"/>
                <w:bCs/>
                <w:color w:val="000000" w:themeColor="text1"/>
                <w:sz w:val="24"/>
                <w:szCs w:val="24"/>
                <w:lang w:val="en-US" w:eastAsia="zh-CN"/>
                <w14:textFill>
                  <w14:solidFill>
                    <w14:schemeClr w14:val="tx1"/>
                  </w14:solidFill>
                </w14:textFill>
              </w:rPr>
              <w:t>脉冲除尘器是指通过喷吹压缩空气的方法除掉过滤介质（布袋或滤筒）上附着的粉尘；根据除尘器的大小可能有几组脉冲阀，由脉冲控制仪或PLC控制，每次开一组脉冲阀来除去它所控制的那部分布袋或滤筒的灰尘，而其他的布袋或滤筒正常工作，隔一段时间后下一组脉冲阀打开，清理下一部分除尘器由灰斗、上箱体、中箱体、下箱体等部分组成，上、中、下箱体为分室结构。工作时，含尘气体由进风道进入灰斗，粗尘粒直接落入灰斗底部，细尘粒随气流转折向上进入中、下箱体，粉尘积附在滤袋外表面，过滤后的气体进入上箱体至净气集合管-排风道，经排风机排至大气。清灰过程是先切断该室的净气出口风道，使该室的布袋处于无气流通过的状态（分室停风清灰）。然后开启脉冲阀用压缩空气进行脉冲喷吹清灰，切断阀关闭时间足以保证在喷吹后从滤袋上剥离的粉尘沉降至灰斗，避免了粉尘在脱离滤袋表面后又随气流附集到相邻滤袋表面的现象，使滤袋清灰彻底，并由可编程序控制仪对排气阀、脉冲阀及卸灰阀等进行全自动控制。含尘气体由进风口进入，经过灰斗时，气体中部分大颗粒粉尘受惯性力和重力作用被分离出来，直接落入灰斗底部。含尘气体通过灰斗后进入中箱体的滤袋过滤区，气体穿过滤袋，粉尘被阻留在滤袋外表面，净化后的气体经滤袋口进入上箱体后，再由出风口排出。脉冲式除尘器是常用的除尘器，除尘效率可达99%以上。</w:t>
            </w:r>
          </w:p>
          <w:p>
            <w:pPr>
              <w:numPr>
                <w:ilvl w:val="0"/>
                <w:numId w:val="0"/>
              </w:numPr>
              <w:spacing w:line="360" w:lineRule="auto"/>
              <w:ind w:firstLine="361" w:firstLineChars="150"/>
              <w:rPr>
                <w:rFonts w:hint="eastAsia" w:cs="Times New Roman"/>
                <w:bCs/>
                <w:color w:val="000000" w:themeColor="text1"/>
                <w:sz w:val="24"/>
                <w:szCs w:val="24"/>
                <w:lang w:val="en-US" w:eastAsia="zh-CN"/>
                <w14:textFill>
                  <w14:solidFill>
                    <w14:schemeClr w14:val="tx1"/>
                  </w14:solidFill>
                </w14:textFill>
              </w:rPr>
            </w:pPr>
            <w:r>
              <w:rPr>
                <w:rFonts w:hint="eastAsia" w:cs="Times New Roman"/>
                <w:b/>
                <w:color w:val="000000" w:themeColor="text1"/>
                <w:kern w:val="2"/>
                <w:sz w:val="24"/>
                <w:szCs w:val="24"/>
                <w:lang w:val="en-US" w:eastAsia="zh-CN" w:bidi="ar-SA"/>
                <w14:textFill>
                  <w14:solidFill>
                    <w14:schemeClr w14:val="tx1"/>
                  </w14:solidFill>
                </w14:textFill>
              </w:rPr>
              <w:t>（7）</w:t>
            </w:r>
            <w:r>
              <w:rPr>
                <w:rFonts w:cs="Times New Roman"/>
                <w:b/>
                <w:color w:val="000000" w:themeColor="text1"/>
                <w:sz w:val="24"/>
                <w:szCs w:val="24"/>
                <w14:textFill>
                  <w14:solidFill>
                    <w14:schemeClr w14:val="tx1"/>
                  </w14:solidFill>
                </w14:textFill>
              </w:rPr>
              <w:t>污染物排放信息</w:t>
            </w:r>
          </w:p>
        </w:tc>
      </w:tr>
    </w:tbl>
    <w:p>
      <w:pPr>
        <w:spacing w:line="360" w:lineRule="auto"/>
        <w:rPr>
          <w:rFonts w:cs="Times New Roman"/>
          <w:b/>
          <w:color w:val="000000" w:themeColor="text1"/>
          <w:sz w:val="28"/>
          <w:szCs w:val="28"/>
          <w14:textFill>
            <w14:solidFill>
              <w14:schemeClr w14:val="tx1"/>
            </w14:solidFill>
          </w14:textFill>
        </w:rPr>
        <w:sectPr>
          <w:pgSz w:w="11906" w:h="16838"/>
          <w:pgMar w:top="1134" w:right="1134" w:bottom="1134" w:left="1418" w:header="851" w:footer="992" w:gutter="0"/>
          <w:pgBorders>
            <w:top w:val="none" w:sz="0" w:space="0"/>
            <w:left w:val="none" w:sz="0" w:space="0"/>
            <w:bottom w:val="none" w:sz="0" w:space="0"/>
            <w:right w:val="none" w:sz="0" w:space="0"/>
          </w:pgBorders>
          <w:pgNumType w:fmt="decimal"/>
          <w:cols w:space="720" w:num="1"/>
          <w:docGrid w:type="lines" w:linePitch="312" w:charSpace="0"/>
        </w:sectPr>
      </w:pP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5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76" w:type="dxa"/>
          </w:tcPr>
          <w:p>
            <w:pPr>
              <w:spacing w:line="360" w:lineRule="auto"/>
              <w:ind w:firstLine="480" w:firstLineChars="200"/>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本项目废气污染物排放信息见下表：</w:t>
            </w:r>
          </w:p>
          <w:p>
            <w:pPr>
              <w:spacing w:line="360" w:lineRule="auto"/>
              <w:jc w:val="center"/>
              <w:rPr>
                <w:rFonts w:cs="Times New Roman"/>
                <w:b/>
                <w:color w:val="000000" w:themeColor="text1"/>
                <w:sz w:val="24"/>
                <w:szCs w:val="24"/>
                <w14:textFill>
                  <w14:solidFill>
                    <w14:schemeClr w14:val="tx1"/>
                  </w14:solidFill>
                </w14:textFill>
              </w:rPr>
            </w:pPr>
            <w:r>
              <w:rPr>
                <w:rFonts w:cs="Times New Roman"/>
                <w:b/>
                <w:color w:val="000000" w:themeColor="text1"/>
                <w:sz w:val="24"/>
                <w:szCs w:val="24"/>
                <w14:textFill>
                  <w14:solidFill>
                    <w14:schemeClr w14:val="tx1"/>
                  </w14:solidFill>
                </w14:textFill>
              </w:rPr>
              <w:t>表4-</w:t>
            </w:r>
            <w:r>
              <w:rPr>
                <w:rFonts w:hint="eastAsia" w:cs="Times New Roman"/>
                <w:b/>
                <w:color w:val="000000" w:themeColor="text1"/>
                <w:sz w:val="24"/>
                <w:szCs w:val="24"/>
                <w:lang w:val="en-US" w:eastAsia="zh-CN"/>
                <w14:textFill>
                  <w14:solidFill>
                    <w14:schemeClr w14:val="tx1"/>
                  </w14:solidFill>
                </w14:textFill>
              </w:rPr>
              <w:t>9</w:t>
            </w:r>
            <w:r>
              <w:rPr>
                <w:rFonts w:cs="Times New Roman"/>
                <w:b/>
                <w:color w:val="000000" w:themeColor="text1"/>
                <w:sz w:val="24"/>
                <w:szCs w:val="24"/>
                <w14:textFill>
                  <w14:solidFill>
                    <w14:schemeClr w14:val="tx1"/>
                  </w14:solidFill>
                </w14:textFill>
              </w:rPr>
              <w:t xml:space="preserve">  废气污染物排放信息表</w:t>
            </w:r>
          </w:p>
          <w:tbl>
            <w:tblPr>
              <w:tblStyle w:val="26"/>
              <w:tblW w:w="14361"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1374"/>
              <w:gridCol w:w="496"/>
              <w:gridCol w:w="960"/>
              <w:gridCol w:w="784"/>
              <w:gridCol w:w="1677"/>
              <w:gridCol w:w="780"/>
              <w:gridCol w:w="942"/>
              <w:gridCol w:w="963"/>
              <w:gridCol w:w="879"/>
              <w:gridCol w:w="800"/>
              <w:gridCol w:w="879"/>
              <w:gridCol w:w="879"/>
              <w:gridCol w:w="538"/>
              <w:gridCol w:w="724"/>
              <w:gridCol w:w="416"/>
              <w:gridCol w:w="650"/>
              <w:gridCol w:w="62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tblHeader/>
                <w:jc w:val="center"/>
              </w:trPr>
              <w:tc>
                <w:tcPr>
                  <w:tcW w:w="1374" w:type="dxa"/>
                  <w:vMerge w:val="restart"/>
                  <w:tcBorders>
                    <w:tl2br w:val="nil"/>
                    <w:tr2bl w:val="nil"/>
                  </w:tcBorders>
                  <w:vAlign w:val="center"/>
                </w:tcPr>
                <w:p>
                  <w:pPr>
                    <w:spacing w:line="240" w:lineRule="auto"/>
                    <w:jc w:val="center"/>
                    <w:rPr>
                      <w:rFonts w:cs="Times New Roman"/>
                      <w:b/>
                      <w:bCs/>
                      <w:color w:val="000000" w:themeColor="text1"/>
                      <w:sz w:val="18"/>
                      <w:szCs w:val="18"/>
                      <w14:textFill>
                        <w14:solidFill>
                          <w14:schemeClr w14:val="tx1"/>
                        </w14:solidFill>
                      </w14:textFill>
                    </w:rPr>
                  </w:pPr>
                  <w:r>
                    <w:rPr>
                      <w:rFonts w:cs="Times New Roman"/>
                      <w:b/>
                      <w:bCs/>
                      <w:color w:val="000000" w:themeColor="text1"/>
                      <w:sz w:val="18"/>
                      <w:szCs w:val="18"/>
                      <w14:textFill>
                        <w14:solidFill>
                          <w14:schemeClr w14:val="tx1"/>
                        </w14:solidFill>
                      </w14:textFill>
                    </w:rPr>
                    <w:t>污染源</w:t>
                  </w:r>
                </w:p>
              </w:tc>
              <w:tc>
                <w:tcPr>
                  <w:tcW w:w="496" w:type="dxa"/>
                  <w:vMerge w:val="restart"/>
                  <w:tcBorders>
                    <w:tl2br w:val="nil"/>
                    <w:tr2bl w:val="nil"/>
                  </w:tcBorders>
                  <w:vAlign w:val="center"/>
                </w:tcPr>
                <w:p>
                  <w:pPr>
                    <w:spacing w:line="240" w:lineRule="auto"/>
                    <w:jc w:val="center"/>
                    <w:rPr>
                      <w:rFonts w:cs="Times New Roman"/>
                      <w:b/>
                      <w:bCs/>
                      <w:color w:val="000000" w:themeColor="text1"/>
                      <w:sz w:val="18"/>
                      <w:szCs w:val="18"/>
                      <w14:textFill>
                        <w14:solidFill>
                          <w14:schemeClr w14:val="tx1"/>
                        </w14:solidFill>
                      </w14:textFill>
                    </w:rPr>
                  </w:pPr>
                  <w:r>
                    <w:rPr>
                      <w:rFonts w:cs="Times New Roman"/>
                      <w:b/>
                      <w:bCs/>
                      <w:color w:val="000000" w:themeColor="text1"/>
                      <w:sz w:val="18"/>
                      <w:szCs w:val="18"/>
                      <w14:textFill>
                        <w14:solidFill>
                          <w14:schemeClr w14:val="tx1"/>
                        </w14:solidFill>
                      </w14:textFill>
                    </w:rPr>
                    <w:t>污染物</w:t>
                  </w:r>
                </w:p>
              </w:tc>
              <w:tc>
                <w:tcPr>
                  <w:tcW w:w="960" w:type="dxa"/>
                  <w:vMerge w:val="restart"/>
                  <w:tcBorders>
                    <w:tl2br w:val="nil"/>
                    <w:tr2bl w:val="nil"/>
                  </w:tcBorders>
                  <w:vAlign w:val="center"/>
                </w:tcPr>
                <w:p>
                  <w:pPr>
                    <w:spacing w:line="240" w:lineRule="auto"/>
                    <w:jc w:val="center"/>
                    <w:rPr>
                      <w:rFonts w:cs="Times New Roman"/>
                      <w:b/>
                      <w:bCs/>
                      <w:color w:val="000000" w:themeColor="text1"/>
                      <w:sz w:val="18"/>
                      <w:szCs w:val="18"/>
                      <w14:textFill>
                        <w14:solidFill>
                          <w14:schemeClr w14:val="tx1"/>
                        </w14:solidFill>
                      </w14:textFill>
                    </w:rPr>
                  </w:pPr>
                  <w:r>
                    <w:rPr>
                      <w:rFonts w:cs="Times New Roman"/>
                      <w:b/>
                      <w:bCs/>
                      <w:color w:val="000000" w:themeColor="text1"/>
                      <w:sz w:val="18"/>
                      <w:szCs w:val="18"/>
                      <w14:textFill>
                        <w14:solidFill>
                          <w14:schemeClr w14:val="tx1"/>
                        </w14:solidFill>
                      </w14:textFill>
                    </w:rPr>
                    <w:t>污染物产生量（t/a）</w:t>
                  </w:r>
                </w:p>
              </w:tc>
              <w:tc>
                <w:tcPr>
                  <w:tcW w:w="3241" w:type="dxa"/>
                  <w:gridSpan w:val="3"/>
                  <w:tcBorders>
                    <w:tl2br w:val="nil"/>
                    <w:tr2bl w:val="nil"/>
                  </w:tcBorders>
                  <w:vAlign w:val="center"/>
                </w:tcPr>
                <w:p>
                  <w:pPr>
                    <w:spacing w:line="240" w:lineRule="auto"/>
                    <w:jc w:val="center"/>
                    <w:rPr>
                      <w:rFonts w:cs="Times New Roman"/>
                      <w:b/>
                      <w:bCs/>
                      <w:color w:val="000000" w:themeColor="text1"/>
                      <w:sz w:val="18"/>
                      <w:szCs w:val="18"/>
                      <w14:textFill>
                        <w14:solidFill>
                          <w14:schemeClr w14:val="tx1"/>
                        </w14:solidFill>
                      </w14:textFill>
                    </w:rPr>
                  </w:pPr>
                  <w:r>
                    <w:rPr>
                      <w:rFonts w:cs="Times New Roman"/>
                      <w:b/>
                      <w:bCs/>
                      <w:color w:val="000000" w:themeColor="text1"/>
                      <w:sz w:val="18"/>
                      <w:szCs w:val="18"/>
                      <w14:textFill>
                        <w14:solidFill>
                          <w14:schemeClr w14:val="tx1"/>
                        </w14:solidFill>
                      </w14:textFill>
                    </w:rPr>
                    <w:t>治理措施</w:t>
                  </w:r>
                </w:p>
              </w:tc>
              <w:tc>
                <w:tcPr>
                  <w:tcW w:w="8290" w:type="dxa"/>
                  <w:gridSpan w:val="11"/>
                  <w:tcBorders>
                    <w:tl2br w:val="nil"/>
                    <w:tr2bl w:val="nil"/>
                  </w:tcBorders>
                  <w:vAlign w:val="center"/>
                </w:tcPr>
                <w:p>
                  <w:pPr>
                    <w:spacing w:line="240" w:lineRule="auto"/>
                    <w:jc w:val="center"/>
                    <w:rPr>
                      <w:rFonts w:cs="Times New Roman"/>
                      <w:b/>
                      <w:bCs/>
                      <w:color w:val="000000" w:themeColor="text1"/>
                      <w:sz w:val="18"/>
                      <w:szCs w:val="18"/>
                      <w14:textFill>
                        <w14:solidFill>
                          <w14:schemeClr w14:val="tx1"/>
                        </w14:solidFill>
                      </w14:textFill>
                    </w:rPr>
                  </w:pPr>
                  <w:r>
                    <w:rPr>
                      <w:rFonts w:cs="Times New Roman"/>
                      <w:b/>
                      <w:bCs/>
                      <w:color w:val="000000" w:themeColor="text1"/>
                      <w:sz w:val="18"/>
                      <w:szCs w:val="18"/>
                      <w14:textFill>
                        <w14:solidFill>
                          <w14:schemeClr w14:val="tx1"/>
                        </w14:solidFill>
                      </w14:textFill>
                    </w:rPr>
                    <w:t>污染物排放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tblHeader/>
                <w:jc w:val="center"/>
              </w:trPr>
              <w:tc>
                <w:tcPr>
                  <w:tcW w:w="1374" w:type="dxa"/>
                  <w:vMerge w:val="continue"/>
                  <w:tcBorders>
                    <w:tl2br w:val="nil"/>
                    <w:tr2bl w:val="nil"/>
                  </w:tcBorders>
                  <w:vAlign w:val="center"/>
                </w:tcPr>
                <w:p>
                  <w:pPr>
                    <w:spacing w:line="240" w:lineRule="auto"/>
                    <w:jc w:val="center"/>
                    <w:rPr>
                      <w:rFonts w:cs="Times New Roman"/>
                      <w:b/>
                      <w:bCs/>
                      <w:color w:val="000000" w:themeColor="text1"/>
                      <w:sz w:val="18"/>
                      <w:szCs w:val="18"/>
                      <w14:textFill>
                        <w14:solidFill>
                          <w14:schemeClr w14:val="tx1"/>
                        </w14:solidFill>
                      </w14:textFill>
                    </w:rPr>
                  </w:pPr>
                </w:p>
              </w:tc>
              <w:tc>
                <w:tcPr>
                  <w:tcW w:w="496" w:type="dxa"/>
                  <w:vMerge w:val="continue"/>
                  <w:tcBorders>
                    <w:tl2br w:val="nil"/>
                    <w:tr2bl w:val="nil"/>
                  </w:tcBorders>
                  <w:vAlign w:val="center"/>
                </w:tcPr>
                <w:p>
                  <w:pPr>
                    <w:spacing w:line="240" w:lineRule="auto"/>
                    <w:jc w:val="center"/>
                    <w:rPr>
                      <w:rFonts w:cs="Times New Roman"/>
                      <w:b/>
                      <w:bCs/>
                      <w:color w:val="000000" w:themeColor="text1"/>
                      <w:sz w:val="18"/>
                      <w:szCs w:val="18"/>
                      <w14:textFill>
                        <w14:solidFill>
                          <w14:schemeClr w14:val="tx1"/>
                        </w14:solidFill>
                      </w14:textFill>
                    </w:rPr>
                  </w:pPr>
                </w:p>
              </w:tc>
              <w:tc>
                <w:tcPr>
                  <w:tcW w:w="960" w:type="dxa"/>
                  <w:vMerge w:val="continue"/>
                  <w:tcBorders>
                    <w:tl2br w:val="nil"/>
                    <w:tr2bl w:val="nil"/>
                  </w:tcBorders>
                  <w:vAlign w:val="center"/>
                </w:tcPr>
                <w:p>
                  <w:pPr>
                    <w:spacing w:line="240" w:lineRule="auto"/>
                    <w:jc w:val="center"/>
                    <w:rPr>
                      <w:rFonts w:cs="Times New Roman"/>
                      <w:b/>
                      <w:bCs/>
                      <w:color w:val="000000" w:themeColor="text1"/>
                      <w:sz w:val="18"/>
                      <w:szCs w:val="18"/>
                      <w14:textFill>
                        <w14:solidFill>
                          <w14:schemeClr w14:val="tx1"/>
                        </w14:solidFill>
                      </w14:textFill>
                    </w:rPr>
                  </w:pPr>
                </w:p>
              </w:tc>
              <w:tc>
                <w:tcPr>
                  <w:tcW w:w="784" w:type="dxa"/>
                  <w:vMerge w:val="restart"/>
                  <w:tcBorders>
                    <w:tl2br w:val="nil"/>
                    <w:tr2bl w:val="nil"/>
                  </w:tcBorders>
                  <w:vAlign w:val="center"/>
                </w:tcPr>
                <w:p>
                  <w:pPr>
                    <w:spacing w:line="240" w:lineRule="auto"/>
                    <w:jc w:val="center"/>
                    <w:rPr>
                      <w:rFonts w:cs="Times New Roman"/>
                      <w:b/>
                      <w:bCs/>
                      <w:color w:val="000000" w:themeColor="text1"/>
                      <w:sz w:val="18"/>
                      <w:szCs w:val="18"/>
                      <w14:textFill>
                        <w14:solidFill>
                          <w14:schemeClr w14:val="tx1"/>
                        </w14:solidFill>
                      </w14:textFill>
                    </w:rPr>
                  </w:pPr>
                  <w:r>
                    <w:rPr>
                      <w:rFonts w:cs="Times New Roman"/>
                      <w:b/>
                      <w:bCs/>
                      <w:color w:val="000000" w:themeColor="text1"/>
                      <w:sz w:val="18"/>
                      <w:szCs w:val="18"/>
                      <w14:textFill>
                        <w14:solidFill>
                          <w14:schemeClr w14:val="tx1"/>
                        </w14:solidFill>
                      </w14:textFill>
                    </w:rPr>
                    <w:t>收集效率（%）</w:t>
                  </w:r>
                </w:p>
              </w:tc>
              <w:tc>
                <w:tcPr>
                  <w:tcW w:w="1677" w:type="dxa"/>
                  <w:vMerge w:val="restart"/>
                  <w:tcBorders>
                    <w:tl2br w:val="nil"/>
                    <w:tr2bl w:val="nil"/>
                  </w:tcBorders>
                  <w:vAlign w:val="center"/>
                </w:tcPr>
                <w:p>
                  <w:pPr>
                    <w:spacing w:line="240" w:lineRule="auto"/>
                    <w:jc w:val="center"/>
                    <w:rPr>
                      <w:rFonts w:cs="Times New Roman"/>
                      <w:b/>
                      <w:bCs/>
                      <w:color w:val="000000" w:themeColor="text1"/>
                      <w:sz w:val="18"/>
                      <w:szCs w:val="18"/>
                      <w14:textFill>
                        <w14:solidFill>
                          <w14:schemeClr w14:val="tx1"/>
                        </w14:solidFill>
                      </w14:textFill>
                    </w:rPr>
                  </w:pPr>
                  <w:r>
                    <w:rPr>
                      <w:rFonts w:cs="Times New Roman"/>
                      <w:b/>
                      <w:bCs/>
                      <w:color w:val="000000" w:themeColor="text1"/>
                      <w:sz w:val="18"/>
                      <w:szCs w:val="18"/>
                      <w14:textFill>
                        <w14:solidFill>
                          <w14:schemeClr w14:val="tx1"/>
                        </w14:solidFill>
                      </w14:textFill>
                    </w:rPr>
                    <w:t>治理工艺</w:t>
                  </w:r>
                </w:p>
              </w:tc>
              <w:tc>
                <w:tcPr>
                  <w:tcW w:w="780" w:type="dxa"/>
                  <w:vMerge w:val="restart"/>
                  <w:tcBorders>
                    <w:tl2br w:val="nil"/>
                    <w:tr2bl w:val="nil"/>
                  </w:tcBorders>
                  <w:vAlign w:val="center"/>
                </w:tcPr>
                <w:p>
                  <w:pPr>
                    <w:spacing w:line="240" w:lineRule="auto"/>
                    <w:jc w:val="center"/>
                    <w:rPr>
                      <w:rFonts w:cs="Times New Roman"/>
                      <w:b/>
                      <w:bCs/>
                      <w:color w:val="000000" w:themeColor="text1"/>
                      <w:sz w:val="18"/>
                      <w:szCs w:val="18"/>
                      <w14:textFill>
                        <w14:solidFill>
                          <w14:schemeClr w14:val="tx1"/>
                        </w14:solidFill>
                      </w14:textFill>
                    </w:rPr>
                  </w:pPr>
                  <w:r>
                    <w:rPr>
                      <w:rFonts w:cs="Times New Roman"/>
                      <w:b/>
                      <w:bCs/>
                      <w:color w:val="000000" w:themeColor="text1"/>
                      <w:sz w:val="18"/>
                      <w:szCs w:val="18"/>
                      <w14:textFill>
                        <w14:solidFill>
                          <w14:schemeClr w14:val="tx1"/>
                        </w14:solidFill>
                      </w14:textFill>
                    </w:rPr>
                    <w:t>去除效率（%）</w:t>
                  </w:r>
                </w:p>
              </w:tc>
              <w:tc>
                <w:tcPr>
                  <w:tcW w:w="3584" w:type="dxa"/>
                  <w:gridSpan w:val="4"/>
                  <w:tcBorders>
                    <w:tl2br w:val="nil"/>
                    <w:tr2bl w:val="nil"/>
                  </w:tcBorders>
                  <w:vAlign w:val="center"/>
                </w:tcPr>
                <w:p>
                  <w:pPr>
                    <w:spacing w:line="240" w:lineRule="auto"/>
                    <w:jc w:val="center"/>
                    <w:rPr>
                      <w:rFonts w:cs="Times New Roman"/>
                      <w:b/>
                      <w:bCs/>
                      <w:color w:val="000000" w:themeColor="text1"/>
                      <w:sz w:val="18"/>
                      <w:szCs w:val="18"/>
                      <w14:textFill>
                        <w14:solidFill>
                          <w14:schemeClr w14:val="tx1"/>
                        </w14:solidFill>
                      </w14:textFill>
                    </w:rPr>
                  </w:pPr>
                  <w:r>
                    <w:rPr>
                      <w:rFonts w:cs="Times New Roman"/>
                      <w:b/>
                      <w:bCs/>
                      <w:color w:val="000000" w:themeColor="text1"/>
                      <w:sz w:val="18"/>
                      <w:szCs w:val="18"/>
                      <w14:textFill>
                        <w14:solidFill>
                          <w14:schemeClr w14:val="tx1"/>
                        </w14:solidFill>
                      </w14:textFill>
                    </w:rPr>
                    <w:t>有组织</w:t>
                  </w:r>
                </w:p>
              </w:tc>
              <w:tc>
                <w:tcPr>
                  <w:tcW w:w="1758" w:type="dxa"/>
                  <w:gridSpan w:val="2"/>
                  <w:tcBorders>
                    <w:tl2br w:val="nil"/>
                    <w:tr2bl w:val="nil"/>
                  </w:tcBorders>
                  <w:vAlign w:val="center"/>
                </w:tcPr>
                <w:p>
                  <w:pPr>
                    <w:spacing w:line="240" w:lineRule="auto"/>
                    <w:jc w:val="center"/>
                    <w:rPr>
                      <w:rFonts w:cs="Times New Roman"/>
                      <w:b/>
                      <w:bCs/>
                      <w:color w:val="000000" w:themeColor="text1"/>
                      <w:sz w:val="18"/>
                      <w:szCs w:val="18"/>
                      <w14:textFill>
                        <w14:solidFill>
                          <w14:schemeClr w14:val="tx1"/>
                        </w14:solidFill>
                      </w14:textFill>
                    </w:rPr>
                  </w:pPr>
                  <w:r>
                    <w:rPr>
                      <w:rFonts w:cs="Times New Roman"/>
                      <w:b/>
                      <w:bCs/>
                      <w:color w:val="000000" w:themeColor="text1"/>
                      <w:sz w:val="18"/>
                      <w:szCs w:val="18"/>
                      <w14:textFill>
                        <w14:solidFill>
                          <w14:schemeClr w14:val="tx1"/>
                        </w14:solidFill>
                      </w14:textFill>
                    </w:rPr>
                    <w:t>无组织</w:t>
                  </w:r>
                </w:p>
              </w:tc>
              <w:tc>
                <w:tcPr>
                  <w:tcW w:w="538" w:type="dxa"/>
                  <w:vMerge w:val="restart"/>
                  <w:tcBorders>
                    <w:tl2br w:val="nil"/>
                    <w:tr2bl w:val="nil"/>
                  </w:tcBorders>
                  <w:vAlign w:val="center"/>
                </w:tcPr>
                <w:p>
                  <w:pPr>
                    <w:spacing w:line="240" w:lineRule="auto"/>
                    <w:jc w:val="center"/>
                    <w:rPr>
                      <w:rFonts w:cs="Times New Roman"/>
                      <w:b/>
                      <w:bCs/>
                      <w:color w:val="000000" w:themeColor="text1"/>
                      <w:sz w:val="18"/>
                      <w:szCs w:val="18"/>
                      <w14:textFill>
                        <w14:solidFill>
                          <w14:schemeClr w14:val="tx1"/>
                        </w14:solidFill>
                      </w14:textFill>
                    </w:rPr>
                  </w:pPr>
                  <w:r>
                    <w:rPr>
                      <w:rFonts w:cs="Times New Roman"/>
                      <w:b/>
                      <w:bCs/>
                      <w:color w:val="000000" w:themeColor="text1"/>
                      <w:sz w:val="18"/>
                      <w:szCs w:val="18"/>
                      <w14:textFill>
                        <w14:solidFill>
                          <w14:schemeClr w14:val="tx1"/>
                        </w14:solidFill>
                      </w14:textFill>
                    </w:rPr>
                    <w:t>排放时间</w:t>
                  </w:r>
                </w:p>
              </w:tc>
              <w:tc>
                <w:tcPr>
                  <w:tcW w:w="724" w:type="dxa"/>
                  <w:vMerge w:val="restart"/>
                  <w:tcBorders>
                    <w:tl2br w:val="nil"/>
                    <w:tr2bl w:val="nil"/>
                  </w:tcBorders>
                  <w:vAlign w:val="center"/>
                </w:tcPr>
                <w:p>
                  <w:pPr>
                    <w:spacing w:line="240" w:lineRule="auto"/>
                    <w:jc w:val="center"/>
                    <w:rPr>
                      <w:rFonts w:cs="Times New Roman"/>
                      <w:b/>
                      <w:bCs/>
                      <w:color w:val="000000" w:themeColor="text1"/>
                      <w:sz w:val="18"/>
                      <w:szCs w:val="18"/>
                      <w14:textFill>
                        <w14:solidFill>
                          <w14:schemeClr w14:val="tx1"/>
                        </w14:solidFill>
                      </w14:textFill>
                    </w:rPr>
                  </w:pPr>
                  <w:r>
                    <w:rPr>
                      <w:rFonts w:cs="Times New Roman"/>
                      <w:b/>
                      <w:bCs/>
                      <w:color w:val="000000" w:themeColor="text1"/>
                      <w:sz w:val="18"/>
                      <w:szCs w:val="18"/>
                      <w14:textFill>
                        <w14:solidFill>
                          <w14:schemeClr w14:val="tx1"/>
                        </w14:solidFill>
                      </w14:textFill>
                    </w:rPr>
                    <w:t>排气筒编号</w:t>
                  </w:r>
                </w:p>
              </w:tc>
              <w:tc>
                <w:tcPr>
                  <w:tcW w:w="416" w:type="dxa"/>
                  <w:vMerge w:val="restart"/>
                  <w:tcBorders>
                    <w:tl2br w:val="nil"/>
                    <w:tr2bl w:val="nil"/>
                  </w:tcBorders>
                  <w:vAlign w:val="center"/>
                </w:tcPr>
                <w:p>
                  <w:pPr>
                    <w:spacing w:line="240" w:lineRule="auto"/>
                    <w:jc w:val="center"/>
                    <w:rPr>
                      <w:rFonts w:cs="Times New Roman"/>
                      <w:b/>
                      <w:bCs/>
                      <w:color w:val="000000" w:themeColor="text1"/>
                      <w:sz w:val="18"/>
                      <w:szCs w:val="18"/>
                      <w14:textFill>
                        <w14:solidFill>
                          <w14:schemeClr w14:val="tx1"/>
                        </w14:solidFill>
                      </w14:textFill>
                    </w:rPr>
                  </w:pPr>
                  <w:r>
                    <w:rPr>
                      <w:rFonts w:cs="Times New Roman"/>
                      <w:b/>
                      <w:bCs/>
                      <w:color w:val="000000" w:themeColor="text1"/>
                      <w:sz w:val="18"/>
                      <w:szCs w:val="18"/>
                      <w14:textFill>
                        <w14:solidFill>
                          <w14:schemeClr w14:val="tx1"/>
                        </w14:solidFill>
                      </w14:textFill>
                    </w:rPr>
                    <w:t>排放口类型</w:t>
                  </w:r>
                </w:p>
              </w:tc>
              <w:tc>
                <w:tcPr>
                  <w:tcW w:w="1270" w:type="dxa"/>
                  <w:gridSpan w:val="2"/>
                  <w:tcBorders>
                    <w:tl2br w:val="nil"/>
                    <w:tr2bl w:val="nil"/>
                  </w:tcBorders>
                  <w:vAlign w:val="center"/>
                </w:tcPr>
                <w:p>
                  <w:pPr>
                    <w:spacing w:line="240" w:lineRule="auto"/>
                    <w:jc w:val="center"/>
                    <w:rPr>
                      <w:rFonts w:cs="Times New Roman"/>
                      <w:b/>
                      <w:bCs/>
                      <w:color w:val="000000" w:themeColor="text1"/>
                      <w:sz w:val="18"/>
                      <w:szCs w:val="18"/>
                      <w14:textFill>
                        <w14:solidFill>
                          <w14:schemeClr w14:val="tx1"/>
                        </w14:solidFill>
                      </w14:textFill>
                    </w:rPr>
                  </w:pPr>
                  <w:r>
                    <w:rPr>
                      <w:rFonts w:cs="Times New Roman"/>
                      <w:b/>
                      <w:bCs/>
                      <w:color w:val="000000" w:themeColor="text1"/>
                      <w:sz w:val="18"/>
                      <w:szCs w:val="18"/>
                      <w14:textFill>
                        <w14:solidFill>
                          <w14:schemeClr w14:val="tx1"/>
                        </w14:solidFill>
                      </w14:textFill>
                    </w:rPr>
                    <w:t>排放标准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tblHeader/>
                <w:jc w:val="center"/>
              </w:trPr>
              <w:tc>
                <w:tcPr>
                  <w:tcW w:w="1374" w:type="dxa"/>
                  <w:vMerge w:val="continue"/>
                  <w:tcBorders>
                    <w:tl2br w:val="nil"/>
                    <w:tr2bl w:val="nil"/>
                  </w:tcBorders>
                  <w:vAlign w:val="center"/>
                </w:tcPr>
                <w:p>
                  <w:pPr>
                    <w:spacing w:line="240" w:lineRule="auto"/>
                    <w:jc w:val="center"/>
                    <w:rPr>
                      <w:rFonts w:cs="Times New Roman"/>
                      <w:b/>
                      <w:bCs/>
                      <w:color w:val="000000" w:themeColor="text1"/>
                      <w:sz w:val="18"/>
                      <w:szCs w:val="18"/>
                      <w14:textFill>
                        <w14:solidFill>
                          <w14:schemeClr w14:val="tx1"/>
                        </w14:solidFill>
                      </w14:textFill>
                    </w:rPr>
                  </w:pPr>
                </w:p>
              </w:tc>
              <w:tc>
                <w:tcPr>
                  <w:tcW w:w="496" w:type="dxa"/>
                  <w:vMerge w:val="continue"/>
                  <w:tcBorders>
                    <w:tl2br w:val="nil"/>
                    <w:tr2bl w:val="nil"/>
                  </w:tcBorders>
                  <w:vAlign w:val="center"/>
                </w:tcPr>
                <w:p>
                  <w:pPr>
                    <w:spacing w:line="240" w:lineRule="auto"/>
                    <w:jc w:val="center"/>
                    <w:rPr>
                      <w:rFonts w:cs="Times New Roman"/>
                      <w:b/>
                      <w:bCs/>
                      <w:color w:val="000000" w:themeColor="text1"/>
                      <w:sz w:val="18"/>
                      <w:szCs w:val="18"/>
                      <w14:textFill>
                        <w14:solidFill>
                          <w14:schemeClr w14:val="tx1"/>
                        </w14:solidFill>
                      </w14:textFill>
                    </w:rPr>
                  </w:pPr>
                </w:p>
              </w:tc>
              <w:tc>
                <w:tcPr>
                  <w:tcW w:w="960" w:type="dxa"/>
                  <w:vMerge w:val="continue"/>
                  <w:tcBorders>
                    <w:tl2br w:val="nil"/>
                    <w:tr2bl w:val="nil"/>
                  </w:tcBorders>
                  <w:vAlign w:val="center"/>
                </w:tcPr>
                <w:p>
                  <w:pPr>
                    <w:spacing w:line="240" w:lineRule="auto"/>
                    <w:jc w:val="center"/>
                    <w:rPr>
                      <w:rFonts w:cs="Times New Roman"/>
                      <w:b/>
                      <w:bCs/>
                      <w:color w:val="000000" w:themeColor="text1"/>
                      <w:sz w:val="18"/>
                      <w:szCs w:val="18"/>
                      <w14:textFill>
                        <w14:solidFill>
                          <w14:schemeClr w14:val="tx1"/>
                        </w14:solidFill>
                      </w14:textFill>
                    </w:rPr>
                  </w:pPr>
                </w:p>
              </w:tc>
              <w:tc>
                <w:tcPr>
                  <w:tcW w:w="784" w:type="dxa"/>
                  <w:vMerge w:val="continue"/>
                  <w:tcBorders>
                    <w:tl2br w:val="nil"/>
                    <w:tr2bl w:val="nil"/>
                  </w:tcBorders>
                  <w:vAlign w:val="center"/>
                </w:tcPr>
                <w:p>
                  <w:pPr>
                    <w:spacing w:line="240" w:lineRule="auto"/>
                    <w:jc w:val="center"/>
                    <w:rPr>
                      <w:rFonts w:cs="Times New Roman"/>
                      <w:b/>
                      <w:bCs/>
                      <w:color w:val="000000" w:themeColor="text1"/>
                      <w:sz w:val="18"/>
                      <w:szCs w:val="18"/>
                      <w14:textFill>
                        <w14:solidFill>
                          <w14:schemeClr w14:val="tx1"/>
                        </w14:solidFill>
                      </w14:textFill>
                    </w:rPr>
                  </w:pPr>
                </w:p>
              </w:tc>
              <w:tc>
                <w:tcPr>
                  <w:tcW w:w="1677" w:type="dxa"/>
                  <w:vMerge w:val="continue"/>
                  <w:tcBorders>
                    <w:tl2br w:val="nil"/>
                    <w:tr2bl w:val="nil"/>
                  </w:tcBorders>
                  <w:vAlign w:val="center"/>
                </w:tcPr>
                <w:p>
                  <w:pPr>
                    <w:spacing w:line="240" w:lineRule="auto"/>
                    <w:jc w:val="center"/>
                    <w:rPr>
                      <w:rFonts w:cs="Times New Roman"/>
                      <w:b/>
                      <w:bCs/>
                      <w:color w:val="000000" w:themeColor="text1"/>
                      <w:sz w:val="18"/>
                      <w:szCs w:val="18"/>
                      <w14:textFill>
                        <w14:solidFill>
                          <w14:schemeClr w14:val="tx1"/>
                        </w14:solidFill>
                      </w14:textFill>
                    </w:rPr>
                  </w:pPr>
                </w:p>
              </w:tc>
              <w:tc>
                <w:tcPr>
                  <w:tcW w:w="780" w:type="dxa"/>
                  <w:vMerge w:val="continue"/>
                  <w:tcBorders>
                    <w:tl2br w:val="nil"/>
                    <w:tr2bl w:val="nil"/>
                  </w:tcBorders>
                  <w:vAlign w:val="center"/>
                </w:tcPr>
                <w:p>
                  <w:pPr>
                    <w:spacing w:line="240" w:lineRule="auto"/>
                    <w:jc w:val="center"/>
                    <w:rPr>
                      <w:rFonts w:cs="Times New Roman"/>
                      <w:b/>
                      <w:bCs/>
                      <w:color w:val="000000" w:themeColor="text1"/>
                      <w:sz w:val="18"/>
                      <w:szCs w:val="18"/>
                      <w14:textFill>
                        <w14:solidFill>
                          <w14:schemeClr w14:val="tx1"/>
                        </w14:solidFill>
                      </w14:textFill>
                    </w:rPr>
                  </w:pPr>
                </w:p>
              </w:tc>
              <w:tc>
                <w:tcPr>
                  <w:tcW w:w="942" w:type="dxa"/>
                  <w:vMerge w:val="restart"/>
                  <w:tcBorders>
                    <w:tl2br w:val="nil"/>
                    <w:tr2bl w:val="nil"/>
                  </w:tcBorders>
                  <w:vAlign w:val="center"/>
                </w:tcPr>
                <w:p>
                  <w:pPr>
                    <w:spacing w:line="240" w:lineRule="auto"/>
                    <w:jc w:val="center"/>
                    <w:rPr>
                      <w:rFonts w:cs="Times New Roman"/>
                      <w:b/>
                      <w:bCs/>
                      <w:color w:val="000000" w:themeColor="text1"/>
                      <w:sz w:val="18"/>
                      <w:szCs w:val="18"/>
                      <w14:textFill>
                        <w14:solidFill>
                          <w14:schemeClr w14:val="tx1"/>
                        </w14:solidFill>
                      </w14:textFill>
                    </w:rPr>
                  </w:pPr>
                  <w:r>
                    <w:rPr>
                      <w:rFonts w:hint="eastAsia" w:cs="Times New Roman"/>
                      <w:b/>
                      <w:bCs/>
                      <w:color w:val="000000" w:themeColor="text1"/>
                      <w:sz w:val="18"/>
                      <w:szCs w:val="18"/>
                      <w:lang w:val="en-US" w:eastAsia="zh-CN"/>
                      <w14:textFill>
                        <w14:solidFill>
                          <w14:schemeClr w14:val="tx1"/>
                        </w14:solidFill>
                      </w14:textFill>
                    </w:rPr>
                    <w:t>风机</w:t>
                  </w:r>
                  <w:r>
                    <w:rPr>
                      <w:rFonts w:cs="Times New Roman"/>
                      <w:b/>
                      <w:bCs/>
                      <w:color w:val="000000" w:themeColor="text1"/>
                      <w:sz w:val="18"/>
                      <w:szCs w:val="18"/>
                      <w14:textFill>
                        <w14:solidFill>
                          <w14:schemeClr w14:val="tx1"/>
                        </w14:solidFill>
                      </w14:textFill>
                    </w:rPr>
                    <w:t>量（m</w:t>
                  </w:r>
                  <w:r>
                    <w:rPr>
                      <w:rFonts w:cs="Times New Roman"/>
                      <w:b/>
                      <w:bCs/>
                      <w:color w:val="000000" w:themeColor="text1"/>
                      <w:sz w:val="18"/>
                      <w:szCs w:val="18"/>
                      <w:vertAlign w:val="superscript"/>
                      <w14:textFill>
                        <w14:solidFill>
                          <w14:schemeClr w14:val="tx1"/>
                        </w14:solidFill>
                      </w14:textFill>
                    </w:rPr>
                    <w:t>3</w:t>
                  </w:r>
                  <w:r>
                    <w:rPr>
                      <w:rFonts w:cs="Times New Roman"/>
                      <w:b/>
                      <w:bCs/>
                      <w:color w:val="000000" w:themeColor="text1"/>
                      <w:sz w:val="18"/>
                      <w:szCs w:val="18"/>
                      <w14:textFill>
                        <w14:solidFill>
                          <w14:schemeClr w14:val="tx1"/>
                        </w14:solidFill>
                      </w14:textFill>
                    </w:rPr>
                    <w:t>/h）</w:t>
                  </w:r>
                </w:p>
              </w:tc>
              <w:tc>
                <w:tcPr>
                  <w:tcW w:w="963" w:type="dxa"/>
                  <w:vMerge w:val="restart"/>
                  <w:tcBorders>
                    <w:tl2br w:val="nil"/>
                    <w:tr2bl w:val="nil"/>
                  </w:tcBorders>
                  <w:vAlign w:val="center"/>
                </w:tcPr>
                <w:p>
                  <w:pPr>
                    <w:spacing w:line="240" w:lineRule="auto"/>
                    <w:jc w:val="center"/>
                    <w:rPr>
                      <w:rFonts w:cs="Times New Roman"/>
                      <w:b/>
                      <w:bCs/>
                      <w:color w:val="000000" w:themeColor="text1"/>
                      <w:sz w:val="18"/>
                      <w:szCs w:val="18"/>
                      <w14:textFill>
                        <w14:solidFill>
                          <w14:schemeClr w14:val="tx1"/>
                        </w14:solidFill>
                      </w14:textFill>
                    </w:rPr>
                  </w:pPr>
                  <w:r>
                    <w:rPr>
                      <w:rFonts w:cs="Times New Roman"/>
                      <w:b/>
                      <w:bCs/>
                      <w:color w:val="000000" w:themeColor="text1"/>
                      <w:sz w:val="18"/>
                      <w:szCs w:val="18"/>
                      <w14:textFill>
                        <w14:solidFill>
                          <w14:schemeClr w14:val="tx1"/>
                        </w14:solidFill>
                      </w14:textFill>
                    </w:rPr>
                    <w:t>浓度（mg/m</w:t>
                  </w:r>
                  <w:r>
                    <w:rPr>
                      <w:rFonts w:cs="Times New Roman"/>
                      <w:b/>
                      <w:bCs/>
                      <w:color w:val="000000" w:themeColor="text1"/>
                      <w:sz w:val="18"/>
                      <w:szCs w:val="18"/>
                      <w:vertAlign w:val="superscript"/>
                      <w14:textFill>
                        <w14:solidFill>
                          <w14:schemeClr w14:val="tx1"/>
                        </w14:solidFill>
                      </w14:textFill>
                    </w:rPr>
                    <w:t>3</w:t>
                  </w:r>
                  <w:r>
                    <w:rPr>
                      <w:rFonts w:cs="Times New Roman"/>
                      <w:b/>
                      <w:bCs/>
                      <w:color w:val="000000" w:themeColor="text1"/>
                      <w:sz w:val="18"/>
                      <w:szCs w:val="18"/>
                      <w14:textFill>
                        <w14:solidFill>
                          <w14:schemeClr w14:val="tx1"/>
                        </w14:solidFill>
                      </w14:textFill>
                    </w:rPr>
                    <w:t>）</w:t>
                  </w:r>
                </w:p>
              </w:tc>
              <w:tc>
                <w:tcPr>
                  <w:tcW w:w="1679" w:type="dxa"/>
                  <w:gridSpan w:val="2"/>
                  <w:tcBorders>
                    <w:tl2br w:val="nil"/>
                    <w:tr2bl w:val="nil"/>
                  </w:tcBorders>
                  <w:vAlign w:val="center"/>
                </w:tcPr>
                <w:p>
                  <w:pPr>
                    <w:spacing w:line="240" w:lineRule="auto"/>
                    <w:jc w:val="center"/>
                    <w:rPr>
                      <w:rFonts w:cs="Times New Roman"/>
                      <w:b/>
                      <w:bCs/>
                      <w:color w:val="000000" w:themeColor="text1"/>
                      <w:sz w:val="18"/>
                      <w:szCs w:val="18"/>
                      <w14:textFill>
                        <w14:solidFill>
                          <w14:schemeClr w14:val="tx1"/>
                        </w14:solidFill>
                      </w14:textFill>
                    </w:rPr>
                  </w:pPr>
                  <w:r>
                    <w:rPr>
                      <w:rFonts w:cs="Times New Roman"/>
                      <w:b/>
                      <w:bCs/>
                      <w:color w:val="000000" w:themeColor="text1"/>
                      <w:sz w:val="18"/>
                      <w:szCs w:val="18"/>
                      <w14:textFill>
                        <w14:solidFill>
                          <w14:schemeClr w14:val="tx1"/>
                        </w14:solidFill>
                      </w14:textFill>
                    </w:rPr>
                    <w:t>排放量</w:t>
                  </w:r>
                </w:p>
              </w:tc>
              <w:tc>
                <w:tcPr>
                  <w:tcW w:w="1758" w:type="dxa"/>
                  <w:gridSpan w:val="2"/>
                  <w:tcBorders>
                    <w:tl2br w:val="nil"/>
                    <w:tr2bl w:val="nil"/>
                  </w:tcBorders>
                  <w:vAlign w:val="center"/>
                </w:tcPr>
                <w:p>
                  <w:pPr>
                    <w:spacing w:line="240" w:lineRule="auto"/>
                    <w:jc w:val="center"/>
                    <w:rPr>
                      <w:rFonts w:cs="Times New Roman"/>
                      <w:b/>
                      <w:bCs/>
                      <w:color w:val="000000" w:themeColor="text1"/>
                      <w:sz w:val="18"/>
                      <w:szCs w:val="18"/>
                      <w14:textFill>
                        <w14:solidFill>
                          <w14:schemeClr w14:val="tx1"/>
                        </w14:solidFill>
                      </w14:textFill>
                    </w:rPr>
                  </w:pPr>
                  <w:r>
                    <w:rPr>
                      <w:rFonts w:cs="Times New Roman"/>
                      <w:b/>
                      <w:bCs/>
                      <w:color w:val="000000" w:themeColor="text1"/>
                      <w:sz w:val="18"/>
                      <w:szCs w:val="18"/>
                      <w14:textFill>
                        <w14:solidFill>
                          <w14:schemeClr w14:val="tx1"/>
                        </w14:solidFill>
                      </w14:textFill>
                    </w:rPr>
                    <w:t>排放量</w:t>
                  </w:r>
                </w:p>
              </w:tc>
              <w:tc>
                <w:tcPr>
                  <w:tcW w:w="538" w:type="dxa"/>
                  <w:vMerge w:val="continue"/>
                  <w:tcBorders>
                    <w:tl2br w:val="nil"/>
                    <w:tr2bl w:val="nil"/>
                  </w:tcBorders>
                  <w:vAlign w:val="center"/>
                </w:tcPr>
                <w:p>
                  <w:pPr>
                    <w:spacing w:line="240" w:lineRule="auto"/>
                    <w:jc w:val="center"/>
                    <w:rPr>
                      <w:rFonts w:cs="Times New Roman"/>
                      <w:b/>
                      <w:bCs/>
                      <w:color w:val="000000" w:themeColor="text1"/>
                      <w:sz w:val="18"/>
                      <w:szCs w:val="18"/>
                      <w14:textFill>
                        <w14:solidFill>
                          <w14:schemeClr w14:val="tx1"/>
                        </w14:solidFill>
                      </w14:textFill>
                    </w:rPr>
                  </w:pPr>
                </w:p>
              </w:tc>
              <w:tc>
                <w:tcPr>
                  <w:tcW w:w="724" w:type="dxa"/>
                  <w:vMerge w:val="continue"/>
                  <w:tcBorders>
                    <w:tl2br w:val="nil"/>
                    <w:tr2bl w:val="nil"/>
                  </w:tcBorders>
                  <w:vAlign w:val="center"/>
                </w:tcPr>
                <w:p>
                  <w:pPr>
                    <w:spacing w:line="240" w:lineRule="auto"/>
                    <w:jc w:val="center"/>
                    <w:rPr>
                      <w:rFonts w:cs="Times New Roman"/>
                      <w:b/>
                      <w:bCs/>
                      <w:color w:val="000000" w:themeColor="text1"/>
                      <w:sz w:val="18"/>
                      <w:szCs w:val="18"/>
                      <w14:textFill>
                        <w14:solidFill>
                          <w14:schemeClr w14:val="tx1"/>
                        </w14:solidFill>
                      </w14:textFill>
                    </w:rPr>
                  </w:pPr>
                </w:p>
              </w:tc>
              <w:tc>
                <w:tcPr>
                  <w:tcW w:w="416" w:type="dxa"/>
                  <w:vMerge w:val="continue"/>
                  <w:tcBorders>
                    <w:tl2br w:val="nil"/>
                    <w:tr2bl w:val="nil"/>
                  </w:tcBorders>
                  <w:vAlign w:val="center"/>
                </w:tcPr>
                <w:p>
                  <w:pPr>
                    <w:spacing w:line="240" w:lineRule="auto"/>
                    <w:jc w:val="center"/>
                    <w:rPr>
                      <w:rFonts w:cs="Times New Roman"/>
                      <w:b/>
                      <w:bCs/>
                      <w:color w:val="000000" w:themeColor="text1"/>
                      <w:sz w:val="18"/>
                      <w:szCs w:val="18"/>
                      <w14:textFill>
                        <w14:solidFill>
                          <w14:schemeClr w14:val="tx1"/>
                        </w14:solidFill>
                      </w14:textFill>
                    </w:rPr>
                  </w:pPr>
                </w:p>
              </w:tc>
              <w:tc>
                <w:tcPr>
                  <w:tcW w:w="650" w:type="dxa"/>
                  <w:tcBorders>
                    <w:tl2br w:val="nil"/>
                    <w:tr2bl w:val="nil"/>
                  </w:tcBorders>
                  <w:vAlign w:val="center"/>
                </w:tcPr>
                <w:p>
                  <w:pPr>
                    <w:spacing w:line="240" w:lineRule="auto"/>
                    <w:jc w:val="center"/>
                    <w:rPr>
                      <w:rFonts w:cs="Times New Roman"/>
                      <w:b/>
                      <w:bCs/>
                      <w:color w:val="000000" w:themeColor="text1"/>
                      <w:sz w:val="18"/>
                      <w:szCs w:val="18"/>
                      <w14:textFill>
                        <w14:solidFill>
                          <w14:schemeClr w14:val="tx1"/>
                        </w14:solidFill>
                      </w14:textFill>
                    </w:rPr>
                  </w:pPr>
                  <w:r>
                    <w:rPr>
                      <w:rFonts w:cs="Times New Roman"/>
                      <w:b/>
                      <w:bCs/>
                      <w:color w:val="000000" w:themeColor="text1"/>
                      <w:sz w:val="18"/>
                      <w:szCs w:val="18"/>
                      <w14:textFill>
                        <w14:solidFill>
                          <w14:schemeClr w14:val="tx1"/>
                        </w14:solidFill>
                      </w14:textFill>
                    </w:rPr>
                    <w:t>有组织</w:t>
                  </w:r>
                </w:p>
              </w:tc>
              <w:tc>
                <w:tcPr>
                  <w:tcW w:w="620" w:type="dxa"/>
                  <w:tcBorders>
                    <w:tl2br w:val="nil"/>
                    <w:tr2bl w:val="nil"/>
                  </w:tcBorders>
                  <w:vAlign w:val="center"/>
                </w:tcPr>
                <w:p>
                  <w:pPr>
                    <w:spacing w:line="240" w:lineRule="auto"/>
                    <w:jc w:val="center"/>
                    <w:rPr>
                      <w:rFonts w:cs="Times New Roman"/>
                      <w:b/>
                      <w:bCs/>
                      <w:color w:val="000000" w:themeColor="text1"/>
                      <w:sz w:val="18"/>
                      <w:szCs w:val="18"/>
                      <w14:textFill>
                        <w14:solidFill>
                          <w14:schemeClr w14:val="tx1"/>
                        </w14:solidFill>
                      </w14:textFill>
                    </w:rPr>
                  </w:pPr>
                  <w:r>
                    <w:rPr>
                      <w:rFonts w:cs="Times New Roman"/>
                      <w:b/>
                      <w:bCs/>
                      <w:color w:val="000000" w:themeColor="text1"/>
                      <w:sz w:val="18"/>
                      <w:szCs w:val="18"/>
                      <w14:textFill>
                        <w14:solidFill>
                          <w14:schemeClr w14:val="tx1"/>
                        </w14:solidFill>
                      </w14:textFill>
                    </w:rPr>
                    <w:t>无组织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tblHeader/>
                <w:jc w:val="center"/>
              </w:trPr>
              <w:tc>
                <w:tcPr>
                  <w:tcW w:w="1374" w:type="dxa"/>
                  <w:vMerge w:val="continue"/>
                  <w:tcBorders>
                    <w:tl2br w:val="nil"/>
                    <w:tr2bl w:val="nil"/>
                  </w:tcBorders>
                  <w:vAlign w:val="center"/>
                </w:tcPr>
                <w:p>
                  <w:pPr>
                    <w:spacing w:line="240" w:lineRule="auto"/>
                    <w:jc w:val="center"/>
                    <w:rPr>
                      <w:rFonts w:cs="Times New Roman"/>
                      <w:b/>
                      <w:bCs/>
                      <w:color w:val="000000" w:themeColor="text1"/>
                      <w:sz w:val="18"/>
                      <w:szCs w:val="18"/>
                      <w14:textFill>
                        <w14:solidFill>
                          <w14:schemeClr w14:val="tx1"/>
                        </w14:solidFill>
                      </w14:textFill>
                    </w:rPr>
                  </w:pPr>
                </w:p>
              </w:tc>
              <w:tc>
                <w:tcPr>
                  <w:tcW w:w="496" w:type="dxa"/>
                  <w:vMerge w:val="continue"/>
                  <w:tcBorders>
                    <w:tl2br w:val="nil"/>
                    <w:tr2bl w:val="nil"/>
                  </w:tcBorders>
                  <w:vAlign w:val="center"/>
                </w:tcPr>
                <w:p>
                  <w:pPr>
                    <w:spacing w:line="240" w:lineRule="auto"/>
                    <w:jc w:val="center"/>
                    <w:rPr>
                      <w:rFonts w:cs="Times New Roman"/>
                      <w:b/>
                      <w:bCs/>
                      <w:color w:val="000000" w:themeColor="text1"/>
                      <w:sz w:val="18"/>
                      <w:szCs w:val="18"/>
                      <w14:textFill>
                        <w14:solidFill>
                          <w14:schemeClr w14:val="tx1"/>
                        </w14:solidFill>
                      </w14:textFill>
                    </w:rPr>
                  </w:pPr>
                </w:p>
              </w:tc>
              <w:tc>
                <w:tcPr>
                  <w:tcW w:w="960" w:type="dxa"/>
                  <w:vMerge w:val="continue"/>
                  <w:tcBorders>
                    <w:tl2br w:val="nil"/>
                    <w:tr2bl w:val="nil"/>
                  </w:tcBorders>
                  <w:vAlign w:val="center"/>
                </w:tcPr>
                <w:p>
                  <w:pPr>
                    <w:spacing w:line="240" w:lineRule="auto"/>
                    <w:jc w:val="center"/>
                    <w:rPr>
                      <w:rFonts w:cs="Times New Roman"/>
                      <w:b/>
                      <w:bCs/>
                      <w:color w:val="000000" w:themeColor="text1"/>
                      <w:sz w:val="18"/>
                      <w:szCs w:val="18"/>
                      <w14:textFill>
                        <w14:solidFill>
                          <w14:schemeClr w14:val="tx1"/>
                        </w14:solidFill>
                      </w14:textFill>
                    </w:rPr>
                  </w:pPr>
                </w:p>
              </w:tc>
              <w:tc>
                <w:tcPr>
                  <w:tcW w:w="784" w:type="dxa"/>
                  <w:vMerge w:val="continue"/>
                  <w:tcBorders>
                    <w:tl2br w:val="nil"/>
                    <w:tr2bl w:val="nil"/>
                  </w:tcBorders>
                  <w:vAlign w:val="center"/>
                </w:tcPr>
                <w:p>
                  <w:pPr>
                    <w:spacing w:line="240" w:lineRule="auto"/>
                    <w:jc w:val="center"/>
                    <w:rPr>
                      <w:rFonts w:cs="Times New Roman"/>
                      <w:b/>
                      <w:bCs/>
                      <w:color w:val="000000" w:themeColor="text1"/>
                      <w:sz w:val="18"/>
                      <w:szCs w:val="18"/>
                      <w14:textFill>
                        <w14:solidFill>
                          <w14:schemeClr w14:val="tx1"/>
                        </w14:solidFill>
                      </w14:textFill>
                    </w:rPr>
                  </w:pPr>
                </w:p>
              </w:tc>
              <w:tc>
                <w:tcPr>
                  <w:tcW w:w="1677" w:type="dxa"/>
                  <w:vMerge w:val="continue"/>
                  <w:tcBorders>
                    <w:tl2br w:val="nil"/>
                    <w:tr2bl w:val="nil"/>
                  </w:tcBorders>
                  <w:vAlign w:val="center"/>
                </w:tcPr>
                <w:p>
                  <w:pPr>
                    <w:spacing w:line="240" w:lineRule="auto"/>
                    <w:jc w:val="center"/>
                    <w:rPr>
                      <w:rFonts w:cs="Times New Roman"/>
                      <w:b/>
                      <w:bCs/>
                      <w:color w:val="000000" w:themeColor="text1"/>
                      <w:sz w:val="18"/>
                      <w:szCs w:val="18"/>
                      <w14:textFill>
                        <w14:solidFill>
                          <w14:schemeClr w14:val="tx1"/>
                        </w14:solidFill>
                      </w14:textFill>
                    </w:rPr>
                  </w:pPr>
                </w:p>
              </w:tc>
              <w:tc>
                <w:tcPr>
                  <w:tcW w:w="780" w:type="dxa"/>
                  <w:vMerge w:val="continue"/>
                  <w:tcBorders>
                    <w:tl2br w:val="nil"/>
                    <w:tr2bl w:val="nil"/>
                  </w:tcBorders>
                  <w:vAlign w:val="center"/>
                </w:tcPr>
                <w:p>
                  <w:pPr>
                    <w:spacing w:line="240" w:lineRule="auto"/>
                    <w:jc w:val="center"/>
                    <w:rPr>
                      <w:rFonts w:cs="Times New Roman"/>
                      <w:b/>
                      <w:bCs/>
                      <w:color w:val="000000" w:themeColor="text1"/>
                      <w:sz w:val="18"/>
                      <w:szCs w:val="18"/>
                      <w14:textFill>
                        <w14:solidFill>
                          <w14:schemeClr w14:val="tx1"/>
                        </w14:solidFill>
                      </w14:textFill>
                    </w:rPr>
                  </w:pPr>
                </w:p>
              </w:tc>
              <w:tc>
                <w:tcPr>
                  <w:tcW w:w="942" w:type="dxa"/>
                  <w:vMerge w:val="continue"/>
                  <w:tcBorders>
                    <w:tl2br w:val="nil"/>
                    <w:tr2bl w:val="nil"/>
                  </w:tcBorders>
                  <w:vAlign w:val="center"/>
                </w:tcPr>
                <w:p>
                  <w:pPr>
                    <w:spacing w:line="240" w:lineRule="auto"/>
                    <w:jc w:val="center"/>
                    <w:rPr>
                      <w:rFonts w:cs="Times New Roman"/>
                      <w:b/>
                      <w:bCs/>
                      <w:color w:val="000000" w:themeColor="text1"/>
                      <w:sz w:val="18"/>
                      <w:szCs w:val="18"/>
                      <w14:textFill>
                        <w14:solidFill>
                          <w14:schemeClr w14:val="tx1"/>
                        </w14:solidFill>
                      </w14:textFill>
                    </w:rPr>
                  </w:pPr>
                </w:p>
              </w:tc>
              <w:tc>
                <w:tcPr>
                  <w:tcW w:w="963" w:type="dxa"/>
                  <w:vMerge w:val="continue"/>
                  <w:tcBorders>
                    <w:tl2br w:val="nil"/>
                    <w:tr2bl w:val="nil"/>
                  </w:tcBorders>
                  <w:vAlign w:val="center"/>
                </w:tcPr>
                <w:p>
                  <w:pPr>
                    <w:spacing w:line="240" w:lineRule="auto"/>
                    <w:jc w:val="center"/>
                    <w:rPr>
                      <w:rFonts w:cs="Times New Roman"/>
                      <w:b/>
                      <w:bCs/>
                      <w:color w:val="000000" w:themeColor="text1"/>
                      <w:sz w:val="18"/>
                      <w:szCs w:val="18"/>
                      <w14:textFill>
                        <w14:solidFill>
                          <w14:schemeClr w14:val="tx1"/>
                        </w14:solidFill>
                      </w14:textFill>
                    </w:rPr>
                  </w:pPr>
                </w:p>
              </w:tc>
              <w:tc>
                <w:tcPr>
                  <w:tcW w:w="879" w:type="dxa"/>
                  <w:tcBorders>
                    <w:tl2br w:val="nil"/>
                    <w:tr2bl w:val="nil"/>
                  </w:tcBorders>
                  <w:vAlign w:val="center"/>
                </w:tcPr>
                <w:p>
                  <w:pPr>
                    <w:spacing w:line="240" w:lineRule="auto"/>
                    <w:jc w:val="center"/>
                    <w:rPr>
                      <w:rFonts w:cs="Times New Roman"/>
                      <w:b/>
                      <w:bCs/>
                      <w:color w:val="000000" w:themeColor="text1"/>
                      <w:sz w:val="18"/>
                      <w:szCs w:val="18"/>
                      <w14:textFill>
                        <w14:solidFill>
                          <w14:schemeClr w14:val="tx1"/>
                        </w14:solidFill>
                      </w14:textFill>
                    </w:rPr>
                  </w:pPr>
                  <w:r>
                    <w:rPr>
                      <w:rFonts w:cs="Times New Roman"/>
                      <w:b/>
                      <w:bCs/>
                      <w:color w:val="000000" w:themeColor="text1"/>
                      <w:sz w:val="18"/>
                      <w:szCs w:val="18"/>
                      <w14:textFill>
                        <w14:solidFill>
                          <w14:schemeClr w14:val="tx1"/>
                        </w14:solidFill>
                      </w14:textFill>
                    </w:rPr>
                    <w:t>kg/h</w:t>
                  </w:r>
                </w:p>
              </w:tc>
              <w:tc>
                <w:tcPr>
                  <w:tcW w:w="800" w:type="dxa"/>
                  <w:tcBorders>
                    <w:tl2br w:val="nil"/>
                    <w:tr2bl w:val="nil"/>
                  </w:tcBorders>
                  <w:vAlign w:val="center"/>
                </w:tcPr>
                <w:p>
                  <w:pPr>
                    <w:spacing w:line="240" w:lineRule="auto"/>
                    <w:jc w:val="center"/>
                    <w:rPr>
                      <w:rFonts w:cs="Times New Roman"/>
                      <w:b/>
                      <w:bCs/>
                      <w:color w:val="000000" w:themeColor="text1"/>
                      <w:sz w:val="18"/>
                      <w:szCs w:val="18"/>
                      <w14:textFill>
                        <w14:solidFill>
                          <w14:schemeClr w14:val="tx1"/>
                        </w14:solidFill>
                      </w14:textFill>
                    </w:rPr>
                  </w:pPr>
                  <w:r>
                    <w:rPr>
                      <w:rFonts w:cs="Times New Roman"/>
                      <w:b/>
                      <w:bCs/>
                      <w:color w:val="000000" w:themeColor="text1"/>
                      <w:sz w:val="18"/>
                      <w:szCs w:val="18"/>
                      <w14:textFill>
                        <w14:solidFill>
                          <w14:schemeClr w14:val="tx1"/>
                        </w14:solidFill>
                      </w14:textFill>
                    </w:rPr>
                    <w:t>t/a</w:t>
                  </w:r>
                </w:p>
              </w:tc>
              <w:tc>
                <w:tcPr>
                  <w:tcW w:w="879" w:type="dxa"/>
                  <w:tcBorders>
                    <w:tl2br w:val="nil"/>
                    <w:tr2bl w:val="nil"/>
                  </w:tcBorders>
                  <w:vAlign w:val="center"/>
                </w:tcPr>
                <w:p>
                  <w:pPr>
                    <w:spacing w:line="240" w:lineRule="auto"/>
                    <w:jc w:val="center"/>
                    <w:rPr>
                      <w:rFonts w:cs="Times New Roman"/>
                      <w:b/>
                      <w:bCs/>
                      <w:color w:val="000000" w:themeColor="text1"/>
                      <w:sz w:val="18"/>
                      <w:szCs w:val="18"/>
                      <w14:textFill>
                        <w14:solidFill>
                          <w14:schemeClr w14:val="tx1"/>
                        </w14:solidFill>
                      </w14:textFill>
                    </w:rPr>
                  </w:pPr>
                  <w:r>
                    <w:rPr>
                      <w:rFonts w:cs="Times New Roman"/>
                      <w:b/>
                      <w:bCs/>
                      <w:color w:val="000000" w:themeColor="text1"/>
                      <w:sz w:val="18"/>
                      <w:szCs w:val="18"/>
                      <w14:textFill>
                        <w14:solidFill>
                          <w14:schemeClr w14:val="tx1"/>
                        </w14:solidFill>
                      </w14:textFill>
                    </w:rPr>
                    <w:t>kg/h</w:t>
                  </w:r>
                </w:p>
              </w:tc>
              <w:tc>
                <w:tcPr>
                  <w:tcW w:w="879" w:type="dxa"/>
                  <w:tcBorders>
                    <w:tl2br w:val="nil"/>
                    <w:tr2bl w:val="nil"/>
                  </w:tcBorders>
                  <w:vAlign w:val="center"/>
                </w:tcPr>
                <w:p>
                  <w:pPr>
                    <w:spacing w:line="240" w:lineRule="auto"/>
                    <w:jc w:val="center"/>
                    <w:rPr>
                      <w:rFonts w:cs="Times New Roman"/>
                      <w:b/>
                      <w:bCs/>
                      <w:color w:val="000000" w:themeColor="text1"/>
                      <w:sz w:val="18"/>
                      <w:szCs w:val="18"/>
                      <w14:textFill>
                        <w14:solidFill>
                          <w14:schemeClr w14:val="tx1"/>
                        </w14:solidFill>
                      </w14:textFill>
                    </w:rPr>
                  </w:pPr>
                  <w:r>
                    <w:rPr>
                      <w:rFonts w:cs="Times New Roman"/>
                      <w:b/>
                      <w:bCs/>
                      <w:color w:val="000000" w:themeColor="text1"/>
                      <w:sz w:val="18"/>
                      <w:szCs w:val="18"/>
                      <w14:textFill>
                        <w14:solidFill>
                          <w14:schemeClr w14:val="tx1"/>
                        </w14:solidFill>
                      </w14:textFill>
                    </w:rPr>
                    <w:t>t/a</w:t>
                  </w:r>
                </w:p>
              </w:tc>
              <w:tc>
                <w:tcPr>
                  <w:tcW w:w="538" w:type="dxa"/>
                  <w:tcBorders>
                    <w:tl2br w:val="nil"/>
                    <w:tr2bl w:val="nil"/>
                  </w:tcBorders>
                  <w:vAlign w:val="center"/>
                </w:tcPr>
                <w:p>
                  <w:pPr>
                    <w:spacing w:line="240" w:lineRule="auto"/>
                    <w:jc w:val="center"/>
                    <w:rPr>
                      <w:rFonts w:cs="Times New Roman"/>
                      <w:b/>
                      <w:bCs/>
                      <w:color w:val="000000" w:themeColor="text1"/>
                      <w:sz w:val="18"/>
                      <w:szCs w:val="18"/>
                      <w14:textFill>
                        <w14:solidFill>
                          <w14:schemeClr w14:val="tx1"/>
                        </w14:solidFill>
                      </w14:textFill>
                    </w:rPr>
                  </w:pPr>
                  <w:r>
                    <w:rPr>
                      <w:rFonts w:cs="Times New Roman"/>
                      <w:b/>
                      <w:bCs/>
                      <w:color w:val="000000" w:themeColor="text1"/>
                      <w:sz w:val="18"/>
                      <w:szCs w:val="18"/>
                      <w14:textFill>
                        <w14:solidFill>
                          <w14:schemeClr w14:val="tx1"/>
                        </w14:solidFill>
                      </w14:textFill>
                    </w:rPr>
                    <w:t>h</w:t>
                  </w:r>
                </w:p>
              </w:tc>
              <w:tc>
                <w:tcPr>
                  <w:tcW w:w="724" w:type="dxa"/>
                  <w:vMerge w:val="continue"/>
                  <w:tcBorders>
                    <w:tl2br w:val="nil"/>
                    <w:tr2bl w:val="nil"/>
                  </w:tcBorders>
                  <w:vAlign w:val="center"/>
                </w:tcPr>
                <w:p>
                  <w:pPr>
                    <w:spacing w:line="240" w:lineRule="auto"/>
                    <w:jc w:val="center"/>
                    <w:rPr>
                      <w:rFonts w:cs="Times New Roman"/>
                      <w:b/>
                      <w:bCs/>
                      <w:color w:val="000000" w:themeColor="text1"/>
                      <w:sz w:val="18"/>
                      <w:szCs w:val="18"/>
                      <w14:textFill>
                        <w14:solidFill>
                          <w14:schemeClr w14:val="tx1"/>
                        </w14:solidFill>
                      </w14:textFill>
                    </w:rPr>
                  </w:pPr>
                </w:p>
              </w:tc>
              <w:tc>
                <w:tcPr>
                  <w:tcW w:w="416" w:type="dxa"/>
                  <w:vMerge w:val="continue"/>
                  <w:tcBorders>
                    <w:tl2br w:val="nil"/>
                    <w:tr2bl w:val="nil"/>
                  </w:tcBorders>
                  <w:vAlign w:val="center"/>
                </w:tcPr>
                <w:p>
                  <w:pPr>
                    <w:spacing w:line="240" w:lineRule="auto"/>
                    <w:jc w:val="center"/>
                    <w:rPr>
                      <w:rFonts w:cs="Times New Roman"/>
                      <w:b/>
                      <w:bCs/>
                      <w:color w:val="000000" w:themeColor="text1"/>
                      <w:sz w:val="18"/>
                      <w:szCs w:val="18"/>
                      <w14:textFill>
                        <w14:solidFill>
                          <w14:schemeClr w14:val="tx1"/>
                        </w14:solidFill>
                      </w14:textFill>
                    </w:rPr>
                  </w:pPr>
                </w:p>
              </w:tc>
              <w:tc>
                <w:tcPr>
                  <w:tcW w:w="650" w:type="dxa"/>
                  <w:tcBorders>
                    <w:tl2br w:val="nil"/>
                    <w:tr2bl w:val="nil"/>
                  </w:tcBorders>
                  <w:vAlign w:val="center"/>
                </w:tcPr>
                <w:p>
                  <w:pPr>
                    <w:spacing w:line="240" w:lineRule="auto"/>
                    <w:jc w:val="center"/>
                    <w:rPr>
                      <w:rFonts w:cs="Times New Roman"/>
                      <w:b/>
                      <w:bCs/>
                      <w:color w:val="000000" w:themeColor="text1"/>
                      <w:sz w:val="18"/>
                      <w:szCs w:val="18"/>
                      <w14:textFill>
                        <w14:solidFill>
                          <w14:schemeClr w14:val="tx1"/>
                        </w14:solidFill>
                      </w14:textFill>
                    </w:rPr>
                  </w:pPr>
                  <w:r>
                    <w:rPr>
                      <w:rFonts w:cs="Times New Roman"/>
                      <w:b/>
                      <w:bCs/>
                      <w:color w:val="000000" w:themeColor="text1"/>
                      <w:sz w:val="18"/>
                      <w:szCs w:val="18"/>
                      <w14:textFill>
                        <w14:solidFill>
                          <w14:schemeClr w14:val="tx1"/>
                        </w14:solidFill>
                      </w14:textFill>
                    </w:rPr>
                    <w:t>mg/m</w:t>
                  </w:r>
                  <w:r>
                    <w:rPr>
                      <w:rFonts w:cs="Times New Roman"/>
                      <w:b/>
                      <w:bCs/>
                      <w:color w:val="000000" w:themeColor="text1"/>
                      <w:sz w:val="18"/>
                      <w:szCs w:val="18"/>
                      <w:vertAlign w:val="superscript"/>
                      <w14:textFill>
                        <w14:solidFill>
                          <w14:schemeClr w14:val="tx1"/>
                        </w14:solidFill>
                      </w14:textFill>
                    </w:rPr>
                    <w:t>3</w:t>
                  </w:r>
                </w:p>
              </w:tc>
              <w:tc>
                <w:tcPr>
                  <w:tcW w:w="620" w:type="dxa"/>
                  <w:tcBorders>
                    <w:tl2br w:val="nil"/>
                    <w:tr2bl w:val="nil"/>
                  </w:tcBorders>
                  <w:vAlign w:val="center"/>
                </w:tcPr>
                <w:p>
                  <w:pPr>
                    <w:spacing w:line="240" w:lineRule="auto"/>
                    <w:jc w:val="center"/>
                    <w:rPr>
                      <w:rFonts w:cs="Times New Roman"/>
                      <w:b/>
                      <w:bCs/>
                      <w:color w:val="000000" w:themeColor="text1"/>
                      <w:sz w:val="18"/>
                      <w:szCs w:val="18"/>
                      <w14:textFill>
                        <w14:solidFill>
                          <w14:schemeClr w14:val="tx1"/>
                        </w14:solidFill>
                      </w14:textFill>
                    </w:rPr>
                  </w:pPr>
                  <w:r>
                    <w:rPr>
                      <w:rFonts w:cs="Times New Roman"/>
                      <w:b/>
                      <w:bCs/>
                      <w:color w:val="000000" w:themeColor="text1"/>
                      <w:sz w:val="18"/>
                      <w:szCs w:val="18"/>
                      <w14:textFill>
                        <w14:solidFill>
                          <w14:schemeClr w14:val="tx1"/>
                        </w14:solidFill>
                      </w14:textFill>
                    </w:rPr>
                    <w:t>mg/m</w:t>
                  </w:r>
                  <w:r>
                    <w:rPr>
                      <w:rFonts w:cs="Times New Roman"/>
                      <w:b/>
                      <w:bCs/>
                      <w:color w:val="000000" w:themeColor="text1"/>
                      <w:sz w:val="18"/>
                      <w:szCs w:val="18"/>
                      <w:vertAlign w:val="superscript"/>
                      <w14:textFill>
                        <w14:solidFill>
                          <w14:schemeClr w14:val="tx1"/>
                        </w14:solidFill>
                      </w14:textFill>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710" w:hRule="atLeast"/>
                <w:jc w:val="center"/>
              </w:trPr>
              <w:tc>
                <w:tcPr>
                  <w:tcW w:w="1374"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玻璃砂生产线</w:t>
                  </w:r>
                </w:p>
              </w:tc>
              <w:tc>
                <w:tcPr>
                  <w:tcW w:w="496"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颗粒物</w:t>
                  </w:r>
                </w:p>
              </w:tc>
              <w:tc>
                <w:tcPr>
                  <w:tcW w:w="960" w:type="dxa"/>
                  <w:tcBorders>
                    <w:tl2br w:val="nil"/>
                    <w:tr2bl w:val="nil"/>
                  </w:tcBorders>
                  <w:vAlign w:val="center"/>
                </w:tcPr>
                <w:p>
                  <w:pPr>
                    <w:keepNext w:val="0"/>
                    <w:keepLines w:val="0"/>
                    <w:widowControl/>
                    <w:suppressLineNumbers w:val="0"/>
                    <w:jc w:val="center"/>
                    <w:textAlignment w:val="center"/>
                    <w:rPr>
                      <w:rFonts w:hint="default" w:cs="Times New Roman"/>
                      <w:color w:val="000000" w:themeColor="text1"/>
                      <w:sz w:val="18"/>
                      <w:szCs w:val="18"/>
                      <w:lang w:val="en-US"/>
                      <w14:textFill>
                        <w14:solidFill>
                          <w14:schemeClr w14:val="tx1"/>
                        </w14:solidFill>
                      </w14:textFill>
                    </w:rPr>
                  </w:pPr>
                  <w:r>
                    <w:rPr>
                      <w:rFonts w:hint="eastAsia" w:cs="Times New Roman"/>
                      <w:i w:val="0"/>
                      <w:iCs w:val="0"/>
                      <w:color w:val="000000" w:themeColor="text1"/>
                      <w:kern w:val="0"/>
                      <w:sz w:val="18"/>
                      <w:szCs w:val="18"/>
                      <w:u w:val="none"/>
                      <w:lang w:val="en-US" w:eastAsia="zh-CN" w:bidi="ar"/>
                      <w14:textFill>
                        <w14:solidFill>
                          <w14:schemeClr w14:val="tx1"/>
                        </w14:solidFill>
                      </w14:textFill>
                    </w:rPr>
                    <w:t>64</w:t>
                  </w:r>
                </w:p>
              </w:tc>
              <w:tc>
                <w:tcPr>
                  <w:tcW w:w="784" w:type="dxa"/>
                  <w:tcBorders>
                    <w:tl2br w:val="nil"/>
                    <w:tr2bl w:val="nil"/>
                  </w:tcBorders>
                  <w:vAlign w:val="center"/>
                </w:tcPr>
                <w:p>
                  <w:pPr>
                    <w:jc w:val="center"/>
                    <w:rPr>
                      <w:rFonts w:hint="eastAsia" w:eastAsia="宋体" w:cs="Times New Roman"/>
                      <w:color w:val="000000" w:themeColor="text1"/>
                      <w:sz w:val="18"/>
                      <w:szCs w:val="18"/>
                      <w:lang w:eastAsia="zh-CN"/>
                      <w14:textFill>
                        <w14:solidFill>
                          <w14:schemeClr w14:val="tx1"/>
                        </w14:solidFill>
                      </w14:textFill>
                    </w:rPr>
                  </w:pPr>
                  <w:r>
                    <w:rPr>
                      <w:rFonts w:cs="Times New Roman"/>
                      <w:color w:val="000000" w:themeColor="text1"/>
                      <w:sz w:val="18"/>
                      <w:szCs w:val="18"/>
                      <w14:textFill>
                        <w14:solidFill>
                          <w14:schemeClr w14:val="tx1"/>
                        </w14:solidFill>
                      </w14:textFill>
                    </w:rPr>
                    <w:t>9</w:t>
                  </w:r>
                  <w:r>
                    <w:rPr>
                      <w:rFonts w:hint="eastAsia" w:cs="Times New Roman"/>
                      <w:color w:val="000000" w:themeColor="text1"/>
                      <w:sz w:val="18"/>
                      <w:szCs w:val="18"/>
                      <w:lang w:val="en-US" w:eastAsia="zh-CN"/>
                      <w14:textFill>
                        <w14:solidFill>
                          <w14:schemeClr w14:val="tx1"/>
                        </w14:solidFill>
                      </w14:textFill>
                    </w:rPr>
                    <w:t>0</w:t>
                  </w:r>
                </w:p>
              </w:tc>
              <w:tc>
                <w:tcPr>
                  <w:tcW w:w="1677" w:type="dxa"/>
                  <w:tcBorders>
                    <w:tl2br w:val="nil"/>
                    <w:tr2bl w:val="nil"/>
                  </w:tcBorders>
                  <w:vAlign w:val="center"/>
                </w:tcPr>
                <w:p>
                  <w:pPr>
                    <w:jc w:val="center"/>
                    <w:rPr>
                      <w:rFonts w:cs="Times New Roman"/>
                      <w:color w:val="000000" w:themeColor="text1"/>
                      <w:sz w:val="18"/>
                      <w:szCs w:val="18"/>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布袋除尘器+</w:t>
                  </w:r>
                  <w:r>
                    <w:rPr>
                      <w:rFonts w:cs="Times New Roman"/>
                      <w:color w:val="000000" w:themeColor="text1"/>
                      <w:sz w:val="18"/>
                      <w:szCs w:val="18"/>
                      <w14:textFill>
                        <w14:solidFill>
                          <w14:schemeClr w14:val="tx1"/>
                        </w14:solidFill>
                      </w14:textFill>
                    </w:rPr>
                    <w:t>排气筒（DA00</w:t>
                  </w:r>
                  <w:r>
                    <w:rPr>
                      <w:rFonts w:hint="eastAsia" w:cs="Times New Roman"/>
                      <w:color w:val="000000" w:themeColor="text1"/>
                      <w:sz w:val="18"/>
                      <w:szCs w:val="18"/>
                      <w:lang w:val="en-US" w:eastAsia="zh-CN"/>
                      <w14:textFill>
                        <w14:solidFill>
                          <w14:schemeClr w14:val="tx1"/>
                        </w14:solidFill>
                      </w14:textFill>
                    </w:rPr>
                    <w:t>1</w:t>
                  </w:r>
                  <w:r>
                    <w:rPr>
                      <w:rFonts w:cs="Times New Roman"/>
                      <w:color w:val="000000" w:themeColor="text1"/>
                      <w:sz w:val="18"/>
                      <w:szCs w:val="18"/>
                      <w14:textFill>
                        <w14:solidFill>
                          <w14:schemeClr w14:val="tx1"/>
                        </w14:solidFill>
                      </w14:textFill>
                    </w:rPr>
                    <w:t>）排放</w:t>
                  </w:r>
                </w:p>
              </w:tc>
              <w:tc>
                <w:tcPr>
                  <w:tcW w:w="780" w:type="dxa"/>
                  <w:tcBorders>
                    <w:tl2br w:val="nil"/>
                    <w:tr2bl w:val="nil"/>
                  </w:tcBorders>
                  <w:vAlign w:val="center"/>
                </w:tcPr>
                <w:p>
                  <w:pPr>
                    <w:jc w:val="center"/>
                    <w:rPr>
                      <w:rFonts w:hint="default" w:eastAsia="宋体" w:cs="Times New Roman"/>
                      <w:color w:val="000000" w:themeColor="text1"/>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99</w:t>
                  </w:r>
                </w:p>
              </w:tc>
              <w:tc>
                <w:tcPr>
                  <w:tcW w:w="942" w:type="dxa"/>
                  <w:tcBorders>
                    <w:tl2br w:val="nil"/>
                    <w:tr2bl w:val="nil"/>
                  </w:tcBorders>
                  <w:vAlign w:val="center"/>
                </w:tcPr>
                <w:p>
                  <w:pPr>
                    <w:keepNext w:val="0"/>
                    <w:keepLines w:val="0"/>
                    <w:widowControl/>
                    <w:suppressLineNumbers w:val="0"/>
                    <w:jc w:val="center"/>
                    <w:textAlignment w:val="center"/>
                    <w:rPr>
                      <w:rFonts w:hint="default" w:cs="Times New Roman"/>
                      <w:color w:val="000000" w:themeColor="text1"/>
                      <w:sz w:val="18"/>
                      <w:szCs w:val="18"/>
                      <w:lang w:val="en-US"/>
                      <w14:textFill>
                        <w14:solidFill>
                          <w14:schemeClr w14:val="tx1"/>
                        </w14:solidFill>
                      </w14:textFill>
                    </w:rPr>
                  </w:pPr>
                  <w:r>
                    <w:rPr>
                      <w:rFonts w:hint="eastAsia" w:cs="Times New Roman"/>
                      <w:i w:val="0"/>
                      <w:iCs w:val="0"/>
                      <w:color w:val="000000"/>
                      <w:kern w:val="0"/>
                      <w:sz w:val="18"/>
                      <w:szCs w:val="18"/>
                      <w:u w:val="none"/>
                      <w:lang w:val="en-US" w:eastAsia="zh-CN" w:bidi="ar"/>
                    </w:rPr>
                    <w:t>17000</w:t>
                  </w:r>
                </w:p>
              </w:tc>
              <w:tc>
                <w:tcPr>
                  <w:tcW w:w="963" w:type="dxa"/>
                  <w:tcBorders>
                    <w:tl2br w:val="nil"/>
                    <w:tr2bl w:val="nil"/>
                  </w:tcBorders>
                  <w:vAlign w:val="center"/>
                </w:tcPr>
                <w:p>
                  <w:pPr>
                    <w:keepNext w:val="0"/>
                    <w:keepLines w:val="0"/>
                    <w:widowControl/>
                    <w:suppressLineNumbers w:val="0"/>
                    <w:jc w:val="center"/>
                    <w:textAlignment w:val="center"/>
                    <w:rPr>
                      <w:rFonts w:hint="default" w:eastAsia="宋体" w:cs="Times New Roman"/>
                      <w:color w:val="000000" w:themeColor="text1"/>
                      <w:sz w:val="18"/>
                      <w:szCs w:val="18"/>
                      <w:lang w:val="en-US" w:eastAsia="zh-CN"/>
                      <w14:textFill>
                        <w14:solidFill>
                          <w14:schemeClr w14:val="tx1"/>
                        </w14:solidFill>
                      </w14:textFill>
                    </w:rPr>
                  </w:pPr>
                  <w:r>
                    <w:rPr>
                      <w:rFonts w:hint="eastAsia" w:cs="Times New Roman"/>
                      <w:i w:val="0"/>
                      <w:iCs w:val="0"/>
                      <w:color w:val="000000" w:themeColor="text1"/>
                      <w:kern w:val="0"/>
                      <w:sz w:val="18"/>
                      <w:szCs w:val="18"/>
                      <w:u w:val="none"/>
                      <w:lang w:val="en-US" w:eastAsia="zh-CN" w:bidi="ar"/>
                      <w14:textFill>
                        <w14:solidFill>
                          <w14:schemeClr w14:val="tx1"/>
                        </w14:solidFill>
                      </w14:textFill>
                    </w:rPr>
                    <w:t>4.706</w:t>
                  </w:r>
                </w:p>
              </w:tc>
              <w:tc>
                <w:tcPr>
                  <w:tcW w:w="879" w:type="dxa"/>
                  <w:tcBorders>
                    <w:tl2br w:val="nil"/>
                    <w:tr2bl w:val="nil"/>
                  </w:tcBorders>
                  <w:vAlign w:val="center"/>
                </w:tcPr>
                <w:p>
                  <w:pPr>
                    <w:keepNext w:val="0"/>
                    <w:keepLines w:val="0"/>
                    <w:widowControl/>
                    <w:suppressLineNumbers w:val="0"/>
                    <w:jc w:val="center"/>
                    <w:textAlignment w:val="center"/>
                    <w:rPr>
                      <w:rFonts w:cs="Times New Roman"/>
                      <w:color w:val="000000" w:themeColor="text1"/>
                      <w:sz w:val="18"/>
                      <w:szCs w:val="18"/>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0.0</w:t>
                  </w:r>
                  <w:r>
                    <w:rPr>
                      <w:rFonts w:hint="eastAsia" w:cs="Times New Roman"/>
                      <w:i w:val="0"/>
                      <w:iCs w:val="0"/>
                      <w:color w:val="000000" w:themeColor="text1"/>
                      <w:kern w:val="0"/>
                      <w:sz w:val="18"/>
                      <w:szCs w:val="18"/>
                      <w:u w:val="none"/>
                      <w:lang w:val="en-US" w:eastAsia="zh-CN" w:bidi="ar"/>
                      <w14:textFill>
                        <w14:solidFill>
                          <w14:schemeClr w14:val="tx1"/>
                        </w14:solidFill>
                      </w14:textFill>
                    </w:rPr>
                    <w:t>8</w:t>
                  </w:r>
                </w:p>
              </w:tc>
              <w:tc>
                <w:tcPr>
                  <w:tcW w:w="80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0.</w:t>
                  </w:r>
                  <w:r>
                    <w:rPr>
                      <w:rFonts w:hint="eastAsia" w:cs="Times New Roman"/>
                      <w:i w:val="0"/>
                      <w:iCs w:val="0"/>
                      <w:color w:val="000000" w:themeColor="text1"/>
                      <w:kern w:val="0"/>
                      <w:sz w:val="18"/>
                      <w:szCs w:val="18"/>
                      <w:u w:val="none"/>
                      <w:lang w:val="en-US" w:eastAsia="zh-CN" w:bidi="ar"/>
                      <w14:textFill>
                        <w14:solidFill>
                          <w14:schemeClr w14:val="tx1"/>
                        </w14:solidFill>
                      </w14:textFill>
                    </w:rPr>
                    <w:t>576</w:t>
                  </w:r>
                </w:p>
              </w:tc>
              <w:tc>
                <w:tcPr>
                  <w:tcW w:w="879" w:type="dxa"/>
                  <w:tcBorders>
                    <w:tl2br w:val="nil"/>
                    <w:tr2bl w:val="nil"/>
                  </w:tcBorders>
                  <w:vAlign w:val="center"/>
                </w:tcPr>
                <w:p>
                  <w:pPr>
                    <w:keepNext w:val="0"/>
                    <w:keepLines w:val="0"/>
                    <w:widowControl/>
                    <w:suppressLineNumbers w:val="0"/>
                    <w:jc w:val="center"/>
                    <w:textAlignment w:val="center"/>
                    <w:rPr>
                      <w:rFonts w:hint="default" w:cs="Times New Roman"/>
                      <w:color w:val="000000" w:themeColor="text1"/>
                      <w:sz w:val="18"/>
                      <w:szCs w:val="18"/>
                      <w:lang w:val="en-US"/>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0.</w:t>
                  </w:r>
                  <w:r>
                    <w:rPr>
                      <w:rFonts w:hint="eastAsia" w:cs="Times New Roman"/>
                      <w:i w:val="0"/>
                      <w:iCs w:val="0"/>
                      <w:color w:val="000000" w:themeColor="text1"/>
                      <w:kern w:val="0"/>
                      <w:sz w:val="18"/>
                      <w:szCs w:val="18"/>
                      <w:u w:val="none"/>
                      <w:lang w:val="en-US" w:eastAsia="zh-CN" w:bidi="ar"/>
                      <w14:textFill>
                        <w14:solidFill>
                          <w14:schemeClr w14:val="tx1"/>
                        </w14:solidFill>
                      </w14:textFill>
                    </w:rPr>
                    <w:t>267</w:t>
                  </w:r>
                </w:p>
              </w:tc>
              <w:tc>
                <w:tcPr>
                  <w:tcW w:w="879" w:type="dxa"/>
                  <w:tcBorders>
                    <w:tl2br w:val="nil"/>
                    <w:tr2bl w:val="nil"/>
                  </w:tcBorders>
                  <w:vAlign w:val="center"/>
                </w:tcPr>
                <w:p>
                  <w:pPr>
                    <w:keepNext w:val="0"/>
                    <w:keepLines w:val="0"/>
                    <w:widowControl/>
                    <w:suppressLineNumbers w:val="0"/>
                    <w:jc w:val="center"/>
                    <w:textAlignment w:val="center"/>
                    <w:rPr>
                      <w:rFonts w:hint="default" w:cs="Times New Roman"/>
                      <w:color w:val="000000" w:themeColor="text1"/>
                      <w:sz w:val="18"/>
                      <w:szCs w:val="18"/>
                      <w:lang w:val="en-US"/>
                      <w14:textFill>
                        <w14:solidFill>
                          <w14:schemeClr w14:val="tx1"/>
                        </w14:solidFill>
                      </w14:textFill>
                    </w:rPr>
                  </w:pPr>
                  <w:r>
                    <w:rPr>
                      <w:rFonts w:hint="eastAsia" w:cs="Times New Roman"/>
                      <w:i w:val="0"/>
                      <w:iCs w:val="0"/>
                      <w:color w:val="000000" w:themeColor="text1"/>
                      <w:kern w:val="0"/>
                      <w:sz w:val="18"/>
                      <w:szCs w:val="18"/>
                      <w:u w:val="none"/>
                      <w:lang w:val="en-US" w:eastAsia="zh-CN" w:bidi="ar"/>
                      <w14:textFill>
                        <w14:solidFill>
                          <w14:schemeClr w14:val="tx1"/>
                        </w14:solidFill>
                      </w14:textFill>
                    </w:rPr>
                    <w:t>1.92</w:t>
                  </w:r>
                </w:p>
              </w:tc>
              <w:tc>
                <w:tcPr>
                  <w:tcW w:w="538" w:type="dxa"/>
                  <w:tcBorders>
                    <w:tl2br w:val="nil"/>
                    <w:tr2bl w:val="nil"/>
                  </w:tcBorders>
                  <w:vAlign w:val="center"/>
                </w:tcPr>
                <w:p>
                  <w:pPr>
                    <w:keepNext w:val="0"/>
                    <w:keepLines w:val="0"/>
                    <w:widowControl/>
                    <w:suppressLineNumbers w:val="0"/>
                    <w:jc w:val="center"/>
                    <w:textAlignment w:val="center"/>
                    <w:rPr>
                      <w:rFonts w:hint="default" w:cs="Times New Roman"/>
                      <w:color w:val="000000" w:themeColor="text1"/>
                      <w:sz w:val="18"/>
                      <w:szCs w:val="18"/>
                      <w:lang w:val="en-US"/>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7</w:t>
                  </w:r>
                  <w:r>
                    <w:rPr>
                      <w:rFonts w:hint="eastAsia" w:cs="Times New Roman"/>
                      <w:i w:val="0"/>
                      <w:iCs w:val="0"/>
                      <w:color w:val="000000" w:themeColor="text1"/>
                      <w:kern w:val="0"/>
                      <w:sz w:val="18"/>
                      <w:szCs w:val="18"/>
                      <w:u w:val="none"/>
                      <w:lang w:val="en-US" w:eastAsia="zh-CN" w:bidi="ar"/>
                      <w14:textFill>
                        <w14:solidFill>
                          <w14:schemeClr w14:val="tx1"/>
                        </w14:solidFill>
                      </w14:textFill>
                    </w:rPr>
                    <w:t>200</w:t>
                  </w:r>
                </w:p>
              </w:tc>
              <w:tc>
                <w:tcPr>
                  <w:tcW w:w="724" w:type="dxa"/>
                  <w:vMerge w:val="restart"/>
                  <w:tcBorders>
                    <w:tl2br w:val="nil"/>
                    <w:tr2bl w:val="nil"/>
                  </w:tcBorders>
                  <w:vAlign w:val="center"/>
                </w:tcPr>
                <w:p>
                  <w:pPr>
                    <w:jc w:val="center"/>
                    <w:rPr>
                      <w:rFonts w:hint="eastAsia" w:eastAsia="宋体" w:cs="Times New Roman"/>
                      <w:color w:val="000000" w:themeColor="text1"/>
                      <w:sz w:val="18"/>
                      <w:szCs w:val="18"/>
                      <w:lang w:eastAsia="zh-CN"/>
                      <w14:textFill>
                        <w14:solidFill>
                          <w14:schemeClr w14:val="tx1"/>
                        </w14:solidFill>
                      </w14:textFill>
                    </w:rPr>
                  </w:pPr>
                  <w:r>
                    <w:rPr>
                      <w:rFonts w:cs="Times New Roman"/>
                      <w:color w:val="000000" w:themeColor="text1"/>
                      <w:sz w:val="18"/>
                      <w:szCs w:val="18"/>
                      <w14:textFill>
                        <w14:solidFill>
                          <w14:schemeClr w14:val="tx1"/>
                        </w14:solidFill>
                      </w14:textFill>
                    </w:rPr>
                    <w:t>DA00</w:t>
                  </w:r>
                  <w:r>
                    <w:rPr>
                      <w:rFonts w:hint="eastAsia" w:cs="Times New Roman"/>
                      <w:color w:val="000000" w:themeColor="text1"/>
                      <w:sz w:val="18"/>
                      <w:szCs w:val="18"/>
                      <w:lang w:val="en-US" w:eastAsia="zh-CN"/>
                      <w14:textFill>
                        <w14:solidFill>
                          <w14:schemeClr w14:val="tx1"/>
                        </w14:solidFill>
                      </w14:textFill>
                    </w:rPr>
                    <w:t>1</w:t>
                  </w:r>
                </w:p>
              </w:tc>
              <w:tc>
                <w:tcPr>
                  <w:tcW w:w="416" w:type="dxa"/>
                  <w:vMerge w:val="restart"/>
                  <w:tcBorders>
                    <w:tl2br w:val="nil"/>
                    <w:tr2bl w:val="nil"/>
                  </w:tcBorders>
                  <w:vAlign w:val="center"/>
                </w:tcPr>
                <w:p>
                  <w:pPr>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主要排放口</w:t>
                  </w:r>
                </w:p>
              </w:tc>
              <w:tc>
                <w:tcPr>
                  <w:tcW w:w="650" w:type="dxa"/>
                  <w:tcBorders>
                    <w:tl2br w:val="nil"/>
                    <w:tr2bl w:val="nil"/>
                  </w:tcBorders>
                  <w:vAlign w:val="center"/>
                </w:tcPr>
                <w:p>
                  <w:pPr>
                    <w:jc w:val="center"/>
                    <w:rPr>
                      <w:rFonts w:hint="default" w:eastAsia="宋体" w:cs="Times New Roman"/>
                      <w:color w:val="000000" w:themeColor="text1"/>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30</w:t>
                  </w:r>
                </w:p>
              </w:tc>
              <w:tc>
                <w:tcPr>
                  <w:tcW w:w="620" w:type="dxa"/>
                  <w:tcBorders>
                    <w:tl2br w:val="nil"/>
                    <w:tr2bl w:val="nil"/>
                  </w:tcBorders>
                  <w:vAlign w:val="center"/>
                </w:tcPr>
                <w:p>
                  <w:pPr>
                    <w:jc w:val="center"/>
                    <w:rPr>
                      <w:rFonts w:hint="eastAsia" w:eastAsia="宋体" w:cs="Times New Roman"/>
                      <w:color w:val="000000" w:themeColor="text1"/>
                      <w:sz w:val="18"/>
                      <w:szCs w:val="18"/>
                      <w:lang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555" w:hRule="atLeast"/>
                <w:jc w:val="center"/>
              </w:trPr>
              <w:tc>
                <w:tcPr>
                  <w:tcW w:w="1374"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eastAsia" w:cs="Times New Roman"/>
                      <w:i w:val="0"/>
                      <w:iCs w:val="0"/>
                      <w:color w:val="000000" w:themeColor="text1"/>
                      <w:kern w:val="0"/>
                      <w:sz w:val="18"/>
                      <w:szCs w:val="18"/>
                      <w:u w:val="none"/>
                      <w:lang w:val="en-US" w:eastAsia="zh-CN" w:bidi="ar"/>
                      <w14:textFill>
                        <w14:solidFill>
                          <w14:schemeClr w14:val="tx1"/>
                        </w14:solidFill>
                      </w14:textFill>
                    </w:rPr>
                    <w:t>玻璃砂烘干筛分粉尘</w:t>
                  </w:r>
                </w:p>
              </w:tc>
              <w:tc>
                <w:tcPr>
                  <w:tcW w:w="496"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颗粒物</w:t>
                  </w:r>
                </w:p>
              </w:tc>
              <w:tc>
                <w:tcPr>
                  <w:tcW w:w="96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i w:val="0"/>
                      <w:iCs w:val="0"/>
                      <w:color w:val="000000" w:themeColor="text1"/>
                      <w:kern w:val="0"/>
                      <w:sz w:val="18"/>
                      <w:szCs w:val="18"/>
                      <w:u w:val="none"/>
                      <w:lang w:val="en-US" w:eastAsia="zh-CN" w:bidi="ar"/>
                      <w14:textFill>
                        <w14:solidFill>
                          <w14:schemeClr w14:val="tx1"/>
                        </w14:solidFill>
                      </w14:textFill>
                    </w:rPr>
                  </w:pPr>
                  <w:r>
                    <w:rPr>
                      <w:rFonts w:hint="eastAsia" w:cs="Times New Roman"/>
                      <w:i w:val="0"/>
                      <w:iCs w:val="0"/>
                      <w:color w:val="000000" w:themeColor="text1"/>
                      <w:kern w:val="0"/>
                      <w:sz w:val="18"/>
                      <w:szCs w:val="18"/>
                      <w:u w:val="none"/>
                      <w:lang w:val="en-US" w:eastAsia="zh-CN" w:bidi="ar"/>
                      <w14:textFill>
                        <w14:solidFill>
                          <w14:schemeClr w14:val="tx1"/>
                        </w14:solidFill>
                      </w14:textFill>
                    </w:rPr>
                    <w:t>21.06</w:t>
                  </w:r>
                </w:p>
              </w:tc>
              <w:tc>
                <w:tcPr>
                  <w:tcW w:w="784" w:type="dxa"/>
                  <w:tcBorders>
                    <w:tl2br w:val="nil"/>
                    <w:tr2bl w:val="nil"/>
                  </w:tcBorders>
                  <w:vAlign w:val="center"/>
                </w:tcPr>
                <w:p>
                  <w:pPr>
                    <w:jc w:val="center"/>
                    <w:rPr>
                      <w:rFonts w:hint="default" w:eastAsia="宋体" w:cs="Times New Roman"/>
                      <w:color w:val="000000" w:themeColor="text1"/>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90</w:t>
                  </w:r>
                </w:p>
              </w:tc>
              <w:tc>
                <w:tcPr>
                  <w:tcW w:w="1677" w:type="dxa"/>
                  <w:tcBorders>
                    <w:tl2br w:val="nil"/>
                    <w:tr2bl w:val="nil"/>
                  </w:tcBorders>
                  <w:vAlign w:val="center"/>
                </w:tcPr>
                <w:p>
                  <w:pPr>
                    <w:jc w:val="center"/>
                    <w:rPr>
                      <w:rFonts w:cs="Times New Roman"/>
                      <w:color w:val="000000" w:themeColor="text1"/>
                      <w:sz w:val="18"/>
                      <w:szCs w:val="18"/>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布袋除尘器+</w:t>
                  </w:r>
                  <w:r>
                    <w:rPr>
                      <w:rFonts w:cs="Times New Roman"/>
                      <w:color w:val="000000" w:themeColor="text1"/>
                      <w:sz w:val="18"/>
                      <w:szCs w:val="18"/>
                      <w14:textFill>
                        <w14:solidFill>
                          <w14:schemeClr w14:val="tx1"/>
                        </w14:solidFill>
                      </w14:textFill>
                    </w:rPr>
                    <w:t>排气筒（DA00</w:t>
                  </w:r>
                  <w:r>
                    <w:rPr>
                      <w:rFonts w:hint="eastAsia" w:cs="Times New Roman"/>
                      <w:color w:val="000000" w:themeColor="text1"/>
                      <w:sz w:val="18"/>
                      <w:szCs w:val="18"/>
                      <w:lang w:val="en-US" w:eastAsia="zh-CN"/>
                      <w14:textFill>
                        <w14:solidFill>
                          <w14:schemeClr w14:val="tx1"/>
                        </w14:solidFill>
                      </w14:textFill>
                    </w:rPr>
                    <w:t>1</w:t>
                  </w:r>
                  <w:r>
                    <w:rPr>
                      <w:rFonts w:cs="Times New Roman"/>
                      <w:color w:val="000000" w:themeColor="text1"/>
                      <w:sz w:val="18"/>
                      <w:szCs w:val="18"/>
                      <w14:textFill>
                        <w14:solidFill>
                          <w14:schemeClr w14:val="tx1"/>
                        </w14:solidFill>
                      </w14:textFill>
                    </w:rPr>
                    <w:t>）排放</w:t>
                  </w:r>
                </w:p>
              </w:tc>
              <w:tc>
                <w:tcPr>
                  <w:tcW w:w="780" w:type="dxa"/>
                  <w:tcBorders>
                    <w:tl2br w:val="nil"/>
                    <w:tr2bl w:val="nil"/>
                  </w:tcBorders>
                  <w:vAlign w:val="center"/>
                </w:tcPr>
                <w:p>
                  <w:pPr>
                    <w:jc w:val="center"/>
                    <w:rPr>
                      <w:rFonts w:hint="default" w:eastAsia="宋体" w:cs="Times New Roman"/>
                      <w:color w:val="000000" w:themeColor="text1"/>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99</w:t>
                  </w:r>
                </w:p>
              </w:tc>
              <w:tc>
                <w:tcPr>
                  <w:tcW w:w="942" w:type="dxa"/>
                  <w:tcBorders>
                    <w:tl2br w:val="nil"/>
                    <w:tr2bl w:val="nil"/>
                  </w:tcBorders>
                  <w:vAlign w:val="center"/>
                </w:tcPr>
                <w:p>
                  <w:pPr>
                    <w:keepNext w:val="0"/>
                    <w:keepLines w:val="0"/>
                    <w:widowControl/>
                    <w:suppressLineNumbers w:val="0"/>
                    <w:jc w:val="center"/>
                    <w:textAlignment w:val="center"/>
                    <w:rPr>
                      <w:rFonts w:hint="default" w:eastAsia="宋体" w:cs="Times New Roman"/>
                      <w:color w:val="000000" w:themeColor="text1"/>
                      <w:sz w:val="18"/>
                      <w:szCs w:val="18"/>
                      <w:lang w:val="en-US" w:eastAsia="zh-CN"/>
                      <w14:textFill>
                        <w14:solidFill>
                          <w14:schemeClr w14:val="tx1"/>
                        </w14:solidFill>
                      </w14:textFill>
                    </w:rPr>
                  </w:pPr>
                  <w:r>
                    <w:rPr>
                      <w:rFonts w:hint="eastAsia" w:cs="Times New Roman"/>
                      <w:i w:val="0"/>
                      <w:iCs w:val="0"/>
                      <w:color w:val="000000"/>
                      <w:kern w:val="0"/>
                      <w:sz w:val="18"/>
                      <w:szCs w:val="18"/>
                      <w:u w:val="none"/>
                      <w:lang w:val="en-US" w:eastAsia="zh-CN" w:bidi="ar"/>
                    </w:rPr>
                    <w:t>7000</w:t>
                  </w:r>
                </w:p>
              </w:tc>
              <w:tc>
                <w:tcPr>
                  <w:tcW w:w="963" w:type="dxa"/>
                  <w:tcBorders>
                    <w:tl2br w:val="nil"/>
                    <w:tr2bl w:val="nil"/>
                  </w:tcBorders>
                  <w:vAlign w:val="center"/>
                </w:tcPr>
                <w:p>
                  <w:pPr>
                    <w:keepNext w:val="0"/>
                    <w:keepLines w:val="0"/>
                    <w:widowControl/>
                    <w:suppressLineNumbers w:val="0"/>
                    <w:jc w:val="center"/>
                    <w:textAlignment w:val="center"/>
                    <w:rPr>
                      <w:rFonts w:hint="default" w:eastAsia="宋体" w:cs="Times New Roman"/>
                      <w:color w:val="000000" w:themeColor="text1"/>
                      <w:sz w:val="18"/>
                      <w:szCs w:val="18"/>
                      <w:lang w:val="en-US" w:eastAsia="zh-CN"/>
                      <w14:textFill>
                        <w14:solidFill>
                          <w14:schemeClr w14:val="tx1"/>
                        </w14:solidFill>
                      </w14:textFill>
                    </w:rPr>
                  </w:pPr>
                  <w:r>
                    <w:rPr>
                      <w:rFonts w:hint="eastAsia" w:cs="Times New Roman"/>
                      <w:i w:val="0"/>
                      <w:iCs w:val="0"/>
                      <w:color w:val="000000" w:themeColor="text1"/>
                      <w:kern w:val="0"/>
                      <w:sz w:val="18"/>
                      <w:szCs w:val="18"/>
                      <w:u w:val="none"/>
                      <w:lang w:val="en-US" w:eastAsia="zh-CN" w:bidi="ar"/>
                      <w14:textFill>
                        <w14:solidFill>
                          <w14:schemeClr w14:val="tx1"/>
                        </w14:solidFill>
                      </w14:textFill>
                    </w:rPr>
                    <w:t>3.714</w:t>
                  </w:r>
                </w:p>
              </w:tc>
              <w:tc>
                <w:tcPr>
                  <w:tcW w:w="879" w:type="dxa"/>
                  <w:tcBorders>
                    <w:tl2br w:val="nil"/>
                    <w:tr2bl w:val="nil"/>
                  </w:tcBorders>
                  <w:vAlign w:val="center"/>
                </w:tcPr>
                <w:p>
                  <w:pPr>
                    <w:keepNext w:val="0"/>
                    <w:keepLines w:val="0"/>
                    <w:widowControl/>
                    <w:suppressLineNumbers w:val="0"/>
                    <w:jc w:val="center"/>
                    <w:textAlignment w:val="center"/>
                    <w:rPr>
                      <w:rFonts w:cs="Times New Roman"/>
                      <w:color w:val="000000" w:themeColor="text1"/>
                      <w:sz w:val="18"/>
                      <w:szCs w:val="18"/>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0.026</w:t>
                  </w:r>
                </w:p>
              </w:tc>
              <w:tc>
                <w:tcPr>
                  <w:tcW w:w="80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0.1</w:t>
                  </w:r>
                  <w:r>
                    <w:rPr>
                      <w:rFonts w:hint="eastAsia" w:cs="Times New Roman"/>
                      <w:i w:val="0"/>
                      <w:iCs w:val="0"/>
                      <w:color w:val="000000" w:themeColor="text1"/>
                      <w:kern w:val="0"/>
                      <w:sz w:val="18"/>
                      <w:szCs w:val="18"/>
                      <w:u w:val="none"/>
                      <w:lang w:val="en-US" w:eastAsia="zh-CN" w:bidi="ar"/>
                      <w14:textFill>
                        <w14:solidFill>
                          <w14:schemeClr w14:val="tx1"/>
                        </w14:solidFill>
                      </w14:textFill>
                    </w:rPr>
                    <w:t>90</w:t>
                  </w:r>
                </w:p>
              </w:tc>
              <w:tc>
                <w:tcPr>
                  <w:tcW w:w="879" w:type="dxa"/>
                  <w:tcBorders>
                    <w:tl2br w:val="nil"/>
                    <w:tr2bl w:val="nil"/>
                  </w:tcBorders>
                  <w:vAlign w:val="center"/>
                </w:tcPr>
                <w:p>
                  <w:pPr>
                    <w:keepNext w:val="0"/>
                    <w:keepLines w:val="0"/>
                    <w:widowControl/>
                    <w:suppressLineNumbers w:val="0"/>
                    <w:jc w:val="center"/>
                    <w:textAlignment w:val="center"/>
                    <w:rPr>
                      <w:rFonts w:hint="default" w:cs="Times New Roman"/>
                      <w:color w:val="000000" w:themeColor="text1"/>
                      <w:sz w:val="18"/>
                      <w:szCs w:val="18"/>
                      <w:lang w:val="en-US"/>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0.08</w:t>
                  </w:r>
                  <w:r>
                    <w:rPr>
                      <w:rFonts w:hint="eastAsia" w:cs="Times New Roman"/>
                      <w:i w:val="0"/>
                      <w:iCs w:val="0"/>
                      <w:color w:val="000000" w:themeColor="text1"/>
                      <w:kern w:val="0"/>
                      <w:sz w:val="18"/>
                      <w:szCs w:val="18"/>
                      <w:u w:val="none"/>
                      <w:lang w:val="en-US" w:eastAsia="zh-CN" w:bidi="ar"/>
                      <w14:textFill>
                        <w14:solidFill>
                          <w14:schemeClr w14:val="tx1"/>
                        </w14:solidFill>
                      </w14:textFill>
                    </w:rPr>
                    <w:t>8</w:t>
                  </w:r>
                </w:p>
              </w:tc>
              <w:tc>
                <w:tcPr>
                  <w:tcW w:w="879" w:type="dxa"/>
                  <w:tcBorders>
                    <w:tl2br w:val="nil"/>
                    <w:tr2bl w:val="nil"/>
                  </w:tcBorders>
                  <w:vAlign w:val="center"/>
                </w:tcPr>
                <w:p>
                  <w:pPr>
                    <w:keepNext w:val="0"/>
                    <w:keepLines w:val="0"/>
                    <w:widowControl/>
                    <w:suppressLineNumbers w:val="0"/>
                    <w:jc w:val="center"/>
                    <w:textAlignment w:val="center"/>
                    <w:rPr>
                      <w:rFonts w:hint="default" w:cs="Times New Roman"/>
                      <w:color w:val="000000" w:themeColor="text1"/>
                      <w:sz w:val="18"/>
                      <w:szCs w:val="18"/>
                      <w:lang w:val="en-US"/>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0.6</w:t>
                  </w:r>
                  <w:r>
                    <w:rPr>
                      <w:rFonts w:hint="eastAsia" w:cs="Times New Roman"/>
                      <w:i w:val="0"/>
                      <w:iCs w:val="0"/>
                      <w:color w:val="000000" w:themeColor="text1"/>
                      <w:kern w:val="0"/>
                      <w:sz w:val="18"/>
                      <w:szCs w:val="18"/>
                      <w:u w:val="none"/>
                      <w:lang w:val="en-US" w:eastAsia="zh-CN" w:bidi="ar"/>
                      <w14:textFill>
                        <w14:solidFill>
                          <w14:schemeClr w14:val="tx1"/>
                        </w14:solidFill>
                      </w14:textFill>
                    </w:rPr>
                    <w:t>32</w:t>
                  </w:r>
                </w:p>
              </w:tc>
              <w:tc>
                <w:tcPr>
                  <w:tcW w:w="538" w:type="dxa"/>
                  <w:tcBorders>
                    <w:tl2br w:val="nil"/>
                    <w:tr2bl w:val="nil"/>
                  </w:tcBorders>
                  <w:vAlign w:val="center"/>
                </w:tcPr>
                <w:p>
                  <w:pPr>
                    <w:keepNext w:val="0"/>
                    <w:keepLines w:val="0"/>
                    <w:widowControl/>
                    <w:suppressLineNumbers w:val="0"/>
                    <w:jc w:val="center"/>
                    <w:textAlignment w:val="center"/>
                    <w:rPr>
                      <w:rFonts w:hint="default" w:cs="Times New Roman"/>
                      <w:color w:val="000000" w:themeColor="text1"/>
                      <w:sz w:val="18"/>
                      <w:szCs w:val="18"/>
                      <w:lang w:val="en-US"/>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7</w:t>
                  </w:r>
                  <w:r>
                    <w:rPr>
                      <w:rFonts w:hint="eastAsia" w:cs="Times New Roman"/>
                      <w:i w:val="0"/>
                      <w:iCs w:val="0"/>
                      <w:color w:val="000000" w:themeColor="text1"/>
                      <w:kern w:val="0"/>
                      <w:sz w:val="18"/>
                      <w:szCs w:val="18"/>
                      <w:u w:val="none"/>
                      <w:lang w:val="en-US" w:eastAsia="zh-CN" w:bidi="ar"/>
                      <w14:textFill>
                        <w14:solidFill>
                          <w14:schemeClr w14:val="tx1"/>
                        </w14:solidFill>
                      </w14:textFill>
                    </w:rPr>
                    <w:t>200</w:t>
                  </w:r>
                </w:p>
              </w:tc>
              <w:tc>
                <w:tcPr>
                  <w:tcW w:w="724" w:type="dxa"/>
                  <w:vMerge w:val="continue"/>
                  <w:tcBorders>
                    <w:tl2br w:val="nil"/>
                    <w:tr2bl w:val="nil"/>
                  </w:tcBorders>
                  <w:vAlign w:val="center"/>
                </w:tcPr>
                <w:p>
                  <w:pPr>
                    <w:jc w:val="center"/>
                    <w:rPr>
                      <w:rFonts w:hint="default" w:eastAsia="宋体" w:cs="Times New Roman"/>
                      <w:color w:val="000000" w:themeColor="text1"/>
                      <w:sz w:val="18"/>
                      <w:szCs w:val="18"/>
                      <w:lang w:val="en-US" w:eastAsia="zh-CN"/>
                      <w14:textFill>
                        <w14:solidFill>
                          <w14:schemeClr w14:val="tx1"/>
                        </w14:solidFill>
                      </w14:textFill>
                    </w:rPr>
                  </w:pPr>
                </w:p>
              </w:tc>
              <w:tc>
                <w:tcPr>
                  <w:tcW w:w="416" w:type="dxa"/>
                  <w:vMerge w:val="continue"/>
                  <w:tcBorders>
                    <w:tl2br w:val="nil"/>
                    <w:tr2bl w:val="nil"/>
                  </w:tcBorders>
                  <w:vAlign w:val="center"/>
                </w:tcPr>
                <w:p>
                  <w:pPr>
                    <w:jc w:val="center"/>
                    <w:rPr>
                      <w:rFonts w:cs="Times New Roman"/>
                      <w:color w:val="000000" w:themeColor="text1"/>
                      <w:sz w:val="18"/>
                      <w:szCs w:val="18"/>
                      <w14:textFill>
                        <w14:solidFill>
                          <w14:schemeClr w14:val="tx1"/>
                        </w14:solidFill>
                      </w14:textFill>
                    </w:rPr>
                  </w:pPr>
                </w:p>
              </w:tc>
              <w:tc>
                <w:tcPr>
                  <w:tcW w:w="650" w:type="dxa"/>
                  <w:vMerge w:val="restart"/>
                  <w:tcBorders>
                    <w:tl2br w:val="nil"/>
                    <w:tr2bl w:val="nil"/>
                  </w:tcBorders>
                  <w:vAlign w:val="center"/>
                </w:tcPr>
                <w:p>
                  <w:pPr>
                    <w:jc w:val="center"/>
                    <w:rPr>
                      <w:rFonts w:hint="default" w:eastAsia="宋体" w:cs="Times New Roman"/>
                      <w:color w:val="000000" w:themeColor="text1"/>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30</w:t>
                  </w:r>
                </w:p>
              </w:tc>
              <w:tc>
                <w:tcPr>
                  <w:tcW w:w="620" w:type="dxa"/>
                  <w:vMerge w:val="restart"/>
                  <w:tcBorders>
                    <w:tl2br w:val="nil"/>
                    <w:tr2bl w:val="nil"/>
                  </w:tcBorders>
                  <w:vAlign w:val="center"/>
                </w:tcPr>
                <w:p>
                  <w:pPr>
                    <w:jc w:val="center"/>
                    <w:rPr>
                      <w:rFonts w:hint="eastAsia" w:eastAsia="宋体" w:cs="Times New Roman"/>
                      <w:color w:val="000000" w:themeColor="text1"/>
                      <w:sz w:val="18"/>
                      <w:szCs w:val="18"/>
                      <w:lang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1374"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玻璃微珠生产线</w:t>
                  </w:r>
                </w:p>
              </w:tc>
              <w:tc>
                <w:tcPr>
                  <w:tcW w:w="496"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颗粒物</w:t>
                  </w:r>
                </w:p>
              </w:tc>
              <w:tc>
                <w:tcPr>
                  <w:tcW w:w="96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i w:val="0"/>
                      <w:iCs w:val="0"/>
                      <w:color w:val="000000" w:themeColor="text1"/>
                      <w:kern w:val="0"/>
                      <w:sz w:val="18"/>
                      <w:szCs w:val="18"/>
                      <w:u w:val="none"/>
                      <w:lang w:val="en-US" w:eastAsia="zh-CN" w:bidi="ar"/>
                      <w14:textFill>
                        <w14:solidFill>
                          <w14:schemeClr w14:val="tx1"/>
                        </w14:solidFill>
                      </w14:textFill>
                    </w:rPr>
                  </w:pPr>
                  <w:r>
                    <w:rPr>
                      <w:rFonts w:hint="eastAsia" w:cs="Times New Roman"/>
                      <w:i w:val="0"/>
                      <w:iCs w:val="0"/>
                      <w:color w:val="000000" w:themeColor="text1"/>
                      <w:kern w:val="0"/>
                      <w:sz w:val="18"/>
                      <w:szCs w:val="18"/>
                      <w:u w:val="none"/>
                      <w:lang w:val="en-US" w:eastAsia="zh-CN" w:bidi="ar"/>
                      <w14:textFill>
                        <w14:solidFill>
                          <w14:schemeClr w14:val="tx1"/>
                        </w14:solidFill>
                      </w14:textFill>
                    </w:rPr>
                    <w:t>42.6</w:t>
                  </w:r>
                </w:p>
              </w:tc>
              <w:tc>
                <w:tcPr>
                  <w:tcW w:w="784" w:type="dxa"/>
                  <w:tcBorders>
                    <w:tl2br w:val="nil"/>
                    <w:tr2bl w:val="nil"/>
                  </w:tcBorders>
                  <w:vAlign w:val="center"/>
                </w:tcPr>
                <w:p>
                  <w:pPr>
                    <w:jc w:val="center"/>
                    <w:rPr>
                      <w:rFonts w:hint="default" w:eastAsia="宋体" w:cs="Times New Roman"/>
                      <w:color w:val="000000" w:themeColor="text1"/>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90</w:t>
                  </w:r>
                </w:p>
              </w:tc>
              <w:tc>
                <w:tcPr>
                  <w:tcW w:w="1677" w:type="dxa"/>
                  <w:tcBorders>
                    <w:tl2br w:val="nil"/>
                    <w:tr2bl w:val="nil"/>
                  </w:tcBorders>
                  <w:vAlign w:val="center"/>
                </w:tcPr>
                <w:p>
                  <w:pPr>
                    <w:jc w:val="center"/>
                    <w:rPr>
                      <w:rFonts w:cs="Times New Roman"/>
                      <w:color w:val="000000" w:themeColor="text1"/>
                      <w:sz w:val="18"/>
                      <w:szCs w:val="18"/>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布袋除尘器+</w:t>
                  </w:r>
                  <w:r>
                    <w:rPr>
                      <w:rFonts w:cs="Times New Roman"/>
                      <w:color w:val="000000" w:themeColor="text1"/>
                      <w:sz w:val="18"/>
                      <w:szCs w:val="18"/>
                      <w14:textFill>
                        <w14:solidFill>
                          <w14:schemeClr w14:val="tx1"/>
                        </w14:solidFill>
                      </w14:textFill>
                    </w:rPr>
                    <w:t>排气筒（DA00</w:t>
                  </w:r>
                  <w:r>
                    <w:rPr>
                      <w:rFonts w:hint="eastAsia" w:cs="Times New Roman"/>
                      <w:color w:val="000000" w:themeColor="text1"/>
                      <w:sz w:val="18"/>
                      <w:szCs w:val="18"/>
                      <w:lang w:val="en-US" w:eastAsia="zh-CN"/>
                      <w14:textFill>
                        <w14:solidFill>
                          <w14:schemeClr w14:val="tx1"/>
                        </w14:solidFill>
                      </w14:textFill>
                    </w:rPr>
                    <w:t>1</w:t>
                  </w:r>
                  <w:r>
                    <w:rPr>
                      <w:rFonts w:cs="Times New Roman"/>
                      <w:color w:val="000000" w:themeColor="text1"/>
                      <w:sz w:val="18"/>
                      <w:szCs w:val="18"/>
                      <w14:textFill>
                        <w14:solidFill>
                          <w14:schemeClr w14:val="tx1"/>
                        </w14:solidFill>
                      </w14:textFill>
                    </w:rPr>
                    <w:t>）排放</w:t>
                  </w:r>
                </w:p>
              </w:tc>
              <w:tc>
                <w:tcPr>
                  <w:tcW w:w="780" w:type="dxa"/>
                  <w:tcBorders>
                    <w:tl2br w:val="nil"/>
                    <w:tr2bl w:val="nil"/>
                  </w:tcBorders>
                  <w:vAlign w:val="center"/>
                </w:tcPr>
                <w:p>
                  <w:pPr>
                    <w:jc w:val="center"/>
                    <w:rPr>
                      <w:rFonts w:hint="default" w:eastAsia="宋体" w:cs="Times New Roman"/>
                      <w:color w:val="000000" w:themeColor="text1"/>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99</w:t>
                  </w:r>
                </w:p>
              </w:tc>
              <w:tc>
                <w:tcPr>
                  <w:tcW w:w="942" w:type="dxa"/>
                  <w:tcBorders>
                    <w:tl2br w:val="nil"/>
                    <w:tr2bl w:val="nil"/>
                  </w:tcBorders>
                  <w:vAlign w:val="center"/>
                </w:tcPr>
                <w:p>
                  <w:pPr>
                    <w:keepNext w:val="0"/>
                    <w:keepLines w:val="0"/>
                    <w:widowControl/>
                    <w:suppressLineNumbers w:val="0"/>
                    <w:jc w:val="center"/>
                    <w:textAlignment w:val="center"/>
                    <w:rPr>
                      <w:rFonts w:hint="default" w:eastAsia="宋体" w:cs="Times New Roman"/>
                      <w:color w:val="000000" w:themeColor="text1"/>
                      <w:sz w:val="18"/>
                      <w:szCs w:val="18"/>
                      <w:lang w:val="en-US" w:eastAsia="zh-CN"/>
                      <w14:textFill>
                        <w14:solidFill>
                          <w14:schemeClr w14:val="tx1"/>
                        </w14:solidFill>
                      </w14:textFill>
                    </w:rPr>
                  </w:pPr>
                  <w:r>
                    <w:rPr>
                      <w:rFonts w:hint="eastAsia" w:cs="Times New Roman"/>
                      <w:i w:val="0"/>
                      <w:iCs w:val="0"/>
                      <w:color w:val="000000"/>
                      <w:kern w:val="0"/>
                      <w:sz w:val="18"/>
                      <w:szCs w:val="18"/>
                      <w:u w:val="none"/>
                      <w:lang w:val="en-US" w:eastAsia="zh-CN" w:bidi="ar"/>
                    </w:rPr>
                    <w:t>6000</w:t>
                  </w:r>
                </w:p>
              </w:tc>
              <w:tc>
                <w:tcPr>
                  <w:tcW w:w="963" w:type="dxa"/>
                  <w:tcBorders>
                    <w:tl2br w:val="nil"/>
                    <w:tr2bl w:val="nil"/>
                  </w:tcBorders>
                  <w:vAlign w:val="center"/>
                </w:tcPr>
                <w:p>
                  <w:pPr>
                    <w:keepNext w:val="0"/>
                    <w:keepLines w:val="0"/>
                    <w:widowControl/>
                    <w:suppressLineNumbers w:val="0"/>
                    <w:jc w:val="center"/>
                    <w:textAlignment w:val="center"/>
                    <w:rPr>
                      <w:rFonts w:hint="default" w:eastAsia="宋体" w:cs="Times New Roman"/>
                      <w:color w:val="000000" w:themeColor="text1"/>
                      <w:sz w:val="18"/>
                      <w:szCs w:val="18"/>
                      <w:lang w:val="en-US" w:eastAsia="zh-CN"/>
                      <w14:textFill>
                        <w14:solidFill>
                          <w14:schemeClr w14:val="tx1"/>
                        </w14:solidFill>
                      </w14:textFill>
                    </w:rPr>
                  </w:pPr>
                  <w:r>
                    <w:rPr>
                      <w:rFonts w:hint="eastAsia" w:cs="Times New Roman"/>
                      <w:i w:val="0"/>
                      <w:iCs w:val="0"/>
                      <w:color w:val="000000" w:themeColor="text1"/>
                      <w:kern w:val="0"/>
                      <w:sz w:val="18"/>
                      <w:szCs w:val="18"/>
                      <w:u w:val="none"/>
                      <w:lang w:val="en-US" w:eastAsia="zh-CN" w:bidi="ar"/>
                      <w14:textFill>
                        <w14:solidFill>
                          <w14:schemeClr w14:val="tx1"/>
                        </w14:solidFill>
                      </w14:textFill>
                    </w:rPr>
                    <w:t>7.571</w:t>
                  </w:r>
                </w:p>
              </w:tc>
              <w:tc>
                <w:tcPr>
                  <w:tcW w:w="879" w:type="dxa"/>
                  <w:tcBorders>
                    <w:tl2br w:val="nil"/>
                    <w:tr2bl w:val="nil"/>
                  </w:tcBorders>
                  <w:vAlign w:val="center"/>
                </w:tcPr>
                <w:p>
                  <w:pPr>
                    <w:keepNext w:val="0"/>
                    <w:keepLines w:val="0"/>
                    <w:widowControl/>
                    <w:suppressLineNumbers w:val="0"/>
                    <w:jc w:val="center"/>
                    <w:textAlignment w:val="center"/>
                    <w:rPr>
                      <w:rFonts w:cs="Times New Roman"/>
                      <w:color w:val="000000" w:themeColor="text1"/>
                      <w:sz w:val="18"/>
                      <w:szCs w:val="18"/>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0.053</w:t>
                  </w:r>
                </w:p>
              </w:tc>
              <w:tc>
                <w:tcPr>
                  <w:tcW w:w="800"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0.383</w:t>
                  </w:r>
                </w:p>
              </w:tc>
              <w:tc>
                <w:tcPr>
                  <w:tcW w:w="879" w:type="dxa"/>
                  <w:tcBorders>
                    <w:tl2br w:val="nil"/>
                    <w:tr2bl w:val="nil"/>
                  </w:tcBorders>
                  <w:vAlign w:val="center"/>
                </w:tcPr>
                <w:p>
                  <w:pPr>
                    <w:keepNext w:val="0"/>
                    <w:keepLines w:val="0"/>
                    <w:widowControl/>
                    <w:suppressLineNumbers w:val="0"/>
                    <w:jc w:val="center"/>
                    <w:textAlignment w:val="center"/>
                    <w:rPr>
                      <w:rFonts w:hint="eastAsia" w:eastAsia="宋体" w:cs="Times New Roman"/>
                      <w:color w:val="000000" w:themeColor="text1"/>
                      <w:sz w:val="18"/>
                      <w:szCs w:val="18"/>
                      <w:lang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0.17</w:t>
                  </w:r>
                  <w:r>
                    <w:rPr>
                      <w:rFonts w:hint="eastAsia" w:cs="Times New Roman"/>
                      <w:i w:val="0"/>
                      <w:iCs w:val="0"/>
                      <w:color w:val="000000" w:themeColor="text1"/>
                      <w:kern w:val="0"/>
                      <w:sz w:val="18"/>
                      <w:szCs w:val="18"/>
                      <w:u w:val="none"/>
                      <w:lang w:val="en-US" w:eastAsia="zh-CN" w:bidi="ar"/>
                      <w14:textFill>
                        <w14:solidFill>
                          <w14:schemeClr w14:val="tx1"/>
                        </w14:solidFill>
                      </w14:textFill>
                    </w:rPr>
                    <w:t>8</w:t>
                  </w:r>
                </w:p>
              </w:tc>
              <w:tc>
                <w:tcPr>
                  <w:tcW w:w="879" w:type="dxa"/>
                  <w:tcBorders>
                    <w:tl2br w:val="nil"/>
                    <w:tr2bl w:val="nil"/>
                  </w:tcBorders>
                  <w:vAlign w:val="center"/>
                </w:tcPr>
                <w:p>
                  <w:pPr>
                    <w:keepNext w:val="0"/>
                    <w:keepLines w:val="0"/>
                    <w:widowControl/>
                    <w:suppressLineNumbers w:val="0"/>
                    <w:jc w:val="center"/>
                    <w:textAlignment w:val="center"/>
                    <w:rPr>
                      <w:rFonts w:cs="Times New Roman"/>
                      <w:color w:val="000000" w:themeColor="text1"/>
                      <w:sz w:val="18"/>
                      <w:szCs w:val="18"/>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1.278</w:t>
                  </w:r>
                </w:p>
              </w:tc>
              <w:tc>
                <w:tcPr>
                  <w:tcW w:w="538" w:type="dxa"/>
                  <w:tcBorders>
                    <w:tl2br w:val="nil"/>
                    <w:tr2bl w:val="nil"/>
                  </w:tcBorders>
                  <w:vAlign w:val="center"/>
                </w:tcPr>
                <w:p>
                  <w:pPr>
                    <w:keepNext w:val="0"/>
                    <w:keepLines w:val="0"/>
                    <w:widowControl/>
                    <w:suppressLineNumbers w:val="0"/>
                    <w:jc w:val="center"/>
                    <w:textAlignment w:val="center"/>
                    <w:rPr>
                      <w:rFonts w:cs="Times New Roman"/>
                      <w:color w:val="000000" w:themeColor="text1"/>
                      <w:sz w:val="18"/>
                      <w:szCs w:val="18"/>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7</w:t>
                  </w:r>
                  <w:r>
                    <w:rPr>
                      <w:rFonts w:hint="eastAsia" w:cs="Times New Roman"/>
                      <w:i w:val="0"/>
                      <w:iCs w:val="0"/>
                      <w:color w:val="000000" w:themeColor="text1"/>
                      <w:kern w:val="0"/>
                      <w:sz w:val="18"/>
                      <w:szCs w:val="18"/>
                      <w:u w:val="none"/>
                      <w:lang w:val="en-US" w:eastAsia="zh-CN" w:bidi="ar"/>
                      <w14:textFill>
                        <w14:solidFill>
                          <w14:schemeClr w14:val="tx1"/>
                        </w14:solidFill>
                      </w14:textFill>
                    </w:rPr>
                    <w:t>200</w:t>
                  </w:r>
                </w:p>
              </w:tc>
              <w:tc>
                <w:tcPr>
                  <w:tcW w:w="724" w:type="dxa"/>
                  <w:vMerge w:val="continue"/>
                  <w:tcBorders>
                    <w:tl2br w:val="nil"/>
                    <w:tr2bl w:val="nil"/>
                  </w:tcBorders>
                  <w:vAlign w:val="center"/>
                </w:tcPr>
                <w:p>
                  <w:pPr>
                    <w:jc w:val="center"/>
                    <w:rPr>
                      <w:rFonts w:cs="Times New Roman"/>
                      <w:color w:val="000000" w:themeColor="text1"/>
                      <w:sz w:val="18"/>
                      <w:szCs w:val="18"/>
                      <w14:textFill>
                        <w14:solidFill>
                          <w14:schemeClr w14:val="tx1"/>
                        </w14:solidFill>
                      </w14:textFill>
                    </w:rPr>
                  </w:pPr>
                </w:p>
              </w:tc>
              <w:tc>
                <w:tcPr>
                  <w:tcW w:w="416" w:type="dxa"/>
                  <w:vMerge w:val="continue"/>
                  <w:tcBorders>
                    <w:tl2br w:val="nil"/>
                    <w:tr2bl w:val="nil"/>
                  </w:tcBorders>
                  <w:vAlign w:val="center"/>
                </w:tcPr>
                <w:p>
                  <w:pPr>
                    <w:jc w:val="center"/>
                    <w:rPr>
                      <w:rFonts w:cs="Times New Roman"/>
                      <w:color w:val="000000" w:themeColor="text1"/>
                      <w:sz w:val="18"/>
                      <w:szCs w:val="18"/>
                      <w14:textFill>
                        <w14:solidFill>
                          <w14:schemeClr w14:val="tx1"/>
                        </w14:solidFill>
                      </w14:textFill>
                    </w:rPr>
                  </w:pPr>
                </w:p>
              </w:tc>
              <w:tc>
                <w:tcPr>
                  <w:tcW w:w="650" w:type="dxa"/>
                  <w:vMerge w:val="continue"/>
                  <w:tcBorders>
                    <w:tl2br w:val="nil"/>
                    <w:tr2bl w:val="nil"/>
                  </w:tcBorders>
                  <w:vAlign w:val="center"/>
                </w:tcPr>
                <w:p>
                  <w:pPr>
                    <w:jc w:val="center"/>
                    <w:rPr>
                      <w:rFonts w:cs="Times New Roman"/>
                      <w:color w:val="000000" w:themeColor="text1"/>
                      <w:sz w:val="18"/>
                      <w:szCs w:val="18"/>
                      <w14:textFill>
                        <w14:solidFill>
                          <w14:schemeClr w14:val="tx1"/>
                        </w14:solidFill>
                      </w14:textFill>
                    </w:rPr>
                  </w:pPr>
                </w:p>
              </w:tc>
              <w:tc>
                <w:tcPr>
                  <w:tcW w:w="620" w:type="dxa"/>
                  <w:vMerge w:val="continue"/>
                  <w:tcBorders>
                    <w:tl2br w:val="nil"/>
                    <w:tr2bl w:val="nil"/>
                  </w:tcBorders>
                  <w:vAlign w:val="center"/>
                </w:tcPr>
                <w:p>
                  <w:pPr>
                    <w:jc w:val="center"/>
                    <w:rPr>
                      <w:rFonts w:cs="Times New Roman"/>
                      <w:color w:val="000000" w:themeColor="text1"/>
                      <w:sz w:val="18"/>
                      <w:szCs w:val="18"/>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1374"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eastAsia" w:cs="Times New Roman"/>
                      <w:i w:val="0"/>
                      <w:iCs w:val="0"/>
                      <w:color w:val="000000" w:themeColor="text1"/>
                      <w:kern w:val="0"/>
                      <w:sz w:val="18"/>
                      <w:szCs w:val="18"/>
                      <w:u w:val="none"/>
                      <w:lang w:val="en-US" w:eastAsia="zh-CN" w:bidi="ar"/>
                      <w14:textFill>
                        <w14:solidFill>
                          <w14:schemeClr w14:val="tx1"/>
                        </w14:solidFill>
                      </w14:textFill>
                    </w:rPr>
                    <w:t>合计</w:t>
                  </w:r>
                </w:p>
              </w:tc>
              <w:tc>
                <w:tcPr>
                  <w:tcW w:w="496"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颗粒物</w:t>
                  </w:r>
                </w:p>
              </w:tc>
              <w:tc>
                <w:tcPr>
                  <w:tcW w:w="960"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i w:val="0"/>
                      <w:iCs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cs="Times New Roman"/>
                      <w:i w:val="0"/>
                      <w:iCs w:val="0"/>
                      <w:color w:val="000000" w:themeColor="text1"/>
                      <w:kern w:val="0"/>
                      <w:sz w:val="18"/>
                      <w:szCs w:val="18"/>
                      <w:u w:val="none"/>
                      <w:lang w:val="en-US" w:eastAsia="zh-CN" w:bidi="ar"/>
                      <w14:textFill>
                        <w14:solidFill>
                          <w14:schemeClr w14:val="tx1"/>
                        </w14:solidFill>
                      </w14:textFill>
                    </w:rPr>
                    <w:t>1</w:t>
                  </w:r>
                  <w:r>
                    <w:rPr>
                      <w:rFonts w:hint="eastAsia" w:cs="Times New Roman"/>
                      <w:i w:val="0"/>
                      <w:iCs w:val="0"/>
                      <w:color w:val="000000" w:themeColor="text1"/>
                      <w:kern w:val="0"/>
                      <w:sz w:val="18"/>
                      <w:szCs w:val="18"/>
                      <w:u w:val="none"/>
                      <w:lang w:val="en-US" w:eastAsia="zh-CN" w:bidi="ar"/>
                      <w14:textFill>
                        <w14:solidFill>
                          <w14:schemeClr w14:val="tx1"/>
                        </w14:solidFill>
                      </w14:textFill>
                    </w:rPr>
                    <w:t>2</w:t>
                  </w:r>
                  <w:r>
                    <w:rPr>
                      <w:rFonts w:hint="eastAsia" w:ascii="Times New Roman" w:hAnsi="Times New Roman" w:cs="Times New Roman"/>
                      <w:i w:val="0"/>
                      <w:iCs w:val="0"/>
                      <w:color w:val="000000" w:themeColor="text1"/>
                      <w:kern w:val="0"/>
                      <w:sz w:val="18"/>
                      <w:szCs w:val="18"/>
                      <w:u w:val="none"/>
                      <w:lang w:val="en-US" w:eastAsia="zh-CN" w:bidi="ar"/>
                      <w14:textFill>
                        <w14:solidFill>
                          <w14:schemeClr w14:val="tx1"/>
                        </w14:solidFill>
                      </w14:textFill>
                    </w:rPr>
                    <w:t>7.08</w:t>
                  </w:r>
                </w:p>
              </w:tc>
              <w:tc>
                <w:tcPr>
                  <w:tcW w:w="784"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i w:val="0"/>
                      <w:iCs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cs="Times New Roman"/>
                      <w:i w:val="0"/>
                      <w:iCs w:val="0"/>
                      <w:color w:val="000000" w:themeColor="text1"/>
                      <w:kern w:val="0"/>
                      <w:sz w:val="18"/>
                      <w:szCs w:val="18"/>
                      <w:u w:val="none"/>
                      <w:lang w:val="en-US" w:eastAsia="zh-CN" w:bidi="ar"/>
                      <w14:textFill>
                        <w14:solidFill>
                          <w14:schemeClr w14:val="tx1"/>
                        </w14:solidFill>
                      </w14:textFill>
                    </w:rPr>
                    <w:t>90</w:t>
                  </w:r>
                </w:p>
              </w:tc>
              <w:tc>
                <w:tcPr>
                  <w:tcW w:w="1677"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i w:val="0"/>
                      <w:iCs w:val="0"/>
                      <w:color w:val="000000" w:themeColor="text1"/>
                      <w:kern w:val="0"/>
                      <w:sz w:val="18"/>
                      <w:szCs w:val="18"/>
                      <w:u w:val="none"/>
                      <w:lang w:val="en-US" w:eastAsia="zh-CN" w:bidi="ar"/>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布袋除尘器+</w:t>
                  </w:r>
                  <w:r>
                    <w:rPr>
                      <w:rFonts w:cs="Times New Roman"/>
                      <w:color w:val="000000" w:themeColor="text1"/>
                      <w:sz w:val="18"/>
                      <w:szCs w:val="18"/>
                      <w14:textFill>
                        <w14:solidFill>
                          <w14:schemeClr w14:val="tx1"/>
                        </w14:solidFill>
                      </w14:textFill>
                    </w:rPr>
                    <w:t>排气筒（DA00</w:t>
                  </w:r>
                  <w:r>
                    <w:rPr>
                      <w:rFonts w:hint="eastAsia" w:cs="Times New Roman"/>
                      <w:color w:val="000000" w:themeColor="text1"/>
                      <w:sz w:val="18"/>
                      <w:szCs w:val="18"/>
                      <w:lang w:val="en-US" w:eastAsia="zh-CN"/>
                      <w14:textFill>
                        <w14:solidFill>
                          <w14:schemeClr w14:val="tx1"/>
                        </w14:solidFill>
                      </w14:textFill>
                    </w:rPr>
                    <w:t>1</w:t>
                  </w:r>
                  <w:r>
                    <w:rPr>
                      <w:rFonts w:cs="Times New Roman"/>
                      <w:color w:val="000000" w:themeColor="text1"/>
                      <w:sz w:val="18"/>
                      <w:szCs w:val="18"/>
                      <w14:textFill>
                        <w14:solidFill>
                          <w14:schemeClr w14:val="tx1"/>
                        </w14:solidFill>
                      </w14:textFill>
                    </w:rPr>
                    <w:t>）排放</w:t>
                  </w:r>
                </w:p>
              </w:tc>
              <w:tc>
                <w:tcPr>
                  <w:tcW w:w="78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i w:val="0"/>
                      <w:iCs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cs="Times New Roman"/>
                      <w:i w:val="0"/>
                      <w:iCs w:val="0"/>
                      <w:color w:val="000000" w:themeColor="text1"/>
                      <w:kern w:val="0"/>
                      <w:sz w:val="18"/>
                      <w:szCs w:val="18"/>
                      <w:u w:val="none"/>
                      <w:lang w:val="en-US" w:eastAsia="zh-CN" w:bidi="ar"/>
                      <w14:textFill>
                        <w14:solidFill>
                          <w14:schemeClr w14:val="tx1"/>
                        </w14:solidFill>
                      </w14:textFill>
                    </w:rPr>
                    <w:t>99</w:t>
                  </w:r>
                </w:p>
              </w:tc>
              <w:tc>
                <w:tcPr>
                  <w:tcW w:w="942"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i w:val="0"/>
                      <w:iCs w:val="0"/>
                      <w:color w:val="000000" w:themeColor="text1"/>
                      <w:kern w:val="0"/>
                      <w:sz w:val="18"/>
                      <w:szCs w:val="18"/>
                      <w:u w:val="none"/>
                      <w:lang w:val="en-US" w:eastAsia="zh-CN" w:bidi="ar"/>
                      <w14:textFill>
                        <w14:solidFill>
                          <w14:schemeClr w14:val="tx1"/>
                        </w14:solidFill>
                      </w14:textFill>
                    </w:rPr>
                  </w:pPr>
                  <w:r>
                    <w:rPr>
                      <w:rFonts w:hint="eastAsia" w:cs="Times New Roman"/>
                      <w:i w:val="0"/>
                      <w:iCs w:val="0"/>
                      <w:color w:val="000000" w:themeColor="text1"/>
                      <w:kern w:val="0"/>
                      <w:sz w:val="18"/>
                      <w:szCs w:val="18"/>
                      <w:u w:val="none"/>
                      <w:lang w:val="en-US" w:eastAsia="zh-CN" w:bidi="ar"/>
                      <w14:textFill>
                        <w14:solidFill>
                          <w14:schemeClr w14:val="tx1"/>
                        </w14:solidFill>
                      </w14:textFill>
                    </w:rPr>
                    <w:t>3</w:t>
                  </w:r>
                  <w:r>
                    <w:rPr>
                      <w:rFonts w:hint="eastAsia" w:ascii="Times New Roman" w:hAnsi="Times New Roman" w:cs="Times New Roman"/>
                      <w:i w:val="0"/>
                      <w:iCs w:val="0"/>
                      <w:color w:val="000000" w:themeColor="text1"/>
                      <w:kern w:val="0"/>
                      <w:sz w:val="18"/>
                      <w:szCs w:val="18"/>
                      <w:u w:val="none"/>
                      <w:lang w:val="en-US" w:eastAsia="zh-CN" w:bidi="ar"/>
                      <w14:textFill>
                        <w14:solidFill>
                          <w14:schemeClr w14:val="tx1"/>
                        </w14:solidFill>
                      </w14:textFill>
                    </w:rPr>
                    <w:t>0000</w:t>
                  </w:r>
                </w:p>
              </w:tc>
              <w:tc>
                <w:tcPr>
                  <w:tcW w:w="963"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i w:val="0"/>
                      <w:iCs w:val="0"/>
                      <w:color w:val="000000" w:themeColor="text1"/>
                      <w:kern w:val="0"/>
                      <w:sz w:val="18"/>
                      <w:szCs w:val="18"/>
                      <w:u w:val="none"/>
                      <w:lang w:val="en-US" w:eastAsia="zh-CN" w:bidi="ar"/>
                      <w14:textFill>
                        <w14:solidFill>
                          <w14:schemeClr w14:val="tx1"/>
                        </w14:solidFill>
                      </w14:textFill>
                    </w:rPr>
                  </w:pPr>
                  <w:r>
                    <w:rPr>
                      <w:rFonts w:hint="eastAsia" w:cs="Times New Roman"/>
                      <w:i w:val="0"/>
                      <w:iCs w:val="0"/>
                      <w:color w:val="000000" w:themeColor="text1"/>
                      <w:kern w:val="0"/>
                      <w:sz w:val="18"/>
                      <w:szCs w:val="18"/>
                      <w:u w:val="none"/>
                      <w:lang w:val="en-US" w:eastAsia="zh-CN" w:bidi="ar"/>
                      <w14:textFill>
                        <w14:solidFill>
                          <w14:schemeClr w14:val="tx1"/>
                        </w14:solidFill>
                      </w14:textFill>
                    </w:rPr>
                    <w:t>5.3</w:t>
                  </w:r>
                </w:p>
              </w:tc>
              <w:tc>
                <w:tcPr>
                  <w:tcW w:w="879"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0.1</w:t>
                  </w:r>
                  <w:r>
                    <w:rPr>
                      <w:rFonts w:hint="eastAsia" w:cs="Times New Roman"/>
                      <w:i w:val="0"/>
                      <w:iCs w:val="0"/>
                      <w:color w:val="000000" w:themeColor="text1"/>
                      <w:kern w:val="0"/>
                      <w:sz w:val="18"/>
                      <w:szCs w:val="18"/>
                      <w:u w:val="none"/>
                      <w:lang w:val="en-US" w:eastAsia="zh-CN" w:bidi="ar"/>
                      <w14:textFill>
                        <w14:solidFill>
                          <w14:schemeClr w14:val="tx1"/>
                        </w14:solidFill>
                      </w14:textFill>
                    </w:rPr>
                    <w:t>60</w:t>
                  </w:r>
                </w:p>
              </w:tc>
              <w:tc>
                <w:tcPr>
                  <w:tcW w:w="80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1.14</w:t>
                  </w:r>
                  <w:r>
                    <w:rPr>
                      <w:rFonts w:hint="eastAsia" w:cs="Times New Roman"/>
                      <w:i w:val="0"/>
                      <w:iCs w:val="0"/>
                      <w:color w:val="000000" w:themeColor="text1"/>
                      <w:kern w:val="0"/>
                      <w:sz w:val="18"/>
                      <w:szCs w:val="18"/>
                      <w:u w:val="none"/>
                      <w:lang w:val="en-US" w:eastAsia="zh-CN" w:bidi="ar"/>
                      <w14:textFill>
                        <w14:solidFill>
                          <w14:schemeClr w14:val="tx1"/>
                        </w14:solidFill>
                      </w14:textFill>
                    </w:rPr>
                    <w:t>9</w:t>
                  </w:r>
                </w:p>
              </w:tc>
              <w:tc>
                <w:tcPr>
                  <w:tcW w:w="879"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0.5</w:t>
                  </w:r>
                  <w:r>
                    <w:rPr>
                      <w:rFonts w:hint="eastAsia" w:cs="Times New Roman"/>
                      <w:i w:val="0"/>
                      <w:iCs w:val="0"/>
                      <w:color w:val="000000" w:themeColor="text1"/>
                      <w:kern w:val="0"/>
                      <w:sz w:val="18"/>
                      <w:szCs w:val="18"/>
                      <w:u w:val="none"/>
                      <w:lang w:val="en-US" w:eastAsia="zh-CN" w:bidi="ar"/>
                      <w14:textFill>
                        <w14:solidFill>
                          <w14:schemeClr w14:val="tx1"/>
                        </w14:solidFill>
                      </w14:textFill>
                    </w:rPr>
                    <w:t>32</w:t>
                  </w:r>
                </w:p>
              </w:tc>
              <w:tc>
                <w:tcPr>
                  <w:tcW w:w="879"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3.8</w:t>
                  </w:r>
                  <w:r>
                    <w:rPr>
                      <w:rFonts w:hint="eastAsia" w:cs="Times New Roman"/>
                      <w:i w:val="0"/>
                      <w:iCs w:val="0"/>
                      <w:color w:val="000000" w:themeColor="text1"/>
                      <w:kern w:val="0"/>
                      <w:sz w:val="18"/>
                      <w:szCs w:val="18"/>
                      <w:u w:val="none"/>
                      <w:lang w:val="en-US" w:eastAsia="zh-CN" w:bidi="ar"/>
                      <w14:textFill>
                        <w14:solidFill>
                          <w14:schemeClr w14:val="tx1"/>
                        </w14:solidFill>
                      </w14:textFill>
                    </w:rPr>
                    <w:t>3</w:t>
                  </w:r>
                </w:p>
              </w:tc>
              <w:tc>
                <w:tcPr>
                  <w:tcW w:w="538"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i w:val="0"/>
                      <w:iCs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cs="Times New Roman"/>
                      <w:i w:val="0"/>
                      <w:iCs w:val="0"/>
                      <w:color w:val="000000" w:themeColor="text1"/>
                      <w:kern w:val="0"/>
                      <w:sz w:val="18"/>
                      <w:szCs w:val="18"/>
                      <w:u w:val="none"/>
                      <w:lang w:val="en-US" w:eastAsia="zh-CN" w:bidi="ar"/>
                      <w14:textFill>
                        <w14:solidFill>
                          <w14:schemeClr w14:val="tx1"/>
                        </w14:solidFill>
                      </w14:textFill>
                    </w:rPr>
                    <w:t>7200</w:t>
                  </w:r>
                </w:p>
              </w:tc>
              <w:tc>
                <w:tcPr>
                  <w:tcW w:w="724" w:type="dxa"/>
                  <w:tcBorders>
                    <w:tl2br w:val="nil"/>
                    <w:tr2bl w:val="nil"/>
                  </w:tcBorders>
                  <w:vAlign w:val="center"/>
                </w:tcPr>
                <w:p>
                  <w:pPr>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DA00</w:t>
                  </w:r>
                  <w:r>
                    <w:rPr>
                      <w:rFonts w:hint="eastAsia" w:cs="Times New Roman"/>
                      <w:color w:val="000000" w:themeColor="text1"/>
                      <w:sz w:val="18"/>
                      <w:szCs w:val="18"/>
                      <w:lang w:val="en-US" w:eastAsia="zh-CN"/>
                      <w14:textFill>
                        <w14:solidFill>
                          <w14:schemeClr w14:val="tx1"/>
                        </w14:solidFill>
                      </w14:textFill>
                    </w:rPr>
                    <w:t>1</w:t>
                  </w:r>
                </w:p>
              </w:tc>
              <w:tc>
                <w:tcPr>
                  <w:tcW w:w="416" w:type="dxa"/>
                  <w:vMerge w:val="continue"/>
                  <w:tcBorders>
                    <w:tl2br w:val="nil"/>
                    <w:tr2bl w:val="nil"/>
                  </w:tcBorders>
                  <w:vAlign w:val="center"/>
                </w:tcPr>
                <w:p>
                  <w:pPr>
                    <w:jc w:val="center"/>
                    <w:rPr>
                      <w:rFonts w:cs="Times New Roman"/>
                      <w:color w:val="000000" w:themeColor="text1"/>
                      <w:sz w:val="18"/>
                      <w:szCs w:val="18"/>
                      <w14:textFill>
                        <w14:solidFill>
                          <w14:schemeClr w14:val="tx1"/>
                        </w14:solidFill>
                      </w14:textFill>
                    </w:rPr>
                  </w:pPr>
                </w:p>
              </w:tc>
              <w:tc>
                <w:tcPr>
                  <w:tcW w:w="650" w:type="dxa"/>
                  <w:tcBorders>
                    <w:tl2br w:val="nil"/>
                    <w:tr2bl w:val="nil"/>
                  </w:tcBorders>
                  <w:shd w:val="clear" w:color="auto" w:fill="auto"/>
                  <w:vAlign w:val="center"/>
                </w:tcPr>
                <w:p>
                  <w:pPr>
                    <w:jc w:val="cente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30</w:t>
                  </w:r>
                </w:p>
              </w:tc>
              <w:tc>
                <w:tcPr>
                  <w:tcW w:w="620" w:type="dxa"/>
                  <w:tcBorders>
                    <w:tl2br w:val="nil"/>
                    <w:tr2bl w:val="nil"/>
                  </w:tcBorders>
                  <w:shd w:val="clear" w:color="auto" w:fill="auto"/>
                  <w:vAlign w:val="center"/>
                </w:tcPr>
                <w:p>
                  <w:pPr>
                    <w:jc w:val="center"/>
                    <w:rPr>
                      <w:rFonts w:hint="eastAsia"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1374"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玻璃微珠生产线</w:t>
                  </w:r>
                </w:p>
              </w:tc>
              <w:tc>
                <w:tcPr>
                  <w:tcW w:w="496"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氟化物</w:t>
                  </w:r>
                </w:p>
              </w:tc>
              <w:tc>
                <w:tcPr>
                  <w:tcW w:w="96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i w:val="0"/>
                      <w:iCs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cs="Times New Roman"/>
                      <w:i w:val="0"/>
                      <w:iCs w:val="0"/>
                      <w:color w:val="000000" w:themeColor="text1"/>
                      <w:kern w:val="0"/>
                      <w:sz w:val="18"/>
                      <w:szCs w:val="18"/>
                      <w:u w:val="none"/>
                      <w:lang w:val="en-US" w:eastAsia="zh-CN" w:bidi="ar"/>
                      <w14:textFill>
                        <w14:solidFill>
                          <w14:schemeClr w14:val="tx1"/>
                        </w14:solidFill>
                      </w14:textFill>
                    </w:rPr>
                    <w:t>0.00169</w:t>
                  </w:r>
                </w:p>
              </w:tc>
              <w:tc>
                <w:tcPr>
                  <w:tcW w:w="784" w:type="dxa"/>
                  <w:tcBorders>
                    <w:tl2br w:val="nil"/>
                    <w:tr2bl w:val="nil"/>
                  </w:tcBorders>
                  <w:vAlign w:val="center"/>
                </w:tcPr>
                <w:p>
                  <w:pPr>
                    <w:jc w:val="center"/>
                    <w:rPr>
                      <w:rFonts w:hint="default" w:eastAsia="宋体" w:cs="Times New Roman"/>
                      <w:color w:val="000000" w:themeColor="text1"/>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90</w:t>
                  </w:r>
                </w:p>
              </w:tc>
              <w:tc>
                <w:tcPr>
                  <w:tcW w:w="1677" w:type="dxa"/>
                  <w:tcBorders>
                    <w:tl2br w:val="nil"/>
                    <w:tr2bl w:val="nil"/>
                  </w:tcBorders>
                  <w:vAlign w:val="center"/>
                </w:tcPr>
                <w:p>
                  <w:pPr>
                    <w:jc w:val="center"/>
                    <w:rPr>
                      <w:rFonts w:cs="Times New Roman"/>
                      <w:color w:val="000000" w:themeColor="text1"/>
                      <w:sz w:val="18"/>
                      <w:szCs w:val="18"/>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酸雾处理装置＋</w:t>
                  </w:r>
                  <w:r>
                    <w:rPr>
                      <w:rFonts w:cs="Times New Roman"/>
                      <w:color w:val="000000" w:themeColor="text1"/>
                      <w:sz w:val="18"/>
                      <w:szCs w:val="18"/>
                      <w14:textFill>
                        <w14:solidFill>
                          <w14:schemeClr w14:val="tx1"/>
                        </w14:solidFill>
                      </w14:textFill>
                    </w:rPr>
                    <w:t>排气筒（DA00</w:t>
                  </w:r>
                  <w:r>
                    <w:rPr>
                      <w:rFonts w:hint="eastAsia" w:cs="Times New Roman"/>
                      <w:color w:val="000000" w:themeColor="text1"/>
                      <w:sz w:val="18"/>
                      <w:szCs w:val="18"/>
                      <w:lang w:val="en-US" w:eastAsia="zh-CN"/>
                      <w14:textFill>
                        <w14:solidFill>
                          <w14:schemeClr w14:val="tx1"/>
                        </w14:solidFill>
                      </w14:textFill>
                    </w:rPr>
                    <w:t>3</w:t>
                  </w:r>
                  <w:r>
                    <w:rPr>
                      <w:rFonts w:cs="Times New Roman"/>
                      <w:color w:val="000000" w:themeColor="text1"/>
                      <w:sz w:val="18"/>
                      <w:szCs w:val="18"/>
                      <w14:textFill>
                        <w14:solidFill>
                          <w14:schemeClr w14:val="tx1"/>
                        </w14:solidFill>
                      </w14:textFill>
                    </w:rPr>
                    <w:t>）排放</w:t>
                  </w:r>
                </w:p>
              </w:tc>
              <w:tc>
                <w:tcPr>
                  <w:tcW w:w="780" w:type="dxa"/>
                  <w:tcBorders>
                    <w:tl2br w:val="nil"/>
                    <w:tr2bl w:val="nil"/>
                  </w:tcBorders>
                  <w:vAlign w:val="center"/>
                </w:tcPr>
                <w:p>
                  <w:pPr>
                    <w:jc w:val="center"/>
                    <w:rPr>
                      <w:rFonts w:hint="default" w:cs="Times New Roman"/>
                      <w:color w:val="000000" w:themeColor="text1"/>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90</w:t>
                  </w:r>
                </w:p>
              </w:tc>
              <w:tc>
                <w:tcPr>
                  <w:tcW w:w="942" w:type="dxa"/>
                  <w:tcBorders>
                    <w:tl2br w:val="nil"/>
                    <w:tr2bl w:val="nil"/>
                  </w:tcBorders>
                  <w:vAlign w:val="center"/>
                </w:tcPr>
                <w:p>
                  <w:pPr>
                    <w:keepNext w:val="0"/>
                    <w:keepLines w:val="0"/>
                    <w:widowControl/>
                    <w:suppressLineNumbers w:val="0"/>
                    <w:jc w:val="center"/>
                    <w:textAlignment w:val="center"/>
                    <w:rPr>
                      <w:rFonts w:hint="default" w:eastAsia="宋体" w:cs="Times New Roman"/>
                      <w:color w:val="000000" w:themeColor="text1"/>
                      <w:sz w:val="18"/>
                      <w:szCs w:val="18"/>
                      <w:lang w:val="en-US" w:eastAsia="zh-CN"/>
                      <w14:textFill>
                        <w14:solidFill>
                          <w14:schemeClr w14:val="tx1"/>
                        </w14:solidFill>
                      </w14:textFill>
                    </w:rPr>
                  </w:pPr>
                  <w:r>
                    <w:rPr>
                      <w:rFonts w:hint="eastAsia" w:cs="Times New Roman"/>
                      <w:i w:val="0"/>
                      <w:iCs w:val="0"/>
                      <w:color w:val="000000"/>
                      <w:kern w:val="0"/>
                      <w:sz w:val="18"/>
                      <w:szCs w:val="18"/>
                      <w:u w:val="none"/>
                      <w:lang w:val="en-US" w:eastAsia="zh-CN" w:bidi="ar"/>
                    </w:rPr>
                    <w:t>20000</w:t>
                  </w:r>
                </w:p>
              </w:tc>
              <w:tc>
                <w:tcPr>
                  <w:tcW w:w="963" w:type="dxa"/>
                  <w:tcBorders>
                    <w:tl2br w:val="nil"/>
                    <w:tr2bl w:val="nil"/>
                  </w:tcBorders>
                  <w:vAlign w:val="center"/>
                </w:tcPr>
                <w:p>
                  <w:pPr>
                    <w:keepNext w:val="0"/>
                    <w:keepLines w:val="0"/>
                    <w:widowControl/>
                    <w:suppressLineNumbers w:val="0"/>
                    <w:jc w:val="center"/>
                    <w:textAlignment w:val="center"/>
                    <w:rPr>
                      <w:rFonts w:hint="eastAsia" w:eastAsia="宋体" w:cs="Times New Roman"/>
                      <w:color w:val="000000" w:themeColor="text1"/>
                      <w:sz w:val="18"/>
                      <w:szCs w:val="18"/>
                      <w:lang w:eastAsia="zh-CN"/>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0.001055</w:t>
                  </w:r>
                </w:p>
              </w:tc>
              <w:tc>
                <w:tcPr>
                  <w:tcW w:w="879" w:type="dxa"/>
                  <w:tcBorders>
                    <w:tl2br w:val="nil"/>
                    <w:tr2bl w:val="nil"/>
                  </w:tcBorders>
                  <w:vAlign w:val="center"/>
                </w:tcPr>
                <w:p>
                  <w:pPr>
                    <w:keepNext w:val="0"/>
                    <w:keepLines w:val="0"/>
                    <w:widowControl/>
                    <w:suppressLineNumbers w:val="0"/>
                    <w:jc w:val="center"/>
                    <w:textAlignment w:val="center"/>
                    <w:rPr>
                      <w:rFonts w:hint="eastAsia" w:cs="Times New Roman"/>
                      <w:color w:val="000000" w:themeColor="text1"/>
                      <w:sz w:val="18"/>
                      <w:szCs w:val="18"/>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0.0000211</w:t>
                  </w:r>
                </w:p>
              </w:tc>
              <w:tc>
                <w:tcPr>
                  <w:tcW w:w="800"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0.000152</w:t>
                  </w:r>
                </w:p>
              </w:tc>
              <w:tc>
                <w:tcPr>
                  <w:tcW w:w="879"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0.0000235</w:t>
                  </w:r>
                </w:p>
              </w:tc>
              <w:tc>
                <w:tcPr>
                  <w:tcW w:w="879"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0.000169</w:t>
                  </w:r>
                </w:p>
              </w:tc>
              <w:tc>
                <w:tcPr>
                  <w:tcW w:w="538"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7</w:t>
                  </w:r>
                  <w:r>
                    <w:rPr>
                      <w:rFonts w:hint="eastAsia" w:cs="Times New Roman"/>
                      <w:i w:val="0"/>
                      <w:iCs w:val="0"/>
                      <w:color w:val="000000" w:themeColor="text1"/>
                      <w:kern w:val="0"/>
                      <w:sz w:val="18"/>
                      <w:szCs w:val="18"/>
                      <w:u w:val="none"/>
                      <w:lang w:val="en-US" w:eastAsia="zh-CN" w:bidi="ar"/>
                      <w14:textFill>
                        <w14:solidFill>
                          <w14:schemeClr w14:val="tx1"/>
                        </w14:solidFill>
                      </w14:textFill>
                    </w:rPr>
                    <w:t>200</w:t>
                  </w:r>
                </w:p>
              </w:tc>
              <w:tc>
                <w:tcPr>
                  <w:tcW w:w="724" w:type="dxa"/>
                  <w:tcBorders>
                    <w:tl2br w:val="nil"/>
                    <w:tr2bl w:val="nil"/>
                  </w:tcBorders>
                  <w:vAlign w:val="center"/>
                </w:tcPr>
                <w:p>
                  <w:pPr>
                    <w:jc w:val="center"/>
                    <w:rPr>
                      <w:rFonts w:cs="Times New Roman"/>
                      <w:color w:val="000000" w:themeColor="text1"/>
                      <w:sz w:val="18"/>
                      <w:szCs w:val="18"/>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DA003</w:t>
                  </w:r>
                </w:p>
              </w:tc>
              <w:tc>
                <w:tcPr>
                  <w:tcW w:w="416" w:type="dxa"/>
                  <w:vMerge w:val="continue"/>
                  <w:tcBorders>
                    <w:tl2br w:val="nil"/>
                    <w:tr2bl w:val="nil"/>
                  </w:tcBorders>
                  <w:vAlign w:val="center"/>
                </w:tcPr>
                <w:p>
                  <w:pPr>
                    <w:jc w:val="center"/>
                    <w:rPr>
                      <w:rFonts w:cs="Times New Roman"/>
                      <w:color w:val="000000" w:themeColor="text1"/>
                      <w:sz w:val="18"/>
                      <w:szCs w:val="18"/>
                      <w14:textFill>
                        <w14:solidFill>
                          <w14:schemeClr w14:val="tx1"/>
                        </w14:solidFill>
                      </w14:textFill>
                    </w:rPr>
                  </w:pPr>
                </w:p>
              </w:tc>
              <w:tc>
                <w:tcPr>
                  <w:tcW w:w="650" w:type="dxa"/>
                  <w:tcBorders>
                    <w:tl2br w:val="nil"/>
                    <w:tr2bl w:val="nil"/>
                  </w:tcBorders>
                  <w:vAlign w:val="center"/>
                </w:tcPr>
                <w:p>
                  <w:pPr>
                    <w:jc w:val="center"/>
                    <w:rPr>
                      <w:rFonts w:hint="default" w:eastAsia="宋体" w:cs="Times New Roman"/>
                      <w:color w:val="000000" w:themeColor="text1"/>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5</w:t>
                  </w:r>
                </w:p>
              </w:tc>
              <w:tc>
                <w:tcPr>
                  <w:tcW w:w="620" w:type="dxa"/>
                  <w:tcBorders>
                    <w:tl2br w:val="nil"/>
                    <w:tr2bl w:val="nil"/>
                  </w:tcBorders>
                  <w:vAlign w:val="center"/>
                </w:tcPr>
                <w:p>
                  <w:pPr>
                    <w:jc w:val="center"/>
                    <w:rPr>
                      <w:rFonts w:hint="default" w:eastAsia="宋体" w:cs="Times New Roman"/>
                      <w:color w:val="000000" w:themeColor="text1"/>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0.2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1374" w:type="dxa"/>
                  <w:vMerge w:val="restar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天然气燃烧废气</w:t>
                  </w:r>
                </w:p>
              </w:tc>
              <w:tc>
                <w:tcPr>
                  <w:tcW w:w="496"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SO</w:t>
                  </w:r>
                  <w:r>
                    <w:rPr>
                      <w:rFonts w:hint="default" w:ascii="Times New Roman" w:hAnsi="Times New Roman" w:eastAsia="宋体" w:cs="Times New Roman"/>
                      <w:i w:val="0"/>
                      <w:iCs w:val="0"/>
                      <w:color w:val="000000" w:themeColor="text1"/>
                      <w:kern w:val="0"/>
                      <w:sz w:val="18"/>
                      <w:szCs w:val="18"/>
                      <w:u w:val="none"/>
                      <w:vertAlign w:val="subscript"/>
                      <w:lang w:val="en-US" w:eastAsia="zh-CN" w:bidi="ar"/>
                      <w14:textFill>
                        <w14:solidFill>
                          <w14:schemeClr w14:val="tx1"/>
                        </w14:solidFill>
                      </w14:textFill>
                    </w:rPr>
                    <w:t>2</w:t>
                  </w:r>
                </w:p>
              </w:tc>
              <w:tc>
                <w:tcPr>
                  <w:tcW w:w="96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i w:val="0"/>
                      <w:iCs w:val="0"/>
                      <w:color w:val="000000" w:themeColor="text1"/>
                      <w:kern w:val="0"/>
                      <w:sz w:val="18"/>
                      <w:szCs w:val="18"/>
                      <w:u w:val="none"/>
                      <w:lang w:val="en-US" w:eastAsia="zh-CN" w:bidi="ar"/>
                      <w14:textFill>
                        <w14:solidFill>
                          <w14:schemeClr w14:val="tx1"/>
                        </w14:solidFill>
                      </w14:textFill>
                    </w:rPr>
                    <w:t>0.</w:t>
                  </w:r>
                  <w:r>
                    <w:rPr>
                      <w:rFonts w:hint="eastAsia" w:ascii="Times New Roman" w:hAnsi="Times New Roman" w:cs="Times New Roman"/>
                      <w:i w:val="0"/>
                      <w:iCs w:val="0"/>
                      <w:color w:val="000000" w:themeColor="text1"/>
                      <w:kern w:val="0"/>
                      <w:sz w:val="18"/>
                      <w:szCs w:val="18"/>
                      <w:u w:val="none"/>
                      <w:lang w:val="en-US" w:eastAsia="zh-CN" w:bidi="ar"/>
                      <w14:textFill>
                        <w14:solidFill>
                          <w14:schemeClr w14:val="tx1"/>
                        </w14:solidFill>
                      </w14:textFill>
                    </w:rPr>
                    <w:t>05</w:t>
                  </w:r>
                </w:p>
              </w:tc>
              <w:tc>
                <w:tcPr>
                  <w:tcW w:w="784" w:type="dxa"/>
                  <w:tcBorders>
                    <w:tl2br w:val="nil"/>
                    <w:tr2bl w:val="nil"/>
                  </w:tcBorders>
                  <w:vAlign w:val="center"/>
                </w:tcPr>
                <w:p>
                  <w:pPr>
                    <w:jc w:val="center"/>
                    <w:rPr>
                      <w:rFonts w:hint="default" w:eastAsia="宋体" w:cs="Times New Roman"/>
                      <w:color w:val="000000" w:themeColor="text1"/>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90</w:t>
                  </w:r>
                </w:p>
              </w:tc>
              <w:tc>
                <w:tcPr>
                  <w:tcW w:w="1677" w:type="dxa"/>
                  <w:vMerge w:val="restart"/>
                  <w:tcBorders>
                    <w:tl2br w:val="nil"/>
                    <w:tr2bl w:val="nil"/>
                  </w:tcBorders>
                  <w:vAlign w:val="center"/>
                </w:tcPr>
                <w:p>
                  <w:pPr>
                    <w:jc w:val="center"/>
                    <w:rPr>
                      <w:rFonts w:cs="Times New Roman"/>
                      <w:color w:val="000000" w:themeColor="text1"/>
                      <w:sz w:val="18"/>
                      <w:szCs w:val="18"/>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布袋除尘器+脉冲式除尘器+</w:t>
                  </w:r>
                  <w:r>
                    <w:rPr>
                      <w:rFonts w:cs="Times New Roman"/>
                      <w:color w:val="000000" w:themeColor="text1"/>
                      <w:sz w:val="18"/>
                      <w:szCs w:val="18"/>
                      <w14:textFill>
                        <w14:solidFill>
                          <w14:schemeClr w14:val="tx1"/>
                        </w14:solidFill>
                      </w14:textFill>
                    </w:rPr>
                    <w:t>排气筒（DA00</w:t>
                  </w:r>
                  <w:r>
                    <w:rPr>
                      <w:rFonts w:hint="eastAsia" w:cs="Times New Roman"/>
                      <w:color w:val="000000" w:themeColor="text1"/>
                      <w:sz w:val="18"/>
                      <w:szCs w:val="18"/>
                      <w:lang w:val="en-US" w:eastAsia="zh-CN"/>
                      <w14:textFill>
                        <w14:solidFill>
                          <w14:schemeClr w14:val="tx1"/>
                        </w14:solidFill>
                      </w14:textFill>
                    </w:rPr>
                    <w:t>2</w:t>
                  </w:r>
                  <w:r>
                    <w:rPr>
                      <w:rFonts w:cs="Times New Roman"/>
                      <w:color w:val="000000" w:themeColor="text1"/>
                      <w:sz w:val="18"/>
                      <w:szCs w:val="18"/>
                      <w14:textFill>
                        <w14:solidFill>
                          <w14:schemeClr w14:val="tx1"/>
                        </w14:solidFill>
                      </w14:textFill>
                    </w:rPr>
                    <w:t>）排放</w:t>
                  </w:r>
                </w:p>
              </w:tc>
              <w:tc>
                <w:tcPr>
                  <w:tcW w:w="780" w:type="dxa"/>
                  <w:tcBorders>
                    <w:tl2br w:val="nil"/>
                    <w:tr2bl w:val="nil"/>
                  </w:tcBorders>
                  <w:vAlign w:val="center"/>
                </w:tcPr>
                <w:p>
                  <w:pPr>
                    <w:jc w:val="center"/>
                    <w:rPr>
                      <w:rFonts w:hint="default" w:eastAsia="宋体" w:cs="Times New Roman"/>
                      <w:color w:val="000000" w:themeColor="text1"/>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w:t>
                  </w:r>
                </w:p>
              </w:tc>
              <w:tc>
                <w:tcPr>
                  <w:tcW w:w="942" w:type="dxa"/>
                  <w:tcBorders>
                    <w:tl2br w:val="nil"/>
                    <w:tr2bl w:val="nil"/>
                  </w:tcBorders>
                  <w:vAlign w:val="center"/>
                </w:tcPr>
                <w:p>
                  <w:pPr>
                    <w:keepNext w:val="0"/>
                    <w:keepLines w:val="0"/>
                    <w:widowControl/>
                    <w:suppressLineNumbers w:val="0"/>
                    <w:jc w:val="center"/>
                    <w:textAlignment w:val="center"/>
                    <w:rPr>
                      <w:rFonts w:hint="default" w:cs="Times New Roman"/>
                      <w:color w:val="000000" w:themeColor="text1"/>
                      <w:sz w:val="18"/>
                      <w:szCs w:val="18"/>
                      <w:lang w:val="en-US"/>
                      <w14:textFill>
                        <w14:solidFill>
                          <w14:schemeClr w14:val="tx1"/>
                        </w14:solidFill>
                      </w14:textFill>
                    </w:rPr>
                  </w:pPr>
                  <w:r>
                    <w:rPr>
                      <w:rFonts w:hint="eastAsia" w:cs="Times New Roman"/>
                      <w:i w:val="0"/>
                      <w:iCs w:val="0"/>
                      <w:color w:val="000000"/>
                      <w:kern w:val="0"/>
                      <w:sz w:val="18"/>
                      <w:szCs w:val="18"/>
                      <w:u w:val="none"/>
                      <w:lang w:val="en-US" w:eastAsia="zh-CN" w:bidi="ar"/>
                    </w:rPr>
                    <w:t>30000</w:t>
                  </w:r>
                </w:p>
              </w:tc>
              <w:tc>
                <w:tcPr>
                  <w:tcW w:w="963" w:type="dxa"/>
                  <w:tcBorders>
                    <w:tl2br w:val="nil"/>
                    <w:tr2bl w:val="nil"/>
                  </w:tcBorders>
                  <w:vAlign w:val="center"/>
                </w:tcPr>
                <w:p>
                  <w:pPr>
                    <w:keepNext w:val="0"/>
                    <w:keepLines w:val="0"/>
                    <w:widowControl/>
                    <w:suppressLineNumbers w:val="0"/>
                    <w:jc w:val="center"/>
                    <w:textAlignment w:val="center"/>
                    <w:rPr>
                      <w:rFonts w:hint="default" w:eastAsia="宋体" w:cs="Times New Roman"/>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0.21</w:t>
                  </w:r>
                </w:p>
              </w:tc>
              <w:tc>
                <w:tcPr>
                  <w:tcW w:w="879" w:type="dxa"/>
                  <w:tcBorders>
                    <w:tl2br w:val="nil"/>
                    <w:tr2bl w:val="nil"/>
                  </w:tcBorders>
                  <w:vAlign w:val="center"/>
                </w:tcPr>
                <w:p>
                  <w:pPr>
                    <w:keepNext w:val="0"/>
                    <w:keepLines w:val="0"/>
                    <w:widowControl/>
                    <w:suppressLineNumbers w:val="0"/>
                    <w:jc w:val="center"/>
                    <w:textAlignment w:val="center"/>
                    <w:rPr>
                      <w:rFonts w:hint="default" w:eastAsia="宋体" w:cs="Times New Roman"/>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0.0063</w:t>
                  </w:r>
                </w:p>
              </w:tc>
              <w:tc>
                <w:tcPr>
                  <w:tcW w:w="80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0.045</w:t>
                  </w:r>
                </w:p>
              </w:tc>
              <w:tc>
                <w:tcPr>
                  <w:tcW w:w="879" w:type="dxa"/>
                  <w:tcBorders>
                    <w:tl2br w:val="nil"/>
                    <w:tr2bl w:val="nil"/>
                  </w:tcBorders>
                  <w:vAlign w:val="center"/>
                </w:tcPr>
                <w:p>
                  <w:pPr>
                    <w:keepNext w:val="0"/>
                    <w:keepLines w:val="0"/>
                    <w:widowControl/>
                    <w:suppressLineNumbers w:val="0"/>
                    <w:jc w:val="center"/>
                    <w:textAlignment w:val="center"/>
                    <w:rPr>
                      <w:rFonts w:hint="eastAsia" w:eastAsia="宋体" w:cs="Times New Roman"/>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0.0007</w:t>
                  </w:r>
                </w:p>
              </w:tc>
              <w:tc>
                <w:tcPr>
                  <w:tcW w:w="879" w:type="dxa"/>
                  <w:tcBorders>
                    <w:tl2br w:val="nil"/>
                    <w:tr2bl w:val="nil"/>
                  </w:tcBorders>
                  <w:vAlign w:val="center"/>
                </w:tcPr>
                <w:p>
                  <w:pPr>
                    <w:keepNext w:val="0"/>
                    <w:keepLines w:val="0"/>
                    <w:widowControl/>
                    <w:suppressLineNumbers w:val="0"/>
                    <w:jc w:val="center"/>
                    <w:textAlignment w:val="center"/>
                    <w:rPr>
                      <w:rFonts w:hint="eastAsia" w:eastAsia="宋体" w:cs="Times New Roman"/>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0.005</w:t>
                  </w:r>
                </w:p>
              </w:tc>
              <w:tc>
                <w:tcPr>
                  <w:tcW w:w="538" w:type="dxa"/>
                  <w:tcBorders>
                    <w:tl2br w:val="nil"/>
                    <w:tr2bl w:val="nil"/>
                  </w:tcBorders>
                  <w:vAlign w:val="center"/>
                </w:tcPr>
                <w:p>
                  <w:pPr>
                    <w:keepNext w:val="0"/>
                    <w:keepLines w:val="0"/>
                    <w:widowControl/>
                    <w:suppressLineNumbers w:val="0"/>
                    <w:jc w:val="center"/>
                    <w:textAlignment w:val="center"/>
                    <w:rPr>
                      <w:rFonts w:cs="Times New Roman"/>
                      <w:color w:val="000000" w:themeColor="text1"/>
                      <w:sz w:val="18"/>
                      <w:szCs w:val="18"/>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7</w:t>
                  </w:r>
                  <w:r>
                    <w:rPr>
                      <w:rFonts w:hint="eastAsia" w:cs="Times New Roman"/>
                      <w:i w:val="0"/>
                      <w:iCs w:val="0"/>
                      <w:color w:val="000000" w:themeColor="text1"/>
                      <w:kern w:val="0"/>
                      <w:sz w:val="18"/>
                      <w:szCs w:val="18"/>
                      <w:u w:val="none"/>
                      <w:lang w:val="en-US" w:eastAsia="zh-CN" w:bidi="ar"/>
                      <w14:textFill>
                        <w14:solidFill>
                          <w14:schemeClr w14:val="tx1"/>
                        </w14:solidFill>
                      </w14:textFill>
                    </w:rPr>
                    <w:t>200</w:t>
                  </w:r>
                </w:p>
              </w:tc>
              <w:tc>
                <w:tcPr>
                  <w:tcW w:w="724" w:type="dxa"/>
                  <w:vMerge w:val="restart"/>
                  <w:tcBorders>
                    <w:tl2br w:val="nil"/>
                    <w:tr2bl w:val="nil"/>
                  </w:tcBorders>
                  <w:vAlign w:val="center"/>
                </w:tcPr>
                <w:p>
                  <w:pPr>
                    <w:jc w:val="center"/>
                    <w:rPr>
                      <w:rFonts w:hint="eastAsia" w:eastAsia="宋体" w:cs="Times New Roman"/>
                      <w:color w:val="000000" w:themeColor="text1"/>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DA002</w:t>
                  </w:r>
                </w:p>
              </w:tc>
              <w:tc>
                <w:tcPr>
                  <w:tcW w:w="416" w:type="dxa"/>
                  <w:vMerge w:val="continue"/>
                  <w:tcBorders>
                    <w:tl2br w:val="nil"/>
                    <w:tr2bl w:val="nil"/>
                  </w:tcBorders>
                  <w:vAlign w:val="center"/>
                </w:tcPr>
                <w:p>
                  <w:pPr>
                    <w:jc w:val="center"/>
                    <w:rPr>
                      <w:rFonts w:cs="Times New Roman"/>
                      <w:color w:val="000000" w:themeColor="text1"/>
                      <w:sz w:val="18"/>
                      <w:szCs w:val="18"/>
                      <w14:textFill>
                        <w14:solidFill>
                          <w14:schemeClr w14:val="tx1"/>
                        </w14:solidFill>
                      </w14:textFill>
                    </w:rPr>
                  </w:pPr>
                </w:p>
              </w:tc>
              <w:tc>
                <w:tcPr>
                  <w:tcW w:w="650" w:type="dxa"/>
                  <w:tcBorders>
                    <w:tl2br w:val="nil"/>
                    <w:tr2bl w:val="nil"/>
                  </w:tcBorders>
                  <w:vAlign w:val="center"/>
                </w:tcPr>
                <w:p>
                  <w:pPr>
                    <w:adjustRightInd w:val="0"/>
                    <w:snapToGrid w:val="0"/>
                    <w:spacing w:line="220" w:lineRule="exact"/>
                    <w:jc w:val="center"/>
                    <w:rPr>
                      <w:rFonts w:hint="default" w:cs="Times New Roman"/>
                      <w:color w:val="000000" w:themeColor="text1"/>
                      <w:sz w:val="18"/>
                      <w:szCs w:val="18"/>
                      <w:lang w:val="en-US"/>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200</w:t>
                  </w:r>
                </w:p>
              </w:tc>
              <w:tc>
                <w:tcPr>
                  <w:tcW w:w="620" w:type="dxa"/>
                  <w:tcBorders>
                    <w:tl2br w:val="nil"/>
                    <w:tr2bl w:val="nil"/>
                  </w:tcBorders>
                  <w:vAlign w:val="center"/>
                </w:tcPr>
                <w:p>
                  <w:pPr>
                    <w:jc w:val="center"/>
                    <w:rPr>
                      <w:rFonts w:hint="default" w:eastAsia="宋体" w:cs="Times New Roman"/>
                      <w:color w:val="000000" w:themeColor="text1"/>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0.4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1374" w:type="dxa"/>
                  <w:vMerge w:val="continue"/>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p>
              </w:tc>
              <w:tc>
                <w:tcPr>
                  <w:tcW w:w="496"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NOx</w:t>
                  </w:r>
                </w:p>
              </w:tc>
              <w:tc>
                <w:tcPr>
                  <w:tcW w:w="96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i w:val="0"/>
                      <w:iCs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cs="Times New Roman"/>
                      <w:i w:val="0"/>
                      <w:iCs w:val="0"/>
                      <w:color w:val="000000" w:themeColor="text1"/>
                      <w:kern w:val="0"/>
                      <w:sz w:val="18"/>
                      <w:szCs w:val="18"/>
                      <w:u w:val="none"/>
                      <w:lang w:val="en-US" w:eastAsia="zh-CN" w:bidi="ar"/>
                      <w14:textFill>
                        <w14:solidFill>
                          <w14:schemeClr w14:val="tx1"/>
                        </w14:solidFill>
                      </w14:textFill>
                    </w:rPr>
                    <w:t>0.315</w:t>
                  </w:r>
                </w:p>
              </w:tc>
              <w:tc>
                <w:tcPr>
                  <w:tcW w:w="784" w:type="dxa"/>
                  <w:tcBorders>
                    <w:tl2br w:val="nil"/>
                    <w:tr2bl w:val="nil"/>
                  </w:tcBorders>
                  <w:vAlign w:val="center"/>
                </w:tcPr>
                <w:p>
                  <w:pPr>
                    <w:jc w:val="center"/>
                    <w:rPr>
                      <w:rFonts w:hint="default" w:eastAsia="宋体" w:cs="Times New Roman"/>
                      <w:color w:val="000000" w:themeColor="text1"/>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90</w:t>
                  </w:r>
                </w:p>
              </w:tc>
              <w:tc>
                <w:tcPr>
                  <w:tcW w:w="1677" w:type="dxa"/>
                  <w:vMerge w:val="continue"/>
                  <w:tcBorders>
                    <w:tl2br w:val="nil"/>
                    <w:tr2bl w:val="nil"/>
                  </w:tcBorders>
                  <w:vAlign w:val="center"/>
                </w:tcPr>
                <w:p>
                  <w:pPr>
                    <w:jc w:val="center"/>
                    <w:rPr>
                      <w:rFonts w:cs="Times New Roman"/>
                      <w:color w:val="000000" w:themeColor="text1"/>
                      <w:sz w:val="18"/>
                      <w:szCs w:val="18"/>
                      <w14:textFill>
                        <w14:solidFill>
                          <w14:schemeClr w14:val="tx1"/>
                        </w14:solidFill>
                      </w14:textFill>
                    </w:rPr>
                  </w:pPr>
                </w:p>
              </w:tc>
              <w:tc>
                <w:tcPr>
                  <w:tcW w:w="780" w:type="dxa"/>
                  <w:tcBorders>
                    <w:tl2br w:val="nil"/>
                    <w:tr2bl w:val="nil"/>
                  </w:tcBorders>
                  <w:vAlign w:val="center"/>
                </w:tcPr>
                <w:p>
                  <w:pPr>
                    <w:jc w:val="center"/>
                    <w:rPr>
                      <w:rFonts w:hint="default" w:eastAsia="宋体" w:cs="Times New Roman"/>
                      <w:color w:val="000000" w:themeColor="text1"/>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w:t>
                  </w:r>
                </w:p>
              </w:tc>
              <w:tc>
                <w:tcPr>
                  <w:tcW w:w="942" w:type="dxa"/>
                  <w:tcBorders>
                    <w:tl2br w:val="nil"/>
                    <w:tr2bl w:val="nil"/>
                  </w:tcBorders>
                  <w:vAlign w:val="center"/>
                </w:tcPr>
                <w:p>
                  <w:pPr>
                    <w:keepNext w:val="0"/>
                    <w:keepLines w:val="0"/>
                    <w:widowControl/>
                    <w:suppressLineNumbers w:val="0"/>
                    <w:jc w:val="center"/>
                    <w:textAlignment w:val="center"/>
                    <w:rPr>
                      <w:rFonts w:hint="default" w:cs="Times New Roman"/>
                      <w:color w:val="000000" w:themeColor="text1"/>
                      <w:sz w:val="18"/>
                      <w:szCs w:val="18"/>
                      <w:lang w:val="en-US"/>
                      <w14:textFill>
                        <w14:solidFill>
                          <w14:schemeClr w14:val="tx1"/>
                        </w14:solidFill>
                      </w14:textFill>
                    </w:rPr>
                  </w:pPr>
                  <w:r>
                    <w:rPr>
                      <w:rFonts w:hint="eastAsia" w:cs="Times New Roman"/>
                      <w:i w:val="0"/>
                      <w:iCs w:val="0"/>
                      <w:color w:val="000000"/>
                      <w:kern w:val="0"/>
                      <w:sz w:val="18"/>
                      <w:szCs w:val="18"/>
                      <w:u w:val="none"/>
                      <w:lang w:val="en-US" w:eastAsia="zh-CN" w:bidi="ar"/>
                    </w:rPr>
                    <w:t>30000</w:t>
                  </w:r>
                </w:p>
              </w:tc>
              <w:tc>
                <w:tcPr>
                  <w:tcW w:w="963" w:type="dxa"/>
                  <w:tcBorders>
                    <w:tl2br w:val="nil"/>
                    <w:tr2bl w:val="nil"/>
                  </w:tcBorders>
                  <w:vAlign w:val="center"/>
                </w:tcPr>
                <w:p>
                  <w:pPr>
                    <w:keepNext w:val="0"/>
                    <w:keepLines w:val="0"/>
                    <w:widowControl/>
                    <w:suppressLineNumbers w:val="0"/>
                    <w:jc w:val="center"/>
                    <w:textAlignment w:val="center"/>
                    <w:rPr>
                      <w:rFonts w:hint="default" w:eastAsia="宋体" w:cs="Times New Roman"/>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1.313</w:t>
                  </w:r>
                </w:p>
              </w:tc>
              <w:tc>
                <w:tcPr>
                  <w:tcW w:w="879" w:type="dxa"/>
                  <w:tcBorders>
                    <w:tl2br w:val="nil"/>
                    <w:tr2bl w:val="nil"/>
                  </w:tcBorders>
                  <w:vAlign w:val="center"/>
                </w:tcPr>
                <w:p>
                  <w:pPr>
                    <w:keepNext w:val="0"/>
                    <w:keepLines w:val="0"/>
                    <w:widowControl/>
                    <w:suppressLineNumbers w:val="0"/>
                    <w:jc w:val="center"/>
                    <w:textAlignment w:val="center"/>
                    <w:rPr>
                      <w:rFonts w:hint="default" w:eastAsia="宋体" w:cs="Times New Roman"/>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0.0394</w:t>
                  </w:r>
                </w:p>
              </w:tc>
              <w:tc>
                <w:tcPr>
                  <w:tcW w:w="80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0.28</w:t>
                  </w:r>
                  <w:r>
                    <w:rPr>
                      <w:rFonts w:hint="eastAsia" w:cs="Times New Roman"/>
                      <w:i w:val="0"/>
                      <w:iCs w:val="0"/>
                      <w:color w:val="000000"/>
                      <w:kern w:val="0"/>
                      <w:sz w:val="18"/>
                      <w:szCs w:val="18"/>
                      <w:u w:val="none"/>
                      <w:lang w:val="en-US" w:eastAsia="zh-CN" w:bidi="ar"/>
                    </w:rPr>
                    <w:t>35</w:t>
                  </w:r>
                </w:p>
              </w:tc>
              <w:tc>
                <w:tcPr>
                  <w:tcW w:w="879" w:type="dxa"/>
                  <w:tcBorders>
                    <w:tl2br w:val="nil"/>
                    <w:tr2bl w:val="nil"/>
                  </w:tcBorders>
                  <w:vAlign w:val="center"/>
                </w:tcPr>
                <w:p>
                  <w:pPr>
                    <w:keepNext w:val="0"/>
                    <w:keepLines w:val="0"/>
                    <w:widowControl/>
                    <w:suppressLineNumbers w:val="0"/>
                    <w:jc w:val="center"/>
                    <w:textAlignment w:val="center"/>
                    <w:rPr>
                      <w:rFonts w:hint="eastAsia" w:eastAsia="宋体" w:cs="Times New Roman"/>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0.0044</w:t>
                  </w:r>
                </w:p>
              </w:tc>
              <w:tc>
                <w:tcPr>
                  <w:tcW w:w="879" w:type="dxa"/>
                  <w:tcBorders>
                    <w:tl2br w:val="nil"/>
                    <w:tr2bl w:val="nil"/>
                  </w:tcBorders>
                  <w:vAlign w:val="center"/>
                </w:tcPr>
                <w:p>
                  <w:pPr>
                    <w:keepNext w:val="0"/>
                    <w:keepLines w:val="0"/>
                    <w:widowControl/>
                    <w:suppressLineNumbers w:val="0"/>
                    <w:jc w:val="center"/>
                    <w:textAlignment w:val="center"/>
                    <w:rPr>
                      <w:rFonts w:hint="default" w:eastAsia="宋体" w:cs="Times New Roman"/>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0.03</w:t>
                  </w:r>
                  <w:r>
                    <w:rPr>
                      <w:rFonts w:hint="eastAsia" w:cs="Times New Roman"/>
                      <w:i w:val="0"/>
                      <w:iCs w:val="0"/>
                      <w:color w:val="000000"/>
                      <w:kern w:val="0"/>
                      <w:sz w:val="18"/>
                      <w:szCs w:val="18"/>
                      <w:u w:val="none"/>
                      <w:lang w:val="en-US" w:eastAsia="zh-CN" w:bidi="ar"/>
                    </w:rPr>
                    <w:t>15</w:t>
                  </w:r>
                </w:p>
              </w:tc>
              <w:tc>
                <w:tcPr>
                  <w:tcW w:w="538" w:type="dxa"/>
                  <w:tcBorders>
                    <w:tl2br w:val="nil"/>
                    <w:tr2bl w:val="nil"/>
                  </w:tcBorders>
                  <w:vAlign w:val="center"/>
                </w:tcPr>
                <w:p>
                  <w:pPr>
                    <w:keepNext w:val="0"/>
                    <w:keepLines w:val="0"/>
                    <w:widowControl/>
                    <w:suppressLineNumbers w:val="0"/>
                    <w:jc w:val="center"/>
                    <w:textAlignment w:val="center"/>
                    <w:rPr>
                      <w:rFonts w:cs="Times New Roman"/>
                      <w:color w:val="000000" w:themeColor="text1"/>
                      <w:sz w:val="18"/>
                      <w:szCs w:val="18"/>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7</w:t>
                  </w:r>
                  <w:r>
                    <w:rPr>
                      <w:rFonts w:hint="eastAsia" w:cs="Times New Roman"/>
                      <w:i w:val="0"/>
                      <w:iCs w:val="0"/>
                      <w:color w:val="000000" w:themeColor="text1"/>
                      <w:kern w:val="0"/>
                      <w:sz w:val="18"/>
                      <w:szCs w:val="18"/>
                      <w:u w:val="none"/>
                      <w:lang w:val="en-US" w:eastAsia="zh-CN" w:bidi="ar"/>
                      <w14:textFill>
                        <w14:solidFill>
                          <w14:schemeClr w14:val="tx1"/>
                        </w14:solidFill>
                      </w14:textFill>
                    </w:rPr>
                    <w:t>200</w:t>
                  </w:r>
                </w:p>
              </w:tc>
              <w:tc>
                <w:tcPr>
                  <w:tcW w:w="724" w:type="dxa"/>
                  <w:vMerge w:val="continue"/>
                  <w:tcBorders>
                    <w:tl2br w:val="nil"/>
                    <w:tr2bl w:val="nil"/>
                  </w:tcBorders>
                  <w:vAlign w:val="center"/>
                </w:tcPr>
                <w:p>
                  <w:pPr>
                    <w:jc w:val="center"/>
                    <w:rPr>
                      <w:rFonts w:hint="eastAsia" w:eastAsia="宋体" w:cs="Times New Roman"/>
                      <w:color w:val="000000" w:themeColor="text1"/>
                      <w:sz w:val="18"/>
                      <w:szCs w:val="18"/>
                      <w:lang w:val="en-US" w:eastAsia="zh-CN"/>
                      <w14:textFill>
                        <w14:solidFill>
                          <w14:schemeClr w14:val="tx1"/>
                        </w14:solidFill>
                      </w14:textFill>
                    </w:rPr>
                  </w:pPr>
                </w:p>
              </w:tc>
              <w:tc>
                <w:tcPr>
                  <w:tcW w:w="416" w:type="dxa"/>
                  <w:vMerge w:val="continue"/>
                  <w:tcBorders>
                    <w:tl2br w:val="nil"/>
                    <w:tr2bl w:val="nil"/>
                  </w:tcBorders>
                  <w:vAlign w:val="center"/>
                </w:tcPr>
                <w:p>
                  <w:pPr>
                    <w:jc w:val="center"/>
                    <w:rPr>
                      <w:rFonts w:cs="Times New Roman"/>
                      <w:color w:val="000000" w:themeColor="text1"/>
                      <w:sz w:val="18"/>
                      <w:szCs w:val="18"/>
                      <w14:textFill>
                        <w14:solidFill>
                          <w14:schemeClr w14:val="tx1"/>
                        </w14:solidFill>
                      </w14:textFill>
                    </w:rPr>
                  </w:pPr>
                </w:p>
              </w:tc>
              <w:tc>
                <w:tcPr>
                  <w:tcW w:w="650" w:type="dxa"/>
                  <w:tcBorders>
                    <w:tl2br w:val="nil"/>
                    <w:tr2bl w:val="nil"/>
                  </w:tcBorders>
                  <w:vAlign w:val="center"/>
                </w:tcPr>
                <w:p>
                  <w:pPr>
                    <w:adjustRightInd w:val="0"/>
                    <w:snapToGrid w:val="0"/>
                    <w:spacing w:line="220" w:lineRule="exact"/>
                    <w:jc w:val="center"/>
                    <w:rPr>
                      <w:rFonts w:hint="default" w:cs="Times New Roman"/>
                      <w:color w:val="000000" w:themeColor="text1"/>
                      <w:sz w:val="18"/>
                      <w:szCs w:val="18"/>
                      <w:lang w:val="en-US"/>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500</w:t>
                  </w:r>
                </w:p>
              </w:tc>
              <w:tc>
                <w:tcPr>
                  <w:tcW w:w="620" w:type="dxa"/>
                  <w:tcBorders>
                    <w:tl2br w:val="nil"/>
                    <w:tr2bl w:val="nil"/>
                  </w:tcBorders>
                  <w:vAlign w:val="center"/>
                </w:tcPr>
                <w:p>
                  <w:pPr>
                    <w:jc w:val="center"/>
                    <w:rPr>
                      <w:rFonts w:hint="default" w:eastAsia="宋体" w:cs="Times New Roman"/>
                      <w:color w:val="000000" w:themeColor="text1"/>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0.12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1374" w:type="dxa"/>
                  <w:vMerge w:val="continue"/>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p>
              </w:tc>
              <w:tc>
                <w:tcPr>
                  <w:tcW w:w="496"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颗粒物</w:t>
                  </w:r>
                </w:p>
              </w:tc>
              <w:tc>
                <w:tcPr>
                  <w:tcW w:w="96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i w:val="0"/>
                      <w:iCs w:val="0"/>
                      <w:color w:val="000000" w:themeColor="text1"/>
                      <w:kern w:val="0"/>
                      <w:sz w:val="18"/>
                      <w:szCs w:val="18"/>
                      <w:u w:val="none"/>
                      <w:lang w:val="en-US" w:eastAsia="zh-CN" w:bidi="ar"/>
                      <w14:textFill>
                        <w14:solidFill>
                          <w14:schemeClr w14:val="tx1"/>
                        </w14:solidFill>
                      </w14:textFill>
                    </w:rPr>
                    <w:t>0.</w:t>
                  </w:r>
                  <w:r>
                    <w:rPr>
                      <w:rFonts w:hint="eastAsia" w:ascii="Times New Roman" w:hAnsi="Times New Roman" w:cs="Times New Roman"/>
                      <w:i w:val="0"/>
                      <w:iCs w:val="0"/>
                      <w:color w:val="000000" w:themeColor="text1"/>
                      <w:kern w:val="0"/>
                      <w:sz w:val="18"/>
                      <w:szCs w:val="18"/>
                      <w:u w:val="none"/>
                      <w:lang w:val="en-US" w:eastAsia="zh-CN" w:bidi="ar"/>
                      <w14:textFill>
                        <w14:solidFill>
                          <w14:schemeClr w14:val="tx1"/>
                        </w14:solidFill>
                      </w14:textFill>
                    </w:rPr>
                    <w:t>007</w:t>
                  </w:r>
                </w:p>
              </w:tc>
              <w:tc>
                <w:tcPr>
                  <w:tcW w:w="784" w:type="dxa"/>
                  <w:tcBorders>
                    <w:tl2br w:val="nil"/>
                    <w:tr2bl w:val="nil"/>
                  </w:tcBorders>
                  <w:vAlign w:val="center"/>
                </w:tcPr>
                <w:p>
                  <w:pPr>
                    <w:jc w:val="center"/>
                    <w:rPr>
                      <w:rFonts w:hint="default" w:eastAsia="宋体" w:cs="Times New Roman"/>
                      <w:color w:val="000000" w:themeColor="text1"/>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90</w:t>
                  </w:r>
                </w:p>
              </w:tc>
              <w:tc>
                <w:tcPr>
                  <w:tcW w:w="1677" w:type="dxa"/>
                  <w:vMerge w:val="continue"/>
                  <w:tcBorders>
                    <w:tl2br w:val="nil"/>
                    <w:tr2bl w:val="nil"/>
                  </w:tcBorders>
                  <w:vAlign w:val="center"/>
                </w:tcPr>
                <w:p>
                  <w:pPr>
                    <w:jc w:val="center"/>
                    <w:rPr>
                      <w:rFonts w:cs="Times New Roman"/>
                      <w:color w:val="000000" w:themeColor="text1"/>
                      <w:sz w:val="18"/>
                      <w:szCs w:val="18"/>
                      <w14:textFill>
                        <w14:solidFill>
                          <w14:schemeClr w14:val="tx1"/>
                        </w14:solidFill>
                      </w14:textFill>
                    </w:rPr>
                  </w:pPr>
                </w:p>
              </w:tc>
              <w:tc>
                <w:tcPr>
                  <w:tcW w:w="780" w:type="dxa"/>
                  <w:tcBorders>
                    <w:tl2br w:val="nil"/>
                    <w:tr2bl w:val="nil"/>
                  </w:tcBorders>
                  <w:vAlign w:val="center"/>
                </w:tcPr>
                <w:p>
                  <w:pPr>
                    <w:jc w:val="center"/>
                    <w:rPr>
                      <w:rFonts w:hint="default" w:eastAsia="宋体" w:cs="Times New Roman"/>
                      <w:color w:val="000000" w:themeColor="text1"/>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99</w:t>
                  </w:r>
                </w:p>
              </w:tc>
              <w:tc>
                <w:tcPr>
                  <w:tcW w:w="942" w:type="dxa"/>
                  <w:tcBorders>
                    <w:tl2br w:val="nil"/>
                    <w:tr2bl w:val="nil"/>
                  </w:tcBorders>
                  <w:vAlign w:val="center"/>
                </w:tcPr>
                <w:p>
                  <w:pPr>
                    <w:keepNext w:val="0"/>
                    <w:keepLines w:val="0"/>
                    <w:widowControl/>
                    <w:suppressLineNumbers w:val="0"/>
                    <w:jc w:val="center"/>
                    <w:textAlignment w:val="center"/>
                    <w:rPr>
                      <w:rFonts w:cs="Times New Roman"/>
                      <w:color w:val="000000" w:themeColor="text1"/>
                      <w:sz w:val="18"/>
                      <w:szCs w:val="18"/>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30000</w:t>
                  </w:r>
                </w:p>
              </w:tc>
              <w:tc>
                <w:tcPr>
                  <w:tcW w:w="963" w:type="dxa"/>
                  <w:tcBorders>
                    <w:tl2br w:val="nil"/>
                    <w:tr2bl w:val="nil"/>
                  </w:tcBorders>
                  <w:vAlign w:val="center"/>
                </w:tcPr>
                <w:p>
                  <w:pPr>
                    <w:keepNext w:val="0"/>
                    <w:keepLines w:val="0"/>
                    <w:widowControl/>
                    <w:suppressLineNumbers w:val="0"/>
                    <w:jc w:val="center"/>
                    <w:textAlignment w:val="center"/>
                    <w:rPr>
                      <w:rFonts w:hint="default" w:eastAsia="宋体" w:cs="Times New Roman"/>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0.003</w:t>
                  </w:r>
                </w:p>
              </w:tc>
              <w:tc>
                <w:tcPr>
                  <w:tcW w:w="879" w:type="dxa"/>
                  <w:tcBorders>
                    <w:tl2br w:val="nil"/>
                    <w:tr2bl w:val="nil"/>
                  </w:tcBorders>
                  <w:vAlign w:val="center"/>
                </w:tcPr>
                <w:p>
                  <w:pPr>
                    <w:keepNext w:val="0"/>
                    <w:keepLines w:val="0"/>
                    <w:widowControl/>
                    <w:suppressLineNumbers w:val="0"/>
                    <w:jc w:val="center"/>
                    <w:textAlignment w:val="center"/>
                    <w:rPr>
                      <w:rFonts w:hint="default" w:eastAsia="宋体" w:cs="Times New Roman"/>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0.00</w:t>
                  </w:r>
                  <w:r>
                    <w:rPr>
                      <w:rFonts w:hint="eastAsia" w:cs="Times New Roman"/>
                      <w:i w:val="0"/>
                      <w:iCs w:val="0"/>
                      <w:color w:val="000000"/>
                      <w:kern w:val="0"/>
                      <w:sz w:val="18"/>
                      <w:szCs w:val="18"/>
                      <w:u w:val="none"/>
                      <w:lang w:val="en-US" w:eastAsia="zh-CN" w:bidi="ar"/>
                    </w:rPr>
                    <w:t>0</w:t>
                  </w:r>
                  <w:r>
                    <w:rPr>
                      <w:rFonts w:hint="default" w:ascii="Times New Roman" w:hAnsi="Times New Roman" w:eastAsia="宋体" w:cs="Times New Roman"/>
                      <w:i w:val="0"/>
                      <w:iCs w:val="0"/>
                      <w:color w:val="000000"/>
                      <w:kern w:val="0"/>
                      <w:sz w:val="18"/>
                      <w:szCs w:val="18"/>
                      <w:u w:val="none"/>
                      <w:lang w:val="en-US" w:eastAsia="zh-CN" w:bidi="ar"/>
                    </w:rPr>
                    <w:t>1</w:t>
                  </w:r>
                </w:p>
              </w:tc>
              <w:tc>
                <w:tcPr>
                  <w:tcW w:w="80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0.001</w:t>
                  </w:r>
                </w:p>
              </w:tc>
              <w:tc>
                <w:tcPr>
                  <w:tcW w:w="879" w:type="dxa"/>
                  <w:tcBorders>
                    <w:tl2br w:val="nil"/>
                    <w:tr2bl w:val="nil"/>
                  </w:tcBorders>
                  <w:vAlign w:val="center"/>
                </w:tcPr>
                <w:p>
                  <w:pPr>
                    <w:keepNext w:val="0"/>
                    <w:keepLines w:val="0"/>
                    <w:widowControl/>
                    <w:suppressLineNumbers w:val="0"/>
                    <w:jc w:val="center"/>
                    <w:textAlignment w:val="center"/>
                    <w:rPr>
                      <w:rFonts w:hint="eastAsia" w:eastAsia="宋体" w:cs="Times New Roman"/>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0.0001</w:t>
                  </w:r>
                </w:p>
              </w:tc>
              <w:tc>
                <w:tcPr>
                  <w:tcW w:w="879" w:type="dxa"/>
                  <w:tcBorders>
                    <w:tl2br w:val="nil"/>
                    <w:tr2bl w:val="nil"/>
                  </w:tcBorders>
                  <w:vAlign w:val="center"/>
                </w:tcPr>
                <w:p>
                  <w:pPr>
                    <w:keepNext w:val="0"/>
                    <w:keepLines w:val="0"/>
                    <w:widowControl/>
                    <w:suppressLineNumbers w:val="0"/>
                    <w:jc w:val="center"/>
                    <w:textAlignment w:val="center"/>
                    <w:rPr>
                      <w:rFonts w:hint="eastAsia" w:eastAsia="宋体" w:cs="Times New Roman"/>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0.001</w:t>
                  </w:r>
                </w:p>
              </w:tc>
              <w:tc>
                <w:tcPr>
                  <w:tcW w:w="538" w:type="dxa"/>
                  <w:tcBorders>
                    <w:tl2br w:val="nil"/>
                    <w:tr2bl w:val="nil"/>
                  </w:tcBorders>
                  <w:vAlign w:val="center"/>
                </w:tcPr>
                <w:p>
                  <w:pPr>
                    <w:keepNext w:val="0"/>
                    <w:keepLines w:val="0"/>
                    <w:widowControl/>
                    <w:suppressLineNumbers w:val="0"/>
                    <w:jc w:val="center"/>
                    <w:textAlignment w:val="center"/>
                    <w:rPr>
                      <w:rFonts w:cs="Times New Roman"/>
                      <w:color w:val="000000" w:themeColor="text1"/>
                      <w:sz w:val="18"/>
                      <w:szCs w:val="18"/>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7</w:t>
                  </w:r>
                  <w:r>
                    <w:rPr>
                      <w:rFonts w:hint="eastAsia" w:cs="Times New Roman"/>
                      <w:i w:val="0"/>
                      <w:iCs w:val="0"/>
                      <w:color w:val="000000" w:themeColor="text1"/>
                      <w:kern w:val="0"/>
                      <w:sz w:val="18"/>
                      <w:szCs w:val="18"/>
                      <w:u w:val="none"/>
                      <w:lang w:val="en-US" w:eastAsia="zh-CN" w:bidi="ar"/>
                      <w14:textFill>
                        <w14:solidFill>
                          <w14:schemeClr w14:val="tx1"/>
                        </w14:solidFill>
                      </w14:textFill>
                    </w:rPr>
                    <w:t>200</w:t>
                  </w:r>
                </w:p>
              </w:tc>
              <w:tc>
                <w:tcPr>
                  <w:tcW w:w="724" w:type="dxa"/>
                  <w:vMerge w:val="continue"/>
                  <w:tcBorders>
                    <w:tl2br w:val="nil"/>
                    <w:tr2bl w:val="nil"/>
                  </w:tcBorders>
                  <w:vAlign w:val="center"/>
                </w:tcPr>
                <w:p>
                  <w:pPr>
                    <w:jc w:val="center"/>
                    <w:rPr>
                      <w:rFonts w:hint="eastAsia" w:eastAsia="宋体" w:cs="Times New Roman"/>
                      <w:color w:val="000000" w:themeColor="text1"/>
                      <w:sz w:val="18"/>
                      <w:szCs w:val="18"/>
                      <w:lang w:val="en-US" w:eastAsia="zh-CN"/>
                      <w14:textFill>
                        <w14:solidFill>
                          <w14:schemeClr w14:val="tx1"/>
                        </w14:solidFill>
                      </w14:textFill>
                    </w:rPr>
                  </w:pPr>
                </w:p>
              </w:tc>
              <w:tc>
                <w:tcPr>
                  <w:tcW w:w="416" w:type="dxa"/>
                  <w:vMerge w:val="continue"/>
                  <w:tcBorders>
                    <w:tl2br w:val="nil"/>
                    <w:tr2bl w:val="nil"/>
                  </w:tcBorders>
                  <w:vAlign w:val="center"/>
                </w:tcPr>
                <w:p>
                  <w:pPr>
                    <w:jc w:val="center"/>
                    <w:rPr>
                      <w:rFonts w:cs="Times New Roman"/>
                      <w:color w:val="000000" w:themeColor="text1"/>
                      <w:sz w:val="18"/>
                      <w:szCs w:val="18"/>
                      <w14:textFill>
                        <w14:solidFill>
                          <w14:schemeClr w14:val="tx1"/>
                        </w14:solidFill>
                      </w14:textFill>
                    </w:rPr>
                  </w:pPr>
                </w:p>
              </w:tc>
              <w:tc>
                <w:tcPr>
                  <w:tcW w:w="650" w:type="dxa"/>
                  <w:tcBorders>
                    <w:tl2br w:val="nil"/>
                    <w:tr2bl w:val="nil"/>
                  </w:tcBorders>
                  <w:vAlign w:val="center"/>
                </w:tcPr>
                <w:p>
                  <w:pPr>
                    <w:tabs>
                      <w:tab w:val="left" w:pos="1170"/>
                      <w:tab w:val="left" w:pos="1470"/>
                    </w:tabs>
                    <w:jc w:val="center"/>
                    <w:rPr>
                      <w:rFonts w:hint="default" w:cs="Times New Roman"/>
                      <w:color w:val="000000" w:themeColor="text1"/>
                      <w:sz w:val="18"/>
                      <w:szCs w:val="18"/>
                      <w:lang w:val="en-US"/>
                      <w14:textFill>
                        <w14:solidFill>
                          <w14:schemeClr w14:val="tx1"/>
                        </w14:solidFill>
                      </w14:textFill>
                    </w:rPr>
                  </w:pPr>
                  <w:r>
                    <w:rPr>
                      <w:rFonts w:hint="eastAsia" w:cs="Times New Roman"/>
                      <w:color w:val="000000" w:themeColor="text1"/>
                      <w:kern w:val="0"/>
                      <w:sz w:val="18"/>
                      <w:szCs w:val="18"/>
                      <w:lang w:val="en-US" w:eastAsia="zh-CN"/>
                      <w14:textFill>
                        <w14:solidFill>
                          <w14:schemeClr w14:val="tx1"/>
                        </w14:solidFill>
                      </w14:textFill>
                    </w:rPr>
                    <w:t>30</w:t>
                  </w:r>
                </w:p>
              </w:tc>
              <w:tc>
                <w:tcPr>
                  <w:tcW w:w="620" w:type="dxa"/>
                  <w:tcBorders>
                    <w:tl2br w:val="nil"/>
                    <w:tr2bl w:val="nil"/>
                  </w:tcBorders>
                  <w:vAlign w:val="center"/>
                </w:tcPr>
                <w:p>
                  <w:pPr>
                    <w:jc w:val="center"/>
                    <w:rPr>
                      <w:rFonts w:hint="default" w:eastAsia="宋体" w:cs="Times New Roman"/>
                      <w:color w:val="000000" w:themeColor="text1"/>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1</w:t>
                  </w:r>
                </w:p>
              </w:tc>
            </w:tr>
          </w:tbl>
          <w:p>
            <w:pPr>
              <w:tabs>
                <w:tab w:val="left" w:pos="2973"/>
              </w:tabs>
              <w:spacing w:line="360" w:lineRule="auto"/>
              <w:ind w:firstLine="480" w:firstLineChars="200"/>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由上表可知，本项目运营期有组织排放：</w:t>
            </w:r>
            <w:r>
              <w:rPr>
                <w:rFonts w:hint="eastAsia" w:cs="Times New Roman"/>
                <w:color w:val="000000" w:themeColor="text1"/>
                <w:sz w:val="24"/>
                <w:szCs w:val="24"/>
                <w:lang w:val="en-US" w:eastAsia="zh-CN"/>
                <w14:textFill>
                  <w14:solidFill>
                    <w14:schemeClr w14:val="tx1"/>
                  </w14:solidFill>
                </w14:textFill>
              </w:rPr>
              <w:t>颗粒物、SO</w:t>
            </w:r>
            <w:r>
              <w:rPr>
                <w:rFonts w:hint="eastAsia" w:cs="Times New Roman"/>
                <w:color w:val="000000" w:themeColor="text1"/>
                <w:sz w:val="24"/>
                <w:szCs w:val="24"/>
                <w:vertAlign w:val="subscript"/>
                <w:lang w:val="en-US" w:eastAsia="zh-CN"/>
                <w14:textFill>
                  <w14:solidFill>
                    <w14:schemeClr w14:val="tx1"/>
                  </w14:solidFill>
                </w14:textFill>
              </w:rPr>
              <w:t>2</w:t>
            </w:r>
            <w:r>
              <w:rPr>
                <w:rFonts w:hint="eastAsia" w:cs="Times New Roman"/>
                <w:color w:val="000000" w:themeColor="text1"/>
                <w:sz w:val="24"/>
                <w:szCs w:val="24"/>
                <w:lang w:val="en-US" w:eastAsia="zh-CN"/>
                <w14:textFill>
                  <w14:solidFill>
                    <w14:schemeClr w14:val="tx1"/>
                  </w14:solidFill>
                </w14:textFill>
              </w:rPr>
              <w:t>、NOx、氟化物</w:t>
            </w:r>
            <w:r>
              <w:rPr>
                <w:rFonts w:cs="Times New Roman"/>
                <w:color w:val="000000" w:themeColor="text1"/>
                <w:sz w:val="24"/>
                <w:szCs w:val="24"/>
                <w14:textFill>
                  <w14:solidFill>
                    <w14:schemeClr w14:val="tx1"/>
                  </w14:solidFill>
                </w14:textFill>
              </w:rPr>
              <w:t>满足</w:t>
            </w:r>
            <w:r>
              <w:rPr>
                <w:rFonts w:hint="eastAsia" w:cs="Times New Roman"/>
                <w:color w:val="000000" w:themeColor="text1"/>
                <w:sz w:val="24"/>
                <w:szCs w:val="24"/>
                <w14:textFill>
                  <w14:solidFill>
                    <w14:schemeClr w14:val="tx1"/>
                  </w14:solidFill>
                </w14:textFill>
              </w:rPr>
              <w:t>《玻璃工业大气污染物排放标准》（GB26453-2022）</w:t>
            </w:r>
            <w:r>
              <w:rPr>
                <w:rFonts w:cs="Times New Roman"/>
                <w:color w:val="000000" w:themeColor="text1"/>
                <w:sz w:val="24"/>
                <w:szCs w:val="24"/>
                <w14:textFill>
                  <w14:solidFill>
                    <w14:schemeClr w14:val="tx1"/>
                  </w14:solidFill>
                </w14:textFill>
              </w:rPr>
              <w:t>中相</w:t>
            </w:r>
            <w:r>
              <w:rPr>
                <w:rFonts w:hint="eastAsia" w:cs="Times New Roman"/>
                <w:color w:val="000000" w:themeColor="text1"/>
                <w:sz w:val="24"/>
                <w:szCs w:val="24"/>
                <w:lang w:val="en-US" w:eastAsia="zh-CN"/>
                <w14:textFill>
                  <w14:solidFill>
                    <w14:schemeClr w14:val="tx1"/>
                  </w14:solidFill>
                </w14:textFill>
              </w:rPr>
              <w:t>关</w:t>
            </w:r>
            <w:r>
              <w:rPr>
                <w:rFonts w:cs="Times New Roman"/>
                <w:color w:val="000000" w:themeColor="text1"/>
                <w:sz w:val="24"/>
                <w:szCs w:val="24"/>
                <w14:textFill>
                  <w14:solidFill>
                    <w14:schemeClr w14:val="tx1"/>
                  </w14:solidFill>
                </w14:textFill>
              </w:rPr>
              <w:t>标准；无组织排放：</w:t>
            </w:r>
            <w:r>
              <w:rPr>
                <w:rFonts w:hint="eastAsia" w:cs="Times New Roman"/>
                <w:color w:val="000000" w:themeColor="text1"/>
                <w:sz w:val="24"/>
                <w:szCs w:val="24"/>
                <w:lang w:val="en-US" w:eastAsia="zh-CN"/>
                <w14:textFill>
                  <w14:solidFill>
                    <w14:schemeClr w14:val="tx1"/>
                  </w14:solidFill>
                </w14:textFill>
              </w:rPr>
              <w:t>颗粒物执行</w:t>
            </w:r>
            <w:r>
              <w:rPr>
                <w:rFonts w:hint="eastAsia" w:cs="Times New Roman"/>
                <w:color w:val="000000" w:themeColor="text1"/>
                <w:sz w:val="24"/>
                <w:szCs w:val="24"/>
                <w14:textFill>
                  <w14:solidFill>
                    <w14:schemeClr w14:val="tx1"/>
                  </w14:solidFill>
                </w14:textFill>
              </w:rPr>
              <w:t>《玻璃工业大气污染物排放标准》（GB26453-2022）</w:t>
            </w:r>
            <w:r>
              <w:rPr>
                <w:rFonts w:cs="Times New Roman"/>
                <w:color w:val="000000" w:themeColor="text1"/>
                <w:sz w:val="24"/>
                <w:szCs w:val="24"/>
                <w14:textFill>
                  <w14:solidFill>
                    <w14:schemeClr w14:val="tx1"/>
                  </w14:solidFill>
                </w14:textFill>
              </w:rPr>
              <w:t>中相</w:t>
            </w:r>
            <w:r>
              <w:rPr>
                <w:rFonts w:hint="eastAsia" w:cs="Times New Roman"/>
                <w:color w:val="000000" w:themeColor="text1"/>
                <w:sz w:val="24"/>
                <w:szCs w:val="24"/>
                <w:lang w:val="en-US" w:eastAsia="zh-CN"/>
                <w14:textFill>
                  <w14:solidFill>
                    <w14:schemeClr w14:val="tx1"/>
                  </w14:solidFill>
                </w14:textFill>
              </w:rPr>
              <w:t>关</w:t>
            </w:r>
            <w:r>
              <w:rPr>
                <w:rFonts w:cs="Times New Roman"/>
                <w:color w:val="000000" w:themeColor="text1"/>
                <w:sz w:val="24"/>
                <w:szCs w:val="24"/>
                <w14:textFill>
                  <w14:solidFill>
                    <w14:schemeClr w14:val="tx1"/>
                  </w14:solidFill>
                </w14:textFill>
              </w:rPr>
              <w:t>标准</w:t>
            </w:r>
            <w:r>
              <w:rPr>
                <w:rFonts w:hint="eastAsia" w:cs="Times New Roman"/>
                <w:color w:val="000000" w:themeColor="text1"/>
                <w:sz w:val="24"/>
                <w:szCs w:val="24"/>
                <w:lang w:eastAsia="zh-CN"/>
                <w14:textFill>
                  <w14:solidFill>
                    <w14:schemeClr w14:val="tx1"/>
                  </w14:solidFill>
                </w14:textFill>
              </w:rPr>
              <w:t>；</w:t>
            </w:r>
            <w:r>
              <w:rPr>
                <w:rFonts w:hint="eastAsia" w:cs="Times New Roman"/>
                <w:color w:val="000000" w:themeColor="text1"/>
                <w:sz w:val="24"/>
                <w:szCs w:val="24"/>
                <w:lang w:val="en-US" w:eastAsia="zh-CN"/>
                <w14:textFill>
                  <w14:solidFill>
                    <w14:schemeClr w14:val="tx1"/>
                  </w14:solidFill>
                </w14:textFill>
              </w:rPr>
              <w:t>SO</w:t>
            </w:r>
            <w:r>
              <w:rPr>
                <w:rFonts w:hint="eastAsia" w:cs="Times New Roman"/>
                <w:color w:val="000000" w:themeColor="text1"/>
                <w:sz w:val="24"/>
                <w:szCs w:val="24"/>
                <w:vertAlign w:val="subscript"/>
                <w:lang w:val="en-US" w:eastAsia="zh-CN"/>
                <w14:textFill>
                  <w14:solidFill>
                    <w14:schemeClr w14:val="tx1"/>
                  </w14:solidFill>
                </w14:textFill>
              </w:rPr>
              <w:t>2</w:t>
            </w:r>
            <w:r>
              <w:rPr>
                <w:rFonts w:hint="eastAsia" w:cs="Times New Roman"/>
                <w:color w:val="000000" w:themeColor="text1"/>
                <w:sz w:val="24"/>
                <w:szCs w:val="24"/>
                <w:lang w:val="en-US" w:eastAsia="zh-CN"/>
                <w14:textFill>
                  <w14:solidFill>
                    <w14:schemeClr w14:val="tx1"/>
                  </w14:solidFill>
                </w14:textFill>
              </w:rPr>
              <w:t>、NOx、氟化物</w:t>
            </w:r>
            <w:r>
              <w:rPr>
                <w:rFonts w:cs="Times New Roman"/>
                <w:color w:val="000000" w:themeColor="text1"/>
                <w:sz w:val="24"/>
                <w:szCs w:val="24"/>
                <w14:textFill>
                  <w14:solidFill>
                    <w14:schemeClr w14:val="tx1"/>
                  </w14:solidFill>
                </w14:textFill>
              </w:rPr>
              <w:t>满足《大气污染物综合排放标准》（GB16297-1996）中相关标准。</w:t>
            </w:r>
          </w:p>
        </w:tc>
      </w:tr>
    </w:tbl>
    <w:p>
      <w:pPr>
        <w:tabs>
          <w:tab w:val="left" w:pos="1005"/>
        </w:tabs>
        <w:rPr>
          <w:rFonts w:cs="Times New Roman"/>
          <w:color w:val="000000" w:themeColor="text1"/>
          <w:sz w:val="28"/>
          <w:szCs w:val="28"/>
          <w14:textFill>
            <w14:solidFill>
              <w14:schemeClr w14:val="tx1"/>
            </w14:solidFill>
          </w14:textFill>
        </w:rPr>
        <w:sectPr>
          <w:pgSz w:w="16838" w:h="11906" w:orient="landscape"/>
          <w:pgMar w:top="1418" w:right="1134" w:bottom="1134" w:left="1134" w:header="851" w:footer="992" w:gutter="0"/>
          <w:pgBorders>
            <w:top w:val="none" w:sz="0" w:space="0"/>
            <w:left w:val="none" w:sz="0" w:space="0"/>
            <w:bottom w:val="none" w:sz="0" w:space="0"/>
            <w:right w:val="none" w:sz="0" w:space="0"/>
          </w:pgBorders>
          <w:pgNumType w:fmt="decimal"/>
          <w:cols w:space="720" w:num="1"/>
          <w:docGrid w:type="lines" w:linePitch="312" w:charSpace="0"/>
        </w:sectPr>
      </w:pP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6"/>
        <w:gridCol w:w="91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2" w:type="dxa"/>
            <w:vAlign w:val="center"/>
          </w:tcPr>
          <w:p>
            <w:pPr>
              <w:spacing w:line="360" w:lineRule="auto"/>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运营</w:t>
            </w:r>
          </w:p>
          <w:p>
            <w:pPr>
              <w:spacing w:line="360" w:lineRule="auto"/>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期环</w:t>
            </w:r>
          </w:p>
          <w:p>
            <w:pPr>
              <w:spacing w:line="360" w:lineRule="auto"/>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境影</w:t>
            </w:r>
          </w:p>
          <w:p>
            <w:pPr>
              <w:spacing w:line="360" w:lineRule="auto"/>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响和</w:t>
            </w:r>
          </w:p>
          <w:p>
            <w:pPr>
              <w:spacing w:line="360" w:lineRule="auto"/>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保护</w:t>
            </w:r>
          </w:p>
          <w:p>
            <w:pPr>
              <w:tabs>
                <w:tab w:val="left" w:pos="1005"/>
              </w:tabs>
              <w:spacing w:line="360" w:lineRule="auto"/>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措施</w:t>
            </w:r>
          </w:p>
        </w:tc>
        <w:tc>
          <w:tcPr>
            <w:tcW w:w="8858" w:type="dxa"/>
            <w:vAlign w:val="center"/>
          </w:tcPr>
          <w:p>
            <w:pPr>
              <w:spacing w:line="360" w:lineRule="auto"/>
              <w:ind w:firstLine="480" w:firstLineChars="200"/>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本项目废气污染物排放统计表如下：</w:t>
            </w:r>
          </w:p>
          <w:p>
            <w:pPr>
              <w:spacing w:line="360" w:lineRule="auto"/>
              <w:jc w:val="center"/>
              <w:rPr>
                <w:rFonts w:cs="Times New Roman"/>
                <w:b/>
                <w:color w:val="000000" w:themeColor="text1"/>
                <w:sz w:val="24"/>
                <w:szCs w:val="24"/>
                <w14:textFill>
                  <w14:solidFill>
                    <w14:schemeClr w14:val="tx1"/>
                  </w14:solidFill>
                </w14:textFill>
              </w:rPr>
            </w:pPr>
            <w:r>
              <w:rPr>
                <w:rFonts w:cs="Times New Roman"/>
                <w:b/>
                <w:color w:val="000000" w:themeColor="text1"/>
                <w:sz w:val="24"/>
                <w:szCs w:val="24"/>
                <w14:textFill>
                  <w14:solidFill>
                    <w14:schemeClr w14:val="tx1"/>
                  </w14:solidFill>
                </w14:textFill>
              </w:rPr>
              <w:t>表4-1</w:t>
            </w:r>
            <w:r>
              <w:rPr>
                <w:rFonts w:hint="eastAsia" w:cs="Times New Roman"/>
                <w:b/>
                <w:color w:val="000000" w:themeColor="text1"/>
                <w:sz w:val="24"/>
                <w:szCs w:val="24"/>
                <w:lang w:val="en-US" w:eastAsia="zh-CN"/>
                <w14:textFill>
                  <w14:solidFill>
                    <w14:schemeClr w14:val="tx1"/>
                  </w14:solidFill>
                </w14:textFill>
              </w:rPr>
              <w:t>0</w:t>
            </w:r>
            <w:r>
              <w:rPr>
                <w:rFonts w:cs="Times New Roman"/>
                <w:b/>
                <w:color w:val="000000" w:themeColor="text1"/>
                <w:sz w:val="24"/>
                <w:szCs w:val="24"/>
                <w14:textFill>
                  <w14:solidFill>
                    <w14:schemeClr w14:val="tx1"/>
                  </w14:solidFill>
                </w14:textFill>
              </w:rPr>
              <w:t xml:space="preserve">  运营期废气污染物排放统计表</w:t>
            </w:r>
          </w:p>
          <w:tbl>
            <w:tblPr>
              <w:tblStyle w:val="27"/>
              <w:tblW w:w="4998" w:type="pct"/>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893"/>
              <w:gridCol w:w="2508"/>
              <w:gridCol w:w="2508"/>
              <w:gridCol w:w="198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1840" w:type="dxa"/>
                  <w:tcBorders>
                    <w:tl2br w:val="nil"/>
                    <w:tr2bl w:val="nil"/>
                  </w:tcBorders>
                  <w:vAlign w:val="center"/>
                </w:tcPr>
                <w:p>
                  <w:pPr>
                    <w:jc w:val="center"/>
                    <w:rPr>
                      <w:rFonts w:cs="Times New Roman"/>
                      <w:b/>
                      <w:bCs/>
                      <w:color w:val="000000" w:themeColor="text1"/>
                      <w:szCs w:val="21"/>
                      <w14:textFill>
                        <w14:solidFill>
                          <w14:schemeClr w14:val="tx1"/>
                        </w14:solidFill>
                      </w14:textFill>
                    </w:rPr>
                  </w:pPr>
                  <w:r>
                    <w:rPr>
                      <w:rFonts w:cs="Times New Roman"/>
                      <w:b/>
                      <w:bCs/>
                      <w:color w:val="000000" w:themeColor="text1"/>
                      <w:szCs w:val="21"/>
                      <w14:textFill>
                        <w14:solidFill>
                          <w14:schemeClr w14:val="tx1"/>
                        </w14:solidFill>
                      </w14:textFill>
                    </w:rPr>
                    <w:t>污染物</w:t>
                  </w:r>
                </w:p>
              </w:tc>
              <w:tc>
                <w:tcPr>
                  <w:tcW w:w="2436" w:type="dxa"/>
                  <w:tcBorders>
                    <w:tl2br w:val="nil"/>
                    <w:tr2bl w:val="nil"/>
                  </w:tcBorders>
                  <w:vAlign w:val="center"/>
                </w:tcPr>
                <w:p>
                  <w:pPr>
                    <w:jc w:val="center"/>
                    <w:rPr>
                      <w:rFonts w:cs="Times New Roman"/>
                      <w:b/>
                      <w:bCs/>
                      <w:color w:val="000000" w:themeColor="text1"/>
                      <w:szCs w:val="21"/>
                      <w14:textFill>
                        <w14:solidFill>
                          <w14:schemeClr w14:val="tx1"/>
                        </w14:solidFill>
                      </w14:textFill>
                    </w:rPr>
                  </w:pPr>
                  <w:r>
                    <w:rPr>
                      <w:rFonts w:hint="eastAsia" w:cs="Times New Roman"/>
                      <w:b/>
                      <w:bCs/>
                      <w:color w:val="000000" w:themeColor="text1"/>
                      <w:szCs w:val="21"/>
                      <w:lang w:val="en-US" w:eastAsia="zh-CN"/>
                      <w14:textFill>
                        <w14:solidFill>
                          <w14:schemeClr w14:val="tx1"/>
                        </w14:solidFill>
                      </w14:textFill>
                    </w:rPr>
                    <w:t>无</w:t>
                  </w:r>
                  <w:r>
                    <w:rPr>
                      <w:rFonts w:cs="Times New Roman"/>
                      <w:b/>
                      <w:bCs/>
                      <w:color w:val="000000" w:themeColor="text1"/>
                      <w:szCs w:val="21"/>
                      <w14:textFill>
                        <w14:solidFill>
                          <w14:schemeClr w14:val="tx1"/>
                        </w14:solidFill>
                      </w14:textFill>
                    </w:rPr>
                    <w:t>组织（t/a）</w:t>
                  </w:r>
                </w:p>
              </w:tc>
              <w:tc>
                <w:tcPr>
                  <w:tcW w:w="2436" w:type="dxa"/>
                  <w:tcBorders>
                    <w:tl2br w:val="nil"/>
                    <w:tr2bl w:val="nil"/>
                  </w:tcBorders>
                  <w:vAlign w:val="center"/>
                </w:tcPr>
                <w:p>
                  <w:pPr>
                    <w:jc w:val="center"/>
                    <w:rPr>
                      <w:rFonts w:cs="Times New Roman"/>
                      <w:b/>
                      <w:bCs/>
                      <w:color w:val="000000" w:themeColor="text1"/>
                      <w:szCs w:val="21"/>
                      <w14:textFill>
                        <w14:solidFill>
                          <w14:schemeClr w14:val="tx1"/>
                        </w14:solidFill>
                      </w14:textFill>
                    </w:rPr>
                  </w:pPr>
                  <w:r>
                    <w:rPr>
                      <w:rFonts w:hint="eastAsia" w:cs="Times New Roman"/>
                      <w:b/>
                      <w:bCs/>
                      <w:color w:val="000000" w:themeColor="text1"/>
                      <w:szCs w:val="21"/>
                      <w:lang w:val="en-US" w:eastAsia="zh-CN"/>
                      <w14:textFill>
                        <w14:solidFill>
                          <w14:schemeClr w14:val="tx1"/>
                        </w14:solidFill>
                      </w14:textFill>
                    </w:rPr>
                    <w:t>有</w:t>
                  </w:r>
                  <w:r>
                    <w:rPr>
                      <w:rFonts w:cs="Times New Roman"/>
                      <w:b/>
                      <w:bCs/>
                      <w:color w:val="000000" w:themeColor="text1"/>
                      <w:szCs w:val="21"/>
                      <w14:textFill>
                        <w14:solidFill>
                          <w14:schemeClr w14:val="tx1"/>
                        </w14:solidFill>
                      </w14:textFill>
                    </w:rPr>
                    <w:t>组织（t/a）</w:t>
                  </w:r>
                </w:p>
              </w:tc>
              <w:tc>
                <w:tcPr>
                  <w:tcW w:w="1928" w:type="dxa"/>
                  <w:tcBorders>
                    <w:tl2br w:val="nil"/>
                    <w:tr2bl w:val="nil"/>
                  </w:tcBorders>
                  <w:vAlign w:val="center"/>
                </w:tcPr>
                <w:p>
                  <w:pPr>
                    <w:jc w:val="center"/>
                    <w:rPr>
                      <w:rFonts w:cs="Times New Roman"/>
                      <w:b/>
                      <w:bCs/>
                      <w:color w:val="000000" w:themeColor="text1"/>
                      <w:szCs w:val="21"/>
                      <w14:textFill>
                        <w14:solidFill>
                          <w14:schemeClr w14:val="tx1"/>
                        </w14:solidFill>
                      </w14:textFill>
                    </w:rPr>
                  </w:pPr>
                  <w:r>
                    <w:rPr>
                      <w:rFonts w:cs="Times New Roman"/>
                      <w:b/>
                      <w:bCs/>
                      <w:color w:val="000000" w:themeColor="text1"/>
                      <w:szCs w:val="21"/>
                      <w14:textFill>
                        <w14:solidFill>
                          <w14:schemeClr w14:val="tx1"/>
                        </w14:solidFill>
                      </w14:textFill>
                    </w:rPr>
                    <w:t>合计（t/a）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840" w:type="dxa"/>
                  <w:tcBorders>
                    <w:tl2br w:val="nil"/>
                    <w:tr2bl w:val="nil"/>
                  </w:tcBorders>
                  <w:vAlign w:val="center"/>
                </w:tcPr>
                <w:p>
                  <w:pPr>
                    <w:jc w:val="center"/>
                    <w:rPr>
                      <w:rFonts w:hint="eastAsia" w:ascii="Times New Roman" w:hAnsi="Times New Roman" w:cs="Times New Roman"/>
                      <w:b w:val="0"/>
                      <w:bCs w:val="0"/>
                      <w:color w:val="000000" w:themeColor="text1"/>
                      <w:szCs w:val="21"/>
                      <w:lang w:val="en-US" w:eastAsia="zh-CN"/>
                      <w14:textFill>
                        <w14:solidFill>
                          <w14:schemeClr w14:val="tx1"/>
                        </w14:solidFill>
                      </w14:textFill>
                    </w:rPr>
                  </w:pPr>
                  <w:r>
                    <w:rPr>
                      <w:rFonts w:hint="eastAsia" w:ascii="Times New Roman" w:hAnsi="Times New Roman" w:cs="Times New Roman"/>
                      <w:b w:val="0"/>
                      <w:bCs w:val="0"/>
                      <w:color w:val="000000" w:themeColor="text1"/>
                      <w:szCs w:val="21"/>
                      <w:lang w:val="en-US" w:eastAsia="zh-CN"/>
                      <w14:textFill>
                        <w14:solidFill>
                          <w14:schemeClr w14:val="tx1"/>
                        </w14:solidFill>
                      </w14:textFill>
                    </w:rPr>
                    <w:t>氟化物</w:t>
                  </w:r>
                </w:p>
              </w:tc>
              <w:tc>
                <w:tcPr>
                  <w:tcW w:w="2436"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0.000169</w:t>
                  </w:r>
                </w:p>
              </w:tc>
              <w:tc>
                <w:tcPr>
                  <w:tcW w:w="2436"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0.000152</w:t>
                  </w:r>
                </w:p>
              </w:tc>
              <w:tc>
                <w:tcPr>
                  <w:tcW w:w="1928"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0.000321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840" w:type="dxa"/>
                  <w:tcBorders>
                    <w:tl2br w:val="nil"/>
                    <w:tr2bl w:val="nil"/>
                  </w:tcBorders>
                  <w:vAlign w:val="center"/>
                </w:tcPr>
                <w:p>
                  <w:pPr>
                    <w:jc w:val="center"/>
                    <w:rPr>
                      <w:rFonts w:hint="eastAsia" w:ascii="Times New Roman" w:hAnsi="Times New Roman" w:cs="Times New Roman"/>
                      <w:b w:val="0"/>
                      <w:bCs w:val="0"/>
                      <w:color w:val="000000" w:themeColor="text1"/>
                      <w:szCs w:val="21"/>
                      <w:lang w:val="en-US" w:eastAsia="zh-CN"/>
                      <w14:textFill>
                        <w14:solidFill>
                          <w14:schemeClr w14:val="tx1"/>
                        </w14:solidFill>
                      </w14:textFill>
                    </w:rPr>
                  </w:pPr>
                  <w:r>
                    <w:rPr>
                      <w:rFonts w:hint="default" w:ascii="Times New Roman" w:hAnsi="Times New Roman" w:cs="Times New Roman"/>
                      <w:b w:val="0"/>
                      <w:bCs w:val="0"/>
                      <w:color w:val="000000" w:themeColor="text1"/>
                      <w:szCs w:val="21"/>
                      <w:lang w:val="en-US" w:eastAsia="zh-CN"/>
                      <w14:textFill>
                        <w14:solidFill>
                          <w14:schemeClr w14:val="tx1"/>
                        </w14:solidFill>
                      </w14:textFill>
                    </w:rPr>
                    <w:t>SO</w:t>
                  </w:r>
                  <w:r>
                    <w:rPr>
                      <w:rFonts w:hint="default" w:ascii="Times New Roman" w:hAnsi="Times New Roman" w:cs="Times New Roman"/>
                      <w:b w:val="0"/>
                      <w:bCs w:val="0"/>
                      <w:color w:val="000000" w:themeColor="text1"/>
                      <w:szCs w:val="21"/>
                      <w:vertAlign w:val="subscript"/>
                      <w:lang w:val="en-US" w:eastAsia="zh-CN"/>
                      <w14:textFill>
                        <w14:solidFill>
                          <w14:schemeClr w14:val="tx1"/>
                        </w14:solidFill>
                      </w14:textFill>
                    </w:rPr>
                    <w:t>2</w:t>
                  </w:r>
                </w:p>
              </w:tc>
              <w:tc>
                <w:tcPr>
                  <w:tcW w:w="2436"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0.005</w:t>
                  </w:r>
                </w:p>
              </w:tc>
              <w:tc>
                <w:tcPr>
                  <w:tcW w:w="2436"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0.045</w:t>
                  </w:r>
                </w:p>
              </w:tc>
              <w:tc>
                <w:tcPr>
                  <w:tcW w:w="1928"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840" w:type="dxa"/>
                  <w:vAlign w:val="center"/>
                </w:tcPr>
                <w:p>
                  <w:pPr>
                    <w:jc w:val="center"/>
                    <w:rPr>
                      <w:rFonts w:hint="eastAsia" w:ascii="Times New Roman" w:hAnsi="Times New Roman" w:cs="Times New Roman"/>
                      <w:b w:val="0"/>
                      <w:bCs w:val="0"/>
                      <w:color w:val="000000" w:themeColor="text1"/>
                      <w:szCs w:val="21"/>
                      <w:lang w:val="en-US" w:eastAsia="zh-CN"/>
                      <w14:textFill>
                        <w14:solidFill>
                          <w14:schemeClr w14:val="tx1"/>
                        </w14:solidFill>
                      </w14:textFill>
                    </w:rPr>
                  </w:pPr>
                  <w:r>
                    <w:rPr>
                      <w:rFonts w:hint="default" w:ascii="Times New Roman" w:hAnsi="Times New Roman" w:cs="Times New Roman"/>
                      <w:b w:val="0"/>
                      <w:bCs w:val="0"/>
                      <w:color w:val="000000" w:themeColor="text1"/>
                      <w:szCs w:val="21"/>
                      <w:lang w:val="en-US" w:eastAsia="zh-CN"/>
                      <w14:textFill>
                        <w14:solidFill>
                          <w14:schemeClr w14:val="tx1"/>
                        </w14:solidFill>
                      </w14:textFill>
                    </w:rPr>
                    <w:t>NOx</w:t>
                  </w:r>
                </w:p>
              </w:tc>
              <w:tc>
                <w:tcPr>
                  <w:tcW w:w="2436"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0.03</w:t>
                  </w:r>
                  <w:r>
                    <w:rPr>
                      <w:rFonts w:hint="eastAsia" w:cs="Times New Roman"/>
                      <w:i w:val="0"/>
                      <w:iCs w:val="0"/>
                      <w:color w:val="000000" w:themeColor="text1"/>
                      <w:kern w:val="0"/>
                      <w:sz w:val="21"/>
                      <w:szCs w:val="21"/>
                      <w:u w:val="none"/>
                      <w:lang w:val="en-US" w:eastAsia="zh-CN" w:bidi="ar"/>
                      <w14:textFill>
                        <w14:solidFill>
                          <w14:schemeClr w14:val="tx1"/>
                        </w14:solidFill>
                      </w14:textFill>
                    </w:rPr>
                    <w:t>15</w:t>
                  </w:r>
                </w:p>
              </w:tc>
              <w:tc>
                <w:tcPr>
                  <w:tcW w:w="2436"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0.28</w:t>
                  </w:r>
                  <w:r>
                    <w:rPr>
                      <w:rFonts w:hint="eastAsia" w:cs="Times New Roman"/>
                      <w:i w:val="0"/>
                      <w:iCs w:val="0"/>
                      <w:color w:val="000000" w:themeColor="text1"/>
                      <w:kern w:val="0"/>
                      <w:sz w:val="21"/>
                      <w:szCs w:val="21"/>
                      <w:u w:val="none"/>
                      <w:lang w:val="en-US" w:eastAsia="zh-CN" w:bidi="ar"/>
                      <w14:textFill>
                        <w14:solidFill>
                          <w14:schemeClr w14:val="tx1"/>
                        </w14:solidFill>
                      </w14:textFill>
                    </w:rPr>
                    <w:t>35</w:t>
                  </w:r>
                </w:p>
              </w:tc>
              <w:tc>
                <w:tcPr>
                  <w:tcW w:w="1928"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0.31</w:t>
                  </w:r>
                  <w:r>
                    <w:rPr>
                      <w:rFonts w:hint="eastAsia" w:cs="Times New Roman"/>
                      <w:i w:val="0"/>
                      <w:iCs w:val="0"/>
                      <w:color w:val="000000" w:themeColor="text1"/>
                      <w:kern w:val="0"/>
                      <w:sz w:val="21"/>
                      <w:szCs w:val="21"/>
                      <w:u w:val="none"/>
                      <w:lang w:val="en-US" w:eastAsia="zh-CN" w:bidi="ar"/>
                      <w14:textFill>
                        <w14:solidFill>
                          <w14:schemeClr w14:val="tx1"/>
                        </w14:solidFill>
                      </w14:textFill>
                    </w:rPr>
                    <w:t>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840" w:type="dxa"/>
                  <w:vAlign w:val="center"/>
                </w:tcPr>
                <w:p>
                  <w:pPr>
                    <w:jc w:val="center"/>
                    <w:rPr>
                      <w:rFonts w:hint="eastAsia" w:ascii="Times New Roman" w:hAnsi="Times New Roman" w:cs="Times New Roman"/>
                      <w:b w:val="0"/>
                      <w:bCs w:val="0"/>
                      <w:color w:val="000000" w:themeColor="text1"/>
                      <w:szCs w:val="21"/>
                      <w:lang w:val="en-US" w:eastAsia="zh-CN"/>
                      <w14:textFill>
                        <w14:solidFill>
                          <w14:schemeClr w14:val="tx1"/>
                        </w14:solidFill>
                      </w14:textFill>
                    </w:rPr>
                  </w:pPr>
                  <w:r>
                    <w:rPr>
                      <w:rFonts w:hint="eastAsia" w:ascii="Times New Roman" w:hAnsi="Times New Roman" w:cs="Times New Roman"/>
                      <w:b w:val="0"/>
                      <w:bCs w:val="0"/>
                      <w:color w:val="000000" w:themeColor="text1"/>
                      <w:szCs w:val="21"/>
                      <w:lang w:val="en-US" w:eastAsia="zh-CN"/>
                      <w14:textFill>
                        <w14:solidFill>
                          <w14:schemeClr w14:val="tx1"/>
                        </w14:solidFill>
                      </w14:textFill>
                    </w:rPr>
                    <w:t>颗粒物</w:t>
                  </w:r>
                </w:p>
              </w:tc>
              <w:tc>
                <w:tcPr>
                  <w:tcW w:w="2436"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3.</w:t>
                  </w:r>
                  <w:r>
                    <w:rPr>
                      <w:rFonts w:hint="eastAsia" w:cs="Times New Roman"/>
                      <w:i w:val="0"/>
                      <w:iCs w:val="0"/>
                      <w:color w:val="000000" w:themeColor="text1"/>
                      <w:kern w:val="0"/>
                      <w:sz w:val="21"/>
                      <w:szCs w:val="21"/>
                      <w:u w:val="none"/>
                      <w:lang w:val="en-US" w:eastAsia="zh-CN" w:bidi="ar"/>
                      <w14:textFill>
                        <w14:solidFill>
                          <w14:schemeClr w14:val="tx1"/>
                        </w14:solidFill>
                      </w14:textFill>
                    </w:rPr>
                    <w:t>831</w:t>
                  </w:r>
                </w:p>
              </w:tc>
              <w:tc>
                <w:tcPr>
                  <w:tcW w:w="2436"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1.15</w:t>
                  </w:r>
                </w:p>
              </w:tc>
              <w:tc>
                <w:tcPr>
                  <w:tcW w:w="1928"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4.</w:t>
                  </w:r>
                  <w:r>
                    <w:rPr>
                      <w:rFonts w:hint="eastAsia" w:cs="Times New Roman"/>
                      <w:i w:val="0"/>
                      <w:iCs w:val="0"/>
                      <w:color w:val="000000" w:themeColor="text1"/>
                      <w:kern w:val="0"/>
                      <w:sz w:val="21"/>
                      <w:szCs w:val="21"/>
                      <w:u w:val="none"/>
                      <w:lang w:val="en-US" w:eastAsia="zh-CN" w:bidi="ar"/>
                      <w14:textFill>
                        <w14:solidFill>
                          <w14:schemeClr w14:val="tx1"/>
                        </w14:solidFill>
                      </w14:textFill>
                    </w:rPr>
                    <w:t>981</w:t>
                  </w:r>
                </w:p>
              </w:tc>
            </w:tr>
          </w:tbl>
          <w:p>
            <w:pPr>
              <w:spacing w:line="360" w:lineRule="auto"/>
              <w:ind w:firstLine="482" w:firstLineChars="200"/>
              <w:rPr>
                <w:rFonts w:cs="Times New Roman"/>
                <w:b/>
                <w:bCs/>
                <w:color w:val="000000" w:themeColor="text1"/>
                <w:sz w:val="24"/>
                <w:szCs w:val="24"/>
                <w14:textFill>
                  <w14:solidFill>
                    <w14:schemeClr w14:val="tx1"/>
                  </w14:solidFill>
                </w14:textFill>
              </w:rPr>
            </w:pPr>
            <w:r>
              <w:rPr>
                <w:rFonts w:cs="Times New Roman"/>
                <w:b/>
                <w:bCs/>
                <w:color w:val="000000" w:themeColor="text1"/>
                <w:sz w:val="24"/>
                <w:szCs w:val="24"/>
                <w14:textFill>
                  <w14:solidFill>
                    <w14:schemeClr w14:val="tx1"/>
                  </w14:solidFill>
                </w14:textFill>
              </w:rPr>
              <w:t>（</w:t>
            </w:r>
            <w:r>
              <w:rPr>
                <w:rFonts w:hint="eastAsia" w:cs="Times New Roman"/>
                <w:b/>
                <w:bCs/>
                <w:color w:val="000000" w:themeColor="text1"/>
                <w:sz w:val="24"/>
                <w:szCs w:val="24"/>
                <w:lang w:val="en-US" w:eastAsia="zh-CN"/>
                <w14:textFill>
                  <w14:solidFill>
                    <w14:schemeClr w14:val="tx1"/>
                  </w14:solidFill>
                </w14:textFill>
              </w:rPr>
              <w:t>8</w:t>
            </w:r>
            <w:r>
              <w:rPr>
                <w:rFonts w:cs="Times New Roman"/>
                <w:b/>
                <w:bCs/>
                <w:color w:val="000000" w:themeColor="text1"/>
                <w:sz w:val="24"/>
                <w:szCs w:val="24"/>
                <w14:textFill>
                  <w14:solidFill>
                    <w14:schemeClr w14:val="tx1"/>
                  </w14:solidFill>
                </w14:textFill>
              </w:rPr>
              <w:t>）监测要求</w:t>
            </w:r>
          </w:p>
          <w:p>
            <w:pPr>
              <w:spacing w:line="360" w:lineRule="auto"/>
              <w:ind w:firstLine="480" w:firstLineChars="200"/>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本次环评根据《排污单位自行监测技术指南 总则》（HJ819-2017）提出项目生产运行阶段的污染源监测计划，详见下表：</w:t>
            </w:r>
          </w:p>
          <w:p>
            <w:pPr>
              <w:spacing w:line="360" w:lineRule="auto"/>
              <w:jc w:val="center"/>
              <w:rPr>
                <w:rFonts w:cs="Times New Roman"/>
                <w:b/>
                <w:color w:val="000000" w:themeColor="text1"/>
                <w:sz w:val="24"/>
                <w:szCs w:val="24"/>
                <w14:textFill>
                  <w14:solidFill>
                    <w14:schemeClr w14:val="tx1"/>
                  </w14:solidFill>
                </w14:textFill>
              </w:rPr>
            </w:pPr>
            <w:r>
              <w:rPr>
                <w:rFonts w:cs="Times New Roman"/>
                <w:b/>
                <w:color w:val="000000" w:themeColor="text1"/>
                <w:sz w:val="24"/>
                <w:szCs w:val="24"/>
                <w14:textFill>
                  <w14:solidFill>
                    <w14:schemeClr w14:val="tx1"/>
                  </w14:solidFill>
                </w14:textFill>
              </w:rPr>
              <w:t>表4-1</w:t>
            </w:r>
            <w:r>
              <w:rPr>
                <w:rFonts w:hint="eastAsia" w:cs="Times New Roman"/>
                <w:b/>
                <w:color w:val="000000" w:themeColor="text1"/>
                <w:sz w:val="24"/>
                <w:szCs w:val="24"/>
                <w:lang w:val="en-US" w:eastAsia="zh-CN"/>
                <w14:textFill>
                  <w14:solidFill>
                    <w14:schemeClr w14:val="tx1"/>
                  </w14:solidFill>
                </w14:textFill>
              </w:rPr>
              <w:t>1</w:t>
            </w:r>
            <w:r>
              <w:rPr>
                <w:rFonts w:cs="Times New Roman"/>
                <w:b/>
                <w:color w:val="000000" w:themeColor="text1"/>
                <w:sz w:val="24"/>
                <w:szCs w:val="24"/>
                <w14:textFill>
                  <w14:solidFill>
                    <w14:schemeClr w14:val="tx1"/>
                  </w14:solidFill>
                </w14:textFill>
              </w:rPr>
              <w:t xml:space="preserve"> 有组织废气监测方案</w:t>
            </w:r>
          </w:p>
          <w:tbl>
            <w:tblPr>
              <w:tblStyle w:val="26"/>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79"/>
              <w:gridCol w:w="1950"/>
              <w:gridCol w:w="1799"/>
              <w:gridCol w:w="377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1339" w:type="dxa"/>
                  <w:tcBorders>
                    <w:tl2br w:val="nil"/>
                    <w:tr2bl w:val="nil"/>
                  </w:tcBorders>
                  <w:shd w:val="clear" w:color="auto" w:fill="auto"/>
                  <w:vAlign w:val="center"/>
                </w:tcPr>
                <w:p>
                  <w:pPr>
                    <w:jc w:val="center"/>
                    <w:rPr>
                      <w:rFonts w:cs="Times New Roman"/>
                      <w:b/>
                      <w:bCs/>
                      <w:color w:val="000000" w:themeColor="text1"/>
                      <w:szCs w:val="21"/>
                      <w14:textFill>
                        <w14:solidFill>
                          <w14:schemeClr w14:val="tx1"/>
                        </w14:solidFill>
                      </w14:textFill>
                    </w:rPr>
                  </w:pPr>
                  <w:r>
                    <w:rPr>
                      <w:rFonts w:cs="Times New Roman"/>
                      <w:b/>
                      <w:bCs/>
                      <w:color w:val="000000" w:themeColor="text1"/>
                      <w:szCs w:val="21"/>
                      <w14:textFill>
                        <w14:solidFill>
                          <w14:schemeClr w14:val="tx1"/>
                        </w14:solidFill>
                      </w14:textFill>
                    </w:rPr>
                    <w:t>监测点位</w:t>
                  </w:r>
                </w:p>
              </w:tc>
              <w:tc>
                <w:tcPr>
                  <w:tcW w:w="1894" w:type="dxa"/>
                  <w:tcBorders>
                    <w:tl2br w:val="nil"/>
                    <w:tr2bl w:val="nil"/>
                  </w:tcBorders>
                  <w:shd w:val="clear" w:color="auto" w:fill="auto"/>
                  <w:vAlign w:val="center"/>
                </w:tcPr>
                <w:p>
                  <w:pPr>
                    <w:jc w:val="center"/>
                    <w:rPr>
                      <w:rFonts w:cs="Times New Roman"/>
                      <w:b/>
                      <w:bCs/>
                      <w:color w:val="000000" w:themeColor="text1"/>
                      <w:szCs w:val="21"/>
                      <w14:textFill>
                        <w14:solidFill>
                          <w14:schemeClr w14:val="tx1"/>
                        </w14:solidFill>
                      </w14:textFill>
                    </w:rPr>
                  </w:pPr>
                  <w:r>
                    <w:rPr>
                      <w:rFonts w:cs="Times New Roman"/>
                      <w:b/>
                      <w:bCs/>
                      <w:color w:val="000000" w:themeColor="text1"/>
                      <w:szCs w:val="21"/>
                      <w14:textFill>
                        <w14:solidFill>
                          <w14:schemeClr w14:val="tx1"/>
                        </w14:solidFill>
                      </w14:textFill>
                    </w:rPr>
                    <w:t>监测指标</w:t>
                  </w:r>
                </w:p>
              </w:tc>
              <w:tc>
                <w:tcPr>
                  <w:tcW w:w="1747" w:type="dxa"/>
                  <w:tcBorders>
                    <w:tl2br w:val="nil"/>
                    <w:tr2bl w:val="nil"/>
                  </w:tcBorders>
                  <w:shd w:val="clear" w:color="auto" w:fill="auto"/>
                  <w:vAlign w:val="center"/>
                </w:tcPr>
                <w:p>
                  <w:pPr>
                    <w:jc w:val="center"/>
                    <w:rPr>
                      <w:rFonts w:cs="Times New Roman"/>
                      <w:b/>
                      <w:bCs/>
                      <w:color w:val="000000" w:themeColor="text1"/>
                      <w:szCs w:val="21"/>
                      <w14:textFill>
                        <w14:solidFill>
                          <w14:schemeClr w14:val="tx1"/>
                        </w14:solidFill>
                      </w14:textFill>
                    </w:rPr>
                  </w:pPr>
                  <w:r>
                    <w:rPr>
                      <w:rFonts w:cs="Times New Roman"/>
                      <w:b/>
                      <w:bCs/>
                      <w:color w:val="000000" w:themeColor="text1"/>
                      <w:szCs w:val="21"/>
                      <w14:textFill>
                        <w14:solidFill>
                          <w14:schemeClr w14:val="tx1"/>
                        </w14:solidFill>
                      </w14:textFill>
                    </w:rPr>
                    <w:t>监测频次</w:t>
                  </w:r>
                </w:p>
              </w:tc>
              <w:tc>
                <w:tcPr>
                  <w:tcW w:w="3662" w:type="dxa"/>
                  <w:tcBorders>
                    <w:tl2br w:val="nil"/>
                    <w:tr2bl w:val="nil"/>
                  </w:tcBorders>
                </w:tcPr>
                <w:p>
                  <w:pPr>
                    <w:jc w:val="center"/>
                    <w:rPr>
                      <w:rFonts w:cs="Times New Roman"/>
                      <w:b/>
                      <w:bCs/>
                      <w:color w:val="000000" w:themeColor="text1"/>
                      <w:szCs w:val="21"/>
                      <w14:textFill>
                        <w14:solidFill>
                          <w14:schemeClr w14:val="tx1"/>
                        </w14:solidFill>
                      </w14:textFill>
                    </w:rPr>
                  </w:pPr>
                  <w:r>
                    <w:rPr>
                      <w:rFonts w:cs="Times New Roman"/>
                      <w:b/>
                      <w:bCs/>
                      <w:color w:val="000000" w:themeColor="text1"/>
                      <w:szCs w:val="21"/>
                      <w14:textFill>
                        <w14:solidFill>
                          <w14:schemeClr w14:val="tx1"/>
                        </w14:solidFill>
                      </w14:textFill>
                    </w:rPr>
                    <w:t>执行排放标准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12" w:hRule="atLeast"/>
                <w:jc w:val="center"/>
              </w:trPr>
              <w:tc>
                <w:tcPr>
                  <w:tcW w:w="1339" w:type="dxa"/>
                  <w:tcBorders>
                    <w:tl2br w:val="nil"/>
                    <w:tr2bl w:val="nil"/>
                  </w:tcBorders>
                  <w:shd w:val="clear" w:color="auto" w:fill="auto"/>
                  <w:vAlign w:val="center"/>
                </w:tcPr>
                <w:p>
                  <w:pPr>
                    <w:jc w:val="center"/>
                    <w:rPr>
                      <w:rFonts w:hint="eastAsia" w:eastAsia="宋体" w:cs="Times New Roman"/>
                      <w:color w:val="000000" w:themeColor="text1"/>
                      <w:szCs w:val="21"/>
                      <w:lang w:eastAsia="zh-CN"/>
                      <w14:textFill>
                        <w14:solidFill>
                          <w14:schemeClr w14:val="tx1"/>
                        </w14:solidFill>
                      </w14:textFill>
                    </w:rPr>
                  </w:pPr>
                  <w:r>
                    <w:rPr>
                      <w:rFonts w:cs="Times New Roman"/>
                      <w:color w:val="000000" w:themeColor="text1"/>
                      <w:szCs w:val="21"/>
                      <w14:textFill>
                        <w14:solidFill>
                          <w14:schemeClr w14:val="tx1"/>
                        </w14:solidFill>
                      </w14:textFill>
                    </w:rPr>
                    <w:t>DA00</w:t>
                  </w:r>
                  <w:r>
                    <w:rPr>
                      <w:rFonts w:hint="eastAsia" w:cs="Times New Roman"/>
                      <w:color w:val="000000" w:themeColor="text1"/>
                      <w:szCs w:val="21"/>
                      <w:lang w:val="en-US" w:eastAsia="zh-CN"/>
                      <w14:textFill>
                        <w14:solidFill>
                          <w14:schemeClr w14:val="tx1"/>
                        </w14:solidFill>
                      </w14:textFill>
                    </w:rPr>
                    <w:t>1</w:t>
                  </w:r>
                </w:p>
              </w:tc>
              <w:tc>
                <w:tcPr>
                  <w:tcW w:w="1894" w:type="dxa"/>
                  <w:tcBorders>
                    <w:tl2br w:val="nil"/>
                    <w:tr2bl w:val="nil"/>
                  </w:tcBorders>
                  <w:shd w:val="clear" w:color="auto" w:fill="auto"/>
                  <w:vAlign w:val="center"/>
                </w:tcPr>
                <w:p>
                  <w:pPr>
                    <w:jc w:val="center"/>
                    <w:rPr>
                      <w:rFonts w:hint="default"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颗粒物</w:t>
                  </w:r>
                </w:p>
              </w:tc>
              <w:tc>
                <w:tcPr>
                  <w:tcW w:w="1747" w:type="dxa"/>
                  <w:vMerge w:val="restart"/>
                  <w:tcBorders>
                    <w:tl2br w:val="nil"/>
                    <w:tr2bl w:val="nil"/>
                  </w:tcBorders>
                  <w:shd w:val="clear" w:color="auto" w:fill="auto"/>
                  <w:vAlign w:val="center"/>
                </w:tcPr>
                <w:p>
                  <w:pPr>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1次/半年</w:t>
                  </w:r>
                </w:p>
              </w:tc>
              <w:tc>
                <w:tcPr>
                  <w:tcW w:w="3662" w:type="dxa"/>
                  <w:vMerge w:val="restart"/>
                  <w:tcBorders>
                    <w:tl2br w:val="nil"/>
                    <w:tr2bl w:val="nil"/>
                  </w:tcBorders>
                  <w:vAlign w:val="center"/>
                </w:tcPr>
                <w:p>
                  <w:pPr>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SO</w:t>
                  </w:r>
                  <w:r>
                    <w:rPr>
                      <w:rFonts w:cs="Times New Roman"/>
                      <w:color w:val="000000" w:themeColor="text1"/>
                      <w:szCs w:val="21"/>
                      <w:vertAlign w:val="subscript"/>
                      <w14:textFill>
                        <w14:solidFill>
                          <w14:schemeClr w14:val="tx1"/>
                        </w14:solidFill>
                      </w14:textFill>
                    </w:rPr>
                    <w:t>2</w:t>
                  </w:r>
                  <w:r>
                    <w:rPr>
                      <w:rFonts w:cs="Times New Roman"/>
                      <w:color w:val="000000" w:themeColor="text1"/>
                      <w:szCs w:val="21"/>
                      <w14:textFill>
                        <w14:solidFill>
                          <w14:schemeClr w14:val="tx1"/>
                        </w14:solidFill>
                      </w14:textFill>
                    </w:rPr>
                    <w:t>、NOx</w:t>
                  </w:r>
                  <w:r>
                    <w:rPr>
                      <w:rFonts w:hint="eastAsia" w:cs="Times New Roman"/>
                      <w:color w:val="000000" w:themeColor="text1"/>
                      <w:szCs w:val="21"/>
                      <w:lang w:eastAsia="zh-CN"/>
                      <w14:textFill>
                        <w14:solidFill>
                          <w14:schemeClr w14:val="tx1"/>
                        </w14:solidFill>
                      </w14:textFill>
                    </w:rPr>
                    <w:t>、</w:t>
                  </w:r>
                  <w:r>
                    <w:rPr>
                      <w:rFonts w:hint="eastAsia" w:cs="Times New Roman"/>
                      <w:color w:val="000000" w:themeColor="text1"/>
                      <w:szCs w:val="21"/>
                      <w:lang w:val="en-US" w:eastAsia="zh-CN"/>
                      <w14:textFill>
                        <w14:solidFill>
                          <w14:schemeClr w14:val="tx1"/>
                        </w14:solidFill>
                      </w14:textFill>
                    </w:rPr>
                    <w:t>颗粒物、氟化物执行</w:t>
                  </w:r>
                  <w:r>
                    <w:rPr>
                      <w:rFonts w:hint="eastAsia" w:cs="Times New Roman"/>
                      <w:color w:val="000000" w:themeColor="text1"/>
                      <w:szCs w:val="21"/>
                      <w14:textFill>
                        <w14:solidFill>
                          <w14:schemeClr w14:val="tx1"/>
                        </w14:solidFill>
                      </w14:textFill>
                    </w:rPr>
                    <w:t>《玻璃工业大气污染物排放标准》（GB26453-2022）中相关标准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27" w:hRule="atLeast"/>
                <w:jc w:val="center"/>
              </w:trPr>
              <w:tc>
                <w:tcPr>
                  <w:tcW w:w="1339" w:type="dxa"/>
                  <w:tcBorders>
                    <w:tl2br w:val="nil"/>
                    <w:tr2bl w:val="nil"/>
                  </w:tcBorders>
                  <w:shd w:val="clear" w:color="auto" w:fill="auto"/>
                  <w:vAlign w:val="center"/>
                </w:tcPr>
                <w:p>
                  <w:pPr>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DA00</w:t>
                  </w:r>
                  <w:r>
                    <w:rPr>
                      <w:rFonts w:hint="eastAsia" w:cs="Times New Roman"/>
                      <w:color w:val="000000" w:themeColor="text1"/>
                      <w:szCs w:val="21"/>
                      <w:lang w:val="en-US" w:eastAsia="zh-CN"/>
                      <w14:textFill>
                        <w14:solidFill>
                          <w14:schemeClr w14:val="tx1"/>
                        </w14:solidFill>
                      </w14:textFill>
                    </w:rPr>
                    <w:t>2</w:t>
                  </w:r>
                </w:p>
              </w:tc>
              <w:tc>
                <w:tcPr>
                  <w:tcW w:w="1894" w:type="dxa"/>
                  <w:tcBorders>
                    <w:tl2br w:val="nil"/>
                    <w:tr2bl w:val="nil"/>
                  </w:tcBorders>
                  <w:shd w:val="clear" w:color="auto" w:fill="auto"/>
                  <w:vAlign w:val="center"/>
                </w:tcPr>
                <w:p>
                  <w:pPr>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SO</w:t>
                  </w:r>
                  <w:r>
                    <w:rPr>
                      <w:rFonts w:cs="Times New Roman"/>
                      <w:color w:val="000000" w:themeColor="text1"/>
                      <w:szCs w:val="21"/>
                      <w:vertAlign w:val="subscript"/>
                      <w14:textFill>
                        <w14:solidFill>
                          <w14:schemeClr w14:val="tx1"/>
                        </w14:solidFill>
                      </w14:textFill>
                    </w:rPr>
                    <w:t>2</w:t>
                  </w:r>
                  <w:r>
                    <w:rPr>
                      <w:rFonts w:cs="Times New Roman"/>
                      <w:color w:val="000000" w:themeColor="text1"/>
                      <w:szCs w:val="21"/>
                      <w14:textFill>
                        <w14:solidFill>
                          <w14:schemeClr w14:val="tx1"/>
                        </w14:solidFill>
                      </w14:textFill>
                    </w:rPr>
                    <w:t>、NOx</w:t>
                  </w:r>
                  <w:r>
                    <w:rPr>
                      <w:rFonts w:hint="eastAsia" w:cs="Times New Roman"/>
                      <w:color w:val="000000" w:themeColor="text1"/>
                      <w:szCs w:val="21"/>
                      <w:lang w:eastAsia="zh-CN"/>
                      <w14:textFill>
                        <w14:solidFill>
                          <w14:schemeClr w14:val="tx1"/>
                        </w14:solidFill>
                      </w14:textFill>
                    </w:rPr>
                    <w:t>、</w:t>
                  </w:r>
                  <w:r>
                    <w:rPr>
                      <w:rFonts w:hint="eastAsia" w:cs="Times New Roman"/>
                      <w:color w:val="000000" w:themeColor="text1"/>
                      <w:szCs w:val="21"/>
                      <w:lang w:val="en-US" w:eastAsia="zh-CN"/>
                      <w14:textFill>
                        <w14:solidFill>
                          <w14:schemeClr w14:val="tx1"/>
                        </w14:solidFill>
                      </w14:textFill>
                    </w:rPr>
                    <w:t>颗粒物</w:t>
                  </w:r>
                </w:p>
              </w:tc>
              <w:tc>
                <w:tcPr>
                  <w:tcW w:w="1747" w:type="dxa"/>
                  <w:vMerge w:val="continue"/>
                  <w:tcBorders>
                    <w:tl2br w:val="nil"/>
                    <w:tr2bl w:val="nil"/>
                  </w:tcBorders>
                  <w:shd w:val="clear" w:color="auto" w:fill="auto"/>
                  <w:vAlign w:val="center"/>
                </w:tcPr>
                <w:p>
                  <w:pPr>
                    <w:jc w:val="center"/>
                    <w:rPr>
                      <w:rFonts w:cs="Times New Roman"/>
                      <w:color w:val="000000" w:themeColor="text1"/>
                      <w:szCs w:val="21"/>
                      <w14:textFill>
                        <w14:solidFill>
                          <w14:schemeClr w14:val="tx1"/>
                        </w14:solidFill>
                      </w14:textFill>
                    </w:rPr>
                  </w:pPr>
                </w:p>
              </w:tc>
              <w:tc>
                <w:tcPr>
                  <w:tcW w:w="3662" w:type="dxa"/>
                  <w:vMerge w:val="continue"/>
                  <w:tcBorders>
                    <w:tl2br w:val="nil"/>
                    <w:tr2bl w:val="nil"/>
                  </w:tcBorders>
                  <w:vAlign w:val="center"/>
                </w:tcPr>
                <w:p>
                  <w:pPr>
                    <w:jc w:val="center"/>
                    <w:rPr>
                      <w:rFonts w:cs="Times New Roman"/>
                      <w:color w:val="000000" w:themeColor="text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37" w:hRule="atLeast"/>
                <w:jc w:val="center"/>
              </w:trPr>
              <w:tc>
                <w:tcPr>
                  <w:tcW w:w="1339" w:type="dxa"/>
                  <w:tcBorders>
                    <w:tl2br w:val="nil"/>
                    <w:tr2bl w:val="nil"/>
                  </w:tcBorders>
                  <w:shd w:val="clear" w:color="auto" w:fill="auto"/>
                  <w:vAlign w:val="center"/>
                </w:tcPr>
                <w:p>
                  <w:pPr>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DA00</w:t>
                  </w:r>
                  <w:r>
                    <w:rPr>
                      <w:rFonts w:hint="eastAsia" w:cs="Times New Roman"/>
                      <w:color w:val="000000" w:themeColor="text1"/>
                      <w:szCs w:val="21"/>
                      <w:lang w:val="en-US" w:eastAsia="zh-CN"/>
                      <w14:textFill>
                        <w14:solidFill>
                          <w14:schemeClr w14:val="tx1"/>
                        </w14:solidFill>
                      </w14:textFill>
                    </w:rPr>
                    <w:t>3</w:t>
                  </w:r>
                </w:p>
              </w:tc>
              <w:tc>
                <w:tcPr>
                  <w:tcW w:w="1894" w:type="dxa"/>
                  <w:tcBorders>
                    <w:tl2br w:val="nil"/>
                    <w:tr2bl w:val="nil"/>
                  </w:tcBorders>
                  <w:shd w:val="clear" w:color="auto" w:fill="auto"/>
                  <w:vAlign w:val="center"/>
                </w:tcPr>
                <w:p>
                  <w:pPr>
                    <w:jc w:val="center"/>
                    <w:rPr>
                      <w:rFonts w:hint="eastAsia"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氟化物</w:t>
                  </w:r>
                </w:p>
              </w:tc>
              <w:tc>
                <w:tcPr>
                  <w:tcW w:w="1747" w:type="dxa"/>
                  <w:vMerge w:val="continue"/>
                  <w:tcBorders>
                    <w:tl2br w:val="nil"/>
                    <w:tr2bl w:val="nil"/>
                  </w:tcBorders>
                  <w:shd w:val="clear" w:color="auto" w:fill="auto"/>
                  <w:vAlign w:val="center"/>
                </w:tcPr>
                <w:p>
                  <w:pPr>
                    <w:jc w:val="center"/>
                    <w:rPr>
                      <w:rFonts w:cs="Times New Roman"/>
                      <w:color w:val="000000" w:themeColor="text1"/>
                      <w:szCs w:val="21"/>
                      <w14:textFill>
                        <w14:solidFill>
                          <w14:schemeClr w14:val="tx1"/>
                        </w14:solidFill>
                      </w14:textFill>
                    </w:rPr>
                  </w:pPr>
                </w:p>
              </w:tc>
              <w:tc>
                <w:tcPr>
                  <w:tcW w:w="3662" w:type="dxa"/>
                  <w:vMerge w:val="continue"/>
                  <w:tcBorders>
                    <w:tl2br w:val="nil"/>
                    <w:tr2bl w:val="nil"/>
                  </w:tcBorders>
                  <w:vAlign w:val="center"/>
                </w:tcPr>
                <w:p>
                  <w:pPr>
                    <w:jc w:val="center"/>
                    <w:rPr>
                      <w:rFonts w:cs="Times New Roman"/>
                      <w:color w:val="000000" w:themeColor="text1"/>
                      <w:szCs w:val="21"/>
                      <w14:textFill>
                        <w14:solidFill>
                          <w14:schemeClr w14:val="tx1"/>
                        </w14:solidFill>
                      </w14:textFill>
                    </w:rPr>
                  </w:pPr>
                </w:p>
              </w:tc>
            </w:tr>
          </w:tbl>
          <w:p>
            <w:pPr>
              <w:spacing w:line="360" w:lineRule="auto"/>
              <w:jc w:val="center"/>
              <w:rPr>
                <w:rFonts w:cs="Times New Roman"/>
                <w:b/>
                <w:color w:val="000000" w:themeColor="text1"/>
                <w:sz w:val="24"/>
                <w:szCs w:val="24"/>
                <w14:textFill>
                  <w14:solidFill>
                    <w14:schemeClr w14:val="tx1"/>
                  </w14:solidFill>
                </w14:textFill>
              </w:rPr>
            </w:pPr>
            <w:r>
              <w:rPr>
                <w:rFonts w:cs="Times New Roman"/>
                <w:b/>
                <w:color w:val="000000" w:themeColor="text1"/>
                <w:sz w:val="24"/>
                <w:szCs w:val="24"/>
                <w14:textFill>
                  <w14:solidFill>
                    <w14:schemeClr w14:val="tx1"/>
                  </w14:solidFill>
                </w14:textFill>
              </w:rPr>
              <w:t>表4-</w:t>
            </w:r>
            <w:r>
              <w:rPr>
                <w:rFonts w:hint="eastAsia" w:cs="Times New Roman"/>
                <w:b/>
                <w:color w:val="000000" w:themeColor="text1"/>
                <w:sz w:val="24"/>
                <w:szCs w:val="24"/>
                <w:lang w:val="en-US" w:eastAsia="zh-CN"/>
                <w14:textFill>
                  <w14:solidFill>
                    <w14:schemeClr w14:val="tx1"/>
                  </w14:solidFill>
                </w14:textFill>
              </w:rPr>
              <w:t>12</w:t>
            </w:r>
            <w:r>
              <w:rPr>
                <w:rFonts w:cs="Times New Roman"/>
                <w:b/>
                <w:color w:val="000000" w:themeColor="text1"/>
                <w:sz w:val="24"/>
                <w:szCs w:val="24"/>
                <w14:textFill>
                  <w14:solidFill>
                    <w14:schemeClr w14:val="tx1"/>
                  </w14:solidFill>
                </w14:textFill>
              </w:rPr>
              <w:t xml:space="preserve"> 无组织废气监测方案</w:t>
            </w:r>
          </w:p>
          <w:tbl>
            <w:tblPr>
              <w:tblStyle w:val="26"/>
              <w:tblW w:w="4999"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679"/>
              <w:gridCol w:w="2360"/>
              <w:gridCol w:w="1220"/>
              <w:gridCol w:w="363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30" w:type="dxa"/>
                  <w:tcBorders>
                    <w:tl2br w:val="nil"/>
                    <w:tr2bl w:val="nil"/>
                  </w:tcBorders>
                  <w:shd w:val="clear" w:color="auto" w:fill="auto"/>
                  <w:vAlign w:val="center"/>
                </w:tcPr>
                <w:p>
                  <w:pPr>
                    <w:jc w:val="center"/>
                    <w:rPr>
                      <w:rFonts w:cs="Times New Roman"/>
                      <w:b/>
                      <w:bCs/>
                      <w:color w:val="000000" w:themeColor="text1"/>
                      <w:szCs w:val="21"/>
                      <w14:textFill>
                        <w14:solidFill>
                          <w14:schemeClr w14:val="tx1"/>
                        </w14:solidFill>
                      </w14:textFill>
                    </w:rPr>
                  </w:pPr>
                  <w:r>
                    <w:rPr>
                      <w:rFonts w:cs="Times New Roman"/>
                      <w:b/>
                      <w:bCs/>
                      <w:color w:val="000000" w:themeColor="text1"/>
                      <w:szCs w:val="21"/>
                      <w14:textFill>
                        <w14:solidFill>
                          <w14:schemeClr w14:val="tx1"/>
                        </w14:solidFill>
                      </w14:textFill>
                    </w:rPr>
                    <w:t>监测点位</w:t>
                  </w:r>
                </w:p>
              </w:tc>
              <w:tc>
                <w:tcPr>
                  <w:tcW w:w="2292" w:type="dxa"/>
                  <w:tcBorders>
                    <w:tl2br w:val="nil"/>
                    <w:tr2bl w:val="nil"/>
                  </w:tcBorders>
                  <w:shd w:val="clear" w:color="auto" w:fill="auto"/>
                  <w:vAlign w:val="center"/>
                </w:tcPr>
                <w:p>
                  <w:pPr>
                    <w:jc w:val="center"/>
                    <w:rPr>
                      <w:rFonts w:cs="Times New Roman"/>
                      <w:b/>
                      <w:bCs/>
                      <w:color w:val="000000" w:themeColor="text1"/>
                      <w:szCs w:val="21"/>
                      <w14:textFill>
                        <w14:solidFill>
                          <w14:schemeClr w14:val="tx1"/>
                        </w14:solidFill>
                      </w14:textFill>
                    </w:rPr>
                  </w:pPr>
                  <w:r>
                    <w:rPr>
                      <w:rFonts w:cs="Times New Roman"/>
                      <w:b/>
                      <w:bCs/>
                      <w:color w:val="000000" w:themeColor="text1"/>
                      <w:szCs w:val="21"/>
                      <w14:textFill>
                        <w14:solidFill>
                          <w14:schemeClr w14:val="tx1"/>
                        </w14:solidFill>
                      </w14:textFill>
                    </w:rPr>
                    <w:t>监测指标</w:t>
                  </w:r>
                </w:p>
              </w:tc>
              <w:tc>
                <w:tcPr>
                  <w:tcW w:w="1185" w:type="dxa"/>
                  <w:tcBorders>
                    <w:tl2br w:val="nil"/>
                    <w:tr2bl w:val="nil"/>
                  </w:tcBorders>
                  <w:shd w:val="clear" w:color="auto" w:fill="auto"/>
                  <w:vAlign w:val="center"/>
                </w:tcPr>
                <w:p>
                  <w:pPr>
                    <w:jc w:val="center"/>
                    <w:rPr>
                      <w:rFonts w:cs="Times New Roman"/>
                      <w:b/>
                      <w:bCs/>
                      <w:color w:val="000000" w:themeColor="text1"/>
                      <w:szCs w:val="21"/>
                      <w14:textFill>
                        <w14:solidFill>
                          <w14:schemeClr w14:val="tx1"/>
                        </w14:solidFill>
                      </w14:textFill>
                    </w:rPr>
                  </w:pPr>
                  <w:r>
                    <w:rPr>
                      <w:rFonts w:cs="Times New Roman"/>
                      <w:b/>
                      <w:bCs/>
                      <w:color w:val="000000" w:themeColor="text1"/>
                      <w:szCs w:val="21"/>
                      <w14:textFill>
                        <w14:solidFill>
                          <w14:schemeClr w14:val="tx1"/>
                        </w14:solidFill>
                      </w14:textFill>
                    </w:rPr>
                    <w:t>监测频次</w:t>
                  </w:r>
                </w:p>
              </w:tc>
              <w:tc>
                <w:tcPr>
                  <w:tcW w:w="3531" w:type="dxa"/>
                  <w:tcBorders>
                    <w:tl2br w:val="nil"/>
                    <w:tr2bl w:val="nil"/>
                  </w:tcBorders>
                  <w:vAlign w:val="center"/>
                </w:tcPr>
                <w:p>
                  <w:pPr>
                    <w:jc w:val="center"/>
                    <w:rPr>
                      <w:rFonts w:cs="Times New Roman"/>
                      <w:b/>
                      <w:bCs/>
                      <w:color w:val="000000" w:themeColor="text1"/>
                      <w:szCs w:val="21"/>
                      <w14:textFill>
                        <w14:solidFill>
                          <w14:schemeClr w14:val="tx1"/>
                        </w14:solidFill>
                      </w14:textFill>
                    </w:rPr>
                  </w:pPr>
                  <w:r>
                    <w:rPr>
                      <w:rFonts w:cs="Times New Roman"/>
                      <w:b/>
                      <w:bCs/>
                      <w:color w:val="000000" w:themeColor="text1"/>
                      <w:szCs w:val="21"/>
                      <w14:textFill>
                        <w14:solidFill>
                          <w14:schemeClr w14:val="tx1"/>
                        </w14:solidFill>
                      </w14:textFill>
                    </w:rPr>
                    <w:t>执行排放标准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30" w:type="dxa"/>
                  <w:tcBorders>
                    <w:tl2br w:val="nil"/>
                    <w:tr2bl w:val="nil"/>
                  </w:tcBorders>
                  <w:shd w:val="clear" w:color="auto" w:fill="auto"/>
                  <w:vAlign w:val="center"/>
                </w:tcPr>
                <w:p>
                  <w:pPr>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厂界</w:t>
                  </w:r>
                </w:p>
              </w:tc>
              <w:tc>
                <w:tcPr>
                  <w:tcW w:w="2292" w:type="dxa"/>
                  <w:tcBorders>
                    <w:tl2br w:val="nil"/>
                    <w:tr2bl w:val="nil"/>
                  </w:tcBorders>
                  <w:shd w:val="clear" w:color="auto" w:fill="auto"/>
                  <w:vAlign w:val="center"/>
                </w:tcPr>
                <w:p>
                  <w:pPr>
                    <w:jc w:val="center"/>
                    <w:rPr>
                      <w:rFonts w:hint="default" w:eastAsia="宋体" w:cs="Times New Roman"/>
                      <w:color w:val="000000" w:themeColor="text1"/>
                      <w:szCs w:val="21"/>
                      <w:lang w:val="en-US" w:eastAsia="zh-CN"/>
                      <w14:textFill>
                        <w14:solidFill>
                          <w14:schemeClr w14:val="tx1"/>
                        </w14:solidFill>
                      </w14:textFill>
                    </w:rPr>
                  </w:pPr>
                  <w:r>
                    <w:rPr>
                      <w:rFonts w:cs="Times New Roman"/>
                      <w:color w:val="000000" w:themeColor="text1"/>
                      <w:szCs w:val="21"/>
                      <w14:textFill>
                        <w14:solidFill>
                          <w14:schemeClr w14:val="tx1"/>
                        </w14:solidFill>
                      </w14:textFill>
                    </w:rPr>
                    <w:t>SO</w:t>
                  </w:r>
                  <w:r>
                    <w:rPr>
                      <w:rFonts w:cs="Times New Roman"/>
                      <w:color w:val="000000" w:themeColor="text1"/>
                      <w:szCs w:val="21"/>
                      <w:vertAlign w:val="subscript"/>
                      <w14:textFill>
                        <w14:solidFill>
                          <w14:schemeClr w14:val="tx1"/>
                        </w14:solidFill>
                      </w14:textFill>
                    </w:rPr>
                    <w:t>2</w:t>
                  </w:r>
                  <w:r>
                    <w:rPr>
                      <w:rFonts w:cs="Times New Roman"/>
                      <w:color w:val="000000" w:themeColor="text1"/>
                      <w:szCs w:val="21"/>
                      <w14:textFill>
                        <w14:solidFill>
                          <w14:schemeClr w14:val="tx1"/>
                        </w14:solidFill>
                      </w14:textFill>
                    </w:rPr>
                    <w:t>、NOx</w:t>
                  </w:r>
                  <w:r>
                    <w:rPr>
                      <w:rFonts w:hint="eastAsia" w:cs="Times New Roman"/>
                      <w:color w:val="000000" w:themeColor="text1"/>
                      <w:szCs w:val="21"/>
                      <w:lang w:eastAsia="zh-CN"/>
                      <w14:textFill>
                        <w14:solidFill>
                          <w14:schemeClr w14:val="tx1"/>
                        </w14:solidFill>
                      </w14:textFill>
                    </w:rPr>
                    <w:t>、</w:t>
                  </w:r>
                  <w:r>
                    <w:rPr>
                      <w:rFonts w:hint="eastAsia" w:cs="Times New Roman"/>
                      <w:color w:val="000000" w:themeColor="text1"/>
                      <w:szCs w:val="21"/>
                      <w:lang w:val="en-US" w:eastAsia="zh-CN"/>
                      <w14:textFill>
                        <w14:solidFill>
                          <w14:schemeClr w14:val="tx1"/>
                        </w14:solidFill>
                      </w14:textFill>
                    </w:rPr>
                    <w:t>颗粒物、氟化物</w:t>
                  </w:r>
                </w:p>
              </w:tc>
              <w:tc>
                <w:tcPr>
                  <w:tcW w:w="1185" w:type="dxa"/>
                  <w:tcBorders>
                    <w:tl2br w:val="nil"/>
                    <w:tr2bl w:val="nil"/>
                  </w:tcBorders>
                  <w:shd w:val="clear" w:color="auto" w:fill="auto"/>
                  <w:vAlign w:val="center"/>
                </w:tcPr>
                <w:p>
                  <w:pPr>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1次/半年</w:t>
                  </w:r>
                </w:p>
              </w:tc>
              <w:tc>
                <w:tcPr>
                  <w:tcW w:w="3531" w:type="dxa"/>
                  <w:tcBorders>
                    <w:tl2br w:val="nil"/>
                    <w:tr2bl w:val="nil"/>
                  </w:tcBorders>
                  <w:vAlign w:val="center"/>
                </w:tcPr>
                <w:p>
                  <w:pPr>
                    <w:jc w:val="center"/>
                    <w:rPr>
                      <w:rFonts w:cs="Times New Roman"/>
                      <w:color w:val="000000" w:themeColor="text1"/>
                      <w:szCs w:val="21"/>
                      <w14:textFill>
                        <w14:solidFill>
                          <w14:schemeClr w14:val="tx1"/>
                        </w14:solidFill>
                      </w14:textFill>
                    </w:rPr>
                  </w:pPr>
                  <w:r>
                    <w:rPr>
                      <w:rFonts w:cs="Times New Roman"/>
                      <w:b w:val="0"/>
                      <w:bCs w:val="0"/>
                      <w:color w:val="000000" w:themeColor="text1"/>
                      <w:szCs w:val="21"/>
                      <w14:textFill>
                        <w14:solidFill>
                          <w14:schemeClr w14:val="tx1"/>
                        </w14:solidFill>
                      </w14:textFill>
                    </w:rPr>
                    <w:t>SO</w:t>
                  </w:r>
                  <w:r>
                    <w:rPr>
                      <w:rFonts w:cs="Times New Roman"/>
                      <w:b w:val="0"/>
                      <w:bCs w:val="0"/>
                      <w:color w:val="000000" w:themeColor="text1"/>
                      <w:szCs w:val="21"/>
                      <w:vertAlign w:val="subscript"/>
                      <w14:textFill>
                        <w14:solidFill>
                          <w14:schemeClr w14:val="tx1"/>
                        </w14:solidFill>
                      </w14:textFill>
                    </w:rPr>
                    <w:t>2</w:t>
                  </w:r>
                  <w:r>
                    <w:rPr>
                      <w:rFonts w:cs="Times New Roman"/>
                      <w:b w:val="0"/>
                      <w:bCs w:val="0"/>
                      <w:color w:val="000000" w:themeColor="text1"/>
                      <w:szCs w:val="21"/>
                      <w14:textFill>
                        <w14:solidFill>
                          <w14:schemeClr w14:val="tx1"/>
                        </w14:solidFill>
                      </w14:textFill>
                    </w:rPr>
                    <w:t>、NOx</w:t>
                  </w:r>
                  <w:r>
                    <w:rPr>
                      <w:rFonts w:hint="eastAsia" w:cs="Times New Roman"/>
                      <w:b w:val="0"/>
                      <w:bCs w:val="0"/>
                      <w:color w:val="000000" w:themeColor="text1"/>
                      <w:szCs w:val="21"/>
                      <w:lang w:val="en-US" w:eastAsia="zh-CN"/>
                      <w14:textFill>
                        <w14:solidFill>
                          <w14:schemeClr w14:val="tx1"/>
                        </w14:solidFill>
                      </w14:textFill>
                    </w:rPr>
                    <w:t>、氟化物</w:t>
                  </w:r>
                  <w:r>
                    <w:rPr>
                      <w:rFonts w:cs="Times New Roman"/>
                      <w:color w:val="000000" w:themeColor="text1"/>
                      <w:szCs w:val="21"/>
                      <w14:textFill>
                        <w14:solidFill>
                          <w14:schemeClr w14:val="tx1"/>
                        </w14:solidFill>
                      </w14:textFill>
                    </w:rPr>
                    <w:t>执行《大气污染物综合排放标准》（GB16297-1996）</w:t>
                  </w:r>
                  <w:r>
                    <w:rPr>
                      <w:rFonts w:hint="eastAsia" w:cs="Times New Roman"/>
                      <w:color w:val="000000" w:themeColor="text1"/>
                      <w:szCs w:val="21"/>
                      <w:lang w:val="en-US" w:eastAsia="zh-CN"/>
                      <w14:textFill>
                        <w14:solidFill>
                          <w14:schemeClr w14:val="tx1"/>
                        </w14:solidFill>
                      </w14:textFill>
                    </w:rPr>
                    <w:t>和颗粒物执行</w:t>
                  </w:r>
                  <w:r>
                    <w:rPr>
                      <w:rFonts w:hint="eastAsia" w:cs="Times New Roman"/>
                      <w:color w:val="000000" w:themeColor="text1"/>
                      <w:szCs w:val="21"/>
                      <w14:textFill>
                        <w14:solidFill>
                          <w14:schemeClr w14:val="tx1"/>
                        </w14:solidFill>
                      </w14:textFill>
                    </w:rPr>
                    <w:t>《玻璃工业大气污染物排放标准》（GB26453-2022）中相关标准</w:t>
                  </w:r>
                </w:p>
              </w:tc>
            </w:tr>
          </w:tbl>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157" w:beforeLines="50" w:line="360" w:lineRule="auto"/>
              <w:ind w:firstLine="482" w:firstLineChars="200"/>
              <w:jc w:val="left"/>
              <w:textAlignment w:val="auto"/>
              <w:rPr>
                <w:rFonts w:hint="default" w:ascii="Times New Roman" w:hAnsi="Times New Roman" w:eastAsia="宋体" w:cs="Times New Roman"/>
                <w:b/>
                <w:bCs/>
                <w:color w:val="000000" w:themeColor="text1"/>
                <w:kern w:val="0"/>
                <w:sz w:val="24"/>
                <w:szCs w:val="24"/>
                <w:lang w:val="en-US" w:eastAsia="zh-CN" w:bidi="ar"/>
                <w14:textFill>
                  <w14:solidFill>
                    <w14:schemeClr w14:val="tx1"/>
                  </w14:solidFill>
                </w14:textFill>
              </w:rPr>
            </w:pPr>
            <w:r>
              <w:rPr>
                <w:rFonts w:hint="eastAsia" w:ascii="Times New Roman" w:hAnsi="Times New Roman" w:eastAsia="宋体" w:cs="Times New Roman"/>
                <w:b/>
                <w:bCs/>
                <w:color w:val="000000" w:themeColor="text1"/>
                <w:kern w:val="0"/>
                <w:sz w:val="24"/>
                <w:szCs w:val="24"/>
                <w:lang w:val="en-US" w:eastAsia="zh-CN" w:bidi="ar"/>
                <w14:textFill>
                  <w14:solidFill>
                    <w14:schemeClr w14:val="tx1"/>
                  </w14:solidFill>
                </w14:textFill>
              </w:rPr>
              <w:t>（9）非正常工况分析</w:t>
            </w:r>
          </w:p>
          <w:p>
            <w:pPr>
              <w:spacing w:line="360" w:lineRule="auto"/>
              <w:ind w:firstLine="480" w:firstLineChars="200"/>
              <w:rPr>
                <w:rFonts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考虑本项目废气收集措施（如集气罩）出现非正常状况的情况很少见，最有可能的非正常工况是各种废气处理措施出现故障，导致各废气污染物去除效率降低。本环评假定非正常排放的工况为各废气处理系统的处理效</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率降低至0%，则</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非正常状况下污染物排放量如下表所示</w:t>
            </w:r>
          </w:p>
          <w:p>
            <w:pPr>
              <w:spacing w:line="360" w:lineRule="auto"/>
              <w:jc w:val="center"/>
              <w:rPr>
                <w:rFonts w:cs="Times New Roman"/>
                <w:b/>
                <w:bCs/>
                <w:color w:val="000000" w:themeColor="text1"/>
                <w:sz w:val="24"/>
                <w:szCs w:val="24"/>
                <w14:textFill>
                  <w14:solidFill>
                    <w14:schemeClr w14:val="tx1"/>
                  </w14:solidFill>
                </w14:textFill>
              </w:rPr>
            </w:pPr>
          </w:p>
          <w:p>
            <w:pPr>
              <w:spacing w:line="360" w:lineRule="auto"/>
              <w:jc w:val="center"/>
              <w:rPr>
                <w:rFonts w:cs="Times New Roman"/>
                <w:b/>
                <w:bCs/>
                <w:color w:val="000000" w:themeColor="text1"/>
                <w:sz w:val="24"/>
                <w:szCs w:val="24"/>
                <w14:textFill>
                  <w14:solidFill>
                    <w14:schemeClr w14:val="tx1"/>
                  </w14:solidFill>
                </w14:textFill>
              </w:rPr>
            </w:pPr>
          </w:p>
          <w:p>
            <w:pPr>
              <w:spacing w:line="360" w:lineRule="auto"/>
              <w:jc w:val="center"/>
              <w:rPr>
                <w:rFonts w:cs="Times New Roman"/>
                <w:b/>
                <w:bCs/>
                <w:color w:val="000000" w:themeColor="text1"/>
                <w:sz w:val="24"/>
                <w:szCs w:val="24"/>
                <w14:textFill>
                  <w14:solidFill>
                    <w14:schemeClr w14:val="tx1"/>
                  </w14:solidFill>
                </w14:textFill>
              </w:rPr>
            </w:pPr>
          </w:p>
          <w:p>
            <w:pPr>
              <w:spacing w:line="360" w:lineRule="auto"/>
              <w:jc w:val="center"/>
              <w:rPr>
                <w:rFonts w:cs="Times New Roman"/>
                <w:b/>
                <w:bCs/>
                <w:color w:val="000000" w:themeColor="text1"/>
                <w:sz w:val="24"/>
                <w:szCs w:val="24"/>
                <w14:textFill>
                  <w14:solidFill>
                    <w14:schemeClr w14:val="tx1"/>
                  </w14:solidFill>
                </w14:textFill>
              </w:rPr>
            </w:pPr>
          </w:p>
          <w:p>
            <w:pPr>
              <w:spacing w:line="360" w:lineRule="auto"/>
              <w:jc w:val="center"/>
              <w:rPr>
                <w:rFonts w:cs="Times New Roman"/>
                <w:b/>
                <w:bCs/>
                <w:color w:val="000000" w:themeColor="text1"/>
                <w:sz w:val="24"/>
                <w:szCs w:val="24"/>
                <w14:textFill>
                  <w14:solidFill>
                    <w14:schemeClr w14:val="tx1"/>
                  </w14:solidFill>
                </w14:textFill>
              </w:rPr>
            </w:pPr>
            <w:r>
              <w:rPr>
                <w:rFonts w:cs="Times New Roman"/>
                <w:b/>
                <w:bCs/>
                <w:color w:val="000000" w:themeColor="text1"/>
                <w:sz w:val="24"/>
                <w:szCs w:val="24"/>
                <w14:textFill>
                  <w14:solidFill>
                    <w14:schemeClr w14:val="tx1"/>
                  </w14:solidFill>
                </w14:textFill>
              </w:rPr>
              <w:t>表</w:t>
            </w:r>
            <w:r>
              <w:rPr>
                <w:rFonts w:hint="eastAsia" w:cs="Times New Roman"/>
                <w:b/>
                <w:bCs/>
                <w:color w:val="000000" w:themeColor="text1"/>
                <w:sz w:val="24"/>
                <w:szCs w:val="24"/>
                <w:lang w:val="en-US" w:eastAsia="zh-CN"/>
                <w14:textFill>
                  <w14:solidFill>
                    <w14:schemeClr w14:val="tx1"/>
                  </w14:solidFill>
                </w14:textFill>
              </w:rPr>
              <w:t>4-13</w:t>
            </w:r>
            <w:r>
              <w:rPr>
                <w:rFonts w:cs="Times New Roman"/>
                <w:b/>
                <w:bCs/>
                <w:color w:val="000000" w:themeColor="text1"/>
                <w:sz w:val="24"/>
                <w:szCs w:val="24"/>
                <w14:textFill>
                  <w14:solidFill>
                    <w14:schemeClr w14:val="tx1"/>
                  </w14:solidFill>
                </w14:textFill>
              </w:rPr>
              <w:t xml:space="preserve">  本项目污染物非正常排放量及排放浓度</w:t>
            </w:r>
          </w:p>
          <w:tbl>
            <w:tblPr>
              <w:tblStyle w:val="27"/>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17"/>
              <w:gridCol w:w="1154"/>
              <w:gridCol w:w="1250"/>
              <w:gridCol w:w="958"/>
              <w:gridCol w:w="1174"/>
              <w:gridCol w:w="1282"/>
              <w:gridCol w:w="1405"/>
              <w:gridCol w:w="85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55" w:hRule="atLeast"/>
                <w:jc w:val="center"/>
              </w:trPr>
              <w:tc>
                <w:tcPr>
                  <w:tcW w:w="459" w:type="pct"/>
                  <w:tcBorders>
                    <w:tl2br w:val="nil"/>
                    <w:tr2bl w:val="nil"/>
                  </w:tcBorders>
                  <w:vAlign w:val="center"/>
                </w:tcPr>
                <w:p>
                  <w:pPr>
                    <w:widowControl/>
                    <w:jc w:val="center"/>
                    <w:textAlignment w:val="center"/>
                    <w:rPr>
                      <w:rFonts w:cs="Times New Roman"/>
                      <w:color w:val="000000" w:themeColor="text1"/>
                      <w:szCs w:val="21"/>
                      <w14:textFill>
                        <w14:solidFill>
                          <w14:schemeClr w14:val="tx1"/>
                        </w14:solidFill>
                      </w14:textFill>
                    </w:rPr>
                  </w:pPr>
                  <w:r>
                    <w:rPr>
                      <w:rFonts w:cs="Times New Roman"/>
                      <w:b/>
                      <w:bCs/>
                      <w:color w:val="000000" w:themeColor="text1"/>
                      <w:kern w:val="0"/>
                      <w:szCs w:val="21"/>
                      <w:lang w:bidi="ar"/>
                      <w14:textFill>
                        <w14:solidFill>
                          <w14:schemeClr w14:val="tx1"/>
                        </w14:solidFill>
                      </w14:textFill>
                    </w:rPr>
                    <w:t>污染源</w:t>
                  </w:r>
                </w:p>
              </w:tc>
              <w:tc>
                <w:tcPr>
                  <w:tcW w:w="648" w:type="pct"/>
                  <w:tcBorders>
                    <w:tl2br w:val="nil"/>
                    <w:tr2bl w:val="nil"/>
                  </w:tcBorders>
                  <w:vAlign w:val="center"/>
                </w:tcPr>
                <w:p>
                  <w:pPr>
                    <w:widowControl/>
                    <w:jc w:val="center"/>
                    <w:textAlignment w:val="center"/>
                    <w:rPr>
                      <w:rFonts w:cs="Times New Roman"/>
                      <w:color w:val="000000" w:themeColor="text1"/>
                      <w:szCs w:val="21"/>
                      <w14:textFill>
                        <w14:solidFill>
                          <w14:schemeClr w14:val="tx1"/>
                        </w14:solidFill>
                      </w14:textFill>
                    </w:rPr>
                  </w:pPr>
                  <w:r>
                    <w:rPr>
                      <w:rFonts w:cs="Times New Roman"/>
                      <w:b/>
                      <w:bCs/>
                      <w:color w:val="000000" w:themeColor="text1"/>
                      <w:kern w:val="0"/>
                      <w:szCs w:val="21"/>
                      <w:lang w:bidi="ar"/>
                      <w14:textFill>
                        <w14:solidFill>
                          <w14:schemeClr w14:val="tx1"/>
                        </w14:solidFill>
                      </w14:textFill>
                    </w:rPr>
                    <w:t>非正常排放原因</w:t>
                  </w:r>
                </w:p>
              </w:tc>
              <w:tc>
                <w:tcPr>
                  <w:tcW w:w="702" w:type="pct"/>
                  <w:tcBorders>
                    <w:tl2br w:val="nil"/>
                    <w:tr2bl w:val="nil"/>
                  </w:tcBorders>
                  <w:vAlign w:val="center"/>
                </w:tcPr>
                <w:p>
                  <w:pPr>
                    <w:widowControl/>
                    <w:jc w:val="center"/>
                    <w:textAlignment w:val="center"/>
                    <w:rPr>
                      <w:rFonts w:cs="Times New Roman"/>
                      <w:color w:val="000000" w:themeColor="text1"/>
                      <w:szCs w:val="21"/>
                      <w14:textFill>
                        <w14:solidFill>
                          <w14:schemeClr w14:val="tx1"/>
                        </w14:solidFill>
                      </w14:textFill>
                    </w:rPr>
                  </w:pPr>
                  <w:r>
                    <w:rPr>
                      <w:rFonts w:cs="Times New Roman"/>
                      <w:b/>
                      <w:bCs/>
                      <w:color w:val="000000" w:themeColor="text1"/>
                      <w:kern w:val="0"/>
                      <w:szCs w:val="21"/>
                      <w:lang w:bidi="ar"/>
                      <w14:textFill>
                        <w14:solidFill>
                          <w14:schemeClr w14:val="tx1"/>
                        </w14:solidFill>
                      </w14:textFill>
                    </w:rPr>
                    <w:t>污染物</w:t>
                  </w:r>
                </w:p>
              </w:tc>
              <w:tc>
                <w:tcPr>
                  <w:tcW w:w="538" w:type="pct"/>
                  <w:tcBorders>
                    <w:tl2br w:val="nil"/>
                    <w:tr2bl w:val="nil"/>
                  </w:tcBorders>
                  <w:vAlign w:val="center"/>
                </w:tcPr>
                <w:p>
                  <w:pPr>
                    <w:widowControl/>
                    <w:jc w:val="center"/>
                    <w:textAlignment w:val="center"/>
                    <w:rPr>
                      <w:rFonts w:cs="Times New Roman"/>
                      <w:color w:val="000000" w:themeColor="text1"/>
                      <w:szCs w:val="21"/>
                      <w14:textFill>
                        <w14:solidFill>
                          <w14:schemeClr w14:val="tx1"/>
                        </w14:solidFill>
                      </w14:textFill>
                    </w:rPr>
                  </w:pPr>
                  <w:r>
                    <w:rPr>
                      <w:rFonts w:cs="Times New Roman"/>
                      <w:b/>
                      <w:bCs/>
                      <w:color w:val="000000" w:themeColor="text1"/>
                      <w:kern w:val="0"/>
                      <w:szCs w:val="21"/>
                      <w:lang w:bidi="ar"/>
                      <w14:textFill>
                        <w14:solidFill>
                          <w14:schemeClr w14:val="tx1"/>
                        </w14:solidFill>
                      </w14:textFill>
                    </w:rPr>
                    <w:t>单次持续时间</w:t>
                  </w:r>
                </w:p>
              </w:tc>
              <w:tc>
                <w:tcPr>
                  <w:tcW w:w="659" w:type="pct"/>
                  <w:tcBorders>
                    <w:tl2br w:val="nil"/>
                    <w:tr2bl w:val="nil"/>
                  </w:tcBorders>
                  <w:vAlign w:val="center"/>
                </w:tcPr>
                <w:p>
                  <w:pPr>
                    <w:widowControl/>
                    <w:jc w:val="center"/>
                    <w:textAlignment w:val="center"/>
                    <w:rPr>
                      <w:rFonts w:cs="Times New Roman"/>
                      <w:color w:val="000000" w:themeColor="text1"/>
                      <w:szCs w:val="21"/>
                      <w14:textFill>
                        <w14:solidFill>
                          <w14:schemeClr w14:val="tx1"/>
                        </w14:solidFill>
                      </w14:textFill>
                    </w:rPr>
                  </w:pPr>
                  <w:r>
                    <w:rPr>
                      <w:rFonts w:cs="Times New Roman"/>
                      <w:b/>
                      <w:bCs/>
                      <w:color w:val="000000" w:themeColor="text1"/>
                      <w:kern w:val="0"/>
                      <w:szCs w:val="21"/>
                      <w:lang w:bidi="ar"/>
                      <w14:textFill>
                        <w14:solidFill>
                          <w14:schemeClr w14:val="tx1"/>
                        </w14:solidFill>
                      </w14:textFill>
                    </w:rPr>
                    <w:t>发生频次</w:t>
                  </w:r>
                </w:p>
              </w:tc>
              <w:tc>
                <w:tcPr>
                  <w:tcW w:w="720" w:type="pct"/>
                  <w:tcBorders>
                    <w:tl2br w:val="nil"/>
                    <w:tr2bl w:val="nil"/>
                  </w:tcBorders>
                  <w:vAlign w:val="center"/>
                </w:tcPr>
                <w:p>
                  <w:pPr>
                    <w:adjustRightInd w:val="0"/>
                    <w:snapToGrid w:val="0"/>
                    <w:spacing w:line="25" w:lineRule="atLeast"/>
                    <w:jc w:val="center"/>
                    <w:rPr>
                      <w:rFonts w:hint="default" w:ascii="Times New Roman" w:hAnsi="Times New Roman" w:eastAsia="宋体" w:cs="Times New Roman"/>
                      <w:b/>
                      <w:bCs/>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kern w:val="0"/>
                      <w:sz w:val="21"/>
                      <w:szCs w:val="21"/>
                      <w:lang w:val="en-US" w:eastAsia="zh-CN"/>
                      <w14:textFill>
                        <w14:solidFill>
                          <w14:schemeClr w14:val="tx1"/>
                        </w14:solidFill>
                      </w14:textFill>
                    </w:rPr>
                    <w:t>进入处理系统浓度</w:t>
                  </w:r>
                  <w:r>
                    <w:rPr>
                      <w:rFonts w:hint="default" w:ascii="Times New Roman" w:hAnsi="Times New Roman" w:eastAsia="宋体" w:cs="Times New Roman"/>
                      <w:b/>
                      <w:bCs/>
                      <w:color w:val="000000" w:themeColor="text1"/>
                      <w:kern w:val="0"/>
                      <w:sz w:val="21"/>
                      <w:szCs w:val="21"/>
                      <w:lang w:val="en-US" w:eastAsia="zh-CN" w:bidi="ar-SA"/>
                      <w14:textFill>
                        <w14:solidFill>
                          <w14:schemeClr w14:val="tx1"/>
                        </w14:solidFill>
                      </w14:textFill>
                    </w:rPr>
                    <w:t>mg/m</w:t>
                  </w:r>
                  <w:r>
                    <w:rPr>
                      <w:rFonts w:hint="default" w:ascii="Times New Roman" w:hAnsi="Times New Roman" w:eastAsia="宋体" w:cs="Times New Roman"/>
                      <w:b/>
                      <w:bCs/>
                      <w:color w:val="000000" w:themeColor="text1"/>
                      <w:kern w:val="0"/>
                      <w:sz w:val="21"/>
                      <w:szCs w:val="21"/>
                      <w:vertAlign w:val="superscript"/>
                      <w:lang w:val="en-US" w:eastAsia="zh-CN" w:bidi="ar-SA"/>
                      <w14:textFill>
                        <w14:solidFill>
                          <w14:schemeClr w14:val="tx1"/>
                        </w14:solidFill>
                      </w14:textFill>
                    </w:rPr>
                    <w:t>3</w:t>
                  </w:r>
                </w:p>
              </w:tc>
              <w:tc>
                <w:tcPr>
                  <w:tcW w:w="789" w:type="pct"/>
                  <w:tcBorders>
                    <w:tl2br w:val="nil"/>
                    <w:tr2bl w:val="nil"/>
                  </w:tcBorders>
                  <w:vAlign w:val="center"/>
                </w:tcPr>
                <w:p>
                  <w:pPr>
                    <w:adjustRightInd w:val="0"/>
                    <w:snapToGrid w:val="0"/>
                    <w:spacing w:line="25" w:lineRule="atLeast"/>
                    <w:jc w:val="center"/>
                    <w:rPr>
                      <w:rFonts w:hint="default" w:ascii="Times New Roman" w:hAnsi="Times New Roman" w:eastAsia="宋体" w:cs="Times New Roman"/>
                      <w:b/>
                      <w:bCs/>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kern w:val="0"/>
                      <w:sz w:val="21"/>
                      <w:szCs w:val="21"/>
                      <w:lang w:val="en-US" w:eastAsia="zh-CN"/>
                      <w14:textFill>
                        <w14:solidFill>
                          <w14:schemeClr w14:val="tx1"/>
                        </w14:solidFill>
                      </w14:textFill>
                    </w:rPr>
                    <w:t>非正常排放速率kg/h</w:t>
                  </w:r>
                </w:p>
              </w:tc>
              <w:tc>
                <w:tcPr>
                  <w:tcW w:w="481" w:type="pct"/>
                  <w:tcBorders>
                    <w:tl2br w:val="nil"/>
                    <w:tr2bl w:val="nil"/>
                  </w:tcBorders>
                  <w:vAlign w:val="center"/>
                </w:tcPr>
                <w:p>
                  <w:pPr>
                    <w:adjustRightInd w:val="0"/>
                    <w:snapToGrid w:val="0"/>
                    <w:spacing w:line="25" w:lineRule="atLeast"/>
                    <w:jc w:val="center"/>
                    <w:rPr>
                      <w:rFonts w:cs="Times New Roman"/>
                      <w:b/>
                      <w:bCs/>
                      <w:color w:val="000000" w:themeColor="text1"/>
                      <w:kern w:val="0"/>
                      <w:szCs w:val="21"/>
                      <w:lang w:bidi="ar"/>
                      <w14:textFill>
                        <w14:solidFill>
                          <w14:schemeClr w14:val="tx1"/>
                        </w14:solidFill>
                      </w14:textFill>
                    </w:rPr>
                  </w:pPr>
                  <w:r>
                    <w:rPr>
                      <w:rFonts w:hint="default" w:ascii="Times New Roman" w:hAnsi="Times New Roman" w:eastAsia="宋体" w:cs="Times New Roman"/>
                      <w:b/>
                      <w:bCs/>
                      <w:color w:val="000000" w:themeColor="text1"/>
                      <w:kern w:val="0"/>
                      <w:sz w:val="21"/>
                      <w:szCs w:val="21"/>
                      <w:vertAlign w:val="baseline"/>
                      <w:lang w:val="en-US" w:eastAsia="zh-CN"/>
                      <w14:textFill>
                        <w14:solidFill>
                          <w14:schemeClr w14:val="tx1"/>
                        </w14:solidFill>
                      </w14:textFill>
                    </w:rPr>
                    <w:t>措施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9" w:type="pct"/>
                  <w:tcBorders>
                    <w:tl2br w:val="nil"/>
                    <w:tr2bl w:val="nil"/>
                  </w:tcBorders>
                  <w:vAlign w:val="center"/>
                </w:tcPr>
                <w:p>
                  <w:pPr>
                    <w:widowControl/>
                    <w:jc w:val="center"/>
                    <w:textAlignment w:val="center"/>
                    <w:rPr>
                      <w:rFonts w:hint="default" w:ascii="Times New Roman" w:hAnsi="Times New Roman" w:eastAsia="宋体" w:cs="Times New Roman"/>
                      <w:color w:val="000000" w:themeColor="text1"/>
                      <w:kern w:val="0"/>
                      <w:szCs w:val="21"/>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Cs w:val="21"/>
                      <w:lang w:val="en-US" w:eastAsia="zh-CN" w:bidi="ar"/>
                      <w14:textFill>
                        <w14:solidFill>
                          <w14:schemeClr w14:val="tx1"/>
                        </w14:solidFill>
                      </w14:textFill>
                    </w:rPr>
                    <w:t>玻璃砂生产线</w:t>
                  </w:r>
                </w:p>
              </w:tc>
              <w:tc>
                <w:tcPr>
                  <w:tcW w:w="648" w:type="pct"/>
                  <w:vMerge w:val="restart"/>
                  <w:tcBorders>
                    <w:tl2br w:val="nil"/>
                    <w:tr2bl w:val="nil"/>
                  </w:tcBorders>
                  <w:vAlign w:val="center"/>
                </w:tcPr>
                <w:p>
                  <w:pPr>
                    <w:widowControl/>
                    <w:jc w:val="center"/>
                    <w:textAlignment w:val="center"/>
                    <w:rPr>
                      <w:rFonts w:ascii="Times New Roman" w:hAnsi="Times New Roman" w:eastAsia="宋体" w:cs="Times New Roman"/>
                      <w:color w:val="000000" w:themeColor="text1"/>
                      <w:kern w:val="0"/>
                      <w:szCs w:val="21"/>
                      <w:lang w:bidi="ar"/>
                      <w14:textFill>
                        <w14:solidFill>
                          <w14:schemeClr w14:val="tx1"/>
                        </w14:solidFill>
                      </w14:textFill>
                    </w:rPr>
                  </w:pPr>
                  <w:r>
                    <w:rPr>
                      <w:rFonts w:ascii="Times New Roman" w:hAnsi="Times New Roman" w:eastAsia="宋体" w:cs="Times New Roman"/>
                      <w:color w:val="000000" w:themeColor="text1"/>
                      <w:kern w:val="0"/>
                      <w:szCs w:val="21"/>
                      <w:lang w:bidi="ar"/>
                      <w14:textFill>
                        <w14:solidFill>
                          <w14:schemeClr w14:val="tx1"/>
                        </w14:solidFill>
                      </w14:textFill>
                    </w:rPr>
                    <w:t>废气处理装置故障</w:t>
                  </w:r>
                </w:p>
              </w:tc>
              <w:tc>
                <w:tcPr>
                  <w:tcW w:w="702" w:type="pct"/>
                  <w:tcBorders>
                    <w:tl2br w:val="nil"/>
                    <w:tr2bl w:val="nil"/>
                  </w:tcBorders>
                  <w:vAlign w:val="center"/>
                </w:tcPr>
                <w:p>
                  <w:pPr>
                    <w:widowControl/>
                    <w:jc w:val="center"/>
                    <w:textAlignment w:val="center"/>
                    <w:rPr>
                      <w:rFonts w:hint="default" w:ascii="Times New Roman" w:hAnsi="Times New Roman" w:eastAsia="宋体" w:cs="Times New Roman"/>
                      <w:color w:val="000000" w:themeColor="text1"/>
                      <w:kern w:val="0"/>
                      <w:szCs w:val="21"/>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Cs w:val="21"/>
                      <w:lang w:val="en-US" w:eastAsia="zh-CN" w:bidi="ar"/>
                      <w14:textFill>
                        <w14:solidFill>
                          <w14:schemeClr w14:val="tx1"/>
                        </w14:solidFill>
                      </w14:textFill>
                    </w:rPr>
                    <w:t>颗粒物</w:t>
                  </w:r>
                </w:p>
              </w:tc>
              <w:tc>
                <w:tcPr>
                  <w:tcW w:w="538" w:type="pct"/>
                  <w:tcBorders>
                    <w:tl2br w:val="nil"/>
                    <w:tr2bl w:val="nil"/>
                  </w:tcBorders>
                  <w:vAlign w:val="center"/>
                </w:tcPr>
                <w:p>
                  <w:pPr>
                    <w:widowControl/>
                    <w:jc w:val="center"/>
                    <w:textAlignment w:val="center"/>
                    <w:rPr>
                      <w:rFonts w:ascii="Times New Roman" w:hAnsi="Times New Roman" w:eastAsia="宋体" w:cs="Times New Roman"/>
                      <w:color w:val="000000" w:themeColor="text1"/>
                      <w:kern w:val="0"/>
                      <w:szCs w:val="21"/>
                      <w:lang w:bidi="ar"/>
                      <w14:textFill>
                        <w14:solidFill>
                          <w14:schemeClr w14:val="tx1"/>
                        </w14:solidFill>
                      </w14:textFill>
                    </w:rPr>
                  </w:pPr>
                  <w:r>
                    <w:rPr>
                      <w:rFonts w:ascii="Times New Roman" w:hAnsi="Times New Roman" w:eastAsia="宋体" w:cs="Times New Roman"/>
                      <w:color w:val="000000" w:themeColor="text1"/>
                      <w:kern w:val="0"/>
                      <w:szCs w:val="21"/>
                      <w:lang w:bidi="ar"/>
                      <w14:textFill>
                        <w14:solidFill>
                          <w14:schemeClr w14:val="tx1"/>
                        </w14:solidFill>
                      </w14:textFill>
                    </w:rPr>
                    <w:t>0.5h/次</w:t>
                  </w:r>
                </w:p>
              </w:tc>
              <w:tc>
                <w:tcPr>
                  <w:tcW w:w="659" w:type="pct"/>
                  <w:tcBorders>
                    <w:tl2br w:val="nil"/>
                    <w:tr2bl w:val="nil"/>
                  </w:tcBorders>
                  <w:vAlign w:val="center"/>
                </w:tcPr>
                <w:p>
                  <w:pPr>
                    <w:widowControl/>
                    <w:jc w:val="center"/>
                    <w:textAlignment w:val="center"/>
                    <w:rPr>
                      <w:rFonts w:cs="Times New Roman"/>
                      <w:color w:val="000000" w:themeColor="text1"/>
                      <w:szCs w:val="21"/>
                      <w14:textFill>
                        <w14:solidFill>
                          <w14:schemeClr w14:val="tx1"/>
                        </w14:solidFill>
                      </w14:textFill>
                    </w:rPr>
                  </w:pPr>
                  <w:r>
                    <w:rPr>
                      <w:rFonts w:cs="Times New Roman"/>
                      <w:color w:val="000000" w:themeColor="text1"/>
                      <w:kern w:val="0"/>
                      <w:szCs w:val="21"/>
                      <w:lang w:bidi="ar"/>
                      <w14:textFill>
                        <w14:solidFill>
                          <w14:schemeClr w14:val="tx1"/>
                        </w14:solidFill>
                      </w14:textFill>
                    </w:rPr>
                    <w:t>1次/a</w:t>
                  </w:r>
                </w:p>
              </w:tc>
              <w:tc>
                <w:tcPr>
                  <w:tcW w:w="720"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eastAsia" w:cs="Times New Roman"/>
                      <w:color w:val="000000" w:themeColor="text1"/>
                      <w:kern w:val="0"/>
                      <w:sz w:val="21"/>
                      <w:szCs w:val="21"/>
                      <w:lang w:val="en-US" w:eastAsia="zh-CN" w:bidi="ar"/>
                      <w14:textFill>
                        <w14:solidFill>
                          <w14:schemeClr w14:val="tx1"/>
                        </w14:solidFill>
                      </w14:textFill>
                    </w:rPr>
                    <w:t>359.471</w:t>
                  </w:r>
                </w:p>
              </w:tc>
              <w:tc>
                <w:tcPr>
                  <w:tcW w:w="1365" w:type="dxa"/>
                  <w:tcBorders>
                    <w:tl2br w:val="nil"/>
                    <w:tr2bl w:val="nil"/>
                  </w:tcBorders>
                  <w:vAlign w:val="center"/>
                </w:tcPr>
                <w:p>
                  <w:pPr>
                    <w:jc w:val="cente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6.111</w:t>
                  </w:r>
                </w:p>
              </w:tc>
              <w:tc>
                <w:tcPr>
                  <w:tcW w:w="481" w:type="pct"/>
                  <w:vMerge w:val="restar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加强废气</w:t>
                  </w:r>
                </w:p>
                <w:p>
                  <w:pPr>
                    <w:keepNext w:val="0"/>
                    <w:keepLines w:val="0"/>
                    <w:pageBreakBefore w:val="0"/>
                    <w:widowControl/>
                    <w:suppressLineNumbers w:val="0"/>
                    <w:kinsoku/>
                    <w:wordWrap/>
                    <w:overflowPunct/>
                    <w:topLinePunct w:val="0"/>
                    <w:autoSpaceDE/>
                    <w:autoSpaceDN/>
                    <w:bidi w:val="0"/>
                    <w:adjustRightInd/>
                    <w:snapToGrid/>
                    <w:jc w:val="center"/>
                    <w:textAlignment w:val="auto"/>
                    <w:rPr>
                      <w:rFonts w:cs="Times New Roman"/>
                      <w:color w:val="000000" w:themeColor="text1"/>
                      <w:kern w:val="0"/>
                      <w:szCs w:val="21"/>
                      <w:lang w:bidi="ar"/>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处理系统的维护，定期检修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9" w:type="pct"/>
                  <w:tcBorders>
                    <w:tl2br w:val="nil"/>
                    <w:tr2bl w:val="nil"/>
                  </w:tcBorders>
                  <w:vAlign w:val="center"/>
                </w:tcPr>
                <w:p>
                  <w:pPr>
                    <w:widowControl/>
                    <w:jc w:val="center"/>
                    <w:textAlignment w:val="center"/>
                    <w:rPr>
                      <w:rFonts w:hint="default" w:ascii="Times New Roman" w:hAnsi="Times New Roman" w:eastAsia="宋体" w:cs="Times New Roman"/>
                      <w:color w:val="000000" w:themeColor="text1"/>
                      <w:kern w:val="0"/>
                      <w:szCs w:val="21"/>
                      <w:lang w:val="en-US" w:eastAsia="zh-CN" w:bidi="ar"/>
                      <w14:textFill>
                        <w14:solidFill>
                          <w14:schemeClr w14:val="tx1"/>
                        </w14:solidFill>
                      </w14:textFill>
                    </w:rPr>
                  </w:pPr>
                  <w:r>
                    <w:rPr>
                      <w:rFonts w:hint="eastAsia" w:cs="Times New Roman"/>
                      <w:color w:val="000000" w:themeColor="text1"/>
                      <w:kern w:val="0"/>
                      <w:szCs w:val="21"/>
                      <w:lang w:val="en-US" w:eastAsia="zh-CN" w:bidi="ar"/>
                      <w14:textFill>
                        <w14:solidFill>
                          <w14:schemeClr w14:val="tx1"/>
                        </w14:solidFill>
                      </w14:textFill>
                    </w:rPr>
                    <w:t>玻璃砂烘干筛分</w:t>
                  </w:r>
                </w:p>
              </w:tc>
              <w:tc>
                <w:tcPr>
                  <w:tcW w:w="648" w:type="pct"/>
                  <w:vMerge w:val="continue"/>
                  <w:tcBorders>
                    <w:tl2br w:val="nil"/>
                    <w:tr2bl w:val="nil"/>
                  </w:tcBorders>
                  <w:vAlign w:val="center"/>
                </w:tcPr>
                <w:p>
                  <w:pPr>
                    <w:widowControl/>
                    <w:jc w:val="center"/>
                    <w:textAlignment w:val="center"/>
                    <w:rPr>
                      <w:rFonts w:ascii="Times New Roman" w:hAnsi="Times New Roman" w:eastAsia="宋体" w:cs="Times New Roman"/>
                      <w:color w:val="000000" w:themeColor="text1"/>
                      <w:kern w:val="0"/>
                      <w:szCs w:val="21"/>
                      <w:lang w:bidi="ar"/>
                      <w14:textFill>
                        <w14:solidFill>
                          <w14:schemeClr w14:val="tx1"/>
                        </w14:solidFill>
                      </w14:textFill>
                    </w:rPr>
                  </w:pPr>
                </w:p>
              </w:tc>
              <w:tc>
                <w:tcPr>
                  <w:tcW w:w="702" w:type="pct"/>
                  <w:tcBorders>
                    <w:tl2br w:val="nil"/>
                    <w:tr2bl w:val="nil"/>
                  </w:tcBorders>
                  <w:vAlign w:val="center"/>
                </w:tcPr>
                <w:p>
                  <w:pPr>
                    <w:widowControl/>
                    <w:jc w:val="center"/>
                    <w:textAlignment w:val="center"/>
                    <w:rPr>
                      <w:rFonts w:hint="eastAsia" w:ascii="Times New Roman" w:hAnsi="Times New Roman" w:eastAsia="宋体" w:cs="Times New Roman"/>
                      <w:color w:val="000000" w:themeColor="text1"/>
                      <w:kern w:val="0"/>
                      <w:szCs w:val="21"/>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Cs w:val="21"/>
                      <w:lang w:val="en-US" w:eastAsia="zh-CN" w:bidi="ar"/>
                      <w14:textFill>
                        <w14:solidFill>
                          <w14:schemeClr w14:val="tx1"/>
                        </w14:solidFill>
                      </w14:textFill>
                    </w:rPr>
                    <w:t>颗粒物</w:t>
                  </w:r>
                </w:p>
              </w:tc>
              <w:tc>
                <w:tcPr>
                  <w:tcW w:w="538" w:type="pct"/>
                  <w:tcBorders>
                    <w:tl2br w:val="nil"/>
                    <w:tr2bl w:val="nil"/>
                  </w:tcBorders>
                  <w:vAlign w:val="center"/>
                </w:tcPr>
                <w:p>
                  <w:pPr>
                    <w:widowControl/>
                    <w:jc w:val="center"/>
                    <w:textAlignment w:val="center"/>
                    <w:rPr>
                      <w:rFonts w:ascii="Times New Roman" w:hAnsi="Times New Roman" w:eastAsia="宋体" w:cs="Times New Roman"/>
                      <w:color w:val="000000" w:themeColor="text1"/>
                      <w:kern w:val="0"/>
                      <w:szCs w:val="21"/>
                      <w:lang w:bidi="ar"/>
                      <w14:textFill>
                        <w14:solidFill>
                          <w14:schemeClr w14:val="tx1"/>
                        </w14:solidFill>
                      </w14:textFill>
                    </w:rPr>
                  </w:pPr>
                  <w:r>
                    <w:rPr>
                      <w:rFonts w:ascii="Times New Roman" w:hAnsi="Times New Roman" w:eastAsia="宋体" w:cs="Times New Roman"/>
                      <w:color w:val="000000" w:themeColor="text1"/>
                      <w:kern w:val="0"/>
                      <w:szCs w:val="21"/>
                      <w:lang w:bidi="ar"/>
                      <w14:textFill>
                        <w14:solidFill>
                          <w14:schemeClr w14:val="tx1"/>
                        </w14:solidFill>
                      </w14:textFill>
                    </w:rPr>
                    <w:t>0.5h/次</w:t>
                  </w:r>
                </w:p>
              </w:tc>
              <w:tc>
                <w:tcPr>
                  <w:tcW w:w="659" w:type="pct"/>
                  <w:tcBorders>
                    <w:tl2br w:val="nil"/>
                    <w:tr2bl w:val="nil"/>
                  </w:tcBorders>
                  <w:vAlign w:val="center"/>
                </w:tcPr>
                <w:p>
                  <w:pPr>
                    <w:widowControl/>
                    <w:jc w:val="center"/>
                    <w:textAlignment w:val="center"/>
                    <w:rPr>
                      <w:rFonts w:cs="Times New Roman"/>
                      <w:color w:val="000000" w:themeColor="text1"/>
                      <w:kern w:val="0"/>
                      <w:szCs w:val="21"/>
                      <w:lang w:bidi="ar"/>
                      <w14:textFill>
                        <w14:solidFill>
                          <w14:schemeClr w14:val="tx1"/>
                        </w14:solidFill>
                      </w14:textFill>
                    </w:rPr>
                  </w:pPr>
                  <w:r>
                    <w:rPr>
                      <w:rFonts w:cs="Times New Roman"/>
                      <w:color w:val="000000" w:themeColor="text1"/>
                      <w:kern w:val="0"/>
                      <w:szCs w:val="21"/>
                      <w:lang w:bidi="ar"/>
                      <w14:textFill>
                        <w14:solidFill>
                          <w14:schemeClr w14:val="tx1"/>
                        </w14:solidFill>
                      </w14:textFill>
                    </w:rPr>
                    <w:t>1次/a</w:t>
                  </w:r>
                </w:p>
              </w:tc>
              <w:tc>
                <w:tcPr>
                  <w:tcW w:w="720" w:type="pct"/>
                  <w:tcBorders>
                    <w:tl2br w:val="nil"/>
                    <w:tr2bl w:val="nil"/>
                  </w:tcBorders>
                  <w:vAlign w:val="center"/>
                </w:tcPr>
                <w:p>
                  <w:pPr>
                    <w:widowControl/>
                    <w:jc w:val="center"/>
                    <w:textAlignment w:val="center"/>
                    <w:rPr>
                      <w:rFonts w:hint="default" w:eastAsia="宋体" w:cs="Times New Roman"/>
                      <w:color w:val="000000" w:themeColor="text1"/>
                      <w:kern w:val="0"/>
                      <w:szCs w:val="21"/>
                      <w:lang w:val="en-US" w:eastAsia="zh-CN" w:bidi="ar"/>
                      <w14:textFill>
                        <w14:solidFill>
                          <w14:schemeClr w14:val="tx1"/>
                        </w14:solidFill>
                      </w14:textFill>
                    </w:rPr>
                  </w:pPr>
                  <w:r>
                    <w:rPr>
                      <w:rFonts w:hint="eastAsia" w:cs="Times New Roman"/>
                      <w:color w:val="000000" w:themeColor="text1"/>
                      <w:kern w:val="0"/>
                      <w:szCs w:val="21"/>
                      <w:lang w:val="en-US" w:eastAsia="zh-CN" w:bidi="ar"/>
                      <w14:textFill>
                        <w14:solidFill>
                          <w14:schemeClr w14:val="tx1"/>
                        </w14:solidFill>
                      </w14:textFill>
                    </w:rPr>
                    <w:t>417.857</w:t>
                  </w:r>
                </w:p>
              </w:tc>
              <w:tc>
                <w:tcPr>
                  <w:tcW w:w="1365" w:type="dxa"/>
                  <w:tcBorders>
                    <w:tl2br w:val="nil"/>
                    <w:tr2bl w:val="nil"/>
                  </w:tcBorders>
                  <w:vAlign w:val="center"/>
                </w:tcPr>
                <w:p>
                  <w:pPr>
                    <w:jc w:val="center"/>
                    <w:rPr>
                      <w:rFonts w:hint="default" w:cs="Times New Roman"/>
                      <w:color w:val="000000" w:themeColor="text1"/>
                      <w:kern w:val="0"/>
                      <w:szCs w:val="21"/>
                      <w:lang w:val="en-US" w:bidi="ar"/>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2.925</w:t>
                  </w:r>
                </w:p>
              </w:tc>
              <w:tc>
                <w:tcPr>
                  <w:tcW w:w="481" w:type="pct"/>
                  <w:vMerge w:val="continue"/>
                  <w:tcBorders>
                    <w:tl2br w:val="nil"/>
                    <w:tr2bl w:val="nil"/>
                  </w:tcBorders>
                  <w:vAlign w:val="center"/>
                </w:tcPr>
                <w:p>
                  <w:pPr>
                    <w:widowControl/>
                    <w:jc w:val="center"/>
                    <w:textAlignment w:val="center"/>
                    <w:rPr>
                      <w:rFonts w:cs="Times New Roman"/>
                      <w:color w:val="000000" w:themeColor="text1"/>
                      <w:kern w:val="0"/>
                      <w:szCs w:val="21"/>
                      <w:lang w:bidi="ar"/>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9" w:type="pct"/>
                  <w:vMerge w:val="restart"/>
                  <w:tcBorders>
                    <w:tl2br w:val="nil"/>
                    <w:tr2bl w:val="nil"/>
                  </w:tcBorders>
                  <w:vAlign w:val="center"/>
                </w:tcPr>
                <w:p>
                  <w:pPr>
                    <w:widowControl/>
                    <w:jc w:val="center"/>
                    <w:textAlignment w:val="center"/>
                    <w:rPr>
                      <w:rFonts w:ascii="Times New Roman" w:hAnsi="Times New Roman" w:eastAsia="宋体" w:cs="Times New Roman"/>
                      <w:color w:val="000000" w:themeColor="text1"/>
                      <w:kern w:val="0"/>
                      <w:szCs w:val="21"/>
                      <w:lang w:bidi="ar"/>
                      <w14:textFill>
                        <w14:solidFill>
                          <w14:schemeClr w14:val="tx1"/>
                        </w14:solidFill>
                      </w14:textFill>
                    </w:rPr>
                  </w:pPr>
                  <w:r>
                    <w:rPr>
                      <w:rFonts w:hint="eastAsia" w:ascii="Times New Roman" w:hAnsi="Times New Roman" w:eastAsia="宋体" w:cs="Times New Roman"/>
                      <w:color w:val="000000" w:themeColor="text1"/>
                      <w:kern w:val="0"/>
                      <w:szCs w:val="21"/>
                      <w:lang w:val="en-US" w:eastAsia="zh-CN" w:bidi="ar"/>
                      <w14:textFill>
                        <w14:solidFill>
                          <w14:schemeClr w14:val="tx1"/>
                        </w14:solidFill>
                      </w14:textFill>
                    </w:rPr>
                    <w:t>玻璃微珠生产线</w:t>
                  </w:r>
                </w:p>
              </w:tc>
              <w:tc>
                <w:tcPr>
                  <w:tcW w:w="648" w:type="pct"/>
                  <w:vMerge w:val="continue"/>
                  <w:tcBorders>
                    <w:tl2br w:val="nil"/>
                    <w:tr2bl w:val="nil"/>
                  </w:tcBorders>
                  <w:vAlign w:val="center"/>
                </w:tcPr>
                <w:p>
                  <w:pPr>
                    <w:widowControl/>
                    <w:jc w:val="center"/>
                    <w:textAlignment w:val="center"/>
                    <w:rPr>
                      <w:rFonts w:ascii="Times New Roman" w:hAnsi="Times New Roman" w:eastAsia="宋体" w:cs="Times New Roman"/>
                      <w:color w:val="000000" w:themeColor="text1"/>
                      <w:kern w:val="0"/>
                      <w:szCs w:val="21"/>
                      <w:lang w:bidi="ar"/>
                      <w14:textFill>
                        <w14:solidFill>
                          <w14:schemeClr w14:val="tx1"/>
                        </w14:solidFill>
                      </w14:textFill>
                    </w:rPr>
                  </w:pPr>
                </w:p>
              </w:tc>
              <w:tc>
                <w:tcPr>
                  <w:tcW w:w="702" w:type="pct"/>
                  <w:tcBorders>
                    <w:tl2br w:val="nil"/>
                    <w:tr2bl w:val="nil"/>
                  </w:tcBorders>
                  <w:shd w:val="clear" w:color="auto" w:fill="auto"/>
                  <w:vAlign w:val="center"/>
                </w:tcPr>
                <w:p>
                  <w:pPr>
                    <w:widowControl/>
                    <w:jc w:val="center"/>
                    <w:textAlignment w:val="cente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Cs w:val="21"/>
                      <w:lang w:val="en-US" w:eastAsia="zh-CN" w:bidi="ar"/>
                      <w14:textFill>
                        <w14:solidFill>
                          <w14:schemeClr w14:val="tx1"/>
                        </w14:solidFill>
                      </w14:textFill>
                    </w:rPr>
                    <w:t>颗粒物</w:t>
                  </w:r>
                </w:p>
              </w:tc>
              <w:tc>
                <w:tcPr>
                  <w:tcW w:w="538" w:type="pct"/>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ascii="Times New Roman" w:hAnsi="Times New Roman" w:eastAsia="宋体" w:cs="Times New Roman"/>
                      <w:color w:val="000000" w:themeColor="text1"/>
                      <w:kern w:val="0"/>
                      <w:szCs w:val="21"/>
                      <w:lang w:bidi="ar"/>
                      <w14:textFill>
                        <w14:solidFill>
                          <w14:schemeClr w14:val="tx1"/>
                        </w14:solidFill>
                      </w14:textFill>
                    </w:rPr>
                    <w:t>0.5h/次</w:t>
                  </w:r>
                </w:p>
              </w:tc>
              <w:tc>
                <w:tcPr>
                  <w:tcW w:w="659" w:type="pct"/>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cs="Times New Roman"/>
                      <w:color w:val="000000" w:themeColor="text1"/>
                      <w:kern w:val="0"/>
                      <w:szCs w:val="21"/>
                      <w:lang w:bidi="ar"/>
                      <w14:textFill>
                        <w14:solidFill>
                          <w14:schemeClr w14:val="tx1"/>
                        </w14:solidFill>
                      </w14:textFill>
                    </w:rPr>
                    <w:t>1次/a</w:t>
                  </w:r>
                </w:p>
              </w:tc>
              <w:tc>
                <w:tcPr>
                  <w:tcW w:w="720" w:type="pct"/>
                  <w:tcBorders>
                    <w:tl2br w:val="nil"/>
                    <w:tr2bl w:val="nil"/>
                  </w:tcBorders>
                  <w:vAlign w:val="center"/>
                </w:tcPr>
                <w:p>
                  <w:pPr>
                    <w:widowControl/>
                    <w:jc w:val="center"/>
                    <w:textAlignment w:val="center"/>
                    <w:rPr>
                      <w:rFonts w:hint="default" w:eastAsia="宋体" w:cs="Times New Roman"/>
                      <w:color w:val="000000" w:themeColor="text1"/>
                      <w:kern w:val="0"/>
                      <w:szCs w:val="21"/>
                      <w:lang w:val="en-US" w:eastAsia="zh-CN" w:bidi="ar"/>
                      <w14:textFill>
                        <w14:solidFill>
                          <w14:schemeClr w14:val="tx1"/>
                        </w14:solidFill>
                      </w14:textFill>
                    </w:rPr>
                  </w:pPr>
                  <w:r>
                    <w:rPr>
                      <w:rFonts w:hint="eastAsia" w:cs="Times New Roman"/>
                      <w:color w:val="000000" w:themeColor="text1"/>
                      <w:kern w:val="0"/>
                      <w:szCs w:val="21"/>
                      <w:lang w:val="en-US" w:eastAsia="zh-CN" w:bidi="ar"/>
                      <w14:textFill>
                        <w14:solidFill>
                          <w14:schemeClr w14:val="tx1"/>
                        </w14:solidFill>
                      </w14:textFill>
                    </w:rPr>
                    <w:t>986.167</w:t>
                  </w:r>
                </w:p>
              </w:tc>
              <w:tc>
                <w:tcPr>
                  <w:tcW w:w="1365" w:type="dxa"/>
                  <w:tcBorders>
                    <w:tl2br w:val="nil"/>
                    <w:tr2bl w:val="nil"/>
                  </w:tcBorders>
                  <w:vAlign w:val="center"/>
                </w:tcPr>
                <w:p>
                  <w:pPr>
                    <w:jc w:val="center"/>
                    <w:rPr>
                      <w:rFonts w:cs="Times New Roman"/>
                      <w:color w:val="000000" w:themeColor="text1"/>
                      <w:kern w:val="0"/>
                      <w:szCs w:val="21"/>
                      <w:lang w:bidi="ar"/>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5.917</w:t>
                  </w:r>
                </w:p>
              </w:tc>
              <w:tc>
                <w:tcPr>
                  <w:tcW w:w="481" w:type="pct"/>
                  <w:vMerge w:val="continue"/>
                  <w:tcBorders>
                    <w:tl2br w:val="nil"/>
                    <w:tr2bl w:val="nil"/>
                  </w:tcBorders>
                  <w:vAlign w:val="center"/>
                </w:tcPr>
                <w:p>
                  <w:pPr>
                    <w:widowControl/>
                    <w:jc w:val="center"/>
                    <w:textAlignment w:val="center"/>
                    <w:rPr>
                      <w:rFonts w:cs="Times New Roman"/>
                      <w:color w:val="000000" w:themeColor="text1"/>
                      <w:kern w:val="0"/>
                      <w:szCs w:val="21"/>
                      <w:lang w:bidi="ar"/>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9" w:type="pct"/>
                  <w:vMerge w:val="continue"/>
                  <w:tcBorders>
                    <w:tl2br w:val="nil"/>
                    <w:tr2bl w:val="nil"/>
                  </w:tcBorders>
                  <w:vAlign w:val="center"/>
                </w:tcPr>
                <w:p>
                  <w:pPr>
                    <w:widowControl/>
                    <w:jc w:val="center"/>
                    <w:textAlignment w:val="center"/>
                    <w:rPr>
                      <w:rFonts w:hint="eastAsia" w:ascii="Times New Roman" w:hAnsi="Times New Roman" w:eastAsia="宋体" w:cs="Times New Roman"/>
                      <w:color w:val="000000" w:themeColor="text1"/>
                      <w:kern w:val="0"/>
                      <w:szCs w:val="21"/>
                      <w:lang w:val="en-US" w:eastAsia="zh-CN" w:bidi="ar"/>
                      <w14:textFill>
                        <w14:solidFill>
                          <w14:schemeClr w14:val="tx1"/>
                        </w14:solidFill>
                      </w14:textFill>
                    </w:rPr>
                  </w:pPr>
                </w:p>
              </w:tc>
              <w:tc>
                <w:tcPr>
                  <w:tcW w:w="648" w:type="pct"/>
                  <w:vMerge w:val="continue"/>
                  <w:tcBorders>
                    <w:tl2br w:val="nil"/>
                    <w:tr2bl w:val="nil"/>
                  </w:tcBorders>
                  <w:vAlign w:val="center"/>
                </w:tcPr>
                <w:p>
                  <w:pPr>
                    <w:widowControl/>
                    <w:jc w:val="center"/>
                    <w:textAlignment w:val="center"/>
                    <w:rPr>
                      <w:rFonts w:ascii="Times New Roman" w:hAnsi="Times New Roman" w:eastAsia="宋体" w:cs="Times New Roman"/>
                      <w:color w:val="000000" w:themeColor="text1"/>
                      <w:kern w:val="0"/>
                      <w:szCs w:val="21"/>
                      <w:lang w:bidi="ar"/>
                      <w14:textFill>
                        <w14:solidFill>
                          <w14:schemeClr w14:val="tx1"/>
                        </w14:solidFill>
                      </w14:textFill>
                    </w:rPr>
                  </w:pPr>
                </w:p>
              </w:tc>
              <w:tc>
                <w:tcPr>
                  <w:tcW w:w="702" w:type="pct"/>
                  <w:tcBorders>
                    <w:tl2br w:val="nil"/>
                    <w:tr2bl w:val="nil"/>
                  </w:tcBorders>
                  <w:vAlign w:val="center"/>
                </w:tcPr>
                <w:p>
                  <w:pPr>
                    <w:widowControl/>
                    <w:jc w:val="center"/>
                    <w:textAlignment w:val="center"/>
                    <w:rPr>
                      <w:rFonts w:ascii="Times New Roman" w:hAnsi="Times New Roman" w:eastAsia="宋体" w:cs="Times New Roman"/>
                      <w:color w:val="000000" w:themeColor="text1"/>
                      <w:kern w:val="0"/>
                      <w:szCs w:val="21"/>
                      <w:lang w:bidi="ar"/>
                      <w14:textFill>
                        <w14:solidFill>
                          <w14:schemeClr w14:val="tx1"/>
                        </w14:solidFill>
                      </w14:textFill>
                    </w:rPr>
                  </w:pPr>
                  <w:r>
                    <w:rPr>
                      <w:rFonts w:hint="eastAsia" w:ascii="Times New Roman" w:hAnsi="Times New Roman" w:eastAsia="宋体" w:cs="Times New Roman"/>
                      <w:color w:val="000000" w:themeColor="text1"/>
                      <w:kern w:val="0"/>
                      <w:szCs w:val="21"/>
                      <w:lang w:val="en-US" w:eastAsia="zh-CN" w:bidi="ar"/>
                      <w14:textFill>
                        <w14:solidFill>
                          <w14:schemeClr w14:val="tx1"/>
                        </w14:solidFill>
                      </w14:textFill>
                    </w:rPr>
                    <w:t>氟化物</w:t>
                  </w:r>
                </w:p>
              </w:tc>
              <w:tc>
                <w:tcPr>
                  <w:tcW w:w="538" w:type="pct"/>
                  <w:tcBorders>
                    <w:tl2br w:val="nil"/>
                    <w:tr2bl w:val="nil"/>
                  </w:tcBorders>
                  <w:vAlign w:val="center"/>
                </w:tcPr>
                <w:p>
                  <w:pPr>
                    <w:widowControl/>
                    <w:jc w:val="center"/>
                    <w:textAlignment w:val="center"/>
                    <w:rPr>
                      <w:rFonts w:ascii="Times New Roman" w:hAnsi="Times New Roman" w:eastAsia="宋体" w:cs="Times New Roman"/>
                      <w:color w:val="000000" w:themeColor="text1"/>
                      <w:kern w:val="0"/>
                      <w:szCs w:val="21"/>
                      <w:lang w:bidi="ar"/>
                      <w14:textFill>
                        <w14:solidFill>
                          <w14:schemeClr w14:val="tx1"/>
                        </w14:solidFill>
                      </w14:textFill>
                    </w:rPr>
                  </w:pPr>
                  <w:r>
                    <w:rPr>
                      <w:rFonts w:ascii="Times New Roman" w:hAnsi="Times New Roman" w:eastAsia="宋体" w:cs="Times New Roman"/>
                      <w:color w:val="000000" w:themeColor="text1"/>
                      <w:kern w:val="0"/>
                      <w:szCs w:val="21"/>
                      <w:lang w:bidi="ar"/>
                      <w14:textFill>
                        <w14:solidFill>
                          <w14:schemeClr w14:val="tx1"/>
                        </w14:solidFill>
                      </w14:textFill>
                    </w:rPr>
                    <w:t>0.5h/次</w:t>
                  </w:r>
                </w:p>
              </w:tc>
              <w:tc>
                <w:tcPr>
                  <w:tcW w:w="659" w:type="pct"/>
                  <w:tcBorders>
                    <w:tl2br w:val="nil"/>
                    <w:tr2bl w:val="nil"/>
                  </w:tcBorders>
                  <w:vAlign w:val="center"/>
                </w:tcPr>
                <w:p>
                  <w:pPr>
                    <w:widowControl/>
                    <w:jc w:val="center"/>
                    <w:textAlignment w:val="center"/>
                    <w:rPr>
                      <w:rFonts w:cs="Times New Roman"/>
                      <w:color w:val="000000" w:themeColor="text1"/>
                      <w:kern w:val="0"/>
                      <w:szCs w:val="21"/>
                      <w:lang w:bidi="ar"/>
                      <w14:textFill>
                        <w14:solidFill>
                          <w14:schemeClr w14:val="tx1"/>
                        </w14:solidFill>
                      </w14:textFill>
                    </w:rPr>
                  </w:pPr>
                  <w:r>
                    <w:rPr>
                      <w:rFonts w:cs="Times New Roman"/>
                      <w:color w:val="000000" w:themeColor="text1"/>
                      <w:kern w:val="0"/>
                      <w:szCs w:val="21"/>
                      <w:lang w:bidi="ar"/>
                      <w14:textFill>
                        <w14:solidFill>
                          <w14:schemeClr w14:val="tx1"/>
                        </w14:solidFill>
                      </w14:textFill>
                    </w:rPr>
                    <w:t>1次/a</w:t>
                  </w:r>
                </w:p>
              </w:tc>
              <w:tc>
                <w:tcPr>
                  <w:tcW w:w="720" w:type="pct"/>
                  <w:tcBorders>
                    <w:tl2br w:val="nil"/>
                    <w:tr2bl w:val="nil"/>
                  </w:tcBorders>
                  <w:vAlign w:val="center"/>
                </w:tcPr>
                <w:p>
                  <w:pPr>
                    <w:widowControl/>
                    <w:jc w:val="center"/>
                    <w:textAlignment w:val="center"/>
                    <w:rPr>
                      <w:rFonts w:hint="default" w:eastAsia="宋体" w:cs="Times New Roman"/>
                      <w:color w:val="000000" w:themeColor="text1"/>
                      <w:kern w:val="0"/>
                      <w:szCs w:val="21"/>
                      <w:lang w:val="en-US" w:eastAsia="zh-CN" w:bidi="ar"/>
                      <w14:textFill>
                        <w14:solidFill>
                          <w14:schemeClr w14:val="tx1"/>
                        </w14:solidFill>
                      </w14:textFill>
                    </w:rPr>
                  </w:pPr>
                  <w:r>
                    <w:rPr>
                      <w:rFonts w:hint="eastAsia" w:cs="Times New Roman"/>
                      <w:color w:val="000000" w:themeColor="text1"/>
                      <w:kern w:val="0"/>
                      <w:szCs w:val="21"/>
                      <w:lang w:val="en-US" w:eastAsia="zh-CN" w:bidi="ar"/>
                      <w14:textFill>
                        <w14:solidFill>
                          <w14:schemeClr w14:val="tx1"/>
                        </w14:solidFill>
                      </w14:textFill>
                    </w:rPr>
                    <w:t>0.012</w:t>
                  </w:r>
                </w:p>
              </w:tc>
              <w:tc>
                <w:tcPr>
                  <w:tcW w:w="1365" w:type="dxa"/>
                  <w:tcBorders>
                    <w:tl2br w:val="nil"/>
                    <w:tr2bl w:val="nil"/>
                  </w:tcBorders>
                  <w:vAlign w:val="center"/>
                </w:tcPr>
                <w:p>
                  <w:pPr>
                    <w:jc w:val="center"/>
                    <w:rPr>
                      <w:rFonts w:cs="Times New Roman"/>
                      <w:color w:val="000000" w:themeColor="text1"/>
                      <w:kern w:val="0"/>
                      <w:szCs w:val="21"/>
                      <w:lang w:bidi="ar"/>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0.000235</w:t>
                  </w:r>
                </w:p>
              </w:tc>
              <w:tc>
                <w:tcPr>
                  <w:tcW w:w="481" w:type="pct"/>
                  <w:vMerge w:val="continue"/>
                  <w:tcBorders>
                    <w:tl2br w:val="nil"/>
                    <w:tr2bl w:val="nil"/>
                  </w:tcBorders>
                  <w:vAlign w:val="center"/>
                </w:tcPr>
                <w:p>
                  <w:pPr>
                    <w:widowControl/>
                    <w:jc w:val="center"/>
                    <w:textAlignment w:val="center"/>
                    <w:rPr>
                      <w:rFonts w:cs="Times New Roman"/>
                      <w:color w:val="000000" w:themeColor="text1"/>
                      <w:kern w:val="0"/>
                      <w:szCs w:val="21"/>
                      <w:lang w:bidi="ar"/>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9" w:type="pct"/>
                  <w:vMerge w:val="restart"/>
                  <w:tcBorders>
                    <w:tl2br w:val="nil"/>
                    <w:tr2bl w:val="nil"/>
                  </w:tcBorders>
                  <w:vAlign w:val="center"/>
                </w:tcPr>
                <w:p>
                  <w:pPr>
                    <w:widowControl/>
                    <w:jc w:val="center"/>
                    <w:textAlignment w:val="center"/>
                    <w:rPr>
                      <w:rFonts w:hint="eastAsia" w:ascii="Times New Roman" w:hAnsi="Times New Roman" w:eastAsia="宋体" w:cs="Times New Roman"/>
                      <w:color w:val="000000" w:themeColor="text1"/>
                      <w:kern w:val="0"/>
                      <w:szCs w:val="21"/>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Cs w:val="21"/>
                      <w:lang w:val="en-US" w:eastAsia="zh-CN" w:bidi="ar"/>
                      <w14:textFill>
                        <w14:solidFill>
                          <w14:schemeClr w14:val="tx1"/>
                        </w14:solidFill>
                      </w14:textFill>
                    </w:rPr>
                    <w:t>天然气燃烧废气</w:t>
                  </w:r>
                </w:p>
              </w:tc>
              <w:tc>
                <w:tcPr>
                  <w:tcW w:w="648" w:type="pct"/>
                  <w:vMerge w:val="continue"/>
                  <w:tcBorders>
                    <w:tl2br w:val="nil"/>
                    <w:tr2bl w:val="nil"/>
                  </w:tcBorders>
                  <w:vAlign w:val="center"/>
                </w:tcPr>
                <w:p>
                  <w:pPr>
                    <w:widowControl/>
                    <w:jc w:val="center"/>
                    <w:textAlignment w:val="center"/>
                    <w:rPr>
                      <w:rFonts w:ascii="Times New Roman" w:hAnsi="Times New Roman" w:eastAsia="宋体" w:cs="Times New Roman"/>
                      <w:color w:val="000000" w:themeColor="text1"/>
                      <w:kern w:val="0"/>
                      <w:szCs w:val="21"/>
                      <w:lang w:bidi="ar"/>
                      <w14:textFill>
                        <w14:solidFill>
                          <w14:schemeClr w14:val="tx1"/>
                        </w14:solidFill>
                      </w14:textFill>
                    </w:rPr>
                  </w:pPr>
                </w:p>
              </w:tc>
              <w:tc>
                <w:tcPr>
                  <w:tcW w:w="702" w:type="pct"/>
                  <w:tcBorders>
                    <w:tl2br w:val="nil"/>
                    <w:tr2bl w:val="nil"/>
                  </w:tcBorders>
                  <w:vAlign w:val="center"/>
                </w:tcPr>
                <w:p>
                  <w:pPr>
                    <w:widowControl/>
                    <w:jc w:val="center"/>
                    <w:textAlignment w:val="center"/>
                    <w:rPr>
                      <w:rFonts w:ascii="Times New Roman" w:hAnsi="Times New Roman" w:eastAsia="宋体" w:cs="Times New Roman"/>
                      <w:color w:val="000000" w:themeColor="text1"/>
                      <w:kern w:val="0"/>
                      <w:szCs w:val="21"/>
                      <w:lang w:bidi="ar"/>
                      <w14:textFill>
                        <w14:solidFill>
                          <w14:schemeClr w14:val="tx1"/>
                        </w14:solidFill>
                      </w14:textFill>
                    </w:rPr>
                  </w:pPr>
                  <w:r>
                    <w:rPr>
                      <w:rFonts w:hint="default" w:ascii="Times New Roman" w:hAnsi="Times New Roman" w:eastAsia="宋体" w:cs="Times New Roman"/>
                      <w:color w:val="000000" w:themeColor="text1"/>
                      <w:kern w:val="0"/>
                      <w:szCs w:val="21"/>
                      <w:lang w:val="en-US" w:eastAsia="zh-CN" w:bidi="ar"/>
                      <w14:textFill>
                        <w14:solidFill>
                          <w14:schemeClr w14:val="tx1"/>
                        </w14:solidFill>
                      </w14:textFill>
                    </w:rPr>
                    <w:t>SO2</w:t>
                  </w:r>
                </w:p>
              </w:tc>
              <w:tc>
                <w:tcPr>
                  <w:tcW w:w="538" w:type="pct"/>
                  <w:tcBorders>
                    <w:tl2br w:val="nil"/>
                    <w:tr2bl w:val="nil"/>
                  </w:tcBorders>
                  <w:vAlign w:val="center"/>
                </w:tcPr>
                <w:p>
                  <w:pPr>
                    <w:widowControl/>
                    <w:jc w:val="center"/>
                    <w:textAlignment w:val="center"/>
                    <w:rPr>
                      <w:rFonts w:ascii="Times New Roman" w:hAnsi="Times New Roman" w:eastAsia="宋体" w:cs="Times New Roman"/>
                      <w:color w:val="000000" w:themeColor="text1"/>
                      <w:kern w:val="0"/>
                      <w:szCs w:val="21"/>
                      <w:lang w:bidi="ar"/>
                      <w14:textFill>
                        <w14:solidFill>
                          <w14:schemeClr w14:val="tx1"/>
                        </w14:solidFill>
                      </w14:textFill>
                    </w:rPr>
                  </w:pPr>
                  <w:r>
                    <w:rPr>
                      <w:rFonts w:ascii="Times New Roman" w:hAnsi="Times New Roman" w:eastAsia="宋体" w:cs="Times New Roman"/>
                      <w:color w:val="000000" w:themeColor="text1"/>
                      <w:kern w:val="0"/>
                      <w:szCs w:val="21"/>
                      <w:lang w:bidi="ar"/>
                      <w14:textFill>
                        <w14:solidFill>
                          <w14:schemeClr w14:val="tx1"/>
                        </w14:solidFill>
                      </w14:textFill>
                    </w:rPr>
                    <w:t>0.5h/次</w:t>
                  </w:r>
                </w:p>
              </w:tc>
              <w:tc>
                <w:tcPr>
                  <w:tcW w:w="659" w:type="pct"/>
                  <w:tcBorders>
                    <w:tl2br w:val="nil"/>
                    <w:tr2bl w:val="nil"/>
                  </w:tcBorders>
                  <w:vAlign w:val="center"/>
                </w:tcPr>
                <w:p>
                  <w:pPr>
                    <w:widowControl/>
                    <w:jc w:val="center"/>
                    <w:textAlignment w:val="center"/>
                    <w:rPr>
                      <w:rFonts w:cs="Times New Roman"/>
                      <w:color w:val="000000" w:themeColor="text1"/>
                      <w:kern w:val="0"/>
                      <w:szCs w:val="21"/>
                      <w:lang w:bidi="ar"/>
                      <w14:textFill>
                        <w14:solidFill>
                          <w14:schemeClr w14:val="tx1"/>
                        </w14:solidFill>
                      </w14:textFill>
                    </w:rPr>
                  </w:pPr>
                  <w:r>
                    <w:rPr>
                      <w:rFonts w:cs="Times New Roman"/>
                      <w:color w:val="000000" w:themeColor="text1"/>
                      <w:kern w:val="0"/>
                      <w:szCs w:val="21"/>
                      <w:lang w:bidi="ar"/>
                      <w14:textFill>
                        <w14:solidFill>
                          <w14:schemeClr w14:val="tx1"/>
                        </w14:solidFill>
                      </w14:textFill>
                    </w:rPr>
                    <w:t>1次/a</w:t>
                  </w:r>
                </w:p>
              </w:tc>
              <w:tc>
                <w:tcPr>
                  <w:tcW w:w="720" w:type="pct"/>
                  <w:tcBorders>
                    <w:tl2br w:val="nil"/>
                    <w:tr2bl w:val="nil"/>
                  </w:tcBorders>
                  <w:vAlign w:val="center"/>
                </w:tcPr>
                <w:p>
                  <w:pPr>
                    <w:widowControl/>
                    <w:jc w:val="center"/>
                    <w:textAlignment w:val="center"/>
                    <w:rPr>
                      <w:rFonts w:hint="default" w:eastAsia="宋体" w:cs="Times New Roman"/>
                      <w:color w:val="000000" w:themeColor="text1"/>
                      <w:kern w:val="0"/>
                      <w:szCs w:val="21"/>
                      <w:lang w:val="en-US" w:eastAsia="zh-CN" w:bidi="ar"/>
                      <w14:textFill>
                        <w14:solidFill>
                          <w14:schemeClr w14:val="tx1"/>
                        </w14:solidFill>
                      </w14:textFill>
                    </w:rPr>
                  </w:pPr>
                  <w:r>
                    <w:rPr>
                      <w:rFonts w:hint="eastAsia" w:cs="Times New Roman"/>
                      <w:color w:val="000000" w:themeColor="text1"/>
                      <w:kern w:val="0"/>
                      <w:szCs w:val="21"/>
                      <w:lang w:val="en-US" w:eastAsia="zh-CN" w:bidi="ar"/>
                      <w14:textFill>
                        <w14:solidFill>
                          <w14:schemeClr w14:val="tx1"/>
                        </w14:solidFill>
                      </w14:textFill>
                    </w:rPr>
                    <w:t>0.233</w:t>
                  </w:r>
                </w:p>
              </w:tc>
              <w:tc>
                <w:tcPr>
                  <w:tcW w:w="1365" w:type="dxa"/>
                  <w:tcBorders>
                    <w:tl2br w:val="nil"/>
                    <w:tr2bl w:val="nil"/>
                  </w:tcBorders>
                  <w:vAlign w:val="center"/>
                </w:tcPr>
                <w:p>
                  <w:pPr>
                    <w:jc w:val="center"/>
                    <w:rPr>
                      <w:rFonts w:cs="Times New Roman"/>
                      <w:color w:val="000000" w:themeColor="text1"/>
                      <w:kern w:val="0"/>
                      <w:szCs w:val="21"/>
                      <w:lang w:bidi="ar"/>
                      <w14:textFill>
                        <w14:solidFill>
                          <w14:schemeClr w14:val="tx1"/>
                        </w14:solidFill>
                      </w14:textFill>
                    </w:rPr>
                  </w:pPr>
                  <w:r>
                    <w:rPr>
                      <w:rFonts w:cs="Times New Roman"/>
                      <w:color w:val="000000" w:themeColor="text1"/>
                      <w:szCs w:val="21"/>
                      <w14:textFill>
                        <w14:solidFill>
                          <w14:schemeClr w14:val="tx1"/>
                        </w14:solidFill>
                      </w14:textFill>
                    </w:rPr>
                    <w:t>0.</w:t>
                  </w:r>
                  <w:r>
                    <w:rPr>
                      <w:rFonts w:hint="eastAsia" w:cs="Times New Roman"/>
                      <w:color w:val="000000" w:themeColor="text1"/>
                      <w:szCs w:val="21"/>
                      <w:lang w:val="en-US" w:eastAsia="zh-CN"/>
                      <w14:textFill>
                        <w14:solidFill>
                          <w14:schemeClr w14:val="tx1"/>
                        </w14:solidFill>
                      </w14:textFill>
                    </w:rPr>
                    <w:t>007</w:t>
                  </w:r>
                </w:p>
              </w:tc>
              <w:tc>
                <w:tcPr>
                  <w:tcW w:w="481" w:type="pct"/>
                  <w:vMerge w:val="continue"/>
                  <w:tcBorders>
                    <w:tl2br w:val="nil"/>
                    <w:tr2bl w:val="nil"/>
                  </w:tcBorders>
                  <w:vAlign w:val="center"/>
                </w:tcPr>
                <w:p>
                  <w:pPr>
                    <w:widowControl/>
                    <w:jc w:val="center"/>
                    <w:textAlignment w:val="center"/>
                    <w:rPr>
                      <w:rFonts w:cs="Times New Roman"/>
                      <w:color w:val="000000" w:themeColor="text1"/>
                      <w:kern w:val="0"/>
                      <w:szCs w:val="21"/>
                      <w:lang w:bidi="ar"/>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9" w:type="pct"/>
                  <w:vMerge w:val="continue"/>
                  <w:tcBorders>
                    <w:tl2br w:val="nil"/>
                    <w:tr2bl w:val="nil"/>
                  </w:tcBorders>
                  <w:vAlign w:val="center"/>
                </w:tcPr>
                <w:p>
                  <w:pPr>
                    <w:widowControl/>
                    <w:jc w:val="center"/>
                    <w:textAlignment w:val="center"/>
                    <w:rPr>
                      <w:rFonts w:ascii="Times New Roman" w:hAnsi="Times New Roman" w:eastAsia="宋体" w:cs="Times New Roman"/>
                      <w:color w:val="000000" w:themeColor="text1"/>
                      <w:kern w:val="0"/>
                      <w:szCs w:val="21"/>
                      <w:lang w:bidi="ar"/>
                      <w14:textFill>
                        <w14:solidFill>
                          <w14:schemeClr w14:val="tx1"/>
                        </w14:solidFill>
                      </w14:textFill>
                    </w:rPr>
                  </w:pPr>
                </w:p>
              </w:tc>
              <w:tc>
                <w:tcPr>
                  <w:tcW w:w="648" w:type="pct"/>
                  <w:vMerge w:val="continue"/>
                  <w:tcBorders>
                    <w:tl2br w:val="nil"/>
                    <w:tr2bl w:val="nil"/>
                  </w:tcBorders>
                  <w:vAlign w:val="center"/>
                </w:tcPr>
                <w:p>
                  <w:pPr>
                    <w:widowControl/>
                    <w:jc w:val="center"/>
                    <w:textAlignment w:val="center"/>
                    <w:rPr>
                      <w:rFonts w:ascii="Times New Roman" w:hAnsi="Times New Roman" w:eastAsia="宋体" w:cs="Times New Roman"/>
                      <w:color w:val="000000" w:themeColor="text1"/>
                      <w:kern w:val="0"/>
                      <w:szCs w:val="21"/>
                      <w:lang w:bidi="ar"/>
                      <w14:textFill>
                        <w14:solidFill>
                          <w14:schemeClr w14:val="tx1"/>
                        </w14:solidFill>
                      </w14:textFill>
                    </w:rPr>
                  </w:pPr>
                </w:p>
              </w:tc>
              <w:tc>
                <w:tcPr>
                  <w:tcW w:w="702" w:type="pct"/>
                  <w:tcBorders>
                    <w:tl2br w:val="nil"/>
                    <w:tr2bl w:val="nil"/>
                  </w:tcBorders>
                  <w:vAlign w:val="center"/>
                </w:tcPr>
                <w:p>
                  <w:pPr>
                    <w:widowControl/>
                    <w:jc w:val="center"/>
                    <w:textAlignment w:val="center"/>
                    <w:rPr>
                      <w:rFonts w:ascii="Times New Roman" w:hAnsi="Times New Roman" w:eastAsia="宋体" w:cs="Times New Roman"/>
                      <w:color w:val="000000" w:themeColor="text1"/>
                      <w:kern w:val="0"/>
                      <w:szCs w:val="21"/>
                      <w:lang w:bidi="ar"/>
                      <w14:textFill>
                        <w14:solidFill>
                          <w14:schemeClr w14:val="tx1"/>
                        </w14:solidFill>
                      </w14:textFill>
                    </w:rPr>
                  </w:pPr>
                  <w:r>
                    <w:rPr>
                      <w:rFonts w:hint="default" w:ascii="Times New Roman" w:hAnsi="Times New Roman" w:eastAsia="宋体" w:cs="Times New Roman"/>
                      <w:color w:val="000000" w:themeColor="text1"/>
                      <w:kern w:val="0"/>
                      <w:szCs w:val="21"/>
                      <w:lang w:val="en-US" w:eastAsia="zh-CN" w:bidi="ar"/>
                      <w14:textFill>
                        <w14:solidFill>
                          <w14:schemeClr w14:val="tx1"/>
                        </w14:solidFill>
                      </w14:textFill>
                    </w:rPr>
                    <w:t>NOx</w:t>
                  </w:r>
                </w:p>
              </w:tc>
              <w:tc>
                <w:tcPr>
                  <w:tcW w:w="538" w:type="pct"/>
                  <w:tcBorders>
                    <w:tl2br w:val="nil"/>
                    <w:tr2bl w:val="nil"/>
                  </w:tcBorders>
                  <w:vAlign w:val="center"/>
                </w:tcPr>
                <w:p>
                  <w:pPr>
                    <w:widowControl/>
                    <w:jc w:val="center"/>
                    <w:textAlignment w:val="center"/>
                    <w:rPr>
                      <w:rFonts w:ascii="Times New Roman" w:hAnsi="Times New Roman" w:eastAsia="宋体" w:cs="Times New Roman"/>
                      <w:color w:val="000000" w:themeColor="text1"/>
                      <w:kern w:val="0"/>
                      <w:szCs w:val="21"/>
                      <w:lang w:bidi="ar"/>
                      <w14:textFill>
                        <w14:solidFill>
                          <w14:schemeClr w14:val="tx1"/>
                        </w14:solidFill>
                      </w14:textFill>
                    </w:rPr>
                  </w:pPr>
                  <w:r>
                    <w:rPr>
                      <w:rFonts w:ascii="Times New Roman" w:hAnsi="Times New Roman" w:eastAsia="宋体" w:cs="Times New Roman"/>
                      <w:color w:val="000000" w:themeColor="text1"/>
                      <w:kern w:val="0"/>
                      <w:szCs w:val="21"/>
                      <w:lang w:bidi="ar"/>
                      <w14:textFill>
                        <w14:solidFill>
                          <w14:schemeClr w14:val="tx1"/>
                        </w14:solidFill>
                      </w14:textFill>
                    </w:rPr>
                    <w:t>0.5h/次</w:t>
                  </w:r>
                </w:p>
              </w:tc>
              <w:tc>
                <w:tcPr>
                  <w:tcW w:w="659" w:type="pct"/>
                  <w:tcBorders>
                    <w:tl2br w:val="nil"/>
                    <w:tr2bl w:val="nil"/>
                  </w:tcBorders>
                  <w:vAlign w:val="center"/>
                </w:tcPr>
                <w:p>
                  <w:pPr>
                    <w:widowControl/>
                    <w:jc w:val="center"/>
                    <w:textAlignment w:val="center"/>
                    <w:rPr>
                      <w:rFonts w:cs="Times New Roman"/>
                      <w:color w:val="000000" w:themeColor="text1"/>
                      <w:kern w:val="0"/>
                      <w:szCs w:val="21"/>
                      <w:lang w:bidi="ar"/>
                      <w14:textFill>
                        <w14:solidFill>
                          <w14:schemeClr w14:val="tx1"/>
                        </w14:solidFill>
                      </w14:textFill>
                    </w:rPr>
                  </w:pPr>
                  <w:r>
                    <w:rPr>
                      <w:rFonts w:cs="Times New Roman"/>
                      <w:color w:val="000000" w:themeColor="text1"/>
                      <w:kern w:val="0"/>
                      <w:szCs w:val="21"/>
                      <w:lang w:bidi="ar"/>
                      <w14:textFill>
                        <w14:solidFill>
                          <w14:schemeClr w14:val="tx1"/>
                        </w14:solidFill>
                      </w14:textFill>
                    </w:rPr>
                    <w:t>1次/a</w:t>
                  </w:r>
                </w:p>
              </w:tc>
              <w:tc>
                <w:tcPr>
                  <w:tcW w:w="720" w:type="pct"/>
                  <w:tcBorders>
                    <w:tl2br w:val="nil"/>
                    <w:tr2bl w:val="nil"/>
                  </w:tcBorders>
                  <w:vAlign w:val="center"/>
                </w:tcPr>
                <w:p>
                  <w:pPr>
                    <w:widowControl/>
                    <w:jc w:val="center"/>
                    <w:textAlignment w:val="center"/>
                    <w:rPr>
                      <w:rFonts w:hint="default" w:eastAsia="宋体" w:cs="Times New Roman"/>
                      <w:color w:val="000000" w:themeColor="text1"/>
                      <w:kern w:val="0"/>
                      <w:szCs w:val="21"/>
                      <w:lang w:val="en-US" w:eastAsia="zh-CN" w:bidi="ar"/>
                      <w14:textFill>
                        <w14:solidFill>
                          <w14:schemeClr w14:val="tx1"/>
                        </w14:solidFill>
                      </w14:textFill>
                    </w:rPr>
                  </w:pPr>
                  <w:r>
                    <w:rPr>
                      <w:rFonts w:hint="eastAsia" w:cs="Times New Roman"/>
                      <w:color w:val="000000" w:themeColor="text1"/>
                      <w:kern w:val="0"/>
                      <w:szCs w:val="21"/>
                      <w:lang w:val="en-US" w:eastAsia="zh-CN" w:bidi="ar"/>
                      <w14:textFill>
                        <w14:solidFill>
                          <w14:schemeClr w14:val="tx1"/>
                        </w14:solidFill>
                      </w14:textFill>
                    </w:rPr>
                    <w:t>1.467</w:t>
                  </w:r>
                </w:p>
              </w:tc>
              <w:tc>
                <w:tcPr>
                  <w:tcW w:w="1365" w:type="dxa"/>
                  <w:tcBorders>
                    <w:tl2br w:val="nil"/>
                    <w:tr2bl w:val="nil"/>
                  </w:tcBorders>
                  <w:vAlign w:val="center"/>
                </w:tcPr>
                <w:p>
                  <w:pPr>
                    <w:jc w:val="center"/>
                    <w:rPr>
                      <w:rFonts w:cs="Times New Roman"/>
                      <w:color w:val="000000" w:themeColor="text1"/>
                      <w:kern w:val="0"/>
                      <w:szCs w:val="21"/>
                      <w:lang w:bidi="ar"/>
                      <w14:textFill>
                        <w14:solidFill>
                          <w14:schemeClr w14:val="tx1"/>
                        </w14:solidFill>
                      </w14:textFill>
                    </w:rPr>
                  </w:pPr>
                  <w:r>
                    <w:rPr>
                      <w:rFonts w:cs="Times New Roman"/>
                      <w:color w:val="000000" w:themeColor="text1"/>
                      <w:szCs w:val="21"/>
                      <w14:textFill>
                        <w14:solidFill>
                          <w14:schemeClr w14:val="tx1"/>
                        </w14:solidFill>
                      </w14:textFill>
                    </w:rPr>
                    <w:t>0.</w:t>
                  </w:r>
                  <w:r>
                    <w:rPr>
                      <w:rFonts w:hint="eastAsia" w:cs="Times New Roman"/>
                      <w:color w:val="000000" w:themeColor="text1"/>
                      <w:szCs w:val="21"/>
                      <w:lang w:val="en-US" w:eastAsia="zh-CN"/>
                      <w14:textFill>
                        <w14:solidFill>
                          <w14:schemeClr w14:val="tx1"/>
                        </w14:solidFill>
                      </w14:textFill>
                    </w:rPr>
                    <w:t>044</w:t>
                  </w:r>
                </w:p>
              </w:tc>
              <w:tc>
                <w:tcPr>
                  <w:tcW w:w="481" w:type="pct"/>
                  <w:vMerge w:val="continue"/>
                  <w:tcBorders>
                    <w:tl2br w:val="nil"/>
                    <w:tr2bl w:val="nil"/>
                  </w:tcBorders>
                  <w:vAlign w:val="center"/>
                </w:tcPr>
                <w:p>
                  <w:pPr>
                    <w:widowControl/>
                    <w:jc w:val="center"/>
                    <w:textAlignment w:val="center"/>
                    <w:rPr>
                      <w:rFonts w:cs="Times New Roman"/>
                      <w:color w:val="000000" w:themeColor="text1"/>
                      <w:kern w:val="0"/>
                      <w:szCs w:val="21"/>
                      <w:lang w:bidi="ar"/>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9" w:type="pct"/>
                  <w:vMerge w:val="continue"/>
                  <w:tcBorders>
                    <w:tl2br w:val="nil"/>
                    <w:tr2bl w:val="nil"/>
                  </w:tcBorders>
                  <w:vAlign w:val="center"/>
                </w:tcPr>
                <w:p>
                  <w:pPr>
                    <w:widowControl/>
                    <w:jc w:val="center"/>
                    <w:textAlignment w:val="center"/>
                    <w:rPr>
                      <w:rFonts w:ascii="Times New Roman" w:hAnsi="Times New Roman" w:eastAsia="宋体" w:cs="Times New Roman"/>
                      <w:color w:val="000000" w:themeColor="text1"/>
                      <w:kern w:val="0"/>
                      <w:szCs w:val="21"/>
                      <w:lang w:bidi="ar"/>
                      <w14:textFill>
                        <w14:solidFill>
                          <w14:schemeClr w14:val="tx1"/>
                        </w14:solidFill>
                      </w14:textFill>
                    </w:rPr>
                  </w:pPr>
                </w:p>
              </w:tc>
              <w:tc>
                <w:tcPr>
                  <w:tcW w:w="648" w:type="pct"/>
                  <w:vMerge w:val="continue"/>
                  <w:tcBorders>
                    <w:tl2br w:val="nil"/>
                    <w:tr2bl w:val="nil"/>
                  </w:tcBorders>
                  <w:vAlign w:val="center"/>
                </w:tcPr>
                <w:p>
                  <w:pPr>
                    <w:widowControl/>
                    <w:jc w:val="center"/>
                    <w:textAlignment w:val="center"/>
                    <w:rPr>
                      <w:rFonts w:ascii="Times New Roman" w:hAnsi="Times New Roman" w:eastAsia="宋体" w:cs="Times New Roman"/>
                      <w:color w:val="000000" w:themeColor="text1"/>
                      <w:kern w:val="0"/>
                      <w:szCs w:val="21"/>
                      <w:lang w:bidi="ar"/>
                      <w14:textFill>
                        <w14:solidFill>
                          <w14:schemeClr w14:val="tx1"/>
                        </w14:solidFill>
                      </w14:textFill>
                    </w:rPr>
                  </w:pPr>
                </w:p>
              </w:tc>
              <w:tc>
                <w:tcPr>
                  <w:tcW w:w="702" w:type="pct"/>
                  <w:tcBorders>
                    <w:tl2br w:val="nil"/>
                    <w:tr2bl w:val="nil"/>
                  </w:tcBorders>
                  <w:vAlign w:val="center"/>
                </w:tcPr>
                <w:p>
                  <w:pPr>
                    <w:widowControl/>
                    <w:jc w:val="center"/>
                    <w:textAlignment w:val="center"/>
                    <w:rPr>
                      <w:rFonts w:ascii="Times New Roman" w:hAnsi="Times New Roman" w:eastAsia="宋体" w:cs="Times New Roman"/>
                      <w:color w:val="000000" w:themeColor="text1"/>
                      <w:kern w:val="0"/>
                      <w:szCs w:val="21"/>
                      <w:lang w:bidi="ar"/>
                      <w14:textFill>
                        <w14:solidFill>
                          <w14:schemeClr w14:val="tx1"/>
                        </w14:solidFill>
                      </w14:textFill>
                    </w:rPr>
                  </w:pPr>
                  <w:r>
                    <w:rPr>
                      <w:rFonts w:hint="eastAsia" w:ascii="Times New Roman" w:hAnsi="Times New Roman" w:eastAsia="宋体" w:cs="Times New Roman"/>
                      <w:color w:val="000000" w:themeColor="text1"/>
                      <w:kern w:val="0"/>
                      <w:szCs w:val="21"/>
                      <w:lang w:val="en-US" w:eastAsia="zh-CN" w:bidi="ar"/>
                      <w14:textFill>
                        <w14:solidFill>
                          <w14:schemeClr w14:val="tx1"/>
                        </w14:solidFill>
                      </w14:textFill>
                    </w:rPr>
                    <w:t>颗粒物</w:t>
                  </w:r>
                </w:p>
              </w:tc>
              <w:tc>
                <w:tcPr>
                  <w:tcW w:w="538" w:type="pct"/>
                  <w:tcBorders>
                    <w:tl2br w:val="nil"/>
                    <w:tr2bl w:val="nil"/>
                  </w:tcBorders>
                  <w:vAlign w:val="center"/>
                </w:tcPr>
                <w:p>
                  <w:pPr>
                    <w:widowControl/>
                    <w:jc w:val="center"/>
                    <w:textAlignment w:val="center"/>
                    <w:rPr>
                      <w:rFonts w:ascii="Times New Roman" w:hAnsi="Times New Roman" w:eastAsia="宋体" w:cs="Times New Roman"/>
                      <w:color w:val="000000" w:themeColor="text1"/>
                      <w:kern w:val="0"/>
                      <w:szCs w:val="21"/>
                      <w:lang w:bidi="ar"/>
                      <w14:textFill>
                        <w14:solidFill>
                          <w14:schemeClr w14:val="tx1"/>
                        </w14:solidFill>
                      </w14:textFill>
                    </w:rPr>
                  </w:pPr>
                  <w:r>
                    <w:rPr>
                      <w:rFonts w:ascii="Times New Roman" w:hAnsi="Times New Roman" w:eastAsia="宋体" w:cs="Times New Roman"/>
                      <w:color w:val="000000" w:themeColor="text1"/>
                      <w:kern w:val="0"/>
                      <w:szCs w:val="21"/>
                      <w:lang w:bidi="ar"/>
                      <w14:textFill>
                        <w14:solidFill>
                          <w14:schemeClr w14:val="tx1"/>
                        </w14:solidFill>
                      </w14:textFill>
                    </w:rPr>
                    <w:t>0.5h/次</w:t>
                  </w:r>
                </w:p>
              </w:tc>
              <w:tc>
                <w:tcPr>
                  <w:tcW w:w="659" w:type="pct"/>
                  <w:tcBorders>
                    <w:tl2br w:val="nil"/>
                    <w:tr2bl w:val="nil"/>
                  </w:tcBorders>
                  <w:vAlign w:val="center"/>
                </w:tcPr>
                <w:p>
                  <w:pPr>
                    <w:widowControl/>
                    <w:jc w:val="center"/>
                    <w:textAlignment w:val="center"/>
                    <w:rPr>
                      <w:rFonts w:cs="Times New Roman"/>
                      <w:color w:val="000000" w:themeColor="text1"/>
                      <w:kern w:val="0"/>
                      <w:szCs w:val="21"/>
                      <w:lang w:bidi="ar"/>
                      <w14:textFill>
                        <w14:solidFill>
                          <w14:schemeClr w14:val="tx1"/>
                        </w14:solidFill>
                      </w14:textFill>
                    </w:rPr>
                  </w:pPr>
                  <w:r>
                    <w:rPr>
                      <w:rFonts w:cs="Times New Roman"/>
                      <w:color w:val="000000" w:themeColor="text1"/>
                      <w:kern w:val="0"/>
                      <w:szCs w:val="21"/>
                      <w:lang w:bidi="ar"/>
                      <w14:textFill>
                        <w14:solidFill>
                          <w14:schemeClr w14:val="tx1"/>
                        </w14:solidFill>
                      </w14:textFill>
                    </w:rPr>
                    <w:t>1次/a</w:t>
                  </w:r>
                </w:p>
              </w:tc>
              <w:tc>
                <w:tcPr>
                  <w:tcW w:w="720" w:type="pct"/>
                  <w:tcBorders>
                    <w:tl2br w:val="nil"/>
                    <w:tr2bl w:val="nil"/>
                  </w:tcBorders>
                  <w:vAlign w:val="center"/>
                </w:tcPr>
                <w:p>
                  <w:pPr>
                    <w:widowControl/>
                    <w:jc w:val="center"/>
                    <w:textAlignment w:val="center"/>
                    <w:rPr>
                      <w:rFonts w:hint="default" w:eastAsia="宋体" w:cs="Times New Roman"/>
                      <w:color w:val="000000" w:themeColor="text1"/>
                      <w:kern w:val="0"/>
                      <w:szCs w:val="21"/>
                      <w:lang w:val="en-US" w:eastAsia="zh-CN" w:bidi="ar"/>
                      <w14:textFill>
                        <w14:solidFill>
                          <w14:schemeClr w14:val="tx1"/>
                        </w14:solidFill>
                      </w14:textFill>
                    </w:rPr>
                  </w:pPr>
                  <w:r>
                    <w:rPr>
                      <w:rFonts w:hint="eastAsia" w:cs="Times New Roman"/>
                      <w:color w:val="000000" w:themeColor="text1"/>
                      <w:kern w:val="0"/>
                      <w:szCs w:val="21"/>
                      <w:lang w:val="en-US" w:eastAsia="zh-CN" w:bidi="ar"/>
                      <w14:textFill>
                        <w14:solidFill>
                          <w14:schemeClr w14:val="tx1"/>
                        </w14:solidFill>
                      </w14:textFill>
                    </w:rPr>
                    <w:t>0.003</w:t>
                  </w:r>
                </w:p>
              </w:tc>
              <w:tc>
                <w:tcPr>
                  <w:tcW w:w="1365" w:type="dxa"/>
                  <w:tcBorders>
                    <w:tl2br w:val="nil"/>
                    <w:tr2bl w:val="nil"/>
                  </w:tcBorders>
                  <w:vAlign w:val="center"/>
                </w:tcPr>
                <w:p>
                  <w:pPr>
                    <w:jc w:val="center"/>
                    <w:rPr>
                      <w:rFonts w:hint="default" w:cs="Times New Roman"/>
                      <w:color w:val="000000" w:themeColor="text1"/>
                      <w:kern w:val="0"/>
                      <w:szCs w:val="21"/>
                      <w:lang w:val="en-US" w:bidi="ar"/>
                      <w14:textFill>
                        <w14:solidFill>
                          <w14:schemeClr w14:val="tx1"/>
                        </w14:solidFill>
                      </w14:textFill>
                    </w:rPr>
                  </w:pPr>
                  <w:r>
                    <w:rPr>
                      <w:rFonts w:hint="eastAsia" w:cs="Times New Roman"/>
                      <w:color w:val="000000" w:themeColor="text1"/>
                      <w:szCs w:val="21"/>
                      <w14:textFill>
                        <w14:solidFill>
                          <w14:schemeClr w14:val="tx1"/>
                        </w14:solidFill>
                      </w14:textFill>
                    </w:rPr>
                    <w:t>0.0</w:t>
                  </w:r>
                  <w:r>
                    <w:rPr>
                      <w:rFonts w:hint="eastAsia" w:cs="Times New Roman"/>
                      <w:color w:val="000000" w:themeColor="text1"/>
                      <w:szCs w:val="21"/>
                      <w:lang w:val="en-US" w:eastAsia="zh-CN"/>
                      <w14:textFill>
                        <w14:solidFill>
                          <w14:schemeClr w14:val="tx1"/>
                        </w14:solidFill>
                      </w14:textFill>
                    </w:rPr>
                    <w:t>10</w:t>
                  </w:r>
                </w:p>
              </w:tc>
              <w:tc>
                <w:tcPr>
                  <w:tcW w:w="481" w:type="pct"/>
                  <w:vMerge w:val="continue"/>
                  <w:tcBorders>
                    <w:tl2br w:val="nil"/>
                    <w:tr2bl w:val="nil"/>
                  </w:tcBorders>
                  <w:vAlign w:val="center"/>
                </w:tcPr>
                <w:p>
                  <w:pPr>
                    <w:widowControl/>
                    <w:jc w:val="center"/>
                    <w:textAlignment w:val="center"/>
                    <w:rPr>
                      <w:rFonts w:cs="Times New Roman"/>
                      <w:color w:val="000000" w:themeColor="text1"/>
                      <w:kern w:val="0"/>
                      <w:szCs w:val="21"/>
                      <w:lang w:bidi="ar"/>
                      <w14:textFill>
                        <w14:solidFill>
                          <w14:schemeClr w14:val="tx1"/>
                        </w14:solidFill>
                      </w14:textFill>
                    </w:rPr>
                  </w:pPr>
                </w:p>
              </w:tc>
            </w:tr>
          </w:tbl>
          <w:p>
            <w:pPr>
              <w:spacing w:line="360" w:lineRule="auto"/>
              <w:ind w:firstLine="482" w:firstLineChars="200"/>
              <w:rPr>
                <w:rFonts w:cs="Times New Roman"/>
                <w:b/>
                <w:color w:val="000000" w:themeColor="text1"/>
                <w:sz w:val="24"/>
                <w:szCs w:val="24"/>
                <w14:textFill>
                  <w14:solidFill>
                    <w14:schemeClr w14:val="tx1"/>
                  </w14:solidFill>
                </w14:textFill>
              </w:rPr>
            </w:pPr>
            <w:r>
              <w:rPr>
                <w:rFonts w:cs="Times New Roman"/>
                <w:b/>
                <w:color w:val="000000" w:themeColor="text1"/>
                <w:sz w:val="24"/>
                <w:szCs w:val="24"/>
                <w14:textFill>
                  <w14:solidFill>
                    <w14:schemeClr w14:val="tx1"/>
                  </w14:solidFill>
                </w14:textFill>
              </w:rPr>
              <w:t>（</w:t>
            </w:r>
            <w:r>
              <w:rPr>
                <w:rFonts w:hint="eastAsia" w:cs="Times New Roman"/>
                <w:b/>
                <w:color w:val="000000" w:themeColor="text1"/>
                <w:sz w:val="24"/>
                <w:szCs w:val="24"/>
                <w:lang w:val="en-US" w:eastAsia="zh-CN"/>
                <w14:textFill>
                  <w14:solidFill>
                    <w14:schemeClr w14:val="tx1"/>
                  </w14:solidFill>
                </w14:textFill>
              </w:rPr>
              <w:t>10</w:t>
            </w:r>
            <w:r>
              <w:rPr>
                <w:rFonts w:cs="Times New Roman"/>
                <w:b/>
                <w:color w:val="000000" w:themeColor="text1"/>
                <w:sz w:val="24"/>
                <w:szCs w:val="24"/>
                <w14:textFill>
                  <w14:solidFill>
                    <w14:schemeClr w14:val="tx1"/>
                  </w14:solidFill>
                </w14:textFill>
              </w:rPr>
              <w:t>）环境影响结论</w:t>
            </w:r>
          </w:p>
          <w:p>
            <w:pPr>
              <w:numPr>
                <w:ilvl w:val="0"/>
                <w:numId w:val="0"/>
              </w:numPr>
              <w:spacing w:line="360" w:lineRule="auto"/>
              <w:ind w:firstLine="480" w:firstLineChars="200"/>
              <w:rPr>
                <w:rFonts w:hint="default" w:cs="Times New Roman"/>
                <w:bCs/>
                <w:color w:val="000000" w:themeColor="text1"/>
                <w:sz w:val="24"/>
                <w:szCs w:val="24"/>
                <w:lang w:val="en-US" w:eastAsia="zh-CN"/>
                <w14:textFill>
                  <w14:solidFill>
                    <w14:schemeClr w14:val="tx1"/>
                  </w14:solidFill>
                </w14:textFill>
              </w:rPr>
            </w:pPr>
            <w:r>
              <w:rPr>
                <w:rFonts w:cs="Times New Roman"/>
                <w:color w:val="000000" w:themeColor="text1"/>
                <w:sz w:val="24"/>
                <w:szCs w:val="24"/>
                <w14:textFill>
                  <w14:solidFill>
                    <w14:schemeClr w14:val="tx1"/>
                  </w14:solidFill>
                </w14:textFill>
              </w:rPr>
              <w:t>本项目环境影响结论可行。区域为空气质量达标区，项目周边500m范围内环境保护目标分布在厂界</w:t>
            </w:r>
            <w:r>
              <w:rPr>
                <w:rFonts w:hint="eastAsia" w:cs="Times New Roman"/>
                <w:color w:val="000000" w:themeColor="text1"/>
                <w:sz w:val="24"/>
                <w:szCs w:val="24"/>
                <w:lang w:val="en-US" w:eastAsia="zh-CN"/>
                <w14:textFill>
                  <w14:solidFill>
                    <w14:schemeClr w14:val="tx1"/>
                  </w14:solidFill>
                </w14:textFill>
              </w:rPr>
              <w:t>东北</w:t>
            </w:r>
            <w:r>
              <w:rPr>
                <w:rFonts w:cs="Times New Roman"/>
                <w:color w:val="000000" w:themeColor="text1"/>
                <w:sz w:val="24"/>
                <w:szCs w:val="24"/>
                <w14:textFill>
                  <w14:solidFill>
                    <w14:schemeClr w14:val="tx1"/>
                  </w14:solidFill>
                </w14:textFill>
              </w:rPr>
              <w:t>侧；本项目营运期产生的废气治理措施如下</w:t>
            </w:r>
            <w:r>
              <w:rPr>
                <w:rFonts w:cs="Times New Roman"/>
                <w:b w:val="0"/>
                <w:bCs w:val="0"/>
                <w:color w:val="000000" w:themeColor="text1"/>
                <w:sz w:val="24"/>
                <w:szCs w:val="24"/>
                <w14:textFill>
                  <w14:solidFill>
                    <w14:schemeClr w14:val="tx1"/>
                  </w14:solidFill>
                </w14:textFill>
              </w:rPr>
              <w:t>，</w:t>
            </w:r>
            <w:r>
              <w:rPr>
                <w:rFonts w:hint="eastAsia" w:cs="Times New Roman"/>
                <w:b/>
                <w:bCs w:val="0"/>
                <w:color w:val="000000" w:themeColor="text1"/>
                <w:sz w:val="24"/>
                <w:szCs w:val="24"/>
                <w:lang w:val="en-US" w:eastAsia="zh-CN"/>
                <w14:textFill>
                  <w14:solidFill>
                    <w14:schemeClr w14:val="tx1"/>
                  </w14:solidFill>
                </w14:textFill>
              </w:rPr>
              <w:t>玻璃砂生产线</w:t>
            </w:r>
            <w:r>
              <w:rPr>
                <w:rFonts w:hint="eastAsia" w:cs="Times New Roman"/>
                <w:bCs/>
                <w:color w:val="000000" w:themeColor="text1"/>
                <w:sz w:val="24"/>
                <w:szCs w:val="24"/>
                <w:lang w:val="en-US" w:eastAsia="zh-CN"/>
                <w14:textFill>
                  <w14:solidFill>
                    <w14:schemeClr w14:val="tx1"/>
                  </w14:solidFill>
                </w14:textFill>
              </w:rPr>
              <w:t>产生粉尘通过集气罩收集后，进入布袋除尘器1、2处理后，通过一根15m高的排气筒（DA001）排放，玻璃砂（细颗粒）采取吨袋收集、投料工序采用重力落料的方式，控制并减少粉尘无组织排放；</w:t>
            </w:r>
            <w:r>
              <w:rPr>
                <w:rFonts w:hint="eastAsia" w:cs="Times New Roman"/>
                <w:b/>
                <w:bCs w:val="0"/>
                <w:color w:val="000000" w:themeColor="text1"/>
                <w:sz w:val="24"/>
                <w:szCs w:val="24"/>
                <w:lang w:val="en-US" w:eastAsia="zh-CN"/>
                <w14:textFill>
                  <w14:solidFill>
                    <w14:schemeClr w14:val="tx1"/>
                  </w14:solidFill>
                </w14:textFill>
              </w:rPr>
              <w:t>玻璃微珠生产线</w:t>
            </w:r>
            <w:r>
              <w:rPr>
                <w:rFonts w:hint="eastAsia" w:cs="Times New Roman"/>
                <w:b w:val="0"/>
                <w:bCs/>
                <w:color w:val="000000" w:themeColor="text1"/>
                <w:sz w:val="24"/>
                <w:szCs w:val="24"/>
                <w:lang w:val="en-US" w:eastAsia="zh-CN"/>
                <w14:textFill>
                  <w14:solidFill>
                    <w14:schemeClr w14:val="tx1"/>
                  </w14:solidFill>
                </w14:textFill>
              </w:rPr>
              <w:t>上料、混合、筛分粉尘及冷却罐废气通过集气罩收集后，进入布袋除尘器4（收集率为90%，去除效率为99%）处理后的热烟气用于玻璃烘干和玻璃砂半产品的烘干，烘干废气经集气罩收集后，通过布袋除尘器3后，通过一根15m高的排气筒（DA001）排放；天然气燃烧废气、加热管加热滚动排放粉尘通过集气罩收集后，进入布袋除尘器后，再经过脉冲除尘器（收集率为90%，去除效率为99%）处理后，通过一根15m高的排气筒（DA002）排放，</w:t>
            </w:r>
            <w:r>
              <w:rPr>
                <w:rFonts w:hint="eastAsia"/>
                <w:color w:val="000000" w:themeColor="text1"/>
                <w:sz w:val="24"/>
                <w:szCs w:val="24"/>
                <w:lang w:val="en-US" w:eastAsia="zh-CN"/>
                <w14:textFill>
                  <w14:solidFill>
                    <w14:schemeClr w14:val="tx1"/>
                  </w14:solidFill>
                </w14:textFill>
              </w:rPr>
              <w:t>玻璃</w:t>
            </w:r>
            <w:r>
              <w:rPr>
                <w:rFonts w:hint="eastAsia"/>
                <w:color w:val="000000" w:themeColor="text1"/>
                <w:sz w:val="24"/>
                <w:szCs w:val="24"/>
                <w14:textFill>
                  <w14:solidFill>
                    <w14:schemeClr w14:val="tx1"/>
                  </w14:solidFill>
                </w14:textFill>
              </w:rPr>
              <w:t>砂（细颗粒）采取吨袋收集、投料工序采用重力落料的方式，控制并减少粉尘无组织排放</w:t>
            </w:r>
            <w:r>
              <w:rPr>
                <w:rFonts w:hint="eastAsia" w:cs="Times New Roman"/>
                <w:bCs/>
                <w:color w:val="000000" w:themeColor="text1"/>
                <w:sz w:val="24"/>
                <w:szCs w:val="24"/>
                <w:lang w:val="en-US" w:eastAsia="zh-CN"/>
                <w14:textFill>
                  <w14:solidFill>
                    <w14:schemeClr w14:val="tx1"/>
                  </w14:solidFill>
                </w14:textFill>
              </w:rPr>
              <w:t>；氟化物通过在研磨罐出水口、储罐进料口上方设置集气罩，经集气罩收集后，通过酸雾处理装置（收集率为90%，设计风机风量20000m</w:t>
            </w:r>
            <w:r>
              <w:rPr>
                <w:rFonts w:hint="eastAsia" w:cs="Times New Roman"/>
                <w:bCs/>
                <w:color w:val="000000" w:themeColor="text1"/>
                <w:sz w:val="24"/>
                <w:szCs w:val="24"/>
                <w:vertAlign w:val="superscript"/>
                <w:lang w:val="en-US" w:eastAsia="zh-CN"/>
                <w14:textFill>
                  <w14:solidFill>
                    <w14:schemeClr w14:val="tx1"/>
                  </w14:solidFill>
                </w14:textFill>
              </w:rPr>
              <w:t>3</w:t>
            </w:r>
            <w:r>
              <w:rPr>
                <w:rFonts w:hint="eastAsia" w:cs="Times New Roman"/>
                <w:bCs/>
                <w:color w:val="000000" w:themeColor="text1"/>
                <w:sz w:val="24"/>
                <w:szCs w:val="24"/>
                <w:lang w:val="en-US" w:eastAsia="zh-CN"/>
                <w14:textFill>
                  <w14:solidFill>
                    <w14:schemeClr w14:val="tx1"/>
                  </w14:solidFill>
                </w14:textFill>
              </w:rPr>
              <w:t>/h，去除效率为90%），净化处理后的废气通过15m高的排气筒（DA003）排放。</w:t>
            </w:r>
          </w:p>
          <w:p>
            <w:pPr>
              <w:spacing w:line="360" w:lineRule="auto"/>
              <w:ind w:firstLine="482" w:firstLineChars="200"/>
              <w:rPr>
                <w:rFonts w:cs="Times New Roman"/>
                <w:b/>
                <w:color w:val="000000" w:themeColor="text1"/>
                <w:sz w:val="24"/>
                <w:szCs w:val="24"/>
                <w14:textFill>
                  <w14:solidFill>
                    <w14:schemeClr w14:val="tx1"/>
                  </w14:solidFill>
                </w14:textFill>
              </w:rPr>
            </w:pPr>
            <w:r>
              <w:rPr>
                <w:rFonts w:cs="Times New Roman"/>
                <w:b/>
                <w:color w:val="000000" w:themeColor="text1"/>
                <w:sz w:val="24"/>
                <w:szCs w:val="24"/>
                <w14:textFill>
                  <w14:solidFill>
                    <w14:schemeClr w14:val="tx1"/>
                  </w14:solidFill>
                </w14:textFill>
              </w:rPr>
              <w:t>2、废水</w:t>
            </w:r>
          </w:p>
          <w:p>
            <w:pPr>
              <w:spacing w:line="360" w:lineRule="auto"/>
              <w:ind w:firstLine="482" w:firstLineChars="200"/>
              <w:rPr>
                <w:rFonts w:cs="Times New Roman"/>
                <w:b/>
                <w:color w:val="000000" w:themeColor="text1"/>
                <w:sz w:val="24"/>
                <w:szCs w:val="24"/>
                <w14:textFill>
                  <w14:solidFill>
                    <w14:schemeClr w14:val="tx1"/>
                  </w14:solidFill>
                </w14:textFill>
              </w:rPr>
            </w:pPr>
            <w:r>
              <w:rPr>
                <w:rFonts w:cs="Times New Roman"/>
                <w:b/>
                <w:color w:val="000000" w:themeColor="text1"/>
                <w:sz w:val="24"/>
                <w:szCs w:val="24"/>
                <w14:textFill>
                  <w14:solidFill>
                    <w14:schemeClr w14:val="tx1"/>
                  </w14:solidFill>
                </w14:textFill>
              </w:rPr>
              <w:t>（1）产排污环节、类别、污染物种类、产生量核算</w:t>
            </w:r>
          </w:p>
          <w:p>
            <w:pPr>
              <w:spacing w:line="360" w:lineRule="auto"/>
              <w:ind w:firstLine="482" w:firstLineChars="200"/>
              <w:rPr>
                <w:rFonts w:cs="Times New Roman"/>
                <w:b/>
                <w:bCs/>
                <w:color w:val="000000" w:themeColor="text1"/>
                <w:sz w:val="24"/>
                <w:szCs w:val="24"/>
                <w14:textFill>
                  <w14:solidFill>
                    <w14:schemeClr w14:val="tx1"/>
                  </w14:solidFill>
                </w14:textFill>
              </w:rPr>
            </w:pPr>
            <w:r>
              <w:rPr>
                <w:rFonts w:cs="Times New Roman"/>
                <w:b/>
                <w:bCs/>
                <w:color w:val="000000" w:themeColor="text1"/>
                <w:sz w:val="24"/>
                <w:szCs w:val="24"/>
                <w14:textFill>
                  <w14:solidFill>
                    <w14:schemeClr w14:val="tx1"/>
                  </w14:solidFill>
                </w14:textFill>
              </w:rPr>
              <w:t>①生活污水</w:t>
            </w:r>
          </w:p>
          <w:p>
            <w:pPr>
              <w:spacing w:line="360" w:lineRule="auto"/>
              <w:ind w:firstLine="480" w:firstLineChars="200"/>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本项目员工人数为</w:t>
            </w:r>
            <w:r>
              <w:rPr>
                <w:rFonts w:hint="eastAsia" w:cs="Times New Roman"/>
                <w:color w:val="000000" w:themeColor="text1"/>
                <w:sz w:val="24"/>
                <w:szCs w:val="24"/>
                <w:lang w:val="en-US" w:eastAsia="zh-CN"/>
                <w14:textFill>
                  <w14:solidFill>
                    <w14:schemeClr w14:val="tx1"/>
                  </w14:solidFill>
                </w14:textFill>
              </w:rPr>
              <w:t>2</w:t>
            </w:r>
            <w:r>
              <w:rPr>
                <w:rFonts w:cs="Times New Roman"/>
                <w:color w:val="000000" w:themeColor="text1"/>
                <w:sz w:val="24"/>
                <w:szCs w:val="24"/>
                <w14:textFill>
                  <w14:solidFill>
                    <w14:schemeClr w14:val="tx1"/>
                  </w14:solidFill>
                </w14:textFill>
              </w:rPr>
              <w:t>0人，根据《四川省用水定额》（川府函〔2021〕8号）</w:t>
            </w:r>
            <w:r>
              <w:rPr>
                <w:rFonts w:cs="Times New Roman"/>
                <w:color w:val="000000" w:themeColor="text1"/>
                <w:kern w:val="24"/>
                <w:sz w:val="24"/>
                <w:szCs w:val="24"/>
                <w14:textFill>
                  <w14:solidFill>
                    <w14:schemeClr w14:val="tx1"/>
                  </w14:solidFill>
                </w14:textFill>
              </w:rPr>
              <w:t>制定的用水标准</w:t>
            </w:r>
            <w:r>
              <w:rPr>
                <w:rFonts w:cs="Times New Roman"/>
                <w:color w:val="000000" w:themeColor="text1"/>
                <w:sz w:val="24"/>
                <w:szCs w:val="24"/>
                <w14:textFill>
                  <w14:solidFill>
                    <w14:schemeClr w14:val="tx1"/>
                  </w14:solidFill>
                </w14:textFill>
              </w:rPr>
              <w:t>，用水量按100L/人·d计，则本项目生活用水量为</w:t>
            </w:r>
            <w:r>
              <w:rPr>
                <w:rFonts w:hint="eastAsia" w:cs="Times New Roman"/>
                <w:color w:val="000000" w:themeColor="text1"/>
                <w:sz w:val="24"/>
                <w:szCs w:val="24"/>
                <w:lang w:val="en-US" w:eastAsia="zh-CN"/>
                <w14:textFill>
                  <w14:solidFill>
                    <w14:schemeClr w14:val="tx1"/>
                  </w14:solidFill>
                </w14:textFill>
              </w:rPr>
              <w:t>2</w:t>
            </w:r>
            <w:r>
              <w:rPr>
                <w:rFonts w:cs="Times New Roman"/>
                <w:color w:val="000000" w:themeColor="text1"/>
                <w:sz w:val="24"/>
                <w:szCs w:val="24"/>
                <w14:textFill>
                  <w14:solidFill>
                    <w14:schemeClr w14:val="tx1"/>
                  </w14:solidFill>
                </w14:textFill>
              </w:rPr>
              <w:t>m</w:t>
            </w:r>
            <w:r>
              <w:rPr>
                <w:rFonts w:cs="Times New Roman"/>
                <w:color w:val="000000" w:themeColor="text1"/>
                <w:sz w:val="24"/>
                <w:szCs w:val="24"/>
                <w:vertAlign w:val="superscript"/>
                <w14:textFill>
                  <w14:solidFill>
                    <w14:schemeClr w14:val="tx1"/>
                  </w14:solidFill>
                </w14:textFill>
              </w:rPr>
              <w:t>3</w:t>
            </w:r>
            <w:r>
              <w:rPr>
                <w:rFonts w:cs="Times New Roman"/>
                <w:color w:val="000000" w:themeColor="text1"/>
                <w:sz w:val="24"/>
                <w:szCs w:val="24"/>
                <w14:textFill>
                  <w14:solidFill>
                    <w14:schemeClr w14:val="tx1"/>
                  </w14:solidFill>
                </w14:textFill>
              </w:rPr>
              <w:t>/d（</w:t>
            </w:r>
            <w:r>
              <w:rPr>
                <w:rFonts w:hint="eastAsia" w:cs="Times New Roman"/>
                <w:color w:val="000000" w:themeColor="text1"/>
                <w:sz w:val="24"/>
                <w:szCs w:val="24"/>
                <w:lang w:val="en-US" w:eastAsia="zh-CN"/>
                <w14:textFill>
                  <w14:solidFill>
                    <w14:schemeClr w14:val="tx1"/>
                  </w14:solidFill>
                </w14:textFill>
              </w:rPr>
              <w:t>600</w:t>
            </w:r>
            <w:r>
              <w:rPr>
                <w:rFonts w:cs="Times New Roman"/>
                <w:color w:val="000000" w:themeColor="text1"/>
                <w:sz w:val="24"/>
                <w:szCs w:val="24"/>
                <w14:textFill>
                  <w14:solidFill>
                    <w14:schemeClr w14:val="tx1"/>
                  </w14:solidFill>
                </w14:textFill>
              </w:rPr>
              <w:t>m</w:t>
            </w:r>
            <w:r>
              <w:rPr>
                <w:rFonts w:cs="Times New Roman"/>
                <w:color w:val="000000" w:themeColor="text1"/>
                <w:sz w:val="24"/>
                <w:szCs w:val="24"/>
                <w:vertAlign w:val="superscript"/>
                <w14:textFill>
                  <w14:solidFill>
                    <w14:schemeClr w14:val="tx1"/>
                  </w14:solidFill>
                </w14:textFill>
              </w:rPr>
              <w:t>3</w:t>
            </w:r>
            <w:r>
              <w:rPr>
                <w:rFonts w:cs="Times New Roman"/>
                <w:color w:val="000000" w:themeColor="text1"/>
                <w:sz w:val="24"/>
                <w:szCs w:val="24"/>
                <w14:textFill>
                  <w14:solidFill>
                    <w14:schemeClr w14:val="tx1"/>
                  </w14:solidFill>
                </w14:textFill>
              </w:rPr>
              <w:t>/a）。生活污水产生系数取0.85，则生活污水产生量约</w:t>
            </w:r>
            <w:r>
              <w:rPr>
                <w:rFonts w:hint="eastAsia" w:cs="Times New Roman"/>
                <w:color w:val="000000" w:themeColor="text1"/>
                <w:sz w:val="24"/>
                <w:szCs w:val="24"/>
                <w:lang w:val="en-US" w:eastAsia="zh-CN"/>
                <w14:textFill>
                  <w14:solidFill>
                    <w14:schemeClr w14:val="tx1"/>
                  </w14:solidFill>
                </w14:textFill>
              </w:rPr>
              <w:t>1.7</w:t>
            </w:r>
            <w:r>
              <w:rPr>
                <w:rFonts w:cs="Times New Roman"/>
                <w:color w:val="000000" w:themeColor="text1"/>
                <w:sz w:val="24"/>
                <w:szCs w:val="24"/>
                <w14:textFill>
                  <w14:solidFill>
                    <w14:schemeClr w14:val="tx1"/>
                  </w14:solidFill>
                </w14:textFill>
              </w:rPr>
              <w:t>m</w:t>
            </w:r>
            <w:r>
              <w:rPr>
                <w:rFonts w:cs="Times New Roman"/>
                <w:color w:val="000000" w:themeColor="text1"/>
                <w:sz w:val="24"/>
                <w:szCs w:val="24"/>
                <w:vertAlign w:val="superscript"/>
                <w14:textFill>
                  <w14:solidFill>
                    <w14:schemeClr w14:val="tx1"/>
                  </w14:solidFill>
                </w14:textFill>
              </w:rPr>
              <w:t>3</w:t>
            </w:r>
            <w:r>
              <w:rPr>
                <w:rFonts w:cs="Times New Roman"/>
                <w:color w:val="000000" w:themeColor="text1"/>
                <w:sz w:val="24"/>
                <w:szCs w:val="24"/>
                <w14:textFill>
                  <w14:solidFill>
                    <w14:schemeClr w14:val="tx1"/>
                  </w14:solidFill>
                </w14:textFill>
              </w:rPr>
              <w:t>/d（</w:t>
            </w:r>
            <w:r>
              <w:rPr>
                <w:rFonts w:hint="eastAsia" w:cs="Times New Roman"/>
                <w:color w:val="000000" w:themeColor="text1"/>
                <w:sz w:val="24"/>
                <w:szCs w:val="24"/>
                <w:lang w:val="en-US" w:eastAsia="zh-CN"/>
                <w14:textFill>
                  <w14:solidFill>
                    <w14:schemeClr w14:val="tx1"/>
                  </w14:solidFill>
                </w14:textFill>
              </w:rPr>
              <w:t>510</w:t>
            </w:r>
            <w:r>
              <w:rPr>
                <w:rFonts w:cs="Times New Roman"/>
                <w:color w:val="000000" w:themeColor="text1"/>
                <w:sz w:val="24"/>
                <w:szCs w:val="24"/>
                <w14:textFill>
                  <w14:solidFill>
                    <w14:schemeClr w14:val="tx1"/>
                  </w14:solidFill>
                </w14:textFill>
              </w:rPr>
              <w:t>m</w:t>
            </w:r>
            <w:r>
              <w:rPr>
                <w:rFonts w:cs="Times New Roman"/>
                <w:color w:val="000000" w:themeColor="text1"/>
                <w:sz w:val="24"/>
                <w:szCs w:val="24"/>
                <w:vertAlign w:val="superscript"/>
                <w14:textFill>
                  <w14:solidFill>
                    <w14:schemeClr w14:val="tx1"/>
                  </w14:solidFill>
                </w14:textFill>
              </w:rPr>
              <w:t>3</w:t>
            </w:r>
            <w:r>
              <w:rPr>
                <w:rFonts w:cs="Times New Roman"/>
                <w:color w:val="000000" w:themeColor="text1"/>
                <w:sz w:val="24"/>
                <w:szCs w:val="24"/>
                <w14:textFill>
                  <w14:solidFill>
                    <w14:schemeClr w14:val="tx1"/>
                  </w14:solidFill>
                </w14:textFill>
              </w:rPr>
              <w:t>/d）。根据</w:t>
            </w:r>
            <w:r>
              <w:rPr>
                <w:rFonts w:hint="eastAsia" w:cs="Times New Roman"/>
                <w:color w:val="000000" w:themeColor="text1"/>
                <w:sz w:val="24"/>
                <w:szCs w:val="24"/>
                <w14:textFill>
                  <w14:solidFill>
                    <w14:schemeClr w14:val="tx1"/>
                  </w14:solidFill>
                </w14:textFill>
              </w:rPr>
              <w:t>生活污水水质参考《排放源统计调查产排污核算方法和系数手册—生活污染源产排污系数手册》表1-1城镇生活源水污染物产生系数。</w:t>
            </w:r>
            <w:r>
              <w:rPr>
                <w:rFonts w:cs="Times New Roman"/>
                <w:color w:val="000000" w:themeColor="text1"/>
                <w:sz w:val="24"/>
                <w:szCs w:val="24"/>
                <w14:textFill>
                  <w14:solidFill>
                    <w14:schemeClr w14:val="tx1"/>
                  </w14:solidFill>
                </w14:textFill>
              </w:rPr>
              <w:t>主要污染物</w:t>
            </w:r>
            <w:r>
              <w:rPr>
                <w:rFonts w:hint="eastAsia" w:cs="Times New Roman"/>
                <w:color w:val="000000" w:themeColor="text1"/>
                <w:sz w:val="24"/>
                <w:szCs w:val="24"/>
                <w:lang w:val="en-US" w:eastAsia="zh-CN"/>
                <w14:textFill>
                  <w14:solidFill>
                    <w14:schemeClr w14:val="tx1"/>
                  </w14:solidFill>
                </w14:textFill>
              </w:rPr>
              <w:t>排放</w:t>
            </w:r>
            <w:r>
              <w:rPr>
                <w:rFonts w:cs="Times New Roman"/>
                <w:color w:val="000000" w:themeColor="text1"/>
                <w:sz w:val="24"/>
                <w:szCs w:val="24"/>
                <w14:textFill>
                  <w14:solidFill>
                    <w14:schemeClr w14:val="tx1"/>
                  </w14:solidFill>
                </w14:textFill>
              </w:rPr>
              <w:t>浓度COD：</w:t>
            </w:r>
            <w:r>
              <w:rPr>
                <w:rFonts w:hint="eastAsia" w:cs="Times New Roman"/>
                <w:color w:val="000000" w:themeColor="text1"/>
                <w:sz w:val="24"/>
                <w:szCs w:val="24"/>
                <w:lang w:val="en-US" w:eastAsia="zh-CN"/>
                <w14:textFill>
                  <w14:solidFill>
                    <w14:schemeClr w14:val="tx1"/>
                  </w14:solidFill>
                </w14:textFill>
              </w:rPr>
              <w:t>325</w:t>
            </w:r>
            <w:r>
              <w:rPr>
                <w:rFonts w:cs="Times New Roman"/>
                <w:color w:val="000000" w:themeColor="text1"/>
                <w:sz w:val="24"/>
                <w:szCs w:val="24"/>
                <w14:textFill>
                  <w14:solidFill>
                    <w14:schemeClr w14:val="tx1"/>
                  </w14:solidFill>
                </w14:textFill>
              </w:rPr>
              <w:t>mg/L、BOD</w:t>
            </w:r>
            <w:r>
              <w:rPr>
                <w:rFonts w:cs="Times New Roman"/>
                <w:color w:val="000000" w:themeColor="text1"/>
                <w:sz w:val="24"/>
                <w:szCs w:val="24"/>
                <w:vertAlign w:val="subscript"/>
                <w14:textFill>
                  <w14:solidFill>
                    <w14:schemeClr w14:val="tx1"/>
                  </w14:solidFill>
                </w14:textFill>
              </w:rPr>
              <w:t>5</w:t>
            </w:r>
            <w:r>
              <w:rPr>
                <w:rFonts w:cs="Times New Roman"/>
                <w:color w:val="000000" w:themeColor="text1"/>
                <w:sz w:val="24"/>
                <w:szCs w:val="24"/>
                <w14:textFill>
                  <w14:solidFill>
                    <w14:schemeClr w14:val="tx1"/>
                  </w14:solidFill>
                </w14:textFill>
              </w:rPr>
              <w:t>：</w:t>
            </w:r>
            <w:r>
              <w:rPr>
                <w:rFonts w:hint="eastAsia" w:cs="Times New Roman"/>
                <w:color w:val="000000" w:themeColor="text1"/>
                <w:sz w:val="24"/>
                <w:szCs w:val="24"/>
                <w:lang w:val="en-US" w:eastAsia="zh-CN"/>
                <w14:textFill>
                  <w14:solidFill>
                    <w14:schemeClr w14:val="tx1"/>
                  </w14:solidFill>
                </w14:textFill>
              </w:rPr>
              <w:t>140</w:t>
            </w:r>
            <w:r>
              <w:rPr>
                <w:rFonts w:cs="Times New Roman"/>
                <w:color w:val="000000" w:themeColor="text1"/>
                <w:sz w:val="24"/>
                <w:szCs w:val="24"/>
                <w14:textFill>
                  <w14:solidFill>
                    <w14:schemeClr w14:val="tx1"/>
                  </w14:solidFill>
                </w14:textFill>
              </w:rPr>
              <w:t>mg/L、SS：</w:t>
            </w:r>
            <w:r>
              <w:rPr>
                <w:rFonts w:hint="eastAsia" w:cs="Times New Roman"/>
                <w:color w:val="000000" w:themeColor="text1"/>
                <w:sz w:val="24"/>
                <w:szCs w:val="24"/>
                <w:lang w:val="en-US" w:eastAsia="zh-CN"/>
                <w14:textFill>
                  <w14:solidFill>
                    <w14:schemeClr w14:val="tx1"/>
                  </w14:solidFill>
                </w14:textFill>
              </w:rPr>
              <w:t>200</w:t>
            </w:r>
            <w:r>
              <w:rPr>
                <w:rFonts w:cs="Times New Roman"/>
                <w:color w:val="000000" w:themeColor="text1"/>
                <w:sz w:val="24"/>
                <w:szCs w:val="24"/>
                <w14:textFill>
                  <w14:solidFill>
                    <w14:schemeClr w14:val="tx1"/>
                  </w14:solidFill>
                </w14:textFill>
              </w:rPr>
              <w:t>mg/L、NH</w:t>
            </w:r>
            <w:r>
              <w:rPr>
                <w:rFonts w:cs="Times New Roman"/>
                <w:color w:val="000000" w:themeColor="text1"/>
                <w:sz w:val="24"/>
                <w:szCs w:val="24"/>
                <w:vertAlign w:val="subscript"/>
                <w14:textFill>
                  <w14:solidFill>
                    <w14:schemeClr w14:val="tx1"/>
                  </w14:solidFill>
                </w14:textFill>
              </w:rPr>
              <w:t>3</w:t>
            </w:r>
            <w:r>
              <w:rPr>
                <w:rFonts w:cs="Times New Roman"/>
                <w:color w:val="000000" w:themeColor="text1"/>
                <w:sz w:val="24"/>
                <w:szCs w:val="24"/>
                <w14:textFill>
                  <w14:solidFill>
                    <w14:schemeClr w14:val="tx1"/>
                  </w14:solidFill>
                </w14:textFill>
              </w:rPr>
              <w:t>-N：</w:t>
            </w:r>
            <w:r>
              <w:rPr>
                <w:rFonts w:hint="eastAsia" w:cs="Times New Roman"/>
                <w:color w:val="000000" w:themeColor="text1"/>
                <w:sz w:val="24"/>
                <w:szCs w:val="24"/>
                <w:lang w:val="en-US" w:eastAsia="zh-CN"/>
                <w14:textFill>
                  <w14:solidFill>
                    <w14:schemeClr w14:val="tx1"/>
                  </w14:solidFill>
                </w14:textFill>
              </w:rPr>
              <w:t>37.7</w:t>
            </w:r>
            <w:r>
              <w:rPr>
                <w:rFonts w:cs="Times New Roman"/>
                <w:color w:val="000000" w:themeColor="text1"/>
                <w:sz w:val="24"/>
                <w:szCs w:val="24"/>
                <w14:textFill>
                  <w14:solidFill>
                    <w14:schemeClr w14:val="tx1"/>
                  </w14:solidFill>
                </w14:textFill>
              </w:rPr>
              <w:t>mg/L、TP：</w:t>
            </w:r>
            <w:r>
              <w:rPr>
                <w:rFonts w:hint="eastAsia" w:cs="Times New Roman"/>
                <w:color w:val="000000" w:themeColor="text1"/>
                <w:sz w:val="24"/>
                <w:szCs w:val="24"/>
                <w:lang w:val="en-US" w:eastAsia="zh-CN"/>
                <w14:textFill>
                  <w14:solidFill>
                    <w14:schemeClr w14:val="tx1"/>
                  </w14:solidFill>
                </w14:textFill>
              </w:rPr>
              <w:t>4.28</w:t>
            </w:r>
            <w:r>
              <w:rPr>
                <w:rFonts w:cs="Times New Roman"/>
                <w:color w:val="000000" w:themeColor="text1"/>
                <w:sz w:val="24"/>
                <w:szCs w:val="24"/>
                <w14:textFill>
                  <w14:solidFill>
                    <w14:schemeClr w14:val="tx1"/>
                  </w14:solidFill>
                </w14:textFill>
              </w:rPr>
              <w:t>mg/L则生活污水产生源强见下表：</w:t>
            </w:r>
          </w:p>
          <w:p>
            <w:pPr>
              <w:spacing w:line="360" w:lineRule="auto"/>
              <w:jc w:val="center"/>
              <w:rPr>
                <w:rFonts w:cs="Times New Roman"/>
                <w:b/>
                <w:color w:val="000000" w:themeColor="text1"/>
                <w:sz w:val="24"/>
                <w:szCs w:val="24"/>
                <w14:textFill>
                  <w14:solidFill>
                    <w14:schemeClr w14:val="tx1"/>
                  </w14:solidFill>
                </w14:textFill>
              </w:rPr>
            </w:pPr>
            <w:r>
              <w:rPr>
                <w:rFonts w:cs="Times New Roman"/>
                <w:b/>
                <w:color w:val="000000" w:themeColor="text1"/>
                <w:sz w:val="24"/>
                <w:szCs w:val="24"/>
                <w14:textFill>
                  <w14:solidFill>
                    <w14:schemeClr w14:val="tx1"/>
                  </w14:solidFill>
                </w14:textFill>
              </w:rPr>
              <w:t>表4-1</w:t>
            </w:r>
            <w:r>
              <w:rPr>
                <w:rFonts w:hint="eastAsia" w:cs="Times New Roman"/>
                <w:b/>
                <w:color w:val="000000" w:themeColor="text1"/>
                <w:sz w:val="24"/>
                <w:szCs w:val="24"/>
                <w:lang w:val="en-US" w:eastAsia="zh-CN"/>
                <w14:textFill>
                  <w14:solidFill>
                    <w14:schemeClr w14:val="tx1"/>
                  </w14:solidFill>
                </w14:textFill>
              </w:rPr>
              <w:t>4</w:t>
            </w:r>
            <w:r>
              <w:rPr>
                <w:rFonts w:cs="Times New Roman"/>
                <w:b/>
                <w:color w:val="000000" w:themeColor="text1"/>
                <w:sz w:val="24"/>
                <w:szCs w:val="24"/>
                <w14:textFill>
                  <w14:solidFill>
                    <w14:schemeClr w14:val="tx1"/>
                  </w14:solidFill>
                </w14:textFill>
              </w:rPr>
              <w:t xml:space="preserve"> 生活污水产排污环节、类别、污染物种类、产生量</w:t>
            </w:r>
          </w:p>
          <w:tbl>
            <w:tblPr>
              <w:tblStyle w:val="27"/>
              <w:tblW w:w="5000" w:type="pct"/>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31"/>
              <w:gridCol w:w="1640"/>
              <w:gridCol w:w="1221"/>
              <w:gridCol w:w="1530"/>
              <w:gridCol w:w="1688"/>
              <w:gridCol w:w="168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5" w:hRule="atLeast"/>
              </w:trPr>
              <w:tc>
                <w:tcPr>
                  <w:tcW w:w="1099" w:type="dxa"/>
                  <w:vMerge w:val="restart"/>
                  <w:tcBorders>
                    <w:tl2br w:val="nil"/>
                    <w:tr2bl w:val="nil"/>
                  </w:tcBorders>
                  <w:vAlign w:val="center"/>
                </w:tcPr>
                <w:p>
                  <w:pPr>
                    <w:jc w:val="center"/>
                    <w:rPr>
                      <w:rFonts w:cs="Times New Roman"/>
                      <w:b/>
                      <w:bCs/>
                      <w:color w:val="000000" w:themeColor="text1"/>
                      <w:szCs w:val="21"/>
                      <w14:textFill>
                        <w14:solidFill>
                          <w14:schemeClr w14:val="tx1"/>
                        </w14:solidFill>
                      </w14:textFill>
                    </w:rPr>
                  </w:pPr>
                  <w:r>
                    <w:rPr>
                      <w:rFonts w:cs="Times New Roman"/>
                      <w:b/>
                      <w:bCs/>
                      <w:color w:val="000000" w:themeColor="text1"/>
                      <w:szCs w:val="21"/>
                      <w14:textFill>
                        <w14:solidFill>
                          <w14:schemeClr w14:val="tx1"/>
                        </w14:solidFill>
                      </w14:textFill>
                    </w:rPr>
                    <w:t>废水产污环节</w:t>
                  </w:r>
                </w:p>
              </w:tc>
              <w:tc>
                <w:tcPr>
                  <w:tcW w:w="1593" w:type="dxa"/>
                  <w:vMerge w:val="restart"/>
                  <w:tcBorders>
                    <w:tl2br w:val="nil"/>
                    <w:tr2bl w:val="nil"/>
                  </w:tcBorders>
                  <w:vAlign w:val="center"/>
                </w:tcPr>
                <w:p>
                  <w:pPr>
                    <w:jc w:val="center"/>
                    <w:rPr>
                      <w:rFonts w:cs="Times New Roman"/>
                      <w:b/>
                      <w:bCs/>
                      <w:color w:val="000000" w:themeColor="text1"/>
                      <w:szCs w:val="21"/>
                      <w14:textFill>
                        <w14:solidFill>
                          <w14:schemeClr w14:val="tx1"/>
                        </w14:solidFill>
                      </w14:textFill>
                    </w:rPr>
                  </w:pPr>
                  <w:r>
                    <w:rPr>
                      <w:rFonts w:cs="Times New Roman"/>
                      <w:b/>
                      <w:bCs/>
                      <w:color w:val="000000" w:themeColor="text1"/>
                      <w:szCs w:val="21"/>
                      <w14:textFill>
                        <w14:solidFill>
                          <w14:schemeClr w14:val="tx1"/>
                        </w14:solidFill>
                      </w14:textFill>
                    </w:rPr>
                    <w:t>废水类别</w:t>
                  </w:r>
                </w:p>
              </w:tc>
              <w:tc>
                <w:tcPr>
                  <w:tcW w:w="1186" w:type="dxa"/>
                  <w:vMerge w:val="restart"/>
                  <w:tcBorders>
                    <w:tl2br w:val="nil"/>
                    <w:tr2bl w:val="nil"/>
                  </w:tcBorders>
                  <w:vAlign w:val="center"/>
                </w:tcPr>
                <w:p>
                  <w:pPr>
                    <w:jc w:val="center"/>
                    <w:rPr>
                      <w:rFonts w:cs="Times New Roman"/>
                      <w:b/>
                      <w:bCs/>
                      <w:color w:val="000000" w:themeColor="text1"/>
                      <w:szCs w:val="21"/>
                      <w14:textFill>
                        <w14:solidFill>
                          <w14:schemeClr w14:val="tx1"/>
                        </w14:solidFill>
                      </w14:textFill>
                    </w:rPr>
                  </w:pPr>
                  <w:r>
                    <w:rPr>
                      <w:rFonts w:cs="Times New Roman"/>
                      <w:b/>
                      <w:bCs/>
                      <w:color w:val="000000" w:themeColor="text1"/>
                      <w:szCs w:val="21"/>
                      <w14:textFill>
                        <w14:solidFill>
                          <w14:schemeClr w14:val="tx1"/>
                        </w14:solidFill>
                      </w14:textFill>
                    </w:rPr>
                    <w:t>废水量（m</w:t>
                  </w:r>
                  <w:r>
                    <w:rPr>
                      <w:rFonts w:cs="Times New Roman"/>
                      <w:b/>
                      <w:bCs/>
                      <w:color w:val="000000" w:themeColor="text1"/>
                      <w:szCs w:val="21"/>
                      <w:vertAlign w:val="superscript"/>
                      <w14:textFill>
                        <w14:solidFill>
                          <w14:schemeClr w14:val="tx1"/>
                        </w14:solidFill>
                      </w14:textFill>
                    </w:rPr>
                    <w:t>3</w:t>
                  </w:r>
                  <w:r>
                    <w:rPr>
                      <w:rFonts w:cs="Times New Roman"/>
                      <w:b/>
                      <w:bCs/>
                      <w:color w:val="000000" w:themeColor="text1"/>
                      <w:szCs w:val="21"/>
                      <w14:textFill>
                        <w14:solidFill>
                          <w14:schemeClr w14:val="tx1"/>
                        </w14:solidFill>
                      </w14:textFill>
                    </w:rPr>
                    <w:t>/d）</w:t>
                  </w:r>
                </w:p>
              </w:tc>
              <w:tc>
                <w:tcPr>
                  <w:tcW w:w="1486" w:type="dxa"/>
                  <w:vMerge w:val="restart"/>
                  <w:tcBorders>
                    <w:tl2br w:val="nil"/>
                    <w:tr2bl w:val="nil"/>
                  </w:tcBorders>
                  <w:vAlign w:val="center"/>
                </w:tcPr>
                <w:p>
                  <w:pPr>
                    <w:jc w:val="center"/>
                    <w:rPr>
                      <w:rFonts w:cs="Times New Roman"/>
                      <w:b/>
                      <w:bCs/>
                      <w:color w:val="000000" w:themeColor="text1"/>
                      <w:szCs w:val="21"/>
                      <w14:textFill>
                        <w14:solidFill>
                          <w14:schemeClr w14:val="tx1"/>
                        </w14:solidFill>
                      </w14:textFill>
                    </w:rPr>
                  </w:pPr>
                  <w:r>
                    <w:rPr>
                      <w:rFonts w:cs="Times New Roman"/>
                      <w:b/>
                      <w:bCs/>
                      <w:color w:val="000000" w:themeColor="text1"/>
                      <w:szCs w:val="21"/>
                      <w14:textFill>
                        <w14:solidFill>
                          <w14:schemeClr w14:val="tx1"/>
                        </w14:solidFill>
                      </w14:textFill>
                    </w:rPr>
                    <w:t>污染物种类</w:t>
                  </w:r>
                </w:p>
              </w:tc>
              <w:tc>
                <w:tcPr>
                  <w:tcW w:w="3278" w:type="dxa"/>
                  <w:gridSpan w:val="2"/>
                  <w:tcBorders>
                    <w:tl2br w:val="nil"/>
                    <w:tr2bl w:val="nil"/>
                  </w:tcBorders>
                  <w:vAlign w:val="center"/>
                </w:tcPr>
                <w:p>
                  <w:pPr>
                    <w:jc w:val="center"/>
                    <w:rPr>
                      <w:rFonts w:cs="Times New Roman"/>
                      <w:b/>
                      <w:bCs/>
                      <w:color w:val="000000" w:themeColor="text1"/>
                      <w:szCs w:val="21"/>
                      <w14:textFill>
                        <w14:solidFill>
                          <w14:schemeClr w14:val="tx1"/>
                        </w14:solidFill>
                      </w14:textFill>
                    </w:rPr>
                  </w:pPr>
                  <w:r>
                    <w:rPr>
                      <w:rFonts w:cs="Times New Roman"/>
                      <w:b/>
                      <w:bCs/>
                      <w:color w:val="000000" w:themeColor="text1"/>
                      <w:szCs w:val="21"/>
                      <w14:textFill>
                        <w14:solidFill>
                          <w14:schemeClr w14:val="tx1"/>
                        </w14:solidFill>
                      </w14:textFill>
                    </w:rPr>
                    <w:t>污染物产生量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99" w:type="dxa"/>
                  <w:vMerge w:val="continue"/>
                  <w:tcBorders>
                    <w:tl2br w:val="nil"/>
                    <w:tr2bl w:val="nil"/>
                  </w:tcBorders>
                  <w:vAlign w:val="center"/>
                </w:tcPr>
                <w:p>
                  <w:pPr>
                    <w:jc w:val="center"/>
                    <w:rPr>
                      <w:rFonts w:cs="Times New Roman"/>
                      <w:b/>
                      <w:bCs/>
                      <w:color w:val="000000" w:themeColor="text1"/>
                      <w:szCs w:val="21"/>
                      <w14:textFill>
                        <w14:solidFill>
                          <w14:schemeClr w14:val="tx1"/>
                        </w14:solidFill>
                      </w14:textFill>
                    </w:rPr>
                  </w:pPr>
                </w:p>
              </w:tc>
              <w:tc>
                <w:tcPr>
                  <w:tcW w:w="1593" w:type="dxa"/>
                  <w:vMerge w:val="continue"/>
                  <w:tcBorders>
                    <w:tl2br w:val="nil"/>
                    <w:tr2bl w:val="nil"/>
                  </w:tcBorders>
                  <w:vAlign w:val="center"/>
                </w:tcPr>
                <w:p>
                  <w:pPr>
                    <w:jc w:val="center"/>
                    <w:rPr>
                      <w:rFonts w:cs="Times New Roman"/>
                      <w:b/>
                      <w:bCs/>
                      <w:color w:val="000000" w:themeColor="text1"/>
                      <w:szCs w:val="21"/>
                      <w14:textFill>
                        <w14:solidFill>
                          <w14:schemeClr w14:val="tx1"/>
                        </w14:solidFill>
                      </w14:textFill>
                    </w:rPr>
                  </w:pPr>
                </w:p>
              </w:tc>
              <w:tc>
                <w:tcPr>
                  <w:tcW w:w="1186" w:type="dxa"/>
                  <w:vMerge w:val="continue"/>
                  <w:tcBorders>
                    <w:tl2br w:val="nil"/>
                    <w:tr2bl w:val="nil"/>
                  </w:tcBorders>
                  <w:vAlign w:val="center"/>
                </w:tcPr>
                <w:p>
                  <w:pPr>
                    <w:jc w:val="center"/>
                    <w:rPr>
                      <w:rFonts w:cs="Times New Roman"/>
                      <w:b/>
                      <w:bCs/>
                      <w:color w:val="000000" w:themeColor="text1"/>
                      <w:szCs w:val="21"/>
                      <w14:textFill>
                        <w14:solidFill>
                          <w14:schemeClr w14:val="tx1"/>
                        </w14:solidFill>
                      </w14:textFill>
                    </w:rPr>
                  </w:pPr>
                </w:p>
              </w:tc>
              <w:tc>
                <w:tcPr>
                  <w:tcW w:w="1486" w:type="dxa"/>
                  <w:vMerge w:val="continue"/>
                  <w:tcBorders>
                    <w:tl2br w:val="nil"/>
                    <w:tr2bl w:val="nil"/>
                  </w:tcBorders>
                  <w:vAlign w:val="center"/>
                </w:tcPr>
                <w:p>
                  <w:pPr>
                    <w:jc w:val="center"/>
                    <w:rPr>
                      <w:rFonts w:cs="Times New Roman"/>
                      <w:b/>
                      <w:bCs/>
                      <w:color w:val="000000" w:themeColor="text1"/>
                      <w:szCs w:val="21"/>
                      <w14:textFill>
                        <w14:solidFill>
                          <w14:schemeClr w14:val="tx1"/>
                        </w14:solidFill>
                      </w14:textFill>
                    </w:rPr>
                  </w:pPr>
                </w:p>
              </w:tc>
              <w:tc>
                <w:tcPr>
                  <w:tcW w:w="1639" w:type="dxa"/>
                  <w:tcBorders>
                    <w:tl2br w:val="nil"/>
                    <w:tr2bl w:val="nil"/>
                  </w:tcBorders>
                  <w:vAlign w:val="center"/>
                </w:tcPr>
                <w:p>
                  <w:pPr>
                    <w:jc w:val="center"/>
                    <w:rPr>
                      <w:rFonts w:cs="Times New Roman"/>
                      <w:b/>
                      <w:bCs/>
                      <w:color w:val="000000" w:themeColor="text1"/>
                      <w:szCs w:val="21"/>
                      <w14:textFill>
                        <w14:solidFill>
                          <w14:schemeClr w14:val="tx1"/>
                        </w14:solidFill>
                      </w14:textFill>
                    </w:rPr>
                  </w:pPr>
                  <w:r>
                    <w:rPr>
                      <w:rFonts w:cs="Times New Roman"/>
                      <w:b/>
                      <w:bCs/>
                      <w:color w:val="000000" w:themeColor="text1"/>
                      <w:szCs w:val="21"/>
                      <w14:textFill>
                        <w14:solidFill>
                          <w14:schemeClr w14:val="tx1"/>
                        </w14:solidFill>
                      </w14:textFill>
                    </w:rPr>
                    <w:t>浓度（mg/L）</w:t>
                  </w:r>
                </w:p>
              </w:tc>
              <w:tc>
                <w:tcPr>
                  <w:tcW w:w="1639" w:type="dxa"/>
                  <w:tcBorders>
                    <w:tl2br w:val="nil"/>
                    <w:tr2bl w:val="nil"/>
                  </w:tcBorders>
                  <w:vAlign w:val="center"/>
                </w:tcPr>
                <w:p>
                  <w:pPr>
                    <w:jc w:val="center"/>
                    <w:rPr>
                      <w:rFonts w:cs="Times New Roman"/>
                      <w:b/>
                      <w:bCs/>
                      <w:color w:val="000000" w:themeColor="text1"/>
                      <w:szCs w:val="21"/>
                      <w14:textFill>
                        <w14:solidFill>
                          <w14:schemeClr w14:val="tx1"/>
                        </w14:solidFill>
                      </w14:textFill>
                    </w:rPr>
                  </w:pPr>
                  <w:r>
                    <w:rPr>
                      <w:rFonts w:cs="Times New Roman"/>
                      <w:b/>
                      <w:bCs/>
                      <w:color w:val="000000" w:themeColor="text1"/>
                      <w:szCs w:val="21"/>
                      <w14:textFill>
                        <w14:solidFill>
                          <w14:schemeClr w14:val="tx1"/>
                        </w14:solidFill>
                      </w14:textFill>
                    </w:rPr>
                    <w:t>产生量（t/a）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99" w:type="dxa"/>
                  <w:vMerge w:val="restart"/>
                  <w:tcBorders>
                    <w:tl2br w:val="nil"/>
                    <w:tr2bl w:val="nil"/>
                  </w:tcBorders>
                  <w:vAlign w:val="center"/>
                </w:tcPr>
                <w:p>
                  <w:pPr>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值班人员</w:t>
                  </w:r>
                </w:p>
              </w:tc>
              <w:tc>
                <w:tcPr>
                  <w:tcW w:w="1593" w:type="dxa"/>
                  <w:vMerge w:val="restart"/>
                  <w:tcBorders>
                    <w:tl2br w:val="nil"/>
                    <w:tr2bl w:val="nil"/>
                  </w:tcBorders>
                  <w:vAlign w:val="center"/>
                </w:tcPr>
                <w:p>
                  <w:pPr>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生活污水</w:t>
                  </w:r>
                </w:p>
              </w:tc>
              <w:tc>
                <w:tcPr>
                  <w:tcW w:w="1186" w:type="dxa"/>
                  <w:vMerge w:val="restart"/>
                  <w:tcBorders>
                    <w:tl2br w:val="nil"/>
                    <w:tr2bl w:val="nil"/>
                  </w:tcBorders>
                  <w:vAlign w:val="center"/>
                </w:tcPr>
                <w:p>
                  <w:pPr>
                    <w:jc w:val="center"/>
                    <w:rPr>
                      <w:rFonts w:hint="default"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1.7</w:t>
                  </w:r>
                </w:p>
              </w:tc>
              <w:tc>
                <w:tcPr>
                  <w:tcW w:w="1486" w:type="dxa"/>
                  <w:tcBorders>
                    <w:tl2br w:val="nil"/>
                    <w:tr2bl w:val="nil"/>
                  </w:tcBorders>
                  <w:vAlign w:val="center"/>
                </w:tcPr>
                <w:p>
                  <w:pPr>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COD</w:t>
                  </w:r>
                </w:p>
              </w:tc>
              <w:tc>
                <w:tcPr>
                  <w:tcW w:w="1639" w:type="dxa"/>
                  <w:tcBorders>
                    <w:tl2br w:val="nil"/>
                    <w:tr2bl w:val="nil"/>
                  </w:tcBorders>
                  <w:vAlign w:val="center"/>
                </w:tcPr>
                <w:p>
                  <w:pPr>
                    <w:jc w:val="center"/>
                    <w:rPr>
                      <w:rFonts w:hint="default" w:cs="Times New Roman"/>
                      <w:color w:val="000000" w:themeColor="text1"/>
                      <w:szCs w:val="21"/>
                      <w:lang w:val="en-US"/>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325</w:t>
                  </w:r>
                </w:p>
              </w:tc>
              <w:tc>
                <w:tcPr>
                  <w:tcW w:w="1639" w:type="dxa"/>
                  <w:tcBorders>
                    <w:tl2br w:val="nil"/>
                    <w:tr2bl w:val="nil"/>
                  </w:tcBorders>
                  <w:vAlign w:val="center"/>
                </w:tcPr>
                <w:p>
                  <w:pPr>
                    <w:widowControl/>
                    <w:jc w:val="center"/>
                    <w:textAlignment w:val="center"/>
                    <w:rPr>
                      <w:rFonts w:hint="default" w:eastAsia="宋体" w:cs="Times New Roman"/>
                      <w:color w:val="000000" w:themeColor="text1"/>
                      <w:szCs w:val="21"/>
                      <w:lang w:val="en-US" w:eastAsia="zh-CN"/>
                      <w14:textFill>
                        <w14:solidFill>
                          <w14:schemeClr w14:val="tx1"/>
                        </w14:solidFill>
                      </w14:textFill>
                    </w:rPr>
                  </w:pPr>
                  <w:r>
                    <w:rPr>
                      <w:rFonts w:cs="Times New Roman"/>
                      <w:color w:val="000000" w:themeColor="text1"/>
                      <w:kern w:val="0"/>
                      <w:szCs w:val="21"/>
                      <w:lang w:bidi="ar"/>
                      <w14:textFill>
                        <w14:solidFill>
                          <w14:schemeClr w14:val="tx1"/>
                        </w14:solidFill>
                      </w14:textFill>
                    </w:rPr>
                    <w:t>0</w:t>
                  </w:r>
                  <w:r>
                    <w:rPr>
                      <w:rFonts w:hint="eastAsia" w:cs="Times New Roman"/>
                      <w:color w:val="000000" w:themeColor="text1"/>
                      <w:kern w:val="0"/>
                      <w:szCs w:val="21"/>
                      <w:lang w:val="en-US" w:eastAsia="zh-CN" w:bidi="ar"/>
                      <w14:textFill>
                        <w14:solidFill>
                          <w14:schemeClr w14:val="tx1"/>
                        </w14:solidFill>
                      </w14:textFill>
                    </w:rPr>
                    <w:t>.166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99" w:type="dxa"/>
                  <w:vMerge w:val="continue"/>
                  <w:tcBorders>
                    <w:tl2br w:val="nil"/>
                    <w:tr2bl w:val="nil"/>
                  </w:tcBorders>
                  <w:vAlign w:val="center"/>
                </w:tcPr>
                <w:p>
                  <w:pPr>
                    <w:jc w:val="center"/>
                    <w:rPr>
                      <w:rFonts w:cs="Times New Roman"/>
                      <w:color w:val="000000" w:themeColor="text1"/>
                      <w:szCs w:val="21"/>
                      <w14:textFill>
                        <w14:solidFill>
                          <w14:schemeClr w14:val="tx1"/>
                        </w14:solidFill>
                      </w14:textFill>
                    </w:rPr>
                  </w:pPr>
                </w:p>
              </w:tc>
              <w:tc>
                <w:tcPr>
                  <w:tcW w:w="1593" w:type="dxa"/>
                  <w:vMerge w:val="continue"/>
                  <w:tcBorders>
                    <w:tl2br w:val="nil"/>
                    <w:tr2bl w:val="nil"/>
                  </w:tcBorders>
                  <w:vAlign w:val="center"/>
                </w:tcPr>
                <w:p>
                  <w:pPr>
                    <w:jc w:val="center"/>
                    <w:rPr>
                      <w:rFonts w:cs="Times New Roman"/>
                      <w:color w:val="000000" w:themeColor="text1"/>
                      <w:szCs w:val="21"/>
                      <w14:textFill>
                        <w14:solidFill>
                          <w14:schemeClr w14:val="tx1"/>
                        </w14:solidFill>
                      </w14:textFill>
                    </w:rPr>
                  </w:pPr>
                </w:p>
              </w:tc>
              <w:tc>
                <w:tcPr>
                  <w:tcW w:w="1186" w:type="dxa"/>
                  <w:vMerge w:val="continue"/>
                  <w:tcBorders>
                    <w:tl2br w:val="nil"/>
                    <w:tr2bl w:val="nil"/>
                  </w:tcBorders>
                  <w:vAlign w:val="center"/>
                </w:tcPr>
                <w:p>
                  <w:pPr>
                    <w:jc w:val="center"/>
                    <w:rPr>
                      <w:rFonts w:cs="Times New Roman"/>
                      <w:color w:val="000000" w:themeColor="text1"/>
                      <w:szCs w:val="21"/>
                      <w14:textFill>
                        <w14:solidFill>
                          <w14:schemeClr w14:val="tx1"/>
                        </w14:solidFill>
                      </w14:textFill>
                    </w:rPr>
                  </w:pPr>
                </w:p>
              </w:tc>
              <w:tc>
                <w:tcPr>
                  <w:tcW w:w="1486" w:type="dxa"/>
                  <w:tcBorders>
                    <w:tl2br w:val="nil"/>
                    <w:tr2bl w:val="nil"/>
                  </w:tcBorders>
                  <w:vAlign w:val="center"/>
                </w:tcPr>
                <w:p>
                  <w:pPr>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BOD</w:t>
                  </w:r>
                  <w:r>
                    <w:rPr>
                      <w:rFonts w:cs="Times New Roman"/>
                      <w:color w:val="000000" w:themeColor="text1"/>
                      <w:szCs w:val="21"/>
                      <w:vertAlign w:val="subscript"/>
                      <w14:textFill>
                        <w14:solidFill>
                          <w14:schemeClr w14:val="tx1"/>
                        </w14:solidFill>
                      </w14:textFill>
                    </w:rPr>
                    <w:t>5</w:t>
                  </w:r>
                </w:p>
              </w:tc>
              <w:tc>
                <w:tcPr>
                  <w:tcW w:w="1639" w:type="dxa"/>
                  <w:tcBorders>
                    <w:tl2br w:val="nil"/>
                    <w:tr2bl w:val="nil"/>
                  </w:tcBorders>
                  <w:vAlign w:val="center"/>
                </w:tcPr>
                <w:p>
                  <w:pPr>
                    <w:jc w:val="center"/>
                    <w:rPr>
                      <w:rFonts w:hint="default" w:cs="Times New Roman"/>
                      <w:color w:val="000000" w:themeColor="text1"/>
                      <w:szCs w:val="21"/>
                      <w:lang w:val="en-US"/>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140</w:t>
                  </w:r>
                </w:p>
              </w:tc>
              <w:tc>
                <w:tcPr>
                  <w:tcW w:w="1639" w:type="dxa"/>
                  <w:tcBorders>
                    <w:tl2br w:val="nil"/>
                    <w:tr2bl w:val="nil"/>
                  </w:tcBorders>
                  <w:vAlign w:val="center"/>
                </w:tcPr>
                <w:p>
                  <w:pPr>
                    <w:widowControl/>
                    <w:jc w:val="center"/>
                    <w:textAlignment w:val="center"/>
                    <w:rPr>
                      <w:rFonts w:hint="default" w:cs="Times New Roman"/>
                      <w:color w:val="000000" w:themeColor="text1"/>
                      <w:szCs w:val="21"/>
                      <w:lang w:val="en-US"/>
                      <w14:textFill>
                        <w14:solidFill>
                          <w14:schemeClr w14:val="tx1"/>
                        </w14:solidFill>
                      </w14:textFill>
                    </w:rPr>
                  </w:pPr>
                  <w:r>
                    <w:rPr>
                      <w:rFonts w:cs="Times New Roman"/>
                      <w:color w:val="000000" w:themeColor="text1"/>
                      <w:kern w:val="0"/>
                      <w:szCs w:val="21"/>
                      <w:lang w:bidi="ar"/>
                      <w14:textFill>
                        <w14:solidFill>
                          <w14:schemeClr w14:val="tx1"/>
                        </w14:solidFill>
                      </w14:textFill>
                    </w:rPr>
                    <w:t>0.</w:t>
                  </w:r>
                  <w:r>
                    <w:rPr>
                      <w:rFonts w:hint="eastAsia" w:cs="Times New Roman"/>
                      <w:color w:val="000000" w:themeColor="text1"/>
                      <w:kern w:val="0"/>
                      <w:szCs w:val="21"/>
                      <w:lang w:val="en-US" w:eastAsia="zh-CN" w:bidi="ar"/>
                      <w14:textFill>
                        <w14:solidFill>
                          <w14:schemeClr w14:val="tx1"/>
                        </w14:solidFill>
                      </w14:textFill>
                    </w:rPr>
                    <w:t>071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99" w:type="dxa"/>
                  <w:vMerge w:val="continue"/>
                  <w:tcBorders>
                    <w:tl2br w:val="nil"/>
                    <w:tr2bl w:val="nil"/>
                  </w:tcBorders>
                  <w:vAlign w:val="center"/>
                </w:tcPr>
                <w:p>
                  <w:pPr>
                    <w:jc w:val="center"/>
                    <w:rPr>
                      <w:rFonts w:cs="Times New Roman"/>
                      <w:color w:val="000000" w:themeColor="text1"/>
                      <w:szCs w:val="21"/>
                      <w14:textFill>
                        <w14:solidFill>
                          <w14:schemeClr w14:val="tx1"/>
                        </w14:solidFill>
                      </w14:textFill>
                    </w:rPr>
                  </w:pPr>
                </w:p>
              </w:tc>
              <w:tc>
                <w:tcPr>
                  <w:tcW w:w="1593" w:type="dxa"/>
                  <w:vMerge w:val="continue"/>
                  <w:tcBorders>
                    <w:tl2br w:val="nil"/>
                    <w:tr2bl w:val="nil"/>
                  </w:tcBorders>
                  <w:vAlign w:val="center"/>
                </w:tcPr>
                <w:p>
                  <w:pPr>
                    <w:jc w:val="center"/>
                    <w:rPr>
                      <w:rFonts w:cs="Times New Roman"/>
                      <w:color w:val="000000" w:themeColor="text1"/>
                      <w:szCs w:val="21"/>
                      <w14:textFill>
                        <w14:solidFill>
                          <w14:schemeClr w14:val="tx1"/>
                        </w14:solidFill>
                      </w14:textFill>
                    </w:rPr>
                  </w:pPr>
                </w:p>
              </w:tc>
              <w:tc>
                <w:tcPr>
                  <w:tcW w:w="1186" w:type="dxa"/>
                  <w:vMerge w:val="continue"/>
                  <w:tcBorders>
                    <w:tl2br w:val="nil"/>
                    <w:tr2bl w:val="nil"/>
                  </w:tcBorders>
                  <w:vAlign w:val="center"/>
                </w:tcPr>
                <w:p>
                  <w:pPr>
                    <w:jc w:val="center"/>
                    <w:rPr>
                      <w:rFonts w:cs="Times New Roman"/>
                      <w:color w:val="000000" w:themeColor="text1"/>
                      <w:szCs w:val="21"/>
                      <w14:textFill>
                        <w14:solidFill>
                          <w14:schemeClr w14:val="tx1"/>
                        </w14:solidFill>
                      </w14:textFill>
                    </w:rPr>
                  </w:pPr>
                </w:p>
              </w:tc>
              <w:tc>
                <w:tcPr>
                  <w:tcW w:w="1486" w:type="dxa"/>
                  <w:tcBorders>
                    <w:tl2br w:val="nil"/>
                    <w:tr2bl w:val="nil"/>
                  </w:tcBorders>
                  <w:vAlign w:val="center"/>
                </w:tcPr>
                <w:p>
                  <w:pPr>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SS</w:t>
                  </w:r>
                </w:p>
              </w:tc>
              <w:tc>
                <w:tcPr>
                  <w:tcW w:w="1639" w:type="dxa"/>
                  <w:tcBorders>
                    <w:tl2br w:val="nil"/>
                    <w:tr2bl w:val="nil"/>
                  </w:tcBorders>
                  <w:vAlign w:val="center"/>
                </w:tcPr>
                <w:p>
                  <w:pPr>
                    <w:jc w:val="center"/>
                    <w:rPr>
                      <w:rFonts w:hint="default" w:cs="Times New Roman"/>
                      <w:color w:val="000000" w:themeColor="text1"/>
                      <w:szCs w:val="21"/>
                      <w:lang w:val="en-US"/>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200</w:t>
                  </w:r>
                </w:p>
              </w:tc>
              <w:tc>
                <w:tcPr>
                  <w:tcW w:w="1639" w:type="dxa"/>
                  <w:tcBorders>
                    <w:tl2br w:val="nil"/>
                    <w:tr2bl w:val="nil"/>
                  </w:tcBorders>
                  <w:vAlign w:val="center"/>
                </w:tcPr>
                <w:p>
                  <w:pPr>
                    <w:widowControl/>
                    <w:jc w:val="center"/>
                    <w:textAlignment w:val="center"/>
                    <w:rPr>
                      <w:rFonts w:hint="default" w:eastAsia="宋体" w:cs="Times New Roman"/>
                      <w:color w:val="000000" w:themeColor="text1"/>
                      <w:szCs w:val="21"/>
                      <w:lang w:val="en-US" w:eastAsia="zh-CN"/>
                      <w14:textFill>
                        <w14:solidFill>
                          <w14:schemeClr w14:val="tx1"/>
                        </w14:solidFill>
                      </w14:textFill>
                    </w:rPr>
                  </w:pPr>
                  <w:r>
                    <w:rPr>
                      <w:rFonts w:cs="Times New Roman"/>
                      <w:color w:val="000000" w:themeColor="text1"/>
                      <w:kern w:val="0"/>
                      <w:szCs w:val="21"/>
                      <w:lang w:bidi="ar"/>
                      <w14:textFill>
                        <w14:solidFill>
                          <w14:schemeClr w14:val="tx1"/>
                        </w14:solidFill>
                      </w14:textFill>
                    </w:rPr>
                    <w:t>0.</w:t>
                  </w:r>
                  <w:r>
                    <w:rPr>
                      <w:rFonts w:hint="eastAsia" w:cs="Times New Roman"/>
                      <w:color w:val="000000" w:themeColor="text1"/>
                      <w:kern w:val="0"/>
                      <w:szCs w:val="21"/>
                      <w:lang w:val="en-US" w:eastAsia="zh-CN" w:bidi="ar"/>
                      <w14:textFill>
                        <w14:solidFill>
                          <w14:schemeClr w14:val="tx1"/>
                        </w14:solidFill>
                      </w14:textFill>
                    </w:rPr>
                    <w:t>102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99" w:type="dxa"/>
                  <w:vMerge w:val="continue"/>
                  <w:tcBorders>
                    <w:tl2br w:val="nil"/>
                    <w:tr2bl w:val="nil"/>
                  </w:tcBorders>
                  <w:vAlign w:val="center"/>
                </w:tcPr>
                <w:p>
                  <w:pPr>
                    <w:jc w:val="center"/>
                    <w:rPr>
                      <w:rFonts w:cs="Times New Roman"/>
                      <w:color w:val="000000" w:themeColor="text1"/>
                      <w:szCs w:val="21"/>
                      <w14:textFill>
                        <w14:solidFill>
                          <w14:schemeClr w14:val="tx1"/>
                        </w14:solidFill>
                      </w14:textFill>
                    </w:rPr>
                  </w:pPr>
                </w:p>
              </w:tc>
              <w:tc>
                <w:tcPr>
                  <w:tcW w:w="1593" w:type="dxa"/>
                  <w:vMerge w:val="continue"/>
                  <w:tcBorders>
                    <w:tl2br w:val="nil"/>
                    <w:tr2bl w:val="nil"/>
                  </w:tcBorders>
                  <w:vAlign w:val="center"/>
                </w:tcPr>
                <w:p>
                  <w:pPr>
                    <w:jc w:val="center"/>
                    <w:rPr>
                      <w:rFonts w:cs="Times New Roman"/>
                      <w:color w:val="000000" w:themeColor="text1"/>
                      <w:szCs w:val="21"/>
                      <w14:textFill>
                        <w14:solidFill>
                          <w14:schemeClr w14:val="tx1"/>
                        </w14:solidFill>
                      </w14:textFill>
                    </w:rPr>
                  </w:pPr>
                </w:p>
              </w:tc>
              <w:tc>
                <w:tcPr>
                  <w:tcW w:w="1186" w:type="dxa"/>
                  <w:vMerge w:val="continue"/>
                  <w:tcBorders>
                    <w:tl2br w:val="nil"/>
                    <w:tr2bl w:val="nil"/>
                  </w:tcBorders>
                  <w:vAlign w:val="center"/>
                </w:tcPr>
                <w:p>
                  <w:pPr>
                    <w:jc w:val="center"/>
                    <w:rPr>
                      <w:rFonts w:cs="Times New Roman"/>
                      <w:color w:val="000000" w:themeColor="text1"/>
                      <w:szCs w:val="21"/>
                      <w14:textFill>
                        <w14:solidFill>
                          <w14:schemeClr w14:val="tx1"/>
                        </w14:solidFill>
                      </w14:textFill>
                    </w:rPr>
                  </w:pPr>
                </w:p>
              </w:tc>
              <w:tc>
                <w:tcPr>
                  <w:tcW w:w="1486" w:type="dxa"/>
                  <w:tcBorders>
                    <w:tl2br w:val="nil"/>
                    <w:tr2bl w:val="nil"/>
                  </w:tcBorders>
                  <w:vAlign w:val="center"/>
                </w:tcPr>
                <w:p>
                  <w:pPr>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NH</w:t>
                  </w:r>
                  <w:r>
                    <w:rPr>
                      <w:rFonts w:cs="Times New Roman"/>
                      <w:color w:val="000000" w:themeColor="text1"/>
                      <w:szCs w:val="21"/>
                      <w:vertAlign w:val="subscript"/>
                      <w14:textFill>
                        <w14:solidFill>
                          <w14:schemeClr w14:val="tx1"/>
                        </w14:solidFill>
                      </w14:textFill>
                    </w:rPr>
                    <w:t>3</w:t>
                  </w:r>
                  <w:r>
                    <w:rPr>
                      <w:rFonts w:cs="Times New Roman"/>
                      <w:color w:val="000000" w:themeColor="text1"/>
                      <w:szCs w:val="21"/>
                      <w14:textFill>
                        <w14:solidFill>
                          <w14:schemeClr w14:val="tx1"/>
                        </w14:solidFill>
                      </w14:textFill>
                    </w:rPr>
                    <w:t>-N</w:t>
                  </w:r>
                </w:p>
              </w:tc>
              <w:tc>
                <w:tcPr>
                  <w:tcW w:w="1639" w:type="dxa"/>
                  <w:tcBorders>
                    <w:tl2br w:val="nil"/>
                    <w:tr2bl w:val="nil"/>
                  </w:tcBorders>
                  <w:vAlign w:val="center"/>
                </w:tcPr>
                <w:p>
                  <w:pPr>
                    <w:jc w:val="center"/>
                    <w:rPr>
                      <w:rFonts w:hint="default" w:cs="Times New Roman"/>
                      <w:color w:val="000000" w:themeColor="text1"/>
                      <w:szCs w:val="21"/>
                      <w:lang w:val="en-US"/>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37.7</w:t>
                  </w:r>
                </w:p>
              </w:tc>
              <w:tc>
                <w:tcPr>
                  <w:tcW w:w="1639" w:type="dxa"/>
                  <w:tcBorders>
                    <w:tl2br w:val="nil"/>
                    <w:tr2bl w:val="nil"/>
                  </w:tcBorders>
                  <w:vAlign w:val="center"/>
                </w:tcPr>
                <w:p>
                  <w:pPr>
                    <w:widowControl/>
                    <w:jc w:val="center"/>
                    <w:textAlignment w:val="center"/>
                    <w:rPr>
                      <w:rFonts w:hint="default" w:eastAsia="宋体" w:cs="Times New Roman"/>
                      <w:color w:val="000000" w:themeColor="text1"/>
                      <w:szCs w:val="21"/>
                      <w:lang w:val="en-US" w:eastAsia="zh-CN"/>
                      <w14:textFill>
                        <w14:solidFill>
                          <w14:schemeClr w14:val="tx1"/>
                        </w14:solidFill>
                      </w14:textFill>
                    </w:rPr>
                  </w:pPr>
                  <w:r>
                    <w:rPr>
                      <w:rFonts w:cs="Times New Roman"/>
                      <w:color w:val="000000" w:themeColor="text1"/>
                      <w:kern w:val="0"/>
                      <w:szCs w:val="21"/>
                      <w:lang w:bidi="ar"/>
                      <w14:textFill>
                        <w14:solidFill>
                          <w14:schemeClr w14:val="tx1"/>
                        </w14:solidFill>
                      </w14:textFill>
                    </w:rPr>
                    <w:t>0.0</w:t>
                  </w:r>
                  <w:r>
                    <w:rPr>
                      <w:rFonts w:hint="eastAsia" w:cs="Times New Roman"/>
                      <w:color w:val="000000" w:themeColor="text1"/>
                      <w:kern w:val="0"/>
                      <w:szCs w:val="21"/>
                      <w:lang w:val="en-US" w:eastAsia="zh-CN" w:bidi="ar"/>
                      <w14:textFill>
                        <w14:solidFill>
                          <w14:schemeClr w14:val="tx1"/>
                        </w14:solidFill>
                      </w14:textFill>
                    </w:rPr>
                    <w:t>19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99" w:type="dxa"/>
                  <w:vMerge w:val="continue"/>
                  <w:tcBorders>
                    <w:tl2br w:val="nil"/>
                    <w:tr2bl w:val="nil"/>
                  </w:tcBorders>
                  <w:vAlign w:val="center"/>
                </w:tcPr>
                <w:p>
                  <w:pPr>
                    <w:jc w:val="center"/>
                    <w:rPr>
                      <w:rFonts w:cs="Times New Roman"/>
                      <w:color w:val="000000" w:themeColor="text1"/>
                      <w:szCs w:val="21"/>
                      <w14:textFill>
                        <w14:solidFill>
                          <w14:schemeClr w14:val="tx1"/>
                        </w14:solidFill>
                      </w14:textFill>
                    </w:rPr>
                  </w:pPr>
                </w:p>
              </w:tc>
              <w:tc>
                <w:tcPr>
                  <w:tcW w:w="1593" w:type="dxa"/>
                  <w:vMerge w:val="continue"/>
                  <w:tcBorders>
                    <w:tl2br w:val="nil"/>
                    <w:tr2bl w:val="nil"/>
                  </w:tcBorders>
                  <w:vAlign w:val="center"/>
                </w:tcPr>
                <w:p>
                  <w:pPr>
                    <w:jc w:val="center"/>
                    <w:rPr>
                      <w:rFonts w:cs="Times New Roman"/>
                      <w:color w:val="000000" w:themeColor="text1"/>
                      <w:szCs w:val="21"/>
                      <w14:textFill>
                        <w14:solidFill>
                          <w14:schemeClr w14:val="tx1"/>
                        </w14:solidFill>
                      </w14:textFill>
                    </w:rPr>
                  </w:pPr>
                </w:p>
              </w:tc>
              <w:tc>
                <w:tcPr>
                  <w:tcW w:w="1186" w:type="dxa"/>
                  <w:vMerge w:val="continue"/>
                  <w:tcBorders>
                    <w:tl2br w:val="nil"/>
                    <w:tr2bl w:val="nil"/>
                  </w:tcBorders>
                  <w:vAlign w:val="center"/>
                </w:tcPr>
                <w:p>
                  <w:pPr>
                    <w:jc w:val="center"/>
                    <w:rPr>
                      <w:rFonts w:cs="Times New Roman"/>
                      <w:color w:val="000000" w:themeColor="text1"/>
                      <w:szCs w:val="21"/>
                      <w14:textFill>
                        <w14:solidFill>
                          <w14:schemeClr w14:val="tx1"/>
                        </w14:solidFill>
                      </w14:textFill>
                    </w:rPr>
                  </w:pPr>
                </w:p>
              </w:tc>
              <w:tc>
                <w:tcPr>
                  <w:tcW w:w="1486" w:type="dxa"/>
                  <w:tcBorders>
                    <w:tl2br w:val="nil"/>
                    <w:tr2bl w:val="nil"/>
                  </w:tcBorders>
                  <w:vAlign w:val="center"/>
                </w:tcPr>
                <w:p>
                  <w:pPr>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TP</w:t>
                  </w:r>
                </w:p>
              </w:tc>
              <w:tc>
                <w:tcPr>
                  <w:tcW w:w="1639" w:type="dxa"/>
                  <w:tcBorders>
                    <w:tl2br w:val="nil"/>
                    <w:tr2bl w:val="nil"/>
                  </w:tcBorders>
                  <w:vAlign w:val="center"/>
                </w:tcPr>
                <w:p>
                  <w:pPr>
                    <w:jc w:val="center"/>
                    <w:rPr>
                      <w:rFonts w:hint="default" w:cs="Times New Roman"/>
                      <w:color w:val="000000" w:themeColor="text1"/>
                      <w:szCs w:val="21"/>
                      <w:lang w:val="en-US"/>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4.28</w:t>
                  </w:r>
                </w:p>
              </w:tc>
              <w:tc>
                <w:tcPr>
                  <w:tcW w:w="1639" w:type="dxa"/>
                  <w:tcBorders>
                    <w:tl2br w:val="nil"/>
                    <w:tr2bl w:val="nil"/>
                  </w:tcBorders>
                  <w:vAlign w:val="center"/>
                </w:tcPr>
                <w:p>
                  <w:pPr>
                    <w:widowControl/>
                    <w:jc w:val="center"/>
                    <w:textAlignment w:val="center"/>
                    <w:rPr>
                      <w:rFonts w:cs="Times New Roman"/>
                      <w:color w:val="000000" w:themeColor="text1"/>
                      <w:szCs w:val="21"/>
                      <w14:textFill>
                        <w14:solidFill>
                          <w14:schemeClr w14:val="tx1"/>
                        </w14:solidFill>
                      </w14:textFill>
                    </w:rPr>
                  </w:pPr>
                  <w:r>
                    <w:rPr>
                      <w:rFonts w:cs="Times New Roman"/>
                      <w:color w:val="000000" w:themeColor="text1"/>
                      <w:kern w:val="0"/>
                      <w:szCs w:val="21"/>
                      <w:lang w:bidi="ar"/>
                      <w14:textFill>
                        <w14:solidFill>
                          <w14:schemeClr w14:val="tx1"/>
                        </w14:solidFill>
                      </w14:textFill>
                    </w:rPr>
                    <w:t>0.00</w:t>
                  </w:r>
                  <w:r>
                    <w:rPr>
                      <w:rFonts w:hint="eastAsia" w:cs="Times New Roman"/>
                      <w:color w:val="000000" w:themeColor="text1"/>
                      <w:kern w:val="0"/>
                      <w:szCs w:val="21"/>
                      <w:lang w:val="en-US" w:eastAsia="zh-CN" w:bidi="ar"/>
                      <w14:textFill>
                        <w14:solidFill>
                          <w14:schemeClr w14:val="tx1"/>
                        </w14:solidFill>
                      </w14:textFill>
                    </w:rPr>
                    <w:t>2</w:t>
                  </w:r>
                </w:p>
              </w:tc>
            </w:tr>
          </w:tbl>
          <w:p>
            <w:pPr>
              <w:spacing w:line="360" w:lineRule="auto"/>
              <w:ind w:firstLine="482" w:firstLineChars="200"/>
              <w:rPr>
                <w:rFonts w:cs="Times New Roman"/>
                <w:b/>
                <w:bCs/>
                <w:color w:val="000000" w:themeColor="text1"/>
                <w:sz w:val="24"/>
                <w:szCs w:val="24"/>
                <w14:textFill>
                  <w14:solidFill>
                    <w14:schemeClr w14:val="tx1"/>
                  </w14:solidFill>
                </w14:textFill>
              </w:rPr>
            </w:pPr>
            <w:r>
              <w:rPr>
                <w:rFonts w:cs="Times New Roman"/>
                <w:b/>
                <w:bCs/>
                <w:color w:val="000000" w:themeColor="text1"/>
                <w:sz w:val="24"/>
                <w:szCs w:val="24"/>
                <w14:textFill>
                  <w14:solidFill>
                    <w14:schemeClr w14:val="tx1"/>
                  </w14:solidFill>
                </w14:textFill>
              </w:rPr>
              <w:t>②生产废水</w:t>
            </w:r>
          </w:p>
          <w:p>
            <w:pPr>
              <w:spacing w:line="360" w:lineRule="auto"/>
              <w:ind w:firstLine="480" w:firstLineChars="200"/>
              <w:rPr>
                <w:rFonts w:cs="Times New Roman"/>
                <w:bCs/>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项目生产用水为</w:t>
            </w:r>
            <w:r>
              <w:rPr>
                <w:rFonts w:hint="eastAsia" w:cs="Times New Roman"/>
                <w:color w:val="000000" w:themeColor="text1"/>
                <w:kern w:val="24"/>
                <w:sz w:val="24"/>
                <w:szCs w:val="24"/>
                <w:lang w:val="en-US" w:eastAsia="zh-CN"/>
                <w14:textFill>
                  <w14:solidFill>
                    <w14:schemeClr w14:val="tx1"/>
                  </w14:solidFill>
                </w14:textFill>
              </w:rPr>
              <w:t>氢氟酸</w:t>
            </w:r>
            <w:r>
              <w:rPr>
                <w:rFonts w:cs="Times New Roman"/>
                <w:color w:val="000000" w:themeColor="text1"/>
                <w:kern w:val="24"/>
                <w:sz w:val="24"/>
                <w:szCs w:val="24"/>
                <w14:textFill>
                  <w14:solidFill>
                    <w14:schemeClr w14:val="tx1"/>
                  </w14:solidFill>
                </w14:textFill>
              </w:rPr>
              <w:t>配制用水、</w:t>
            </w:r>
            <w:r>
              <w:rPr>
                <w:rFonts w:hint="eastAsia" w:cs="Times New Roman"/>
                <w:color w:val="000000" w:themeColor="text1"/>
                <w:kern w:val="24"/>
                <w:sz w:val="24"/>
                <w:szCs w:val="24"/>
                <w14:textFill>
                  <w14:solidFill>
                    <w14:schemeClr w14:val="tx1"/>
                  </w14:solidFill>
                </w14:textFill>
              </w:rPr>
              <w:t>清洗</w:t>
            </w:r>
            <w:r>
              <w:rPr>
                <w:rFonts w:hint="eastAsia" w:cs="Times New Roman"/>
                <w:color w:val="000000" w:themeColor="text1"/>
                <w:kern w:val="24"/>
                <w:sz w:val="24"/>
                <w:szCs w:val="24"/>
                <w:lang w:val="en-US" w:eastAsia="zh-CN"/>
                <w14:textFill>
                  <w14:solidFill>
                    <w14:schemeClr w14:val="tx1"/>
                  </w14:solidFill>
                </w14:textFill>
              </w:rPr>
              <w:t>用水、喷淋塔用水</w:t>
            </w:r>
            <w:r>
              <w:rPr>
                <w:rFonts w:hint="eastAsia" w:cs="Times New Roman"/>
                <w:color w:val="000000" w:themeColor="text1"/>
                <w:kern w:val="24"/>
                <w:sz w:val="24"/>
                <w:szCs w:val="24"/>
                <w:lang w:eastAsia="zh-CN"/>
                <w14:textFill>
                  <w14:solidFill>
                    <w14:schemeClr w14:val="tx1"/>
                  </w14:solidFill>
                </w14:textFill>
              </w:rPr>
              <w:t>。</w:t>
            </w:r>
            <w:r>
              <w:rPr>
                <w:rFonts w:hint="eastAsia" w:cs="Times New Roman"/>
                <w:color w:val="000000" w:themeColor="text1"/>
                <w:kern w:val="24"/>
                <w:sz w:val="24"/>
                <w:szCs w:val="24"/>
                <w:lang w:val="en-US" w:eastAsia="zh-CN"/>
                <w14:textFill>
                  <w14:solidFill>
                    <w14:schemeClr w14:val="tx1"/>
                  </w14:solidFill>
                </w14:textFill>
              </w:rPr>
              <w:t>氢氟酸</w:t>
            </w:r>
            <w:r>
              <w:rPr>
                <w:rFonts w:cs="Times New Roman"/>
                <w:color w:val="000000" w:themeColor="text1"/>
                <w:kern w:val="24"/>
                <w:sz w:val="24"/>
                <w:szCs w:val="24"/>
                <w14:textFill>
                  <w14:solidFill>
                    <w14:schemeClr w14:val="tx1"/>
                  </w14:solidFill>
                </w14:textFill>
              </w:rPr>
              <w:t>配制</w:t>
            </w:r>
            <w:r>
              <w:rPr>
                <w:rFonts w:hint="eastAsia" w:cs="Times New Roman"/>
                <w:color w:val="000000" w:themeColor="text1"/>
                <w:kern w:val="24"/>
                <w:sz w:val="24"/>
                <w:szCs w:val="24"/>
                <w:lang w:val="en-US" w:eastAsia="zh-CN"/>
                <w14:textFill>
                  <w14:solidFill>
                    <w14:schemeClr w14:val="tx1"/>
                  </w14:solidFill>
                </w14:textFill>
              </w:rPr>
              <w:t>废水</w:t>
            </w:r>
            <w:r>
              <w:rPr>
                <w:rFonts w:cs="Times New Roman"/>
                <w:color w:val="000000" w:themeColor="text1"/>
                <w:kern w:val="24"/>
                <w:sz w:val="24"/>
                <w:szCs w:val="24"/>
                <w14:textFill>
                  <w14:solidFill>
                    <w14:schemeClr w14:val="tx1"/>
                  </w14:solidFill>
                </w14:textFill>
              </w:rPr>
              <w:t>全部进入产品</w:t>
            </w:r>
            <w:r>
              <w:rPr>
                <w:rFonts w:hint="eastAsia" w:cs="Times New Roman"/>
                <w:color w:val="000000" w:themeColor="text1"/>
                <w:kern w:val="24"/>
                <w:sz w:val="24"/>
                <w:szCs w:val="24"/>
                <w:lang w:eastAsia="zh-CN"/>
                <w14:textFill>
                  <w14:solidFill>
                    <w14:schemeClr w14:val="tx1"/>
                  </w14:solidFill>
                </w14:textFill>
              </w:rPr>
              <w:t>，在烘干环节被蒸发</w:t>
            </w:r>
            <w:r>
              <w:rPr>
                <w:rFonts w:cs="Times New Roman"/>
                <w:color w:val="000000" w:themeColor="text1"/>
                <w:kern w:val="24"/>
                <w:sz w:val="24"/>
                <w:szCs w:val="24"/>
                <w14:textFill>
                  <w14:solidFill>
                    <w14:schemeClr w14:val="tx1"/>
                  </w14:solidFill>
                </w14:textFill>
              </w:rPr>
              <w:t>；</w:t>
            </w:r>
            <w:r>
              <w:rPr>
                <w:rFonts w:hint="eastAsia" w:cs="Times New Roman"/>
                <w:color w:val="000000" w:themeColor="text1"/>
                <w:kern w:val="24"/>
                <w:sz w:val="24"/>
                <w:szCs w:val="24"/>
                <w14:textFill>
                  <w14:solidFill>
                    <w14:schemeClr w14:val="tx1"/>
                  </w14:solidFill>
                </w14:textFill>
              </w:rPr>
              <w:t>清洗</w:t>
            </w:r>
            <w:r>
              <w:rPr>
                <w:rFonts w:hint="eastAsia" w:cs="Times New Roman"/>
                <w:color w:val="000000" w:themeColor="text1"/>
                <w:kern w:val="24"/>
                <w:sz w:val="24"/>
                <w:szCs w:val="24"/>
                <w:lang w:val="en-US" w:eastAsia="zh-CN"/>
                <w14:textFill>
                  <w14:solidFill>
                    <w14:schemeClr w14:val="tx1"/>
                  </w14:solidFill>
                </w14:textFill>
              </w:rPr>
              <w:t>废水</w:t>
            </w:r>
            <w:r>
              <w:rPr>
                <w:rFonts w:hint="eastAsia" w:cs="Times New Roman"/>
                <w:color w:val="000000" w:themeColor="text1"/>
                <w:sz w:val="24"/>
                <w:szCs w:val="24"/>
                <w:lang w:val="en-US" w:eastAsia="zh-CN"/>
                <w14:textFill>
                  <w14:solidFill>
                    <w14:schemeClr w14:val="tx1"/>
                  </w14:solidFill>
                </w14:textFill>
              </w:rPr>
              <w:t>经厂区污水处理系统（采用“物化法+板框压滤机+MBR亲水性膜处理工艺”），处理后回用，不外排；喷淋塔废水经喷淋塔废水沉淀池（20m</w:t>
            </w:r>
            <w:r>
              <w:rPr>
                <w:rFonts w:hint="eastAsia" w:cs="Times New Roman"/>
                <w:color w:val="000000" w:themeColor="text1"/>
                <w:sz w:val="24"/>
                <w:szCs w:val="24"/>
                <w:vertAlign w:val="superscript"/>
                <w:lang w:val="en-US" w:eastAsia="zh-CN"/>
                <w14:textFill>
                  <w14:solidFill>
                    <w14:schemeClr w14:val="tx1"/>
                  </w14:solidFill>
                </w14:textFill>
              </w:rPr>
              <w:t>3</w:t>
            </w:r>
            <w:r>
              <w:rPr>
                <w:rFonts w:hint="eastAsia" w:cs="Times New Roman"/>
                <w:color w:val="000000" w:themeColor="text1"/>
                <w:sz w:val="24"/>
                <w:szCs w:val="24"/>
                <w:lang w:val="en-US" w:eastAsia="zh-CN"/>
                <w14:textFill>
                  <w14:solidFill>
                    <w14:schemeClr w14:val="tx1"/>
                  </w14:solidFill>
                </w14:textFill>
              </w:rPr>
              <w:t>）沉淀处理后回用，不外排。</w:t>
            </w:r>
          </w:p>
          <w:p>
            <w:pPr>
              <w:spacing w:line="360" w:lineRule="auto"/>
              <w:ind w:firstLine="482" w:firstLineChars="200"/>
              <w:rPr>
                <w:rFonts w:cs="Times New Roman"/>
                <w:b/>
                <w:color w:val="000000" w:themeColor="text1"/>
                <w:sz w:val="24"/>
                <w:szCs w:val="24"/>
                <w14:textFill>
                  <w14:solidFill>
                    <w14:schemeClr w14:val="tx1"/>
                  </w14:solidFill>
                </w14:textFill>
              </w:rPr>
            </w:pPr>
            <w:r>
              <w:rPr>
                <w:rFonts w:cs="Times New Roman"/>
                <w:b/>
                <w:color w:val="000000" w:themeColor="text1"/>
                <w:sz w:val="24"/>
                <w:szCs w:val="24"/>
                <w14:textFill>
                  <w14:solidFill>
                    <w14:schemeClr w14:val="tx1"/>
                  </w14:solidFill>
                </w14:textFill>
              </w:rPr>
              <w:t>（2）治理设施、排放方式、排放口基本信息</w:t>
            </w:r>
          </w:p>
          <w:p>
            <w:pPr>
              <w:spacing w:line="360" w:lineRule="auto"/>
              <w:ind w:firstLine="482" w:firstLineChars="200"/>
              <w:rPr>
                <w:rFonts w:cs="Times New Roman"/>
                <w:b/>
                <w:bCs/>
                <w:color w:val="000000" w:themeColor="text1"/>
                <w:sz w:val="24"/>
                <w:szCs w:val="24"/>
                <w14:textFill>
                  <w14:solidFill>
                    <w14:schemeClr w14:val="tx1"/>
                  </w14:solidFill>
                </w14:textFill>
              </w:rPr>
            </w:pPr>
            <w:r>
              <w:rPr>
                <w:rFonts w:cs="Times New Roman"/>
                <w:b/>
                <w:bCs/>
                <w:color w:val="000000" w:themeColor="text1"/>
                <w:sz w:val="24"/>
                <w:szCs w:val="24"/>
                <w14:textFill>
                  <w14:solidFill>
                    <w14:schemeClr w14:val="tx1"/>
                  </w14:solidFill>
                </w14:textFill>
              </w:rPr>
              <w:t>①治理措施</w:t>
            </w:r>
          </w:p>
          <w:p>
            <w:pPr>
              <w:spacing w:line="360" w:lineRule="auto"/>
              <w:ind w:firstLine="480" w:firstLineChars="200"/>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本项目排水采用雨污分流制，雨水进入雨水管网。生活污水</w:t>
            </w:r>
            <w:r>
              <w:rPr>
                <w:rFonts w:hint="eastAsia" w:cs="Times New Roman"/>
                <w:color w:val="000000" w:themeColor="text1"/>
                <w:sz w:val="24"/>
                <w:szCs w:val="24"/>
                <w14:textFill>
                  <w14:solidFill>
                    <w14:schemeClr w14:val="tx1"/>
                  </w14:solidFill>
                </w14:textFill>
              </w:rPr>
              <w:t>依托租赁厂房的</w:t>
            </w:r>
            <w:r>
              <w:rPr>
                <w:rFonts w:cs="Times New Roman"/>
                <w:color w:val="000000" w:themeColor="text1"/>
                <w:sz w:val="24"/>
                <w:szCs w:val="24"/>
                <w14:textFill>
                  <w14:solidFill>
                    <w14:schemeClr w14:val="tx1"/>
                  </w14:solidFill>
                </w14:textFill>
              </w:rPr>
              <w:t>化粪池处理后排入园区管网，进入柳池工业园区污水处理厂处理达到《城镇污水处理厂污染物排放标准》（GB18918-2002）一级A标后排入后河</w:t>
            </w:r>
            <w:r>
              <w:rPr>
                <w:rFonts w:cs="Times New Roman"/>
                <w:color w:val="000000" w:themeColor="text1"/>
                <w:kern w:val="24"/>
                <w:sz w:val="24"/>
                <w:szCs w:val="24"/>
                <w14:textFill>
                  <w14:solidFill>
                    <w14:schemeClr w14:val="tx1"/>
                  </w14:solidFill>
                </w14:textFill>
              </w:rPr>
              <w:t>；项目</w:t>
            </w:r>
            <w:r>
              <w:rPr>
                <w:rFonts w:hint="eastAsia" w:cs="Times New Roman"/>
                <w:color w:val="000000" w:themeColor="text1"/>
                <w:kern w:val="24"/>
                <w:sz w:val="24"/>
                <w:szCs w:val="24"/>
                <w14:textFill>
                  <w14:solidFill>
                    <w14:schemeClr w14:val="tx1"/>
                  </w14:solidFill>
                </w14:textFill>
              </w:rPr>
              <w:t>清洗</w:t>
            </w:r>
            <w:r>
              <w:rPr>
                <w:rFonts w:hint="eastAsia" w:cs="Times New Roman"/>
                <w:color w:val="000000" w:themeColor="text1"/>
                <w:kern w:val="24"/>
                <w:sz w:val="24"/>
                <w:szCs w:val="24"/>
                <w:lang w:val="en-US" w:eastAsia="zh-CN"/>
                <w14:textFill>
                  <w14:solidFill>
                    <w14:schemeClr w14:val="tx1"/>
                  </w14:solidFill>
                </w14:textFill>
              </w:rPr>
              <w:t>废水</w:t>
            </w:r>
            <w:r>
              <w:rPr>
                <w:rFonts w:hint="eastAsia" w:cs="Times New Roman"/>
                <w:color w:val="000000" w:themeColor="text1"/>
                <w:sz w:val="24"/>
                <w:szCs w:val="24"/>
                <w:lang w:val="en-US" w:eastAsia="zh-CN"/>
                <w14:textFill>
                  <w14:solidFill>
                    <w14:schemeClr w14:val="tx1"/>
                  </w14:solidFill>
                </w14:textFill>
              </w:rPr>
              <w:t>经厂区污水处理系统（采用“物化法+板框压滤机+MBR亲水性膜处理工艺”），处理后回用，不外排，</w:t>
            </w:r>
            <w:r>
              <w:rPr>
                <w:rFonts w:hint="eastAsia" w:cs="Times New Roman"/>
                <w:color w:val="000000" w:themeColor="text1"/>
                <w:kern w:val="24"/>
                <w:sz w:val="24"/>
                <w:szCs w:val="24"/>
                <w:lang w:val="en-US" w:eastAsia="zh-CN"/>
                <w14:textFill>
                  <w14:solidFill>
                    <w14:schemeClr w14:val="tx1"/>
                  </w14:solidFill>
                </w14:textFill>
              </w:rPr>
              <w:t>氢氟酸</w:t>
            </w:r>
            <w:r>
              <w:rPr>
                <w:rFonts w:cs="Times New Roman"/>
                <w:color w:val="000000" w:themeColor="text1"/>
                <w:kern w:val="24"/>
                <w:sz w:val="24"/>
                <w:szCs w:val="24"/>
                <w14:textFill>
                  <w14:solidFill>
                    <w14:schemeClr w14:val="tx1"/>
                  </w14:solidFill>
                </w14:textFill>
              </w:rPr>
              <w:t>配制</w:t>
            </w:r>
            <w:r>
              <w:rPr>
                <w:rFonts w:hint="eastAsia" w:cs="Times New Roman"/>
                <w:color w:val="000000" w:themeColor="text1"/>
                <w:kern w:val="24"/>
                <w:sz w:val="24"/>
                <w:szCs w:val="24"/>
                <w:lang w:val="en-US" w:eastAsia="zh-CN"/>
                <w14:textFill>
                  <w14:solidFill>
                    <w14:schemeClr w14:val="tx1"/>
                  </w14:solidFill>
                </w14:textFill>
              </w:rPr>
              <w:t>废水</w:t>
            </w:r>
            <w:r>
              <w:rPr>
                <w:rFonts w:cs="Times New Roman"/>
                <w:color w:val="000000" w:themeColor="text1"/>
                <w:kern w:val="24"/>
                <w:sz w:val="24"/>
                <w:szCs w:val="24"/>
                <w14:textFill>
                  <w14:solidFill>
                    <w14:schemeClr w14:val="tx1"/>
                  </w14:solidFill>
                </w14:textFill>
              </w:rPr>
              <w:t>全部进入产品</w:t>
            </w:r>
            <w:r>
              <w:rPr>
                <w:rFonts w:hint="eastAsia" w:cs="Times New Roman"/>
                <w:color w:val="000000" w:themeColor="text1"/>
                <w:kern w:val="24"/>
                <w:sz w:val="24"/>
                <w:szCs w:val="24"/>
                <w:lang w:eastAsia="zh-CN"/>
                <w14:textFill>
                  <w14:solidFill>
                    <w14:schemeClr w14:val="tx1"/>
                  </w14:solidFill>
                </w14:textFill>
              </w:rPr>
              <w:t>，在烘干环节被蒸发</w:t>
            </w:r>
            <w:r>
              <w:rPr>
                <w:rFonts w:hint="eastAsia" w:cs="Times New Roman"/>
                <w:color w:val="000000" w:themeColor="text1"/>
                <w:sz w:val="24"/>
                <w:szCs w:val="24"/>
                <w:lang w:val="en-US" w:eastAsia="zh-CN"/>
                <w14:textFill>
                  <w14:solidFill>
                    <w14:schemeClr w14:val="tx1"/>
                  </w14:solidFill>
                </w14:textFill>
              </w:rPr>
              <w:t>。</w:t>
            </w:r>
          </w:p>
          <w:p>
            <w:pPr>
              <w:spacing w:line="360" w:lineRule="auto"/>
              <w:ind w:firstLine="482" w:firstLineChars="200"/>
              <w:rPr>
                <w:rFonts w:cs="Times New Roman"/>
                <w:color w:val="000000" w:themeColor="text1"/>
                <w:sz w:val="24"/>
                <w:szCs w:val="24"/>
                <w14:textFill>
                  <w14:solidFill>
                    <w14:schemeClr w14:val="tx1"/>
                  </w14:solidFill>
                </w14:textFill>
              </w:rPr>
            </w:pPr>
            <w:r>
              <w:rPr>
                <w:rFonts w:cs="Times New Roman"/>
                <w:b/>
                <w:color w:val="000000" w:themeColor="text1"/>
                <w:sz w:val="24"/>
                <w:szCs w:val="24"/>
                <w14:textFill>
                  <w14:solidFill>
                    <w14:schemeClr w14:val="tx1"/>
                  </w14:solidFill>
                </w14:textFill>
              </w:rPr>
              <w:t>②废水治理设施、排放口基本信息表</w:t>
            </w:r>
          </w:p>
          <w:p>
            <w:pPr>
              <w:spacing w:line="360" w:lineRule="auto"/>
              <w:ind w:firstLine="480" w:firstLineChars="200"/>
              <w:rPr>
                <w:rFonts w:cs="Times New Roman"/>
                <w:b/>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本项目废水治理设施、排放口基本信息见下表：</w:t>
            </w:r>
          </w:p>
          <w:p>
            <w:pPr>
              <w:keepNext w:val="0"/>
              <w:keepLines w:val="0"/>
              <w:suppressLineNumbers w:val="0"/>
              <w:spacing w:before="0" w:beforeAutospacing="0" w:after="0" w:afterAutospacing="0" w:line="360" w:lineRule="auto"/>
              <w:ind w:left="0" w:right="0" w:firstLine="482" w:firstLineChars="200"/>
              <w:jc w:val="center"/>
              <w:rPr>
                <w:rFonts w:cs="Times New Roman"/>
                <w:b/>
                <w:color w:val="000000" w:themeColor="text1"/>
                <w:sz w:val="24"/>
                <w:szCs w:val="24"/>
                <w14:textFill>
                  <w14:solidFill>
                    <w14:schemeClr w14:val="tx1"/>
                  </w14:solidFill>
                </w14:textFill>
              </w:rPr>
            </w:pPr>
          </w:p>
          <w:p>
            <w:pPr>
              <w:keepNext w:val="0"/>
              <w:keepLines w:val="0"/>
              <w:suppressLineNumbers w:val="0"/>
              <w:spacing w:before="0" w:beforeAutospacing="0" w:after="0" w:afterAutospacing="0" w:line="360" w:lineRule="auto"/>
              <w:ind w:left="0" w:right="0" w:firstLine="482" w:firstLineChars="200"/>
              <w:jc w:val="center"/>
              <w:rPr>
                <w:rFonts w:cs="Times New Roman"/>
                <w:b/>
                <w:color w:val="000000" w:themeColor="text1"/>
                <w:sz w:val="24"/>
                <w:szCs w:val="24"/>
                <w14:textFill>
                  <w14:solidFill>
                    <w14:schemeClr w14:val="tx1"/>
                  </w14:solidFill>
                </w14:textFill>
              </w:rPr>
            </w:pPr>
          </w:p>
          <w:p>
            <w:pPr>
              <w:keepNext w:val="0"/>
              <w:keepLines w:val="0"/>
              <w:suppressLineNumbers w:val="0"/>
              <w:spacing w:before="0" w:beforeAutospacing="0" w:after="0" w:afterAutospacing="0" w:line="360" w:lineRule="auto"/>
              <w:ind w:left="0" w:right="0" w:firstLine="482" w:firstLineChars="200"/>
              <w:jc w:val="center"/>
              <w:rPr>
                <w:rFonts w:cs="Times New Roman"/>
                <w:b/>
                <w:color w:val="000000" w:themeColor="text1"/>
                <w:sz w:val="24"/>
                <w:szCs w:val="24"/>
                <w14:textFill>
                  <w14:solidFill>
                    <w14:schemeClr w14:val="tx1"/>
                  </w14:solidFill>
                </w14:textFill>
              </w:rPr>
            </w:pPr>
          </w:p>
          <w:p>
            <w:pPr>
              <w:keepNext w:val="0"/>
              <w:keepLines w:val="0"/>
              <w:suppressLineNumbers w:val="0"/>
              <w:spacing w:before="0" w:beforeAutospacing="0" w:after="0" w:afterAutospacing="0" w:line="360" w:lineRule="auto"/>
              <w:ind w:left="0" w:right="0" w:firstLine="482" w:firstLineChars="200"/>
              <w:jc w:val="center"/>
              <w:rPr>
                <w:rFonts w:cs="Times New Roman"/>
                <w:b/>
                <w:color w:val="000000" w:themeColor="text1"/>
                <w:sz w:val="24"/>
                <w:szCs w:val="24"/>
                <w14:textFill>
                  <w14:solidFill>
                    <w14:schemeClr w14:val="tx1"/>
                  </w14:solidFill>
                </w14:textFill>
              </w:rPr>
            </w:pPr>
            <w:r>
              <w:rPr>
                <w:rFonts w:cs="Times New Roman"/>
                <w:b/>
                <w:color w:val="000000" w:themeColor="text1"/>
                <w:sz w:val="24"/>
                <w:szCs w:val="24"/>
                <w14:textFill>
                  <w14:solidFill>
                    <w14:schemeClr w14:val="tx1"/>
                  </w14:solidFill>
                </w14:textFill>
              </w:rPr>
              <w:t>表4-1</w:t>
            </w:r>
            <w:r>
              <w:rPr>
                <w:rFonts w:hint="eastAsia" w:cs="Times New Roman"/>
                <w:b/>
                <w:color w:val="000000" w:themeColor="text1"/>
                <w:sz w:val="24"/>
                <w:szCs w:val="24"/>
                <w:lang w:val="en-US" w:eastAsia="zh-CN"/>
                <w14:textFill>
                  <w14:solidFill>
                    <w14:schemeClr w14:val="tx1"/>
                  </w14:solidFill>
                </w14:textFill>
              </w:rPr>
              <w:t>5</w:t>
            </w:r>
            <w:r>
              <w:rPr>
                <w:rFonts w:cs="Times New Roman"/>
                <w:b/>
                <w:color w:val="000000" w:themeColor="text1"/>
                <w:sz w:val="24"/>
                <w:szCs w:val="24"/>
                <w14:textFill>
                  <w14:solidFill>
                    <w14:schemeClr w14:val="tx1"/>
                  </w14:solidFill>
                </w14:textFill>
              </w:rPr>
              <w:t xml:space="preserve"> 废水治理设施信息表</w:t>
            </w:r>
          </w:p>
          <w:tbl>
            <w:tblPr>
              <w:tblStyle w:val="26"/>
              <w:tblW w:w="4991"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57" w:type="dxa"/>
                <w:bottom w:w="0" w:type="dxa"/>
                <w:right w:w="57" w:type="dxa"/>
              </w:tblCellMar>
            </w:tblPr>
            <w:tblGrid>
              <w:gridCol w:w="1165"/>
              <w:gridCol w:w="1405"/>
              <w:gridCol w:w="902"/>
              <w:gridCol w:w="1038"/>
              <w:gridCol w:w="1041"/>
              <w:gridCol w:w="1187"/>
              <w:gridCol w:w="1072"/>
              <w:gridCol w:w="107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1132" w:type="dxa"/>
                  <w:vMerge w:val="restart"/>
                  <w:tcBorders>
                    <w:tl2br w:val="nil"/>
                    <w:tr2bl w:val="nil"/>
                  </w:tcBorders>
                  <w:shd w:val="clear" w:color="000000" w:fill="auto"/>
                  <w:vAlign w:val="center"/>
                </w:tcPr>
                <w:p>
                  <w:pPr>
                    <w:jc w:val="center"/>
                    <w:rPr>
                      <w:rFonts w:cs="Times New Roman"/>
                      <w:b/>
                      <w:bCs/>
                      <w:color w:val="000000" w:themeColor="text1"/>
                      <w:szCs w:val="21"/>
                      <w14:textFill>
                        <w14:solidFill>
                          <w14:schemeClr w14:val="tx1"/>
                        </w14:solidFill>
                      </w14:textFill>
                    </w:rPr>
                  </w:pPr>
                  <w:r>
                    <w:rPr>
                      <w:rFonts w:cs="Times New Roman"/>
                      <w:b/>
                      <w:bCs/>
                      <w:color w:val="000000" w:themeColor="text1"/>
                      <w:szCs w:val="21"/>
                      <w14:textFill>
                        <w14:solidFill>
                          <w14:schemeClr w14:val="tx1"/>
                        </w14:solidFill>
                      </w14:textFill>
                    </w:rPr>
                    <w:t>废水类别</w:t>
                  </w:r>
                </w:p>
              </w:tc>
              <w:tc>
                <w:tcPr>
                  <w:tcW w:w="1365" w:type="dxa"/>
                  <w:vMerge w:val="restart"/>
                  <w:tcBorders>
                    <w:tl2br w:val="nil"/>
                    <w:tr2bl w:val="nil"/>
                  </w:tcBorders>
                  <w:shd w:val="clear" w:color="000000" w:fill="auto"/>
                  <w:vAlign w:val="center"/>
                </w:tcPr>
                <w:p>
                  <w:pPr>
                    <w:jc w:val="center"/>
                    <w:rPr>
                      <w:rFonts w:cs="Times New Roman"/>
                      <w:b/>
                      <w:bCs/>
                      <w:color w:val="000000" w:themeColor="text1"/>
                      <w:szCs w:val="21"/>
                      <w14:textFill>
                        <w14:solidFill>
                          <w14:schemeClr w14:val="tx1"/>
                        </w14:solidFill>
                      </w14:textFill>
                    </w:rPr>
                  </w:pPr>
                  <w:r>
                    <w:rPr>
                      <w:rFonts w:cs="Times New Roman"/>
                      <w:b/>
                      <w:bCs/>
                      <w:color w:val="000000" w:themeColor="text1"/>
                      <w:szCs w:val="21"/>
                      <w14:textFill>
                        <w14:solidFill>
                          <w14:schemeClr w14:val="tx1"/>
                        </w14:solidFill>
                      </w14:textFill>
                    </w:rPr>
                    <w:t>污染物种类</w:t>
                  </w:r>
                </w:p>
              </w:tc>
              <w:tc>
                <w:tcPr>
                  <w:tcW w:w="4048" w:type="dxa"/>
                  <w:gridSpan w:val="4"/>
                  <w:tcBorders>
                    <w:tl2br w:val="nil"/>
                    <w:tr2bl w:val="nil"/>
                  </w:tcBorders>
                  <w:shd w:val="clear" w:color="000000" w:fill="auto"/>
                  <w:vAlign w:val="center"/>
                </w:tcPr>
                <w:p>
                  <w:pPr>
                    <w:jc w:val="center"/>
                    <w:rPr>
                      <w:rFonts w:cs="Times New Roman"/>
                      <w:b/>
                      <w:bCs/>
                      <w:color w:val="000000" w:themeColor="text1"/>
                      <w:szCs w:val="21"/>
                      <w14:textFill>
                        <w14:solidFill>
                          <w14:schemeClr w14:val="tx1"/>
                        </w14:solidFill>
                      </w14:textFill>
                    </w:rPr>
                  </w:pPr>
                  <w:r>
                    <w:rPr>
                      <w:rFonts w:cs="Times New Roman"/>
                      <w:b/>
                      <w:bCs/>
                      <w:color w:val="000000" w:themeColor="text1"/>
                      <w:szCs w:val="21"/>
                      <w14:textFill>
                        <w14:solidFill>
                          <w14:schemeClr w14:val="tx1"/>
                        </w14:solidFill>
                      </w14:textFill>
                    </w:rPr>
                    <w:t>污染治理设施</w:t>
                  </w:r>
                </w:p>
              </w:tc>
              <w:tc>
                <w:tcPr>
                  <w:tcW w:w="1041" w:type="dxa"/>
                  <w:vMerge w:val="restart"/>
                  <w:tcBorders>
                    <w:tl2br w:val="nil"/>
                    <w:tr2bl w:val="nil"/>
                  </w:tcBorders>
                  <w:shd w:val="clear" w:color="000000" w:fill="auto"/>
                  <w:vAlign w:val="center"/>
                </w:tcPr>
                <w:p>
                  <w:pPr>
                    <w:jc w:val="center"/>
                    <w:rPr>
                      <w:rFonts w:cs="Times New Roman"/>
                      <w:b/>
                      <w:bCs/>
                      <w:color w:val="000000" w:themeColor="text1"/>
                      <w:szCs w:val="21"/>
                      <w14:textFill>
                        <w14:solidFill>
                          <w14:schemeClr w14:val="tx1"/>
                        </w14:solidFill>
                      </w14:textFill>
                    </w:rPr>
                  </w:pPr>
                  <w:r>
                    <w:rPr>
                      <w:rFonts w:cs="Times New Roman"/>
                      <w:b/>
                      <w:bCs/>
                      <w:color w:val="000000" w:themeColor="text1"/>
                      <w:szCs w:val="21"/>
                      <w14:textFill>
                        <w14:solidFill>
                          <w14:schemeClr w14:val="tx1"/>
                        </w14:solidFill>
                      </w14:textFill>
                    </w:rPr>
                    <w:t>排放</w:t>
                  </w:r>
                </w:p>
                <w:p>
                  <w:pPr>
                    <w:jc w:val="center"/>
                    <w:rPr>
                      <w:rFonts w:cs="Times New Roman"/>
                      <w:b/>
                      <w:bCs/>
                      <w:color w:val="000000" w:themeColor="text1"/>
                      <w:szCs w:val="21"/>
                      <w14:textFill>
                        <w14:solidFill>
                          <w14:schemeClr w14:val="tx1"/>
                        </w14:solidFill>
                      </w14:textFill>
                    </w:rPr>
                  </w:pPr>
                  <w:r>
                    <w:rPr>
                      <w:rFonts w:cs="Times New Roman"/>
                      <w:b/>
                      <w:bCs/>
                      <w:color w:val="000000" w:themeColor="text1"/>
                      <w:szCs w:val="21"/>
                      <w14:textFill>
                        <w14:solidFill>
                          <w14:schemeClr w14:val="tx1"/>
                        </w14:solidFill>
                      </w14:textFill>
                    </w:rPr>
                    <w:t>方式</w:t>
                  </w:r>
                </w:p>
              </w:tc>
              <w:tc>
                <w:tcPr>
                  <w:tcW w:w="1041" w:type="dxa"/>
                  <w:vMerge w:val="restart"/>
                  <w:tcBorders>
                    <w:tl2br w:val="nil"/>
                    <w:tr2bl w:val="nil"/>
                  </w:tcBorders>
                  <w:shd w:val="clear" w:color="000000" w:fill="auto"/>
                  <w:vAlign w:val="center"/>
                </w:tcPr>
                <w:p>
                  <w:pPr>
                    <w:jc w:val="center"/>
                    <w:rPr>
                      <w:rFonts w:cs="Times New Roman"/>
                      <w:b/>
                      <w:bCs/>
                      <w:color w:val="000000" w:themeColor="text1"/>
                      <w:szCs w:val="21"/>
                      <w14:textFill>
                        <w14:solidFill>
                          <w14:schemeClr w14:val="tx1"/>
                        </w14:solidFill>
                      </w14:textFill>
                    </w:rPr>
                  </w:pPr>
                  <w:r>
                    <w:rPr>
                      <w:rFonts w:cs="Times New Roman"/>
                      <w:b/>
                      <w:bCs/>
                      <w:color w:val="000000" w:themeColor="text1"/>
                      <w:szCs w:val="21"/>
                      <w14:textFill>
                        <w14:solidFill>
                          <w14:schemeClr w14:val="tx1"/>
                        </w14:solidFill>
                      </w14:textFill>
                    </w:rPr>
                    <w:t>排放</w:t>
                  </w:r>
                </w:p>
                <w:p>
                  <w:pPr>
                    <w:jc w:val="center"/>
                    <w:rPr>
                      <w:rFonts w:cs="Times New Roman"/>
                      <w:b/>
                      <w:bCs/>
                      <w:color w:val="000000" w:themeColor="text1"/>
                      <w:szCs w:val="21"/>
                      <w14:textFill>
                        <w14:solidFill>
                          <w14:schemeClr w14:val="tx1"/>
                        </w14:solidFill>
                      </w14:textFill>
                    </w:rPr>
                  </w:pPr>
                  <w:r>
                    <w:rPr>
                      <w:rFonts w:cs="Times New Roman"/>
                      <w:b/>
                      <w:bCs/>
                      <w:color w:val="000000" w:themeColor="text1"/>
                      <w:szCs w:val="21"/>
                      <w14:textFill>
                        <w14:solidFill>
                          <w14:schemeClr w14:val="tx1"/>
                        </w14:solidFill>
                      </w14:textFill>
                    </w:rPr>
                    <w:t>去向</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1132" w:type="dxa"/>
                  <w:vMerge w:val="continue"/>
                  <w:tcBorders>
                    <w:tl2br w:val="nil"/>
                    <w:tr2bl w:val="nil"/>
                  </w:tcBorders>
                  <w:shd w:val="clear" w:color="auto" w:fill="auto"/>
                  <w:vAlign w:val="center"/>
                </w:tcPr>
                <w:p>
                  <w:pPr>
                    <w:jc w:val="center"/>
                    <w:rPr>
                      <w:rFonts w:cs="Times New Roman"/>
                      <w:color w:val="000000" w:themeColor="text1"/>
                      <w:szCs w:val="21"/>
                      <w14:textFill>
                        <w14:solidFill>
                          <w14:schemeClr w14:val="tx1"/>
                        </w14:solidFill>
                      </w14:textFill>
                    </w:rPr>
                  </w:pPr>
                </w:p>
              </w:tc>
              <w:tc>
                <w:tcPr>
                  <w:tcW w:w="1365" w:type="dxa"/>
                  <w:vMerge w:val="continue"/>
                  <w:tcBorders>
                    <w:tl2br w:val="nil"/>
                    <w:tr2bl w:val="nil"/>
                  </w:tcBorders>
                  <w:shd w:val="clear" w:color="auto" w:fill="auto"/>
                  <w:vAlign w:val="center"/>
                </w:tcPr>
                <w:p>
                  <w:pPr>
                    <w:jc w:val="center"/>
                    <w:rPr>
                      <w:rFonts w:cs="Times New Roman"/>
                      <w:color w:val="000000" w:themeColor="text1"/>
                      <w:szCs w:val="21"/>
                      <w14:textFill>
                        <w14:solidFill>
                          <w14:schemeClr w14:val="tx1"/>
                        </w14:solidFill>
                      </w14:textFill>
                    </w:rPr>
                  </w:pPr>
                </w:p>
              </w:tc>
              <w:tc>
                <w:tcPr>
                  <w:tcW w:w="876" w:type="dxa"/>
                  <w:tcBorders>
                    <w:tl2br w:val="nil"/>
                    <w:tr2bl w:val="nil"/>
                  </w:tcBorders>
                  <w:shd w:val="clear" w:color="000000" w:fill="auto"/>
                  <w:vAlign w:val="center"/>
                </w:tcPr>
                <w:p>
                  <w:pPr>
                    <w:jc w:val="center"/>
                    <w:rPr>
                      <w:rFonts w:cs="Times New Roman"/>
                      <w:b/>
                      <w:bCs/>
                      <w:color w:val="000000" w:themeColor="text1"/>
                      <w:szCs w:val="21"/>
                      <w14:textFill>
                        <w14:solidFill>
                          <w14:schemeClr w14:val="tx1"/>
                        </w14:solidFill>
                      </w14:textFill>
                    </w:rPr>
                  </w:pPr>
                  <w:r>
                    <w:rPr>
                      <w:rFonts w:cs="Times New Roman"/>
                      <w:b/>
                      <w:bCs/>
                      <w:color w:val="000000" w:themeColor="text1"/>
                      <w:szCs w:val="21"/>
                      <w14:textFill>
                        <w14:solidFill>
                          <w14:schemeClr w14:val="tx1"/>
                        </w14:solidFill>
                      </w14:textFill>
                    </w:rPr>
                    <w:t>名称</w:t>
                  </w:r>
                </w:p>
              </w:tc>
              <w:tc>
                <w:tcPr>
                  <w:tcW w:w="1008" w:type="dxa"/>
                  <w:tcBorders>
                    <w:tl2br w:val="nil"/>
                    <w:tr2bl w:val="nil"/>
                  </w:tcBorders>
                  <w:shd w:val="clear" w:color="000000" w:fill="auto"/>
                  <w:vAlign w:val="center"/>
                </w:tcPr>
                <w:p>
                  <w:pPr>
                    <w:jc w:val="center"/>
                    <w:rPr>
                      <w:rFonts w:cs="Times New Roman"/>
                      <w:b/>
                      <w:bCs/>
                      <w:color w:val="000000" w:themeColor="text1"/>
                      <w:szCs w:val="21"/>
                      <w14:textFill>
                        <w14:solidFill>
                          <w14:schemeClr w14:val="tx1"/>
                        </w14:solidFill>
                      </w14:textFill>
                    </w:rPr>
                  </w:pPr>
                  <w:r>
                    <w:rPr>
                      <w:rFonts w:cs="Times New Roman"/>
                      <w:b/>
                      <w:bCs/>
                      <w:color w:val="000000" w:themeColor="text1"/>
                      <w:szCs w:val="21"/>
                      <w14:textFill>
                        <w14:solidFill>
                          <w14:schemeClr w14:val="tx1"/>
                        </w14:solidFill>
                      </w14:textFill>
                    </w:rPr>
                    <w:t>处理能力（t/d）</w:t>
                  </w:r>
                </w:p>
              </w:tc>
              <w:tc>
                <w:tcPr>
                  <w:tcW w:w="1011" w:type="dxa"/>
                  <w:tcBorders>
                    <w:tl2br w:val="nil"/>
                    <w:tr2bl w:val="nil"/>
                  </w:tcBorders>
                  <w:shd w:val="clear" w:color="000000" w:fill="auto"/>
                  <w:vAlign w:val="center"/>
                </w:tcPr>
                <w:p>
                  <w:pPr>
                    <w:jc w:val="center"/>
                    <w:rPr>
                      <w:rFonts w:cs="Times New Roman"/>
                      <w:b/>
                      <w:bCs/>
                      <w:color w:val="000000" w:themeColor="text1"/>
                      <w:szCs w:val="21"/>
                      <w14:textFill>
                        <w14:solidFill>
                          <w14:schemeClr w14:val="tx1"/>
                        </w14:solidFill>
                      </w14:textFill>
                    </w:rPr>
                  </w:pPr>
                  <w:r>
                    <w:rPr>
                      <w:rFonts w:cs="Times New Roman"/>
                      <w:b/>
                      <w:bCs/>
                      <w:color w:val="000000" w:themeColor="text1"/>
                      <w:szCs w:val="21"/>
                      <w14:textFill>
                        <w14:solidFill>
                          <w14:schemeClr w14:val="tx1"/>
                        </w14:solidFill>
                      </w14:textFill>
                    </w:rPr>
                    <w:t>治理</w:t>
                  </w:r>
                </w:p>
                <w:p>
                  <w:pPr>
                    <w:jc w:val="center"/>
                    <w:rPr>
                      <w:rFonts w:cs="Times New Roman"/>
                      <w:b/>
                      <w:bCs/>
                      <w:color w:val="000000" w:themeColor="text1"/>
                      <w:szCs w:val="21"/>
                      <w14:textFill>
                        <w14:solidFill>
                          <w14:schemeClr w14:val="tx1"/>
                        </w14:solidFill>
                      </w14:textFill>
                    </w:rPr>
                  </w:pPr>
                  <w:r>
                    <w:rPr>
                      <w:rFonts w:cs="Times New Roman"/>
                      <w:b/>
                      <w:bCs/>
                      <w:color w:val="000000" w:themeColor="text1"/>
                      <w:szCs w:val="21"/>
                      <w14:textFill>
                        <w14:solidFill>
                          <w14:schemeClr w14:val="tx1"/>
                        </w14:solidFill>
                      </w14:textFill>
                    </w:rPr>
                    <w:t>工艺</w:t>
                  </w:r>
                </w:p>
              </w:tc>
              <w:tc>
                <w:tcPr>
                  <w:tcW w:w="1153" w:type="dxa"/>
                  <w:tcBorders>
                    <w:tl2br w:val="nil"/>
                    <w:tr2bl w:val="nil"/>
                  </w:tcBorders>
                  <w:shd w:val="clear" w:color="000000" w:fill="auto"/>
                  <w:vAlign w:val="center"/>
                </w:tcPr>
                <w:p>
                  <w:pPr>
                    <w:jc w:val="center"/>
                    <w:rPr>
                      <w:rFonts w:cs="Times New Roman"/>
                      <w:b/>
                      <w:bCs/>
                      <w:color w:val="000000" w:themeColor="text1"/>
                      <w:szCs w:val="21"/>
                      <w14:textFill>
                        <w14:solidFill>
                          <w14:schemeClr w14:val="tx1"/>
                        </w14:solidFill>
                      </w14:textFill>
                    </w:rPr>
                  </w:pPr>
                  <w:r>
                    <w:rPr>
                      <w:rFonts w:cs="Times New Roman"/>
                      <w:b/>
                      <w:bCs/>
                      <w:color w:val="000000" w:themeColor="text1"/>
                      <w:szCs w:val="21"/>
                      <w14:textFill>
                        <w14:solidFill>
                          <w14:schemeClr w14:val="tx1"/>
                        </w14:solidFill>
                      </w14:textFill>
                    </w:rPr>
                    <w:t>是否为可行性技术</w:t>
                  </w:r>
                </w:p>
              </w:tc>
              <w:tc>
                <w:tcPr>
                  <w:tcW w:w="1041" w:type="dxa"/>
                  <w:vMerge w:val="continue"/>
                  <w:tcBorders>
                    <w:tl2br w:val="nil"/>
                    <w:tr2bl w:val="nil"/>
                  </w:tcBorders>
                  <w:vAlign w:val="center"/>
                </w:tcPr>
                <w:p>
                  <w:pPr>
                    <w:jc w:val="center"/>
                    <w:rPr>
                      <w:rFonts w:cs="Times New Roman"/>
                      <w:color w:val="000000" w:themeColor="text1"/>
                      <w:szCs w:val="21"/>
                      <w14:textFill>
                        <w14:solidFill>
                          <w14:schemeClr w14:val="tx1"/>
                        </w14:solidFill>
                      </w14:textFill>
                    </w:rPr>
                  </w:pPr>
                </w:p>
              </w:tc>
              <w:tc>
                <w:tcPr>
                  <w:tcW w:w="1041" w:type="dxa"/>
                  <w:vMerge w:val="continue"/>
                  <w:tcBorders>
                    <w:tl2br w:val="nil"/>
                    <w:tr2bl w:val="nil"/>
                  </w:tcBorders>
                  <w:vAlign w:val="center"/>
                </w:tcPr>
                <w:p>
                  <w:pPr>
                    <w:jc w:val="center"/>
                    <w:rPr>
                      <w:rFonts w:cs="Times New Roman"/>
                      <w:color w:val="000000" w:themeColor="text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1132" w:type="dxa"/>
                  <w:tcBorders>
                    <w:tl2br w:val="nil"/>
                    <w:tr2bl w:val="nil"/>
                  </w:tcBorders>
                  <w:vAlign w:val="center"/>
                </w:tcPr>
                <w:p>
                  <w:pPr>
                    <w:jc w:val="center"/>
                    <w:rPr>
                      <w:rFonts w:cs="Times New Roman" w:eastAsiaTheme="minorEastAsia"/>
                      <w:color w:val="000000" w:themeColor="text1"/>
                      <w:szCs w:val="21"/>
                      <w14:textFill>
                        <w14:solidFill>
                          <w14:schemeClr w14:val="tx1"/>
                        </w14:solidFill>
                      </w14:textFill>
                    </w:rPr>
                  </w:pPr>
                  <w:r>
                    <w:rPr>
                      <w:rFonts w:cs="Times New Roman" w:eastAsiaTheme="minorEastAsia"/>
                      <w:color w:val="000000" w:themeColor="text1"/>
                      <w:szCs w:val="21"/>
                      <w14:textFill>
                        <w14:solidFill>
                          <w14:schemeClr w14:val="tx1"/>
                        </w14:solidFill>
                      </w14:textFill>
                    </w:rPr>
                    <w:t>生活污水</w:t>
                  </w:r>
                </w:p>
              </w:tc>
              <w:tc>
                <w:tcPr>
                  <w:tcW w:w="1365" w:type="dxa"/>
                  <w:tcBorders>
                    <w:tl2br w:val="nil"/>
                    <w:tr2bl w:val="nil"/>
                  </w:tcBorders>
                  <w:vAlign w:val="center"/>
                </w:tcPr>
                <w:p>
                  <w:pPr>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pH、COD、BOD</w:t>
                  </w:r>
                  <w:r>
                    <w:rPr>
                      <w:rFonts w:cs="Times New Roman"/>
                      <w:color w:val="000000" w:themeColor="text1"/>
                      <w:szCs w:val="21"/>
                      <w:vertAlign w:val="subscript"/>
                      <w14:textFill>
                        <w14:solidFill>
                          <w14:schemeClr w14:val="tx1"/>
                        </w14:solidFill>
                      </w14:textFill>
                    </w:rPr>
                    <w:t>5</w:t>
                  </w:r>
                  <w:r>
                    <w:rPr>
                      <w:rFonts w:cs="Times New Roman"/>
                      <w:color w:val="000000" w:themeColor="text1"/>
                      <w:szCs w:val="21"/>
                      <w14:textFill>
                        <w14:solidFill>
                          <w14:schemeClr w14:val="tx1"/>
                        </w14:solidFill>
                      </w14:textFill>
                    </w:rPr>
                    <w:t>、SS、NH</w:t>
                  </w:r>
                  <w:r>
                    <w:rPr>
                      <w:rFonts w:cs="Times New Roman"/>
                      <w:color w:val="000000" w:themeColor="text1"/>
                      <w:szCs w:val="21"/>
                      <w:vertAlign w:val="subscript"/>
                      <w14:textFill>
                        <w14:solidFill>
                          <w14:schemeClr w14:val="tx1"/>
                        </w14:solidFill>
                      </w14:textFill>
                    </w:rPr>
                    <w:t>3</w:t>
                  </w:r>
                  <w:r>
                    <w:rPr>
                      <w:rFonts w:cs="Times New Roman"/>
                      <w:color w:val="000000" w:themeColor="text1"/>
                      <w:szCs w:val="21"/>
                      <w14:textFill>
                        <w14:solidFill>
                          <w14:schemeClr w14:val="tx1"/>
                        </w14:solidFill>
                      </w14:textFill>
                    </w:rPr>
                    <w:t>-N、TP</w:t>
                  </w:r>
                </w:p>
              </w:tc>
              <w:tc>
                <w:tcPr>
                  <w:tcW w:w="876" w:type="dxa"/>
                  <w:tcBorders>
                    <w:tl2br w:val="nil"/>
                    <w:tr2bl w:val="nil"/>
                  </w:tcBorders>
                  <w:vAlign w:val="center"/>
                </w:tcPr>
                <w:p>
                  <w:pPr>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化粪池</w:t>
                  </w:r>
                </w:p>
              </w:tc>
              <w:tc>
                <w:tcPr>
                  <w:tcW w:w="1008" w:type="dxa"/>
                  <w:tcBorders>
                    <w:tl2br w:val="nil"/>
                    <w:tr2bl w:val="nil"/>
                  </w:tcBorders>
                  <w:vAlign w:val="center"/>
                </w:tcPr>
                <w:p>
                  <w:pPr>
                    <w:jc w:val="center"/>
                    <w:rPr>
                      <w:rFonts w:hint="default"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20</w:t>
                  </w:r>
                </w:p>
              </w:tc>
              <w:tc>
                <w:tcPr>
                  <w:tcW w:w="1011" w:type="dxa"/>
                  <w:tcBorders>
                    <w:tl2br w:val="nil"/>
                    <w:tr2bl w:val="nil"/>
                  </w:tcBorders>
                  <w:vAlign w:val="center"/>
                </w:tcPr>
                <w:p>
                  <w:pPr>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厌氧处理</w:t>
                  </w:r>
                </w:p>
              </w:tc>
              <w:tc>
                <w:tcPr>
                  <w:tcW w:w="1153" w:type="dxa"/>
                  <w:tcBorders>
                    <w:tl2br w:val="nil"/>
                    <w:tr2bl w:val="nil"/>
                  </w:tcBorders>
                  <w:vAlign w:val="center"/>
                </w:tcPr>
                <w:p>
                  <w:pPr>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是</w:t>
                  </w:r>
                </w:p>
              </w:tc>
              <w:tc>
                <w:tcPr>
                  <w:tcW w:w="1041" w:type="dxa"/>
                  <w:tcBorders>
                    <w:tl2br w:val="nil"/>
                    <w:tr2bl w:val="nil"/>
                  </w:tcBorders>
                  <w:vAlign w:val="center"/>
                </w:tcPr>
                <w:p>
                  <w:pPr>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间接排放</w:t>
                  </w:r>
                </w:p>
              </w:tc>
              <w:tc>
                <w:tcPr>
                  <w:tcW w:w="1041" w:type="dxa"/>
                  <w:tcBorders>
                    <w:tl2br w:val="nil"/>
                    <w:tr2bl w:val="nil"/>
                  </w:tcBorders>
                  <w:vAlign w:val="center"/>
                </w:tcPr>
                <w:p>
                  <w:pPr>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园区管网</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1132" w:type="dxa"/>
                  <w:tcBorders>
                    <w:tl2br w:val="nil"/>
                    <w:tr2bl w:val="nil"/>
                  </w:tcBorders>
                  <w:vAlign w:val="center"/>
                </w:tcPr>
                <w:p>
                  <w:pPr>
                    <w:jc w:val="center"/>
                    <w:rPr>
                      <w:rFonts w:hint="default" w:cs="Times New Roman" w:eastAsiaTheme="minorEastAsia"/>
                      <w:color w:val="000000" w:themeColor="text1"/>
                      <w:szCs w:val="21"/>
                      <w:lang w:val="en-US" w:eastAsia="zh-CN"/>
                      <w14:textFill>
                        <w14:solidFill>
                          <w14:schemeClr w14:val="tx1"/>
                        </w14:solidFill>
                      </w14:textFill>
                    </w:rPr>
                  </w:pPr>
                  <w:r>
                    <w:rPr>
                      <w:rFonts w:hint="eastAsia" w:cs="Times New Roman" w:eastAsiaTheme="minorEastAsia"/>
                      <w:color w:val="000000" w:themeColor="text1"/>
                      <w:szCs w:val="21"/>
                      <w:lang w:val="en-US" w:eastAsia="zh-CN"/>
                      <w14:textFill>
                        <w14:solidFill>
                          <w14:schemeClr w14:val="tx1"/>
                        </w14:solidFill>
                      </w14:textFill>
                    </w:rPr>
                    <w:t>生产废水</w:t>
                  </w:r>
                </w:p>
              </w:tc>
              <w:tc>
                <w:tcPr>
                  <w:tcW w:w="1365" w:type="dxa"/>
                  <w:tcBorders>
                    <w:tl2br w:val="nil"/>
                    <w:tr2bl w:val="nil"/>
                  </w:tcBorders>
                  <w:vAlign w:val="center"/>
                </w:tcPr>
                <w:p>
                  <w:pPr>
                    <w:jc w:val="center"/>
                    <w:rPr>
                      <w:rFonts w:hint="default" w:eastAsia="宋体" w:cs="Times New Roman"/>
                      <w:color w:val="000000" w:themeColor="text1"/>
                      <w:szCs w:val="21"/>
                      <w:lang w:val="en-US" w:eastAsia="zh-CN"/>
                      <w14:textFill>
                        <w14:solidFill>
                          <w14:schemeClr w14:val="tx1"/>
                        </w14:solidFill>
                      </w14:textFill>
                    </w:rPr>
                  </w:pPr>
                  <w:r>
                    <w:rPr>
                      <w:rFonts w:cs="Times New Roman"/>
                      <w:color w:val="000000" w:themeColor="text1"/>
                      <w:szCs w:val="21"/>
                      <w14:textFill>
                        <w14:solidFill>
                          <w14:schemeClr w14:val="tx1"/>
                        </w14:solidFill>
                      </w14:textFill>
                    </w:rPr>
                    <w:t>pH、COD、BOD</w:t>
                  </w:r>
                  <w:r>
                    <w:rPr>
                      <w:rFonts w:cs="Times New Roman"/>
                      <w:color w:val="000000" w:themeColor="text1"/>
                      <w:szCs w:val="21"/>
                      <w:vertAlign w:val="subscript"/>
                      <w14:textFill>
                        <w14:solidFill>
                          <w14:schemeClr w14:val="tx1"/>
                        </w14:solidFill>
                      </w14:textFill>
                    </w:rPr>
                    <w:t>5</w:t>
                  </w:r>
                  <w:r>
                    <w:rPr>
                      <w:rFonts w:cs="Times New Roman"/>
                      <w:color w:val="000000" w:themeColor="text1"/>
                      <w:szCs w:val="21"/>
                      <w14:textFill>
                        <w14:solidFill>
                          <w14:schemeClr w14:val="tx1"/>
                        </w14:solidFill>
                      </w14:textFill>
                    </w:rPr>
                    <w:t>、SS、NH</w:t>
                  </w:r>
                  <w:r>
                    <w:rPr>
                      <w:rFonts w:cs="Times New Roman"/>
                      <w:color w:val="000000" w:themeColor="text1"/>
                      <w:szCs w:val="21"/>
                      <w:vertAlign w:val="subscript"/>
                      <w14:textFill>
                        <w14:solidFill>
                          <w14:schemeClr w14:val="tx1"/>
                        </w14:solidFill>
                      </w14:textFill>
                    </w:rPr>
                    <w:t>3</w:t>
                  </w:r>
                  <w:r>
                    <w:rPr>
                      <w:rFonts w:cs="Times New Roman"/>
                      <w:color w:val="000000" w:themeColor="text1"/>
                      <w:szCs w:val="21"/>
                      <w14:textFill>
                        <w14:solidFill>
                          <w14:schemeClr w14:val="tx1"/>
                        </w14:solidFill>
                      </w14:textFill>
                    </w:rPr>
                    <w:t>-N、TP</w:t>
                  </w:r>
                  <w:r>
                    <w:rPr>
                      <w:rFonts w:hint="eastAsia" w:cs="Times New Roman"/>
                      <w:color w:val="000000" w:themeColor="text1"/>
                      <w:szCs w:val="21"/>
                      <w:lang w:eastAsia="zh-CN"/>
                      <w14:textFill>
                        <w14:solidFill>
                          <w14:schemeClr w14:val="tx1"/>
                        </w14:solidFill>
                      </w14:textFill>
                    </w:rPr>
                    <w:t>、</w:t>
                  </w:r>
                  <w:r>
                    <w:rPr>
                      <w:rFonts w:hint="eastAsia" w:cs="Times New Roman"/>
                      <w:color w:val="000000" w:themeColor="text1"/>
                      <w:szCs w:val="21"/>
                      <w:lang w:val="en-US" w:eastAsia="zh-CN"/>
                      <w14:textFill>
                        <w14:solidFill>
                          <w14:schemeClr w14:val="tx1"/>
                        </w14:solidFill>
                      </w14:textFill>
                    </w:rPr>
                    <w:t>氢氟酸</w:t>
                  </w:r>
                </w:p>
              </w:tc>
              <w:tc>
                <w:tcPr>
                  <w:tcW w:w="876" w:type="dxa"/>
                  <w:tcBorders>
                    <w:tl2br w:val="nil"/>
                    <w:tr2bl w:val="nil"/>
                  </w:tcBorders>
                  <w:vAlign w:val="center"/>
                </w:tcPr>
                <w:p>
                  <w:pPr>
                    <w:jc w:val="center"/>
                    <w:rPr>
                      <w:rFonts w:hint="default"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废水处理系统</w:t>
                  </w:r>
                </w:p>
              </w:tc>
              <w:tc>
                <w:tcPr>
                  <w:tcW w:w="1008" w:type="dxa"/>
                  <w:tcBorders>
                    <w:tl2br w:val="nil"/>
                    <w:tr2bl w:val="nil"/>
                  </w:tcBorders>
                  <w:vAlign w:val="center"/>
                </w:tcPr>
                <w:p>
                  <w:pPr>
                    <w:jc w:val="center"/>
                    <w:rPr>
                      <w:rFonts w:hint="default"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60</w:t>
                  </w:r>
                </w:p>
              </w:tc>
              <w:tc>
                <w:tcPr>
                  <w:tcW w:w="1011" w:type="dxa"/>
                  <w:tcBorders>
                    <w:tl2br w:val="nil"/>
                    <w:tr2bl w:val="nil"/>
                  </w:tcBorders>
                  <w:vAlign w:val="center"/>
                </w:tcPr>
                <w:p>
                  <w:pPr>
                    <w:jc w:val="center"/>
                    <w:rPr>
                      <w:rFonts w:cs="Times New Roman"/>
                      <w:color w:val="000000" w:themeColor="text1"/>
                      <w:szCs w:val="21"/>
                      <w14:textFill>
                        <w14:solidFill>
                          <w14:schemeClr w14:val="tx1"/>
                        </w14:solidFill>
                      </w14:textFill>
                    </w:rPr>
                  </w:pPr>
                  <w:r>
                    <w:rPr>
                      <w:rFonts w:hint="eastAsia" w:cs="Times New Roman"/>
                      <w:color w:val="000000" w:themeColor="text1"/>
                      <w:szCs w:val="21"/>
                      <w14:textFill>
                        <w14:solidFill>
                          <w14:schemeClr w14:val="tx1"/>
                        </w14:solidFill>
                      </w14:textFill>
                    </w:rPr>
                    <w:t>物化法+板框压滤机+MBR亲水性膜</w:t>
                  </w:r>
                </w:p>
              </w:tc>
              <w:tc>
                <w:tcPr>
                  <w:tcW w:w="1153" w:type="dxa"/>
                  <w:tcBorders>
                    <w:tl2br w:val="nil"/>
                    <w:tr2bl w:val="nil"/>
                  </w:tcBorders>
                  <w:vAlign w:val="center"/>
                </w:tcPr>
                <w:p>
                  <w:pPr>
                    <w:jc w:val="center"/>
                    <w:rPr>
                      <w:rFonts w:hint="eastAsia"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是</w:t>
                  </w:r>
                </w:p>
              </w:tc>
              <w:tc>
                <w:tcPr>
                  <w:tcW w:w="1041" w:type="dxa"/>
                  <w:tcBorders>
                    <w:tl2br w:val="nil"/>
                    <w:tr2bl w:val="nil"/>
                  </w:tcBorders>
                  <w:vAlign w:val="center"/>
                </w:tcPr>
                <w:p>
                  <w:pPr>
                    <w:jc w:val="center"/>
                    <w:rPr>
                      <w:rFonts w:hint="eastAsia"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不排放</w:t>
                  </w:r>
                </w:p>
              </w:tc>
              <w:tc>
                <w:tcPr>
                  <w:tcW w:w="1041" w:type="dxa"/>
                  <w:tcBorders>
                    <w:tl2br w:val="nil"/>
                    <w:tr2bl w:val="nil"/>
                  </w:tcBorders>
                  <w:vAlign w:val="center"/>
                </w:tcPr>
                <w:p>
                  <w:pPr>
                    <w:jc w:val="center"/>
                    <w:rPr>
                      <w:rFonts w:cs="Times New Roman"/>
                      <w:color w:val="000000" w:themeColor="text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1132" w:type="dxa"/>
                  <w:tcBorders>
                    <w:tl2br w:val="nil"/>
                    <w:tr2bl w:val="nil"/>
                  </w:tcBorders>
                  <w:vAlign w:val="center"/>
                </w:tcPr>
                <w:p>
                  <w:pPr>
                    <w:jc w:val="center"/>
                    <w:rPr>
                      <w:rFonts w:hint="default" w:cs="Times New Roman" w:eastAsiaTheme="minorEastAsia"/>
                      <w:color w:val="000000" w:themeColor="text1"/>
                      <w:szCs w:val="21"/>
                      <w:lang w:val="en-US" w:eastAsia="zh-CN"/>
                      <w14:textFill>
                        <w14:solidFill>
                          <w14:schemeClr w14:val="tx1"/>
                        </w14:solidFill>
                      </w14:textFill>
                    </w:rPr>
                  </w:pPr>
                  <w:r>
                    <w:rPr>
                      <w:rFonts w:hint="eastAsia" w:cs="Times New Roman" w:eastAsiaTheme="minorEastAsia"/>
                      <w:color w:val="000000" w:themeColor="text1"/>
                      <w:szCs w:val="21"/>
                      <w:lang w:val="en-US" w:eastAsia="zh-CN"/>
                      <w14:textFill>
                        <w14:solidFill>
                          <w14:schemeClr w14:val="tx1"/>
                        </w14:solidFill>
                      </w14:textFill>
                    </w:rPr>
                    <w:t>喷淋塔废水</w:t>
                  </w:r>
                </w:p>
              </w:tc>
              <w:tc>
                <w:tcPr>
                  <w:tcW w:w="1365" w:type="dxa"/>
                  <w:tcBorders>
                    <w:tl2br w:val="nil"/>
                    <w:tr2bl w:val="nil"/>
                  </w:tcBorders>
                  <w:vAlign w:val="center"/>
                </w:tcPr>
                <w:p>
                  <w:pPr>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pH、COD、BOD</w:t>
                  </w:r>
                  <w:r>
                    <w:rPr>
                      <w:rFonts w:cs="Times New Roman"/>
                      <w:color w:val="000000" w:themeColor="text1"/>
                      <w:szCs w:val="21"/>
                      <w:vertAlign w:val="subscript"/>
                      <w14:textFill>
                        <w14:solidFill>
                          <w14:schemeClr w14:val="tx1"/>
                        </w14:solidFill>
                      </w14:textFill>
                    </w:rPr>
                    <w:t>5</w:t>
                  </w:r>
                  <w:r>
                    <w:rPr>
                      <w:rFonts w:cs="Times New Roman"/>
                      <w:color w:val="000000" w:themeColor="text1"/>
                      <w:szCs w:val="21"/>
                      <w14:textFill>
                        <w14:solidFill>
                          <w14:schemeClr w14:val="tx1"/>
                        </w14:solidFill>
                      </w14:textFill>
                    </w:rPr>
                    <w:t>、SS、NH</w:t>
                  </w:r>
                  <w:r>
                    <w:rPr>
                      <w:rFonts w:cs="Times New Roman"/>
                      <w:color w:val="000000" w:themeColor="text1"/>
                      <w:szCs w:val="21"/>
                      <w:vertAlign w:val="subscript"/>
                      <w14:textFill>
                        <w14:solidFill>
                          <w14:schemeClr w14:val="tx1"/>
                        </w14:solidFill>
                      </w14:textFill>
                    </w:rPr>
                    <w:t>3</w:t>
                  </w:r>
                  <w:r>
                    <w:rPr>
                      <w:rFonts w:cs="Times New Roman"/>
                      <w:color w:val="000000" w:themeColor="text1"/>
                      <w:szCs w:val="21"/>
                      <w14:textFill>
                        <w14:solidFill>
                          <w14:schemeClr w14:val="tx1"/>
                        </w14:solidFill>
                      </w14:textFill>
                    </w:rPr>
                    <w:t>-N、TP</w:t>
                  </w:r>
                  <w:r>
                    <w:rPr>
                      <w:rFonts w:hint="eastAsia" w:cs="Times New Roman"/>
                      <w:color w:val="000000" w:themeColor="text1"/>
                      <w:szCs w:val="21"/>
                      <w:lang w:eastAsia="zh-CN"/>
                      <w14:textFill>
                        <w14:solidFill>
                          <w14:schemeClr w14:val="tx1"/>
                        </w14:solidFill>
                      </w14:textFill>
                    </w:rPr>
                    <w:t>、</w:t>
                  </w:r>
                  <w:r>
                    <w:rPr>
                      <w:rFonts w:hint="eastAsia" w:cs="Times New Roman"/>
                      <w:color w:val="000000" w:themeColor="text1"/>
                      <w:szCs w:val="21"/>
                      <w:lang w:val="en-US" w:eastAsia="zh-CN"/>
                      <w14:textFill>
                        <w14:solidFill>
                          <w14:schemeClr w14:val="tx1"/>
                        </w14:solidFill>
                      </w14:textFill>
                    </w:rPr>
                    <w:t>氢氟酸</w:t>
                  </w:r>
                </w:p>
              </w:tc>
              <w:tc>
                <w:tcPr>
                  <w:tcW w:w="876" w:type="dxa"/>
                  <w:tcBorders>
                    <w:tl2br w:val="nil"/>
                    <w:tr2bl w:val="nil"/>
                  </w:tcBorders>
                  <w:vAlign w:val="center"/>
                </w:tcPr>
                <w:p>
                  <w:pPr>
                    <w:jc w:val="center"/>
                    <w:rPr>
                      <w:rFonts w:hint="default"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喷淋塔废水沉淀池</w:t>
                  </w:r>
                </w:p>
              </w:tc>
              <w:tc>
                <w:tcPr>
                  <w:tcW w:w="1008" w:type="dxa"/>
                  <w:tcBorders>
                    <w:tl2br w:val="nil"/>
                    <w:tr2bl w:val="nil"/>
                  </w:tcBorders>
                  <w:vAlign w:val="center"/>
                </w:tcPr>
                <w:p>
                  <w:pPr>
                    <w:jc w:val="center"/>
                    <w:rPr>
                      <w:rFonts w:hint="default"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20</w:t>
                  </w:r>
                </w:p>
              </w:tc>
              <w:tc>
                <w:tcPr>
                  <w:tcW w:w="1011" w:type="dxa"/>
                  <w:tcBorders>
                    <w:tl2br w:val="nil"/>
                    <w:tr2bl w:val="nil"/>
                  </w:tcBorders>
                  <w:vAlign w:val="center"/>
                </w:tcPr>
                <w:p>
                  <w:pPr>
                    <w:jc w:val="center"/>
                    <w:rPr>
                      <w:rFonts w:hint="eastAsia"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沉淀</w:t>
                  </w:r>
                </w:p>
              </w:tc>
              <w:tc>
                <w:tcPr>
                  <w:tcW w:w="1153" w:type="dxa"/>
                  <w:tcBorders>
                    <w:tl2br w:val="nil"/>
                    <w:tr2bl w:val="nil"/>
                  </w:tcBorders>
                  <w:vAlign w:val="center"/>
                </w:tcPr>
                <w:p>
                  <w:pPr>
                    <w:jc w:val="center"/>
                    <w:rPr>
                      <w:rFonts w:hint="default"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是</w:t>
                  </w:r>
                </w:p>
              </w:tc>
              <w:tc>
                <w:tcPr>
                  <w:tcW w:w="1041" w:type="dxa"/>
                  <w:tcBorders>
                    <w:tl2br w:val="nil"/>
                    <w:tr2bl w:val="nil"/>
                  </w:tcBorders>
                  <w:vAlign w:val="center"/>
                </w:tcPr>
                <w:p>
                  <w:pPr>
                    <w:jc w:val="center"/>
                    <w:rPr>
                      <w:rFonts w:hint="default"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不外排</w:t>
                  </w:r>
                </w:p>
              </w:tc>
              <w:tc>
                <w:tcPr>
                  <w:tcW w:w="1041" w:type="dxa"/>
                  <w:tcBorders>
                    <w:tl2br w:val="nil"/>
                    <w:tr2bl w:val="nil"/>
                  </w:tcBorders>
                  <w:vAlign w:val="center"/>
                </w:tcPr>
                <w:p>
                  <w:pPr>
                    <w:jc w:val="center"/>
                    <w:rPr>
                      <w:rFonts w:cs="Times New Roman"/>
                      <w:color w:val="000000" w:themeColor="text1"/>
                      <w:szCs w:val="21"/>
                      <w14:textFill>
                        <w14:solidFill>
                          <w14:schemeClr w14:val="tx1"/>
                        </w14:solidFill>
                      </w14:textFill>
                    </w:rPr>
                  </w:pPr>
                </w:p>
              </w:tc>
            </w:tr>
          </w:tbl>
          <w:p>
            <w:pPr>
              <w:spacing w:line="360" w:lineRule="auto"/>
              <w:jc w:val="center"/>
              <w:rPr>
                <w:rFonts w:cs="Times New Roman"/>
                <w:b/>
                <w:color w:val="000000" w:themeColor="text1"/>
                <w:sz w:val="24"/>
                <w:szCs w:val="24"/>
                <w14:textFill>
                  <w14:solidFill>
                    <w14:schemeClr w14:val="tx1"/>
                  </w14:solidFill>
                </w14:textFill>
              </w:rPr>
            </w:pPr>
            <w:r>
              <w:rPr>
                <w:rFonts w:cs="Times New Roman"/>
                <w:b/>
                <w:color w:val="000000" w:themeColor="text1"/>
                <w:sz w:val="24"/>
                <w:szCs w:val="24"/>
                <w14:textFill>
                  <w14:solidFill>
                    <w14:schemeClr w14:val="tx1"/>
                  </w14:solidFill>
                </w14:textFill>
              </w:rPr>
              <w:t>表4-1</w:t>
            </w:r>
            <w:r>
              <w:rPr>
                <w:rFonts w:hint="eastAsia" w:cs="Times New Roman"/>
                <w:b/>
                <w:color w:val="000000" w:themeColor="text1"/>
                <w:sz w:val="24"/>
                <w:szCs w:val="24"/>
                <w:lang w:val="en-US" w:eastAsia="zh-CN"/>
                <w14:textFill>
                  <w14:solidFill>
                    <w14:schemeClr w14:val="tx1"/>
                  </w14:solidFill>
                </w14:textFill>
              </w:rPr>
              <w:t>6</w:t>
            </w:r>
            <w:r>
              <w:rPr>
                <w:rFonts w:cs="Times New Roman"/>
                <w:b/>
                <w:color w:val="000000" w:themeColor="text1"/>
                <w:sz w:val="24"/>
                <w:szCs w:val="24"/>
                <w14:textFill>
                  <w14:solidFill>
                    <w14:schemeClr w14:val="tx1"/>
                  </w14:solidFill>
                </w14:textFill>
              </w:rPr>
              <w:t xml:space="preserve">  废水排放口基本信息表</w:t>
            </w:r>
          </w:p>
          <w:tbl>
            <w:tblPr>
              <w:tblStyle w:val="27"/>
              <w:tblW w:w="4999" w:type="pct"/>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57" w:type="dxa"/>
                <w:bottom w:w="0" w:type="dxa"/>
                <w:right w:w="57" w:type="dxa"/>
              </w:tblCellMar>
            </w:tblPr>
            <w:tblGrid>
              <w:gridCol w:w="882"/>
              <w:gridCol w:w="929"/>
              <w:gridCol w:w="1587"/>
              <w:gridCol w:w="1587"/>
              <w:gridCol w:w="1235"/>
              <w:gridCol w:w="1635"/>
              <w:gridCol w:w="104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blHeader/>
              </w:trPr>
              <w:tc>
                <w:tcPr>
                  <w:tcW w:w="858" w:type="dxa"/>
                  <w:vMerge w:val="restart"/>
                  <w:tcBorders>
                    <w:tl2br w:val="nil"/>
                    <w:tr2bl w:val="nil"/>
                  </w:tcBorders>
                  <w:vAlign w:val="center"/>
                </w:tcPr>
                <w:p>
                  <w:pPr>
                    <w:jc w:val="center"/>
                    <w:rPr>
                      <w:rFonts w:cs="Times New Roman"/>
                      <w:b/>
                      <w:bCs/>
                      <w:color w:val="000000" w:themeColor="text1"/>
                      <w:spacing w:val="4"/>
                      <w:szCs w:val="21"/>
                      <w14:textFill>
                        <w14:solidFill>
                          <w14:schemeClr w14:val="tx1"/>
                        </w14:solidFill>
                      </w14:textFill>
                    </w:rPr>
                  </w:pPr>
                  <w:r>
                    <w:rPr>
                      <w:rFonts w:cs="Times New Roman"/>
                      <w:b/>
                      <w:bCs/>
                      <w:color w:val="000000" w:themeColor="text1"/>
                      <w:spacing w:val="4"/>
                      <w:szCs w:val="21"/>
                      <w14:textFill>
                        <w14:solidFill>
                          <w14:schemeClr w14:val="tx1"/>
                        </w14:solidFill>
                      </w14:textFill>
                    </w:rPr>
                    <w:t>排放口编号</w:t>
                  </w:r>
                </w:p>
              </w:tc>
              <w:tc>
                <w:tcPr>
                  <w:tcW w:w="902" w:type="dxa"/>
                  <w:vMerge w:val="restart"/>
                  <w:tcBorders>
                    <w:tl2br w:val="nil"/>
                    <w:tr2bl w:val="nil"/>
                  </w:tcBorders>
                  <w:vAlign w:val="center"/>
                </w:tcPr>
                <w:p>
                  <w:pPr>
                    <w:jc w:val="center"/>
                    <w:rPr>
                      <w:rFonts w:cs="Times New Roman"/>
                      <w:b/>
                      <w:bCs/>
                      <w:color w:val="000000" w:themeColor="text1"/>
                      <w:spacing w:val="4"/>
                      <w:szCs w:val="21"/>
                      <w14:textFill>
                        <w14:solidFill>
                          <w14:schemeClr w14:val="tx1"/>
                        </w14:solidFill>
                      </w14:textFill>
                    </w:rPr>
                  </w:pPr>
                  <w:r>
                    <w:rPr>
                      <w:rFonts w:cs="Times New Roman"/>
                      <w:b/>
                      <w:bCs/>
                      <w:color w:val="000000" w:themeColor="text1"/>
                      <w:spacing w:val="4"/>
                      <w:szCs w:val="21"/>
                      <w14:textFill>
                        <w14:solidFill>
                          <w14:schemeClr w14:val="tx1"/>
                        </w14:solidFill>
                      </w14:textFill>
                    </w:rPr>
                    <w:t>排放口</w:t>
                  </w:r>
                </w:p>
                <w:p>
                  <w:pPr>
                    <w:jc w:val="center"/>
                    <w:rPr>
                      <w:rFonts w:cs="Times New Roman"/>
                      <w:b/>
                      <w:bCs/>
                      <w:color w:val="000000" w:themeColor="text1"/>
                      <w:spacing w:val="4"/>
                      <w:szCs w:val="21"/>
                      <w14:textFill>
                        <w14:solidFill>
                          <w14:schemeClr w14:val="tx1"/>
                        </w14:solidFill>
                      </w14:textFill>
                    </w:rPr>
                  </w:pPr>
                  <w:r>
                    <w:rPr>
                      <w:rFonts w:cs="Times New Roman"/>
                      <w:b/>
                      <w:bCs/>
                      <w:color w:val="000000" w:themeColor="text1"/>
                      <w:spacing w:val="4"/>
                      <w:szCs w:val="21"/>
                      <w14:textFill>
                        <w14:solidFill>
                          <w14:schemeClr w14:val="tx1"/>
                        </w14:solidFill>
                      </w14:textFill>
                    </w:rPr>
                    <w:t>名称</w:t>
                  </w:r>
                </w:p>
              </w:tc>
              <w:tc>
                <w:tcPr>
                  <w:tcW w:w="3082" w:type="dxa"/>
                  <w:gridSpan w:val="2"/>
                  <w:tcBorders>
                    <w:tl2br w:val="nil"/>
                    <w:tr2bl w:val="nil"/>
                  </w:tcBorders>
                  <w:vAlign w:val="center"/>
                </w:tcPr>
                <w:p>
                  <w:pPr>
                    <w:jc w:val="center"/>
                    <w:rPr>
                      <w:rFonts w:cs="Times New Roman"/>
                      <w:b/>
                      <w:bCs/>
                      <w:color w:val="000000" w:themeColor="text1"/>
                      <w:spacing w:val="4"/>
                      <w:szCs w:val="21"/>
                      <w14:textFill>
                        <w14:solidFill>
                          <w14:schemeClr w14:val="tx1"/>
                        </w14:solidFill>
                      </w14:textFill>
                    </w:rPr>
                  </w:pPr>
                  <w:r>
                    <w:rPr>
                      <w:rFonts w:cs="Times New Roman"/>
                      <w:b/>
                      <w:bCs/>
                      <w:color w:val="000000" w:themeColor="text1"/>
                      <w:spacing w:val="4"/>
                      <w:szCs w:val="21"/>
                      <w14:textFill>
                        <w14:solidFill>
                          <w14:schemeClr w14:val="tx1"/>
                        </w14:solidFill>
                      </w14:textFill>
                    </w:rPr>
                    <w:t>排放口地理坐标</w:t>
                  </w:r>
                </w:p>
              </w:tc>
              <w:tc>
                <w:tcPr>
                  <w:tcW w:w="1199" w:type="dxa"/>
                  <w:vMerge w:val="restart"/>
                  <w:tcBorders>
                    <w:tl2br w:val="nil"/>
                    <w:tr2bl w:val="nil"/>
                  </w:tcBorders>
                  <w:vAlign w:val="center"/>
                </w:tcPr>
                <w:p>
                  <w:pPr>
                    <w:jc w:val="center"/>
                    <w:rPr>
                      <w:rFonts w:cs="Times New Roman"/>
                      <w:b/>
                      <w:bCs/>
                      <w:color w:val="000000" w:themeColor="text1"/>
                      <w:spacing w:val="4"/>
                      <w:szCs w:val="21"/>
                      <w14:textFill>
                        <w14:solidFill>
                          <w14:schemeClr w14:val="tx1"/>
                        </w14:solidFill>
                      </w14:textFill>
                    </w:rPr>
                  </w:pPr>
                  <w:r>
                    <w:rPr>
                      <w:rFonts w:cs="Times New Roman"/>
                      <w:b/>
                      <w:bCs/>
                      <w:color w:val="000000" w:themeColor="text1"/>
                      <w:spacing w:val="4"/>
                      <w:szCs w:val="21"/>
                      <w14:textFill>
                        <w14:solidFill>
                          <w14:schemeClr w14:val="tx1"/>
                        </w14:solidFill>
                      </w14:textFill>
                    </w:rPr>
                    <w:t>废水排放量（t/a）</w:t>
                  </w:r>
                </w:p>
              </w:tc>
              <w:tc>
                <w:tcPr>
                  <w:tcW w:w="1588" w:type="dxa"/>
                  <w:vMerge w:val="restart"/>
                  <w:tcBorders>
                    <w:tl2br w:val="nil"/>
                    <w:tr2bl w:val="nil"/>
                  </w:tcBorders>
                  <w:vAlign w:val="center"/>
                </w:tcPr>
                <w:p>
                  <w:pPr>
                    <w:jc w:val="center"/>
                    <w:rPr>
                      <w:rFonts w:cs="Times New Roman"/>
                      <w:b/>
                      <w:bCs/>
                      <w:color w:val="000000" w:themeColor="text1"/>
                      <w:spacing w:val="4"/>
                      <w:szCs w:val="21"/>
                      <w14:textFill>
                        <w14:solidFill>
                          <w14:schemeClr w14:val="tx1"/>
                        </w14:solidFill>
                      </w14:textFill>
                    </w:rPr>
                  </w:pPr>
                  <w:r>
                    <w:rPr>
                      <w:rFonts w:cs="Times New Roman"/>
                      <w:b/>
                      <w:bCs/>
                      <w:color w:val="000000" w:themeColor="text1"/>
                      <w:spacing w:val="4"/>
                      <w:szCs w:val="21"/>
                      <w14:textFill>
                        <w14:solidFill>
                          <w14:schemeClr w14:val="tx1"/>
                        </w14:solidFill>
                      </w14:textFill>
                    </w:rPr>
                    <w:t>排放去向</w:t>
                  </w:r>
                </w:p>
              </w:tc>
              <w:tc>
                <w:tcPr>
                  <w:tcW w:w="1011" w:type="dxa"/>
                  <w:vMerge w:val="restart"/>
                  <w:tcBorders>
                    <w:tl2br w:val="nil"/>
                    <w:tr2bl w:val="nil"/>
                  </w:tcBorders>
                  <w:vAlign w:val="center"/>
                </w:tcPr>
                <w:p>
                  <w:pPr>
                    <w:jc w:val="center"/>
                    <w:rPr>
                      <w:rFonts w:cs="Times New Roman"/>
                      <w:b/>
                      <w:bCs/>
                      <w:color w:val="000000" w:themeColor="text1"/>
                      <w:spacing w:val="4"/>
                      <w:szCs w:val="21"/>
                      <w14:textFill>
                        <w14:solidFill>
                          <w14:schemeClr w14:val="tx1"/>
                        </w14:solidFill>
                      </w14:textFill>
                    </w:rPr>
                  </w:pPr>
                  <w:r>
                    <w:rPr>
                      <w:rFonts w:cs="Times New Roman"/>
                      <w:b/>
                      <w:bCs/>
                      <w:color w:val="000000" w:themeColor="text1"/>
                      <w:spacing w:val="4"/>
                      <w:szCs w:val="21"/>
                      <w14:textFill>
                        <w14:solidFill>
                          <w14:schemeClr w14:val="tx1"/>
                        </w14:solidFill>
                      </w14:textFill>
                    </w:rPr>
                    <w:t>排放规律</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blHeader/>
              </w:trPr>
              <w:tc>
                <w:tcPr>
                  <w:tcW w:w="858" w:type="dxa"/>
                  <w:vMerge w:val="continue"/>
                  <w:tcBorders>
                    <w:tl2br w:val="nil"/>
                    <w:tr2bl w:val="nil"/>
                  </w:tcBorders>
                  <w:vAlign w:val="center"/>
                </w:tcPr>
                <w:p>
                  <w:pPr>
                    <w:jc w:val="center"/>
                    <w:rPr>
                      <w:rFonts w:cs="Times New Roman"/>
                      <w:color w:val="000000" w:themeColor="text1"/>
                      <w:spacing w:val="4"/>
                      <w:szCs w:val="21"/>
                      <w14:textFill>
                        <w14:solidFill>
                          <w14:schemeClr w14:val="tx1"/>
                        </w14:solidFill>
                      </w14:textFill>
                    </w:rPr>
                  </w:pPr>
                </w:p>
              </w:tc>
              <w:tc>
                <w:tcPr>
                  <w:tcW w:w="902" w:type="dxa"/>
                  <w:vMerge w:val="continue"/>
                  <w:tcBorders>
                    <w:tl2br w:val="nil"/>
                    <w:tr2bl w:val="nil"/>
                  </w:tcBorders>
                  <w:vAlign w:val="center"/>
                </w:tcPr>
                <w:p>
                  <w:pPr>
                    <w:jc w:val="center"/>
                    <w:rPr>
                      <w:rFonts w:cs="Times New Roman"/>
                      <w:color w:val="000000" w:themeColor="text1"/>
                      <w:spacing w:val="4"/>
                      <w:szCs w:val="21"/>
                      <w14:textFill>
                        <w14:solidFill>
                          <w14:schemeClr w14:val="tx1"/>
                        </w14:solidFill>
                      </w14:textFill>
                    </w:rPr>
                  </w:pPr>
                </w:p>
              </w:tc>
              <w:tc>
                <w:tcPr>
                  <w:tcW w:w="1541" w:type="dxa"/>
                  <w:tcBorders>
                    <w:tl2br w:val="nil"/>
                    <w:tr2bl w:val="nil"/>
                  </w:tcBorders>
                  <w:vAlign w:val="center"/>
                </w:tcPr>
                <w:p>
                  <w:pPr>
                    <w:jc w:val="center"/>
                    <w:rPr>
                      <w:rFonts w:cs="Times New Roman"/>
                      <w:b/>
                      <w:bCs/>
                      <w:color w:val="000000" w:themeColor="text1"/>
                      <w:spacing w:val="4"/>
                      <w:szCs w:val="21"/>
                      <w14:textFill>
                        <w14:solidFill>
                          <w14:schemeClr w14:val="tx1"/>
                        </w14:solidFill>
                      </w14:textFill>
                    </w:rPr>
                  </w:pPr>
                  <w:r>
                    <w:rPr>
                      <w:rFonts w:cs="Times New Roman"/>
                      <w:b/>
                      <w:bCs/>
                      <w:color w:val="000000" w:themeColor="text1"/>
                      <w:spacing w:val="4"/>
                      <w:szCs w:val="21"/>
                      <w14:textFill>
                        <w14:solidFill>
                          <w14:schemeClr w14:val="tx1"/>
                        </w14:solidFill>
                      </w14:textFill>
                    </w:rPr>
                    <w:t>经度</w:t>
                  </w:r>
                </w:p>
              </w:tc>
              <w:tc>
                <w:tcPr>
                  <w:tcW w:w="1541" w:type="dxa"/>
                  <w:tcBorders>
                    <w:tl2br w:val="nil"/>
                    <w:tr2bl w:val="nil"/>
                  </w:tcBorders>
                  <w:vAlign w:val="center"/>
                </w:tcPr>
                <w:p>
                  <w:pPr>
                    <w:jc w:val="center"/>
                    <w:rPr>
                      <w:rFonts w:cs="Times New Roman"/>
                      <w:b/>
                      <w:bCs/>
                      <w:color w:val="000000" w:themeColor="text1"/>
                      <w:spacing w:val="4"/>
                      <w:szCs w:val="21"/>
                      <w14:textFill>
                        <w14:solidFill>
                          <w14:schemeClr w14:val="tx1"/>
                        </w14:solidFill>
                      </w14:textFill>
                    </w:rPr>
                  </w:pPr>
                  <w:r>
                    <w:rPr>
                      <w:rFonts w:cs="Times New Roman"/>
                      <w:b/>
                      <w:bCs/>
                      <w:color w:val="000000" w:themeColor="text1"/>
                      <w:spacing w:val="4"/>
                      <w:szCs w:val="21"/>
                      <w14:textFill>
                        <w14:solidFill>
                          <w14:schemeClr w14:val="tx1"/>
                        </w14:solidFill>
                      </w14:textFill>
                    </w:rPr>
                    <w:t>纬度</w:t>
                  </w:r>
                </w:p>
              </w:tc>
              <w:tc>
                <w:tcPr>
                  <w:tcW w:w="1199" w:type="dxa"/>
                  <w:vMerge w:val="continue"/>
                  <w:tcBorders>
                    <w:tl2br w:val="nil"/>
                    <w:tr2bl w:val="nil"/>
                  </w:tcBorders>
                  <w:vAlign w:val="center"/>
                </w:tcPr>
                <w:p>
                  <w:pPr>
                    <w:jc w:val="center"/>
                    <w:rPr>
                      <w:rFonts w:cs="Times New Roman"/>
                      <w:color w:val="000000" w:themeColor="text1"/>
                      <w:spacing w:val="4"/>
                      <w:szCs w:val="21"/>
                      <w14:textFill>
                        <w14:solidFill>
                          <w14:schemeClr w14:val="tx1"/>
                        </w14:solidFill>
                      </w14:textFill>
                    </w:rPr>
                  </w:pPr>
                </w:p>
              </w:tc>
              <w:tc>
                <w:tcPr>
                  <w:tcW w:w="1588" w:type="dxa"/>
                  <w:vMerge w:val="continue"/>
                  <w:tcBorders>
                    <w:tl2br w:val="nil"/>
                    <w:tr2bl w:val="nil"/>
                  </w:tcBorders>
                  <w:vAlign w:val="center"/>
                </w:tcPr>
                <w:p>
                  <w:pPr>
                    <w:jc w:val="center"/>
                    <w:rPr>
                      <w:rFonts w:cs="Times New Roman"/>
                      <w:color w:val="000000" w:themeColor="text1"/>
                      <w:spacing w:val="4"/>
                      <w:szCs w:val="21"/>
                      <w14:textFill>
                        <w14:solidFill>
                          <w14:schemeClr w14:val="tx1"/>
                        </w14:solidFill>
                      </w14:textFill>
                    </w:rPr>
                  </w:pPr>
                </w:p>
              </w:tc>
              <w:tc>
                <w:tcPr>
                  <w:tcW w:w="1011" w:type="dxa"/>
                  <w:vMerge w:val="continue"/>
                  <w:tcBorders>
                    <w:tl2br w:val="nil"/>
                    <w:tr2bl w:val="nil"/>
                  </w:tcBorders>
                  <w:vAlign w:val="center"/>
                </w:tcPr>
                <w:p>
                  <w:pPr>
                    <w:jc w:val="center"/>
                    <w:rPr>
                      <w:rFonts w:cs="Times New Roman"/>
                      <w:color w:val="000000" w:themeColor="text1"/>
                      <w:spacing w:val="4"/>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c>
                <w:tcPr>
                  <w:tcW w:w="858" w:type="dxa"/>
                  <w:tcBorders>
                    <w:tl2br w:val="nil"/>
                    <w:tr2bl w:val="nil"/>
                  </w:tcBorders>
                  <w:vAlign w:val="center"/>
                </w:tcPr>
                <w:p>
                  <w:pPr>
                    <w:jc w:val="center"/>
                    <w:rPr>
                      <w:rFonts w:cs="Times New Roman"/>
                      <w:color w:val="000000" w:themeColor="text1"/>
                      <w:spacing w:val="4"/>
                      <w:szCs w:val="21"/>
                      <w14:textFill>
                        <w14:solidFill>
                          <w14:schemeClr w14:val="tx1"/>
                        </w14:solidFill>
                      </w14:textFill>
                    </w:rPr>
                  </w:pPr>
                  <w:r>
                    <w:rPr>
                      <w:rFonts w:cs="Times New Roman"/>
                      <w:color w:val="000000" w:themeColor="text1"/>
                      <w:spacing w:val="4"/>
                      <w:szCs w:val="21"/>
                      <w14:textFill>
                        <w14:solidFill>
                          <w14:schemeClr w14:val="tx1"/>
                        </w14:solidFill>
                      </w14:textFill>
                    </w:rPr>
                    <w:t>DW001</w:t>
                  </w:r>
                </w:p>
              </w:tc>
              <w:tc>
                <w:tcPr>
                  <w:tcW w:w="902" w:type="dxa"/>
                  <w:tcBorders>
                    <w:tl2br w:val="nil"/>
                    <w:tr2bl w:val="nil"/>
                  </w:tcBorders>
                  <w:vAlign w:val="center"/>
                </w:tcPr>
                <w:p>
                  <w:pPr>
                    <w:jc w:val="center"/>
                    <w:rPr>
                      <w:rFonts w:cs="Times New Roman"/>
                      <w:color w:val="000000" w:themeColor="text1"/>
                      <w:spacing w:val="4"/>
                      <w:szCs w:val="21"/>
                      <w14:textFill>
                        <w14:solidFill>
                          <w14:schemeClr w14:val="tx1"/>
                        </w14:solidFill>
                      </w14:textFill>
                    </w:rPr>
                  </w:pPr>
                  <w:r>
                    <w:rPr>
                      <w:rFonts w:cs="Times New Roman"/>
                      <w:color w:val="000000" w:themeColor="text1"/>
                      <w:spacing w:val="4"/>
                      <w:szCs w:val="21"/>
                      <w14:textFill>
                        <w14:solidFill>
                          <w14:schemeClr w14:val="tx1"/>
                        </w14:solidFill>
                      </w14:textFill>
                    </w:rPr>
                    <w:t>废水排放口</w:t>
                  </w:r>
                </w:p>
              </w:tc>
              <w:tc>
                <w:tcPr>
                  <w:tcW w:w="1541" w:type="dxa"/>
                  <w:tcBorders>
                    <w:tl2br w:val="nil"/>
                    <w:tr2bl w:val="nil"/>
                  </w:tcBorders>
                  <w:vAlign w:val="center"/>
                </w:tcPr>
                <w:p>
                  <w:pPr>
                    <w:jc w:val="center"/>
                    <w:rPr>
                      <w:rFonts w:hint="eastAsia" w:eastAsia="宋体" w:cs="Times New Roman"/>
                      <w:color w:val="000000" w:themeColor="text1"/>
                      <w:spacing w:val="4"/>
                      <w:szCs w:val="21"/>
                      <w:lang w:eastAsia="zh-CN"/>
                      <w14:textFill>
                        <w14:solidFill>
                          <w14:schemeClr w14:val="tx1"/>
                        </w14:solidFill>
                      </w14:textFill>
                    </w:rPr>
                  </w:pPr>
                  <w:r>
                    <w:rPr>
                      <w:rFonts w:hint="eastAsia" w:cs="Times New Roman"/>
                      <w:color w:val="000000" w:themeColor="text1"/>
                      <w:spacing w:val="4"/>
                      <w:szCs w:val="21"/>
                      <w14:textFill>
                        <w14:solidFill>
                          <w14:schemeClr w14:val="tx1"/>
                        </w14:solidFill>
                      </w14:textFill>
                    </w:rPr>
                    <w:t>107.688570</w:t>
                  </w:r>
                </w:p>
              </w:tc>
              <w:tc>
                <w:tcPr>
                  <w:tcW w:w="1541" w:type="dxa"/>
                  <w:tcBorders>
                    <w:tl2br w:val="nil"/>
                    <w:tr2bl w:val="nil"/>
                  </w:tcBorders>
                  <w:vAlign w:val="center"/>
                </w:tcPr>
                <w:p>
                  <w:pPr>
                    <w:jc w:val="center"/>
                    <w:rPr>
                      <w:rFonts w:hint="eastAsia" w:eastAsia="宋体" w:cs="Times New Roman"/>
                      <w:color w:val="000000" w:themeColor="text1"/>
                      <w:spacing w:val="4"/>
                      <w:szCs w:val="21"/>
                      <w:lang w:val="en-US" w:eastAsia="zh-CN"/>
                      <w14:textFill>
                        <w14:solidFill>
                          <w14:schemeClr w14:val="tx1"/>
                        </w14:solidFill>
                      </w14:textFill>
                    </w:rPr>
                  </w:pPr>
                  <w:r>
                    <w:rPr>
                      <w:rFonts w:hint="eastAsia" w:cs="Times New Roman"/>
                      <w:color w:val="000000" w:themeColor="text1"/>
                      <w:spacing w:val="4"/>
                      <w:szCs w:val="21"/>
                      <w14:textFill>
                        <w14:solidFill>
                          <w14:schemeClr w14:val="tx1"/>
                        </w14:solidFill>
                      </w14:textFill>
                    </w:rPr>
                    <w:t>31.42566</w:t>
                  </w:r>
                  <w:r>
                    <w:rPr>
                      <w:rFonts w:hint="eastAsia" w:cs="Times New Roman"/>
                      <w:color w:val="000000" w:themeColor="text1"/>
                      <w:spacing w:val="4"/>
                      <w:szCs w:val="21"/>
                      <w:lang w:val="en-US" w:eastAsia="zh-CN"/>
                      <w14:textFill>
                        <w14:solidFill>
                          <w14:schemeClr w14:val="tx1"/>
                        </w14:solidFill>
                      </w14:textFill>
                    </w:rPr>
                    <w:t>0</w:t>
                  </w:r>
                </w:p>
              </w:tc>
              <w:tc>
                <w:tcPr>
                  <w:tcW w:w="1199" w:type="dxa"/>
                  <w:tcBorders>
                    <w:tl2br w:val="nil"/>
                    <w:tr2bl w:val="nil"/>
                  </w:tcBorders>
                  <w:vAlign w:val="center"/>
                </w:tcPr>
                <w:p>
                  <w:pPr>
                    <w:jc w:val="center"/>
                    <w:rPr>
                      <w:rFonts w:hint="default" w:eastAsia="宋体" w:cs="Times New Roman"/>
                      <w:color w:val="000000" w:themeColor="text1"/>
                      <w:spacing w:val="4"/>
                      <w:szCs w:val="21"/>
                      <w:lang w:val="en-US" w:eastAsia="zh-CN"/>
                      <w14:textFill>
                        <w14:solidFill>
                          <w14:schemeClr w14:val="tx1"/>
                        </w14:solidFill>
                      </w14:textFill>
                    </w:rPr>
                  </w:pPr>
                  <w:r>
                    <w:rPr>
                      <w:rFonts w:hint="eastAsia" w:cs="Times New Roman"/>
                      <w:color w:val="000000" w:themeColor="text1"/>
                      <w:spacing w:val="4"/>
                      <w:szCs w:val="21"/>
                      <w:lang w:val="en-US" w:eastAsia="zh-CN"/>
                      <w14:textFill>
                        <w14:solidFill>
                          <w14:schemeClr w14:val="tx1"/>
                        </w14:solidFill>
                      </w14:textFill>
                    </w:rPr>
                    <w:t>510</w:t>
                  </w:r>
                </w:p>
              </w:tc>
              <w:tc>
                <w:tcPr>
                  <w:tcW w:w="1588" w:type="dxa"/>
                  <w:tcBorders>
                    <w:tl2br w:val="nil"/>
                    <w:tr2bl w:val="nil"/>
                  </w:tcBorders>
                  <w:vAlign w:val="center"/>
                </w:tcPr>
                <w:p>
                  <w:pPr>
                    <w:jc w:val="center"/>
                    <w:rPr>
                      <w:rFonts w:cs="Times New Roman"/>
                      <w:color w:val="000000" w:themeColor="text1"/>
                      <w:spacing w:val="4"/>
                      <w:szCs w:val="21"/>
                      <w14:textFill>
                        <w14:solidFill>
                          <w14:schemeClr w14:val="tx1"/>
                        </w14:solidFill>
                      </w14:textFill>
                    </w:rPr>
                  </w:pPr>
                  <w:r>
                    <w:rPr>
                      <w:rFonts w:cs="Times New Roman"/>
                      <w:color w:val="000000" w:themeColor="text1"/>
                      <w:spacing w:val="4"/>
                      <w:szCs w:val="21"/>
                      <w14:textFill>
                        <w14:solidFill>
                          <w14:schemeClr w14:val="tx1"/>
                        </w14:solidFill>
                      </w14:textFill>
                    </w:rPr>
                    <w:t>柳池工业园区污水处理厂</w:t>
                  </w:r>
                </w:p>
              </w:tc>
              <w:tc>
                <w:tcPr>
                  <w:tcW w:w="1011" w:type="dxa"/>
                  <w:tcBorders>
                    <w:tl2br w:val="nil"/>
                    <w:tr2bl w:val="nil"/>
                  </w:tcBorders>
                  <w:vAlign w:val="center"/>
                </w:tcPr>
                <w:p>
                  <w:pPr>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间断</w:t>
                  </w:r>
                </w:p>
                <w:p>
                  <w:pPr>
                    <w:jc w:val="center"/>
                    <w:rPr>
                      <w:rFonts w:cs="Times New Roman"/>
                      <w:color w:val="000000" w:themeColor="text1"/>
                      <w:spacing w:val="4"/>
                      <w:szCs w:val="21"/>
                      <w14:textFill>
                        <w14:solidFill>
                          <w14:schemeClr w14:val="tx1"/>
                        </w14:solidFill>
                      </w14:textFill>
                    </w:rPr>
                  </w:pPr>
                  <w:r>
                    <w:rPr>
                      <w:rFonts w:cs="Times New Roman"/>
                      <w:color w:val="000000" w:themeColor="text1"/>
                      <w:szCs w:val="21"/>
                      <w14:textFill>
                        <w14:solidFill>
                          <w14:schemeClr w14:val="tx1"/>
                        </w14:solidFill>
                      </w14:textFill>
                    </w:rPr>
                    <w:t>排放</w:t>
                  </w:r>
                </w:p>
              </w:tc>
            </w:tr>
          </w:tbl>
          <w:p>
            <w:pPr>
              <w:spacing w:line="360" w:lineRule="auto"/>
              <w:ind w:firstLine="482" w:firstLineChars="200"/>
              <w:rPr>
                <w:rFonts w:cs="Times New Roman"/>
                <w:b/>
                <w:bCs/>
                <w:color w:val="000000" w:themeColor="text1"/>
                <w:sz w:val="24"/>
                <w:szCs w:val="24"/>
                <w14:textFill>
                  <w14:solidFill>
                    <w14:schemeClr w14:val="tx1"/>
                  </w14:solidFill>
                </w14:textFill>
              </w:rPr>
            </w:pPr>
            <w:r>
              <w:rPr>
                <w:rFonts w:cs="Times New Roman"/>
                <w:b/>
                <w:bCs/>
                <w:color w:val="000000" w:themeColor="text1"/>
                <w:sz w:val="24"/>
                <w:szCs w:val="24"/>
                <w14:textFill>
                  <w14:solidFill>
                    <w14:schemeClr w14:val="tx1"/>
                  </w14:solidFill>
                </w14:textFill>
              </w:rPr>
              <w:t>（3）污染物排放信息</w:t>
            </w:r>
          </w:p>
          <w:p>
            <w:pPr>
              <w:spacing w:line="360" w:lineRule="auto"/>
              <w:ind w:firstLine="480" w:firstLineChars="200"/>
              <w:rPr>
                <w:rFonts w:cs="Times New Roman"/>
                <w:b/>
                <w:bCs/>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本项目废水污染物排放量见下表。</w:t>
            </w:r>
          </w:p>
          <w:p>
            <w:pPr>
              <w:spacing w:line="360" w:lineRule="auto"/>
              <w:jc w:val="center"/>
              <w:rPr>
                <w:rFonts w:cs="Times New Roman"/>
                <w:b/>
                <w:bCs/>
                <w:color w:val="000000" w:themeColor="text1"/>
                <w:sz w:val="24"/>
                <w:szCs w:val="24"/>
                <w14:textFill>
                  <w14:solidFill>
                    <w14:schemeClr w14:val="tx1"/>
                  </w14:solidFill>
                </w14:textFill>
              </w:rPr>
            </w:pPr>
            <w:r>
              <w:rPr>
                <w:rFonts w:cs="Times New Roman"/>
                <w:b/>
                <w:bCs/>
                <w:color w:val="000000" w:themeColor="text1"/>
                <w:sz w:val="24"/>
                <w:szCs w:val="24"/>
                <w14:textFill>
                  <w14:solidFill>
                    <w14:schemeClr w14:val="tx1"/>
                  </w14:solidFill>
                </w14:textFill>
              </w:rPr>
              <w:t>表4-1</w:t>
            </w:r>
            <w:r>
              <w:rPr>
                <w:rFonts w:hint="eastAsia" w:cs="Times New Roman"/>
                <w:b/>
                <w:bCs/>
                <w:color w:val="000000" w:themeColor="text1"/>
                <w:sz w:val="24"/>
                <w:szCs w:val="24"/>
                <w:lang w:val="en-US" w:eastAsia="zh-CN"/>
                <w14:textFill>
                  <w14:solidFill>
                    <w14:schemeClr w14:val="tx1"/>
                  </w14:solidFill>
                </w14:textFill>
              </w:rPr>
              <w:t>7</w:t>
            </w:r>
            <w:r>
              <w:rPr>
                <w:rFonts w:cs="Times New Roman"/>
                <w:b/>
                <w:bCs/>
                <w:color w:val="000000" w:themeColor="text1"/>
                <w:sz w:val="24"/>
                <w:szCs w:val="24"/>
                <w14:textFill>
                  <w14:solidFill>
                    <w14:schemeClr w14:val="tx1"/>
                  </w14:solidFill>
                </w14:textFill>
              </w:rPr>
              <w:t xml:space="preserve">  本项目废水污染物排放信息表</w:t>
            </w:r>
          </w:p>
          <w:tbl>
            <w:tblPr>
              <w:tblStyle w:val="26"/>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2665"/>
              <w:gridCol w:w="1482"/>
              <w:gridCol w:w="1709"/>
              <w:gridCol w:w="608"/>
              <w:gridCol w:w="608"/>
              <w:gridCol w:w="635"/>
              <w:gridCol w:w="608"/>
              <w:gridCol w:w="58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28" w:hRule="atLeast"/>
                <w:jc w:val="center"/>
              </w:trPr>
              <w:tc>
                <w:tcPr>
                  <w:tcW w:w="0" w:type="auto"/>
                  <w:gridSpan w:val="2"/>
                  <w:tcBorders>
                    <w:tl2br w:val="nil"/>
                    <w:tr2bl w:val="nil"/>
                  </w:tcBorders>
                  <w:tcMar>
                    <w:top w:w="15" w:type="dxa"/>
                    <w:left w:w="15" w:type="dxa"/>
                    <w:bottom w:w="0" w:type="dxa"/>
                    <w:right w:w="15" w:type="dxa"/>
                  </w:tcMar>
                  <w:vAlign w:val="center"/>
                </w:tcPr>
                <w:p>
                  <w:pPr>
                    <w:jc w:val="center"/>
                    <w:rPr>
                      <w:rFonts w:cs="Times New Roman"/>
                      <w:b/>
                      <w:bCs/>
                      <w:color w:val="000000" w:themeColor="text1"/>
                      <w:szCs w:val="21"/>
                      <w14:textFill>
                        <w14:solidFill>
                          <w14:schemeClr w14:val="tx1"/>
                        </w14:solidFill>
                      </w14:textFill>
                    </w:rPr>
                  </w:pPr>
                  <w:r>
                    <w:rPr>
                      <w:rFonts w:cs="Times New Roman"/>
                      <w:b/>
                      <w:bCs/>
                      <w:color w:val="000000" w:themeColor="text1"/>
                      <w:szCs w:val="21"/>
                      <w14:textFill>
                        <w14:solidFill>
                          <w14:schemeClr w14:val="tx1"/>
                        </w14:solidFill>
                      </w14:textFill>
                    </w:rPr>
                    <w:t>废水性质</w:t>
                  </w:r>
                </w:p>
              </w:tc>
              <w:tc>
                <w:tcPr>
                  <w:tcW w:w="0" w:type="auto"/>
                  <w:tcBorders>
                    <w:tl2br w:val="nil"/>
                    <w:tr2bl w:val="nil"/>
                  </w:tcBorders>
                  <w:tcMar>
                    <w:top w:w="15" w:type="dxa"/>
                    <w:left w:w="15" w:type="dxa"/>
                    <w:bottom w:w="0" w:type="dxa"/>
                    <w:right w:w="15" w:type="dxa"/>
                  </w:tcMar>
                  <w:vAlign w:val="center"/>
                </w:tcPr>
                <w:p>
                  <w:pPr>
                    <w:jc w:val="center"/>
                    <w:rPr>
                      <w:rFonts w:cs="Times New Roman"/>
                      <w:b/>
                      <w:bCs/>
                      <w:color w:val="000000" w:themeColor="text1"/>
                      <w:szCs w:val="21"/>
                      <w14:textFill>
                        <w14:solidFill>
                          <w14:schemeClr w14:val="tx1"/>
                        </w14:solidFill>
                      </w14:textFill>
                    </w:rPr>
                  </w:pPr>
                  <w:r>
                    <w:rPr>
                      <w:rFonts w:cs="Times New Roman"/>
                      <w:b/>
                      <w:bCs/>
                      <w:color w:val="000000" w:themeColor="text1"/>
                      <w:szCs w:val="21"/>
                      <w14:textFill>
                        <w14:solidFill>
                          <w14:schemeClr w14:val="tx1"/>
                        </w14:solidFill>
                      </w14:textFill>
                    </w:rPr>
                    <w:t>废水量(m</w:t>
                  </w:r>
                  <w:r>
                    <w:rPr>
                      <w:rFonts w:cs="Times New Roman"/>
                      <w:b/>
                      <w:bCs/>
                      <w:color w:val="000000" w:themeColor="text1"/>
                      <w:szCs w:val="21"/>
                      <w:vertAlign w:val="superscript"/>
                      <w14:textFill>
                        <w14:solidFill>
                          <w14:schemeClr w14:val="tx1"/>
                        </w14:solidFill>
                      </w14:textFill>
                    </w:rPr>
                    <w:t>3</w:t>
                  </w:r>
                  <w:r>
                    <w:rPr>
                      <w:rFonts w:cs="Times New Roman"/>
                      <w:b/>
                      <w:bCs/>
                      <w:color w:val="000000" w:themeColor="text1"/>
                      <w:szCs w:val="21"/>
                      <w14:textFill>
                        <w14:solidFill>
                          <w14:schemeClr w14:val="tx1"/>
                        </w14:solidFill>
                      </w14:textFill>
                    </w:rPr>
                    <w:t>/a)</w:t>
                  </w:r>
                </w:p>
              </w:tc>
              <w:tc>
                <w:tcPr>
                  <w:tcW w:w="0" w:type="auto"/>
                  <w:tcBorders>
                    <w:tl2br w:val="nil"/>
                    <w:tr2bl w:val="nil"/>
                  </w:tcBorders>
                  <w:tcMar>
                    <w:top w:w="15" w:type="dxa"/>
                    <w:left w:w="15" w:type="dxa"/>
                    <w:bottom w:w="0" w:type="dxa"/>
                    <w:right w:w="15" w:type="dxa"/>
                  </w:tcMar>
                  <w:vAlign w:val="center"/>
                </w:tcPr>
                <w:p>
                  <w:pPr>
                    <w:jc w:val="center"/>
                    <w:rPr>
                      <w:rFonts w:cs="Times New Roman"/>
                      <w:b/>
                      <w:bCs/>
                      <w:color w:val="000000" w:themeColor="text1"/>
                      <w:szCs w:val="21"/>
                      <w14:textFill>
                        <w14:solidFill>
                          <w14:schemeClr w14:val="tx1"/>
                        </w14:solidFill>
                      </w14:textFill>
                    </w:rPr>
                  </w:pPr>
                  <w:r>
                    <w:rPr>
                      <w:rFonts w:cs="Times New Roman"/>
                      <w:b/>
                      <w:bCs/>
                      <w:color w:val="000000" w:themeColor="text1"/>
                      <w:szCs w:val="21"/>
                      <w14:textFill>
                        <w14:solidFill>
                          <w14:schemeClr w14:val="tx1"/>
                        </w14:solidFill>
                      </w14:textFill>
                    </w:rPr>
                    <w:t>COD</w:t>
                  </w:r>
                </w:p>
              </w:tc>
              <w:tc>
                <w:tcPr>
                  <w:tcW w:w="0" w:type="auto"/>
                  <w:tcBorders>
                    <w:tl2br w:val="nil"/>
                    <w:tr2bl w:val="nil"/>
                  </w:tcBorders>
                  <w:tcMar>
                    <w:top w:w="15" w:type="dxa"/>
                    <w:left w:w="15" w:type="dxa"/>
                    <w:bottom w:w="0" w:type="dxa"/>
                    <w:right w:w="15" w:type="dxa"/>
                  </w:tcMar>
                  <w:vAlign w:val="center"/>
                </w:tcPr>
                <w:p>
                  <w:pPr>
                    <w:jc w:val="center"/>
                    <w:rPr>
                      <w:rFonts w:cs="Times New Roman"/>
                      <w:b/>
                      <w:bCs/>
                      <w:color w:val="000000" w:themeColor="text1"/>
                      <w:szCs w:val="21"/>
                      <w14:textFill>
                        <w14:solidFill>
                          <w14:schemeClr w14:val="tx1"/>
                        </w14:solidFill>
                      </w14:textFill>
                    </w:rPr>
                  </w:pPr>
                  <w:r>
                    <w:rPr>
                      <w:rFonts w:cs="Times New Roman"/>
                      <w:b/>
                      <w:bCs/>
                      <w:color w:val="000000" w:themeColor="text1"/>
                      <w:szCs w:val="21"/>
                      <w14:textFill>
                        <w14:solidFill>
                          <w14:schemeClr w14:val="tx1"/>
                        </w14:solidFill>
                      </w14:textFill>
                    </w:rPr>
                    <w:t>BOD</w:t>
                  </w:r>
                  <w:r>
                    <w:rPr>
                      <w:rFonts w:cs="Times New Roman"/>
                      <w:b/>
                      <w:bCs/>
                      <w:color w:val="000000" w:themeColor="text1"/>
                      <w:szCs w:val="21"/>
                      <w:vertAlign w:val="subscript"/>
                      <w14:textFill>
                        <w14:solidFill>
                          <w14:schemeClr w14:val="tx1"/>
                        </w14:solidFill>
                      </w14:textFill>
                    </w:rPr>
                    <w:t>5</w:t>
                  </w:r>
                </w:p>
              </w:tc>
              <w:tc>
                <w:tcPr>
                  <w:tcW w:w="0" w:type="auto"/>
                  <w:tcBorders>
                    <w:tl2br w:val="nil"/>
                    <w:tr2bl w:val="nil"/>
                  </w:tcBorders>
                  <w:tcMar>
                    <w:top w:w="15" w:type="dxa"/>
                    <w:left w:w="15" w:type="dxa"/>
                    <w:bottom w:w="0" w:type="dxa"/>
                    <w:right w:w="15" w:type="dxa"/>
                  </w:tcMar>
                  <w:vAlign w:val="center"/>
                </w:tcPr>
                <w:p>
                  <w:pPr>
                    <w:jc w:val="center"/>
                    <w:rPr>
                      <w:rFonts w:cs="Times New Roman"/>
                      <w:b/>
                      <w:bCs/>
                      <w:color w:val="000000" w:themeColor="text1"/>
                      <w:szCs w:val="21"/>
                      <w14:textFill>
                        <w14:solidFill>
                          <w14:schemeClr w14:val="tx1"/>
                        </w14:solidFill>
                      </w14:textFill>
                    </w:rPr>
                  </w:pPr>
                  <w:r>
                    <w:rPr>
                      <w:rFonts w:cs="Times New Roman"/>
                      <w:b/>
                      <w:bCs/>
                      <w:color w:val="000000" w:themeColor="text1"/>
                      <w:szCs w:val="21"/>
                      <w14:textFill>
                        <w14:solidFill>
                          <w14:schemeClr w14:val="tx1"/>
                        </w14:solidFill>
                      </w14:textFill>
                    </w:rPr>
                    <w:t>NH</w:t>
                  </w:r>
                  <w:r>
                    <w:rPr>
                      <w:rFonts w:cs="Times New Roman"/>
                      <w:b/>
                      <w:bCs/>
                      <w:color w:val="000000" w:themeColor="text1"/>
                      <w:szCs w:val="21"/>
                      <w:vertAlign w:val="subscript"/>
                      <w14:textFill>
                        <w14:solidFill>
                          <w14:schemeClr w14:val="tx1"/>
                        </w14:solidFill>
                      </w14:textFill>
                    </w:rPr>
                    <w:t>3</w:t>
                  </w:r>
                  <w:r>
                    <w:rPr>
                      <w:rFonts w:cs="Times New Roman"/>
                      <w:b/>
                      <w:bCs/>
                      <w:color w:val="000000" w:themeColor="text1"/>
                      <w:szCs w:val="21"/>
                      <w14:textFill>
                        <w14:solidFill>
                          <w14:schemeClr w14:val="tx1"/>
                        </w14:solidFill>
                      </w14:textFill>
                    </w:rPr>
                    <w:t>-N</w:t>
                  </w:r>
                </w:p>
              </w:tc>
              <w:tc>
                <w:tcPr>
                  <w:tcW w:w="0" w:type="auto"/>
                  <w:tcBorders>
                    <w:tl2br w:val="nil"/>
                    <w:tr2bl w:val="nil"/>
                  </w:tcBorders>
                  <w:vAlign w:val="center"/>
                </w:tcPr>
                <w:p>
                  <w:pPr>
                    <w:jc w:val="center"/>
                    <w:rPr>
                      <w:rFonts w:cs="Times New Roman"/>
                      <w:b/>
                      <w:bCs/>
                      <w:color w:val="000000" w:themeColor="text1"/>
                      <w:szCs w:val="21"/>
                      <w14:textFill>
                        <w14:solidFill>
                          <w14:schemeClr w14:val="tx1"/>
                        </w14:solidFill>
                      </w14:textFill>
                    </w:rPr>
                  </w:pPr>
                  <w:r>
                    <w:rPr>
                      <w:rFonts w:cs="Times New Roman"/>
                      <w:b/>
                      <w:bCs/>
                      <w:color w:val="000000" w:themeColor="text1"/>
                      <w:szCs w:val="21"/>
                      <w14:textFill>
                        <w14:solidFill>
                          <w14:schemeClr w14:val="tx1"/>
                        </w14:solidFill>
                      </w14:textFill>
                    </w:rPr>
                    <w:t>TP</w:t>
                  </w:r>
                </w:p>
              </w:tc>
              <w:tc>
                <w:tcPr>
                  <w:tcW w:w="0" w:type="auto"/>
                  <w:tcBorders>
                    <w:tl2br w:val="nil"/>
                    <w:tr2bl w:val="nil"/>
                  </w:tcBorders>
                  <w:vAlign w:val="center"/>
                </w:tcPr>
                <w:p>
                  <w:pPr>
                    <w:jc w:val="center"/>
                    <w:rPr>
                      <w:rFonts w:cs="Times New Roman"/>
                      <w:b/>
                      <w:bCs/>
                      <w:color w:val="000000" w:themeColor="text1"/>
                      <w:szCs w:val="21"/>
                      <w14:textFill>
                        <w14:solidFill>
                          <w14:schemeClr w14:val="tx1"/>
                        </w14:solidFill>
                      </w14:textFill>
                    </w:rPr>
                  </w:pPr>
                  <w:r>
                    <w:rPr>
                      <w:rFonts w:cs="Times New Roman"/>
                      <w:b/>
                      <w:bCs/>
                      <w:color w:val="000000" w:themeColor="text1"/>
                      <w:szCs w:val="21"/>
                      <w14:textFill>
                        <w14:solidFill>
                          <w14:schemeClr w14:val="tx1"/>
                        </w14:solidFill>
                      </w14:textFill>
                    </w:rPr>
                    <w:t>SS</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28" w:hRule="atLeast"/>
                <w:jc w:val="center"/>
              </w:trPr>
              <w:tc>
                <w:tcPr>
                  <w:tcW w:w="0" w:type="auto"/>
                  <w:vMerge w:val="restart"/>
                  <w:tcBorders>
                    <w:tl2br w:val="nil"/>
                    <w:tr2bl w:val="nil"/>
                  </w:tcBorders>
                  <w:tcMar>
                    <w:top w:w="15" w:type="dxa"/>
                    <w:left w:w="15" w:type="dxa"/>
                    <w:bottom w:w="0" w:type="dxa"/>
                    <w:right w:w="15" w:type="dxa"/>
                  </w:tcMar>
                  <w:vAlign w:val="center"/>
                </w:tcPr>
                <w:p>
                  <w:pPr>
                    <w:jc w:val="center"/>
                    <w:rPr>
                      <w:rFonts w:cs="Times New Roman"/>
                      <w:b/>
                      <w:bCs/>
                      <w:color w:val="000000" w:themeColor="text1"/>
                      <w:szCs w:val="21"/>
                      <w14:textFill>
                        <w14:solidFill>
                          <w14:schemeClr w14:val="tx1"/>
                        </w14:solidFill>
                      </w14:textFill>
                    </w:rPr>
                  </w:pPr>
                  <w:r>
                    <w:rPr>
                      <w:rFonts w:cs="Times New Roman"/>
                      <w:b/>
                      <w:bCs/>
                      <w:color w:val="000000" w:themeColor="text1"/>
                      <w:szCs w:val="21"/>
                      <w14:textFill>
                        <w14:solidFill>
                          <w14:schemeClr w14:val="tx1"/>
                        </w14:solidFill>
                      </w14:textFill>
                    </w:rPr>
                    <w:t>生活污水处理前</w:t>
                  </w:r>
                </w:p>
              </w:tc>
              <w:tc>
                <w:tcPr>
                  <w:tcW w:w="0" w:type="auto"/>
                  <w:tcBorders>
                    <w:tl2br w:val="nil"/>
                    <w:tr2bl w:val="nil"/>
                  </w:tcBorders>
                  <w:tcMar>
                    <w:top w:w="15" w:type="dxa"/>
                    <w:left w:w="15" w:type="dxa"/>
                    <w:bottom w:w="0" w:type="dxa"/>
                    <w:right w:w="15" w:type="dxa"/>
                  </w:tcMar>
                  <w:vAlign w:val="center"/>
                </w:tcPr>
                <w:p>
                  <w:pPr>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浓度(mg/L)</w:t>
                  </w:r>
                </w:p>
              </w:tc>
              <w:tc>
                <w:tcPr>
                  <w:tcW w:w="0" w:type="auto"/>
                  <w:vMerge w:val="restart"/>
                  <w:tcBorders>
                    <w:tl2br w:val="nil"/>
                    <w:tr2bl w:val="nil"/>
                  </w:tcBorders>
                  <w:tcMar>
                    <w:top w:w="15" w:type="dxa"/>
                    <w:left w:w="15" w:type="dxa"/>
                    <w:bottom w:w="0" w:type="dxa"/>
                    <w:right w:w="15" w:type="dxa"/>
                  </w:tcMar>
                  <w:vAlign w:val="center"/>
                </w:tcPr>
                <w:p>
                  <w:pPr>
                    <w:jc w:val="center"/>
                    <w:rPr>
                      <w:rFonts w:hint="default"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pacing w:val="4"/>
                      <w:szCs w:val="21"/>
                      <w:lang w:val="en-US" w:eastAsia="zh-CN"/>
                      <w14:textFill>
                        <w14:solidFill>
                          <w14:schemeClr w14:val="tx1"/>
                        </w14:solidFill>
                      </w14:textFill>
                    </w:rPr>
                    <w:t>510</w:t>
                  </w:r>
                </w:p>
              </w:tc>
              <w:tc>
                <w:tcPr>
                  <w:tcW w:w="608" w:type="dxa"/>
                  <w:tcBorders>
                    <w:tl2br w:val="nil"/>
                    <w:tr2bl w:val="nil"/>
                  </w:tcBorders>
                  <w:tcMar>
                    <w:top w:w="15" w:type="dxa"/>
                    <w:left w:w="15" w:type="dxa"/>
                    <w:bottom w:w="0" w:type="dxa"/>
                    <w:right w:w="15" w:type="dxa"/>
                  </w:tcMar>
                  <w:vAlign w:val="center"/>
                </w:tcPr>
                <w:p>
                  <w:pPr>
                    <w:keepNext w:val="0"/>
                    <w:keepLines w:val="0"/>
                    <w:widowControl/>
                    <w:suppressLineNumbers w:val="0"/>
                    <w:jc w:val="center"/>
                    <w:textAlignment w:val="center"/>
                    <w:rPr>
                      <w:rFonts w:hint="default"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325</w:t>
                  </w:r>
                </w:p>
              </w:tc>
              <w:tc>
                <w:tcPr>
                  <w:tcW w:w="608" w:type="dxa"/>
                  <w:tcBorders>
                    <w:tl2br w:val="nil"/>
                    <w:tr2bl w:val="nil"/>
                  </w:tcBorders>
                  <w:tcMar>
                    <w:top w:w="15" w:type="dxa"/>
                    <w:left w:w="15" w:type="dxa"/>
                    <w:bottom w:w="0" w:type="dxa"/>
                    <w:right w:w="15" w:type="dxa"/>
                  </w:tcMar>
                  <w:vAlign w:val="center"/>
                </w:tcPr>
                <w:p>
                  <w:pPr>
                    <w:keepNext w:val="0"/>
                    <w:keepLines w:val="0"/>
                    <w:widowControl/>
                    <w:suppressLineNumbers w:val="0"/>
                    <w:jc w:val="center"/>
                    <w:textAlignment w:val="center"/>
                    <w:rPr>
                      <w:rFonts w:hint="default" w:eastAsia="宋体" w:cs="Times New Roman"/>
                      <w:color w:val="000000" w:themeColor="text1"/>
                      <w:szCs w:val="21"/>
                      <w:lang w:val="en-US" w:eastAsia="zh-CN"/>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140</w:t>
                  </w:r>
                </w:p>
              </w:tc>
              <w:tc>
                <w:tcPr>
                  <w:tcW w:w="635" w:type="dxa"/>
                  <w:tcBorders>
                    <w:tl2br w:val="nil"/>
                    <w:tr2bl w:val="nil"/>
                  </w:tcBorders>
                  <w:vAlign w:val="center"/>
                </w:tcPr>
                <w:p>
                  <w:pPr>
                    <w:keepNext w:val="0"/>
                    <w:keepLines w:val="0"/>
                    <w:widowControl/>
                    <w:suppressLineNumbers w:val="0"/>
                    <w:jc w:val="center"/>
                    <w:textAlignment w:val="center"/>
                    <w:rPr>
                      <w:rFonts w:hint="default" w:eastAsia="宋体" w:cs="Times New Roman"/>
                      <w:color w:val="000000" w:themeColor="text1"/>
                      <w:szCs w:val="21"/>
                      <w:lang w:val="en-US" w:eastAsia="zh-CN"/>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37.7</w:t>
                  </w:r>
                </w:p>
              </w:tc>
              <w:tc>
                <w:tcPr>
                  <w:tcW w:w="608" w:type="dxa"/>
                  <w:tcBorders>
                    <w:tl2br w:val="nil"/>
                    <w:tr2bl w:val="nil"/>
                  </w:tcBorders>
                  <w:tcMar>
                    <w:top w:w="15" w:type="dxa"/>
                    <w:left w:w="15" w:type="dxa"/>
                    <w:bottom w:w="0" w:type="dxa"/>
                    <w:right w:w="15" w:type="dxa"/>
                  </w:tcMar>
                  <w:vAlign w:val="center"/>
                </w:tcPr>
                <w:p>
                  <w:pPr>
                    <w:keepNext w:val="0"/>
                    <w:keepLines w:val="0"/>
                    <w:widowControl/>
                    <w:suppressLineNumbers w:val="0"/>
                    <w:jc w:val="center"/>
                    <w:textAlignment w:val="center"/>
                    <w:rPr>
                      <w:rFonts w:hint="default" w:eastAsia="宋体" w:cs="Times New Roman"/>
                      <w:color w:val="000000" w:themeColor="text1"/>
                      <w:szCs w:val="21"/>
                      <w:lang w:val="en-US" w:eastAsia="zh-CN"/>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4.28</w:t>
                  </w:r>
                </w:p>
              </w:tc>
              <w:tc>
                <w:tcPr>
                  <w:tcW w:w="583" w:type="dxa"/>
                  <w:tcBorders>
                    <w:tl2br w:val="nil"/>
                    <w:tr2bl w:val="nil"/>
                  </w:tcBorders>
                  <w:vAlign w:val="center"/>
                </w:tcPr>
                <w:p>
                  <w:pPr>
                    <w:keepNext w:val="0"/>
                    <w:keepLines w:val="0"/>
                    <w:widowControl/>
                    <w:suppressLineNumbers w:val="0"/>
                    <w:jc w:val="center"/>
                    <w:textAlignment w:val="center"/>
                    <w:rPr>
                      <w:rFonts w:hint="default" w:cs="Times New Roman"/>
                      <w:color w:val="000000" w:themeColor="text1"/>
                      <w:szCs w:val="21"/>
                      <w:lang w:val="en-US"/>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200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28" w:hRule="atLeast"/>
                <w:jc w:val="center"/>
              </w:trPr>
              <w:tc>
                <w:tcPr>
                  <w:tcW w:w="0" w:type="auto"/>
                  <w:vMerge w:val="continue"/>
                  <w:tcBorders>
                    <w:tl2br w:val="nil"/>
                    <w:tr2bl w:val="nil"/>
                  </w:tcBorders>
                  <w:tcMar>
                    <w:top w:w="15" w:type="dxa"/>
                    <w:left w:w="15" w:type="dxa"/>
                    <w:bottom w:w="0" w:type="dxa"/>
                    <w:right w:w="15" w:type="dxa"/>
                  </w:tcMar>
                  <w:vAlign w:val="center"/>
                </w:tcPr>
                <w:p>
                  <w:pPr>
                    <w:jc w:val="center"/>
                    <w:rPr>
                      <w:rFonts w:cs="Times New Roman"/>
                      <w:b/>
                      <w:bCs/>
                      <w:color w:val="000000" w:themeColor="text1"/>
                      <w:szCs w:val="21"/>
                      <w14:textFill>
                        <w14:solidFill>
                          <w14:schemeClr w14:val="tx1"/>
                        </w14:solidFill>
                      </w14:textFill>
                    </w:rPr>
                  </w:pPr>
                </w:p>
              </w:tc>
              <w:tc>
                <w:tcPr>
                  <w:tcW w:w="0" w:type="auto"/>
                  <w:tcBorders>
                    <w:tl2br w:val="nil"/>
                    <w:tr2bl w:val="nil"/>
                  </w:tcBorders>
                  <w:tcMar>
                    <w:top w:w="15" w:type="dxa"/>
                    <w:left w:w="15" w:type="dxa"/>
                    <w:bottom w:w="0" w:type="dxa"/>
                    <w:right w:w="15" w:type="dxa"/>
                  </w:tcMar>
                  <w:vAlign w:val="center"/>
                </w:tcPr>
                <w:p>
                  <w:pPr>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产生量(t/a)</w:t>
                  </w:r>
                </w:p>
              </w:tc>
              <w:tc>
                <w:tcPr>
                  <w:tcW w:w="0" w:type="auto"/>
                  <w:vMerge w:val="continue"/>
                  <w:tcBorders>
                    <w:tl2br w:val="nil"/>
                    <w:tr2bl w:val="nil"/>
                  </w:tcBorders>
                  <w:tcMar>
                    <w:top w:w="15" w:type="dxa"/>
                    <w:left w:w="15" w:type="dxa"/>
                    <w:bottom w:w="0" w:type="dxa"/>
                    <w:right w:w="15" w:type="dxa"/>
                  </w:tcMar>
                  <w:vAlign w:val="center"/>
                </w:tcPr>
                <w:p>
                  <w:pPr>
                    <w:jc w:val="center"/>
                    <w:rPr>
                      <w:rFonts w:cs="Times New Roman"/>
                      <w:color w:val="000000" w:themeColor="text1"/>
                      <w:szCs w:val="21"/>
                      <w14:textFill>
                        <w14:solidFill>
                          <w14:schemeClr w14:val="tx1"/>
                        </w14:solidFill>
                      </w14:textFill>
                    </w:rPr>
                  </w:pPr>
                </w:p>
              </w:tc>
              <w:tc>
                <w:tcPr>
                  <w:tcW w:w="608" w:type="dxa"/>
                  <w:tcBorders>
                    <w:tl2br w:val="nil"/>
                    <w:tr2bl w:val="nil"/>
                  </w:tcBorders>
                  <w:tcMar>
                    <w:top w:w="15" w:type="dxa"/>
                    <w:left w:w="15" w:type="dxa"/>
                    <w:bottom w:w="0"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0.166</w:t>
                  </w:r>
                </w:p>
              </w:tc>
              <w:tc>
                <w:tcPr>
                  <w:tcW w:w="608" w:type="dxa"/>
                  <w:tcBorders>
                    <w:tl2br w:val="nil"/>
                    <w:tr2bl w:val="nil"/>
                  </w:tcBorders>
                  <w:tcMar>
                    <w:top w:w="15" w:type="dxa"/>
                    <w:left w:w="15" w:type="dxa"/>
                    <w:bottom w:w="0"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0.071</w:t>
                  </w:r>
                </w:p>
              </w:tc>
              <w:tc>
                <w:tcPr>
                  <w:tcW w:w="635"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0.019</w:t>
                  </w:r>
                </w:p>
              </w:tc>
              <w:tc>
                <w:tcPr>
                  <w:tcW w:w="608" w:type="dxa"/>
                  <w:tcBorders>
                    <w:tl2br w:val="nil"/>
                    <w:tr2bl w:val="nil"/>
                  </w:tcBorders>
                  <w:tcMar>
                    <w:top w:w="15" w:type="dxa"/>
                    <w:left w:w="15" w:type="dxa"/>
                    <w:bottom w:w="0"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0.002</w:t>
                  </w:r>
                </w:p>
              </w:tc>
              <w:tc>
                <w:tcPr>
                  <w:tcW w:w="583"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0.102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28" w:hRule="atLeast"/>
                <w:jc w:val="center"/>
              </w:trPr>
              <w:tc>
                <w:tcPr>
                  <w:tcW w:w="0" w:type="auto"/>
                  <w:vMerge w:val="restart"/>
                  <w:tcBorders>
                    <w:tl2br w:val="nil"/>
                    <w:tr2bl w:val="nil"/>
                  </w:tcBorders>
                  <w:tcMar>
                    <w:top w:w="15" w:type="dxa"/>
                    <w:left w:w="15" w:type="dxa"/>
                    <w:bottom w:w="0" w:type="dxa"/>
                    <w:right w:w="15" w:type="dxa"/>
                  </w:tcMar>
                  <w:vAlign w:val="center"/>
                </w:tcPr>
                <w:p>
                  <w:pPr>
                    <w:jc w:val="center"/>
                    <w:rPr>
                      <w:rFonts w:cs="Times New Roman"/>
                      <w:b/>
                      <w:bCs/>
                      <w:color w:val="000000" w:themeColor="text1"/>
                      <w:szCs w:val="21"/>
                      <w14:textFill>
                        <w14:solidFill>
                          <w14:schemeClr w14:val="tx1"/>
                        </w14:solidFill>
                      </w14:textFill>
                    </w:rPr>
                  </w:pPr>
                  <w:r>
                    <w:rPr>
                      <w:rFonts w:cs="Times New Roman"/>
                      <w:b/>
                      <w:bCs/>
                      <w:color w:val="000000" w:themeColor="text1"/>
                      <w:szCs w:val="21"/>
                      <w14:textFill>
                        <w14:solidFill>
                          <w14:schemeClr w14:val="tx1"/>
                        </w14:solidFill>
                      </w14:textFill>
                    </w:rPr>
                    <w:t>经化粪池处理后</w:t>
                  </w:r>
                </w:p>
              </w:tc>
              <w:tc>
                <w:tcPr>
                  <w:tcW w:w="0" w:type="auto"/>
                  <w:tcBorders>
                    <w:tl2br w:val="nil"/>
                    <w:tr2bl w:val="nil"/>
                  </w:tcBorders>
                  <w:tcMar>
                    <w:top w:w="15" w:type="dxa"/>
                    <w:left w:w="15" w:type="dxa"/>
                    <w:bottom w:w="0" w:type="dxa"/>
                    <w:right w:w="15" w:type="dxa"/>
                  </w:tcMar>
                  <w:vAlign w:val="center"/>
                </w:tcPr>
                <w:p>
                  <w:pPr>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浓度(mg/L)</w:t>
                  </w:r>
                </w:p>
              </w:tc>
              <w:tc>
                <w:tcPr>
                  <w:tcW w:w="0" w:type="auto"/>
                  <w:vMerge w:val="restart"/>
                  <w:tcBorders>
                    <w:tl2br w:val="nil"/>
                    <w:tr2bl w:val="nil"/>
                  </w:tcBorders>
                  <w:tcMar>
                    <w:top w:w="15" w:type="dxa"/>
                    <w:left w:w="15" w:type="dxa"/>
                    <w:bottom w:w="0" w:type="dxa"/>
                    <w:right w:w="15" w:type="dxa"/>
                  </w:tcMar>
                  <w:vAlign w:val="center"/>
                </w:tcPr>
                <w:p>
                  <w:pPr>
                    <w:jc w:val="center"/>
                    <w:rPr>
                      <w:rFonts w:hint="default" w:eastAsia="宋体" w:cs="Times New Roman"/>
                      <w:bCs/>
                      <w:color w:val="000000" w:themeColor="text1"/>
                      <w:szCs w:val="21"/>
                      <w:lang w:val="en-US" w:eastAsia="zh-CN"/>
                      <w14:textFill>
                        <w14:solidFill>
                          <w14:schemeClr w14:val="tx1"/>
                        </w14:solidFill>
                      </w14:textFill>
                    </w:rPr>
                  </w:pPr>
                  <w:r>
                    <w:rPr>
                      <w:rFonts w:hint="eastAsia" w:cs="Times New Roman"/>
                      <w:color w:val="000000" w:themeColor="text1"/>
                      <w:spacing w:val="4"/>
                      <w:szCs w:val="21"/>
                      <w:lang w:val="en-US" w:eastAsia="zh-CN"/>
                      <w14:textFill>
                        <w14:solidFill>
                          <w14:schemeClr w14:val="tx1"/>
                        </w14:solidFill>
                      </w14:textFill>
                    </w:rPr>
                    <w:t>510</w:t>
                  </w:r>
                </w:p>
              </w:tc>
              <w:tc>
                <w:tcPr>
                  <w:tcW w:w="608" w:type="dxa"/>
                  <w:tcBorders>
                    <w:tl2br w:val="nil"/>
                    <w:tr2bl w:val="nil"/>
                  </w:tcBorders>
                  <w:tcMar>
                    <w:top w:w="15" w:type="dxa"/>
                    <w:left w:w="15" w:type="dxa"/>
                    <w:bottom w:w="0" w:type="dxa"/>
                    <w:right w:w="15" w:type="dxa"/>
                  </w:tcMar>
                  <w:vAlign w:val="center"/>
                </w:tcPr>
                <w:p>
                  <w:pPr>
                    <w:keepNext w:val="0"/>
                    <w:keepLines w:val="0"/>
                    <w:widowControl/>
                    <w:suppressLineNumbers w:val="0"/>
                    <w:jc w:val="center"/>
                    <w:textAlignment w:val="center"/>
                    <w:rPr>
                      <w:rFonts w:cs="Times New Roman"/>
                      <w:bCs/>
                      <w:color w:val="000000" w:themeColor="text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300</w:t>
                  </w:r>
                </w:p>
              </w:tc>
              <w:tc>
                <w:tcPr>
                  <w:tcW w:w="608" w:type="dxa"/>
                  <w:tcBorders>
                    <w:tl2br w:val="nil"/>
                    <w:tr2bl w:val="nil"/>
                  </w:tcBorders>
                  <w:tcMar>
                    <w:top w:w="15" w:type="dxa"/>
                    <w:left w:w="15" w:type="dxa"/>
                    <w:bottom w:w="0" w:type="dxa"/>
                    <w:right w:w="15" w:type="dxa"/>
                  </w:tcMar>
                  <w:vAlign w:val="center"/>
                </w:tcPr>
                <w:p>
                  <w:pPr>
                    <w:keepNext w:val="0"/>
                    <w:keepLines w:val="0"/>
                    <w:widowControl/>
                    <w:suppressLineNumbers w:val="0"/>
                    <w:jc w:val="center"/>
                    <w:textAlignment w:val="center"/>
                    <w:rPr>
                      <w:rFonts w:cs="Times New Roman"/>
                      <w:bCs/>
                      <w:color w:val="000000" w:themeColor="text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120</w:t>
                  </w:r>
                </w:p>
              </w:tc>
              <w:tc>
                <w:tcPr>
                  <w:tcW w:w="635" w:type="dxa"/>
                  <w:tcBorders>
                    <w:tl2br w:val="nil"/>
                    <w:tr2bl w:val="nil"/>
                  </w:tcBorders>
                  <w:vAlign w:val="center"/>
                </w:tcPr>
                <w:p>
                  <w:pPr>
                    <w:keepNext w:val="0"/>
                    <w:keepLines w:val="0"/>
                    <w:widowControl/>
                    <w:suppressLineNumbers w:val="0"/>
                    <w:jc w:val="center"/>
                    <w:textAlignment w:val="center"/>
                    <w:rPr>
                      <w:rFonts w:cs="Times New Roman"/>
                      <w:bCs/>
                      <w:color w:val="000000" w:themeColor="text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30</w:t>
                  </w:r>
                </w:p>
              </w:tc>
              <w:tc>
                <w:tcPr>
                  <w:tcW w:w="608" w:type="dxa"/>
                  <w:tcBorders>
                    <w:tl2br w:val="nil"/>
                    <w:tr2bl w:val="nil"/>
                  </w:tcBorders>
                  <w:tcMar>
                    <w:top w:w="15" w:type="dxa"/>
                    <w:left w:w="15" w:type="dxa"/>
                    <w:bottom w:w="0" w:type="dxa"/>
                    <w:right w:w="15" w:type="dxa"/>
                  </w:tcMar>
                  <w:vAlign w:val="center"/>
                </w:tcPr>
                <w:p>
                  <w:pPr>
                    <w:keepNext w:val="0"/>
                    <w:keepLines w:val="0"/>
                    <w:widowControl/>
                    <w:suppressLineNumbers w:val="0"/>
                    <w:jc w:val="center"/>
                    <w:textAlignment w:val="center"/>
                    <w:rPr>
                      <w:rFonts w:cs="Times New Roman"/>
                      <w:bCs/>
                      <w:color w:val="000000" w:themeColor="text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3.5</w:t>
                  </w:r>
                </w:p>
              </w:tc>
              <w:tc>
                <w:tcPr>
                  <w:tcW w:w="583" w:type="dxa"/>
                  <w:tcBorders>
                    <w:tl2br w:val="nil"/>
                    <w:tr2bl w:val="nil"/>
                  </w:tcBorders>
                  <w:vAlign w:val="center"/>
                </w:tcPr>
                <w:p>
                  <w:pPr>
                    <w:keepNext w:val="0"/>
                    <w:keepLines w:val="0"/>
                    <w:widowControl/>
                    <w:suppressLineNumbers w:val="0"/>
                    <w:jc w:val="center"/>
                    <w:textAlignment w:val="center"/>
                    <w:rPr>
                      <w:rFonts w:cs="Times New Roman"/>
                      <w:bCs/>
                      <w:color w:val="000000" w:themeColor="text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70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28" w:hRule="atLeast"/>
                <w:jc w:val="center"/>
              </w:trPr>
              <w:tc>
                <w:tcPr>
                  <w:tcW w:w="0" w:type="auto"/>
                  <w:vMerge w:val="continue"/>
                  <w:tcBorders>
                    <w:tl2br w:val="nil"/>
                    <w:tr2bl w:val="nil"/>
                  </w:tcBorders>
                  <w:vAlign w:val="center"/>
                </w:tcPr>
                <w:p>
                  <w:pPr>
                    <w:jc w:val="center"/>
                    <w:rPr>
                      <w:rFonts w:cs="Times New Roman"/>
                      <w:b/>
                      <w:bCs/>
                      <w:color w:val="000000" w:themeColor="text1"/>
                      <w:szCs w:val="21"/>
                      <w14:textFill>
                        <w14:solidFill>
                          <w14:schemeClr w14:val="tx1"/>
                        </w14:solidFill>
                      </w14:textFill>
                    </w:rPr>
                  </w:pPr>
                </w:p>
              </w:tc>
              <w:tc>
                <w:tcPr>
                  <w:tcW w:w="0" w:type="auto"/>
                  <w:tcBorders>
                    <w:tl2br w:val="nil"/>
                    <w:tr2bl w:val="nil"/>
                  </w:tcBorders>
                  <w:tcMar>
                    <w:top w:w="15" w:type="dxa"/>
                    <w:left w:w="15" w:type="dxa"/>
                    <w:bottom w:w="0" w:type="dxa"/>
                    <w:right w:w="15" w:type="dxa"/>
                  </w:tcMar>
                  <w:vAlign w:val="center"/>
                </w:tcPr>
                <w:p>
                  <w:pPr>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排放量(t/a)</w:t>
                  </w:r>
                </w:p>
              </w:tc>
              <w:tc>
                <w:tcPr>
                  <w:tcW w:w="0" w:type="auto"/>
                  <w:vMerge w:val="continue"/>
                  <w:tcBorders>
                    <w:tl2br w:val="nil"/>
                    <w:tr2bl w:val="nil"/>
                  </w:tcBorders>
                  <w:tcMar>
                    <w:top w:w="15" w:type="dxa"/>
                    <w:left w:w="15" w:type="dxa"/>
                    <w:bottom w:w="0" w:type="dxa"/>
                    <w:right w:w="15" w:type="dxa"/>
                  </w:tcMar>
                  <w:vAlign w:val="center"/>
                </w:tcPr>
                <w:p>
                  <w:pPr>
                    <w:jc w:val="center"/>
                    <w:rPr>
                      <w:rFonts w:cs="Times New Roman"/>
                      <w:bCs/>
                      <w:color w:val="000000" w:themeColor="text1"/>
                      <w:szCs w:val="21"/>
                      <w14:textFill>
                        <w14:solidFill>
                          <w14:schemeClr w14:val="tx1"/>
                        </w14:solidFill>
                      </w14:textFill>
                    </w:rPr>
                  </w:pPr>
                </w:p>
              </w:tc>
              <w:tc>
                <w:tcPr>
                  <w:tcW w:w="608" w:type="dxa"/>
                  <w:tcBorders>
                    <w:tl2br w:val="nil"/>
                    <w:tr2bl w:val="nil"/>
                  </w:tcBorders>
                  <w:tcMar>
                    <w:top w:w="15" w:type="dxa"/>
                    <w:left w:w="15" w:type="dxa"/>
                    <w:bottom w:w="0" w:type="dxa"/>
                    <w:right w:w="15" w:type="dxa"/>
                  </w:tcMar>
                  <w:vAlign w:val="center"/>
                </w:tcPr>
                <w:p>
                  <w:pPr>
                    <w:keepNext w:val="0"/>
                    <w:keepLines w:val="0"/>
                    <w:widowControl/>
                    <w:suppressLineNumbers w:val="0"/>
                    <w:jc w:val="center"/>
                    <w:textAlignment w:val="center"/>
                    <w:rPr>
                      <w:rFonts w:cs="Times New Roman"/>
                      <w:bCs/>
                      <w:color w:val="000000" w:themeColor="text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0.153</w:t>
                  </w:r>
                </w:p>
              </w:tc>
              <w:tc>
                <w:tcPr>
                  <w:tcW w:w="608" w:type="dxa"/>
                  <w:tcBorders>
                    <w:tl2br w:val="nil"/>
                    <w:tr2bl w:val="nil"/>
                  </w:tcBorders>
                  <w:tcMar>
                    <w:top w:w="15" w:type="dxa"/>
                    <w:left w:w="15" w:type="dxa"/>
                    <w:bottom w:w="0" w:type="dxa"/>
                    <w:right w:w="15" w:type="dxa"/>
                  </w:tcMar>
                  <w:vAlign w:val="center"/>
                </w:tcPr>
                <w:p>
                  <w:pPr>
                    <w:keepNext w:val="0"/>
                    <w:keepLines w:val="0"/>
                    <w:widowControl/>
                    <w:suppressLineNumbers w:val="0"/>
                    <w:jc w:val="center"/>
                    <w:textAlignment w:val="center"/>
                    <w:rPr>
                      <w:rFonts w:cs="Times New Roman"/>
                      <w:bCs/>
                      <w:color w:val="000000" w:themeColor="text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0.061</w:t>
                  </w:r>
                </w:p>
              </w:tc>
              <w:tc>
                <w:tcPr>
                  <w:tcW w:w="635" w:type="dxa"/>
                  <w:tcBorders>
                    <w:tl2br w:val="nil"/>
                    <w:tr2bl w:val="nil"/>
                  </w:tcBorders>
                  <w:vAlign w:val="center"/>
                </w:tcPr>
                <w:p>
                  <w:pPr>
                    <w:keepNext w:val="0"/>
                    <w:keepLines w:val="0"/>
                    <w:widowControl/>
                    <w:suppressLineNumbers w:val="0"/>
                    <w:jc w:val="center"/>
                    <w:textAlignment w:val="center"/>
                    <w:rPr>
                      <w:rFonts w:cs="Times New Roman"/>
                      <w:bCs/>
                      <w:color w:val="000000" w:themeColor="text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0.015</w:t>
                  </w:r>
                </w:p>
              </w:tc>
              <w:tc>
                <w:tcPr>
                  <w:tcW w:w="608" w:type="dxa"/>
                  <w:tcBorders>
                    <w:tl2br w:val="nil"/>
                    <w:tr2bl w:val="nil"/>
                  </w:tcBorders>
                  <w:tcMar>
                    <w:top w:w="15" w:type="dxa"/>
                    <w:left w:w="15" w:type="dxa"/>
                    <w:bottom w:w="0" w:type="dxa"/>
                    <w:right w:w="15" w:type="dxa"/>
                  </w:tcMar>
                  <w:vAlign w:val="center"/>
                </w:tcPr>
                <w:p>
                  <w:pPr>
                    <w:keepNext w:val="0"/>
                    <w:keepLines w:val="0"/>
                    <w:widowControl/>
                    <w:suppressLineNumbers w:val="0"/>
                    <w:jc w:val="center"/>
                    <w:textAlignment w:val="center"/>
                    <w:rPr>
                      <w:rFonts w:cs="Times New Roman"/>
                      <w:bCs/>
                      <w:color w:val="000000" w:themeColor="text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0.002</w:t>
                  </w:r>
                </w:p>
              </w:tc>
              <w:tc>
                <w:tcPr>
                  <w:tcW w:w="583" w:type="dxa"/>
                  <w:tcBorders>
                    <w:tl2br w:val="nil"/>
                    <w:tr2bl w:val="nil"/>
                  </w:tcBorders>
                  <w:vAlign w:val="center"/>
                </w:tcPr>
                <w:p>
                  <w:pPr>
                    <w:keepNext w:val="0"/>
                    <w:keepLines w:val="0"/>
                    <w:widowControl/>
                    <w:suppressLineNumbers w:val="0"/>
                    <w:jc w:val="center"/>
                    <w:textAlignment w:val="center"/>
                    <w:rPr>
                      <w:rFonts w:cs="Times New Roman"/>
                      <w:bCs/>
                      <w:color w:val="000000" w:themeColor="text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0.036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28" w:hRule="atLeast"/>
                <w:jc w:val="center"/>
              </w:trPr>
              <w:tc>
                <w:tcPr>
                  <w:tcW w:w="0" w:type="auto"/>
                  <w:vMerge w:val="restart"/>
                  <w:tcBorders>
                    <w:tl2br w:val="nil"/>
                    <w:tr2bl w:val="nil"/>
                  </w:tcBorders>
                  <w:vAlign w:val="center"/>
                </w:tcPr>
                <w:p>
                  <w:pPr>
                    <w:jc w:val="center"/>
                    <w:rPr>
                      <w:rFonts w:cs="Times New Roman"/>
                      <w:b/>
                      <w:bCs/>
                      <w:color w:val="000000" w:themeColor="text1"/>
                      <w:szCs w:val="21"/>
                      <w14:textFill>
                        <w14:solidFill>
                          <w14:schemeClr w14:val="tx1"/>
                        </w14:solidFill>
                      </w14:textFill>
                    </w:rPr>
                  </w:pPr>
                  <w:r>
                    <w:rPr>
                      <w:rFonts w:cs="Times New Roman"/>
                      <w:b/>
                      <w:bCs/>
                      <w:color w:val="000000" w:themeColor="text1"/>
                      <w:szCs w:val="21"/>
                      <w14:textFill>
                        <w14:solidFill>
                          <w14:schemeClr w14:val="tx1"/>
                        </w14:solidFill>
                      </w14:textFill>
                    </w:rPr>
                    <w:t>经污水处理厂处理后</w:t>
                  </w:r>
                </w:p>
              </w:tc>
              <w:tc>
                <w:tcPr>
                  <w:tcW w:w="0" w:type="auto"/>
                  <w:tcBorders>
                    <w:tl2br w:val="nil"/>
                    <w:tr2bl w:val="nil"/>
                  </w:tcBorders>
                  <w:tcMar>
                    <w:top w:w="15" w:type="dxa"/>
                    <w:left w:w="15" w:type="dxa"/>
                    <w:bottom w:w="0" w:type="dxa"/>
                    <w:right w:w="15" w:type="dxa"/>
                  </w:tcMar>
                  <w:vAlign w:val="center"/>
                </w:tcPr>
                <w:p>
                  <w:pPr>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浓度(mg/L)</w:t>
                  </w:r>
                </w:p>
              </w:tc>
              <w:tc>
                <w:tcPr>
                  <w:tcW w:w="0" w:type="auto"/>
                  <w:vMerge w:val="restart"/>
                  <w:tcBorders>
                    <w:tl2br w:val="nil"/>
                    <w:tr2bl w:val="nil"/>
                  </w:tcBorders>
                  <w:tcMar>
                    <w:top w:w="15" w:type="dxa"/>
                    <w:left w:w="15" w:type="dxa"/>
                    <w:bottom w:w="0" w:type="dxa"/>
                    <w:right w:w="15" w:type="dxa"/>
                  </w:tcMar>
                  <w:vAlign w:val="center"/>
                </w:tcPr>
                <w:p>
                  <w:pPr>
                    <w:jc w:val="center"/>
                    <w:rPr>
                      <w:rFonts w:hint="default" w:eastAsia="宋体" w:cs="Times New Roman"/>
                      <w:bCs/>
                      <w:color w:val="000000" w:themeColor="text1"/>
                      <w:szCs w:val="21"/>
                      <w:lang w:val="en-US" w:eastAsia="zh-CN"/>
                      <w14:textFill>
                        <w14:solidFill>
                          <w14:schemeClr w14:val="tx1"/>
                        </w14:solidFill>
                      </w14:textFill>
                    </w:rPr>
                  </w:pPr>
                  <w:r>
                    <w:rPr>
                      <w:rFonts w:hint="eastAsia" w:cs="Times New Roman"/>
                      <w:color w:val="000000" w:themeColor="text1"/>
                      <w:spacing w:val="4"/>
                      <w:szCs w:val="21"/>
                      <w:lang w:val="en-US" w:eastAsia="zh-CN"/>
                      <w14:textFill>
                        <w14:solidFill>
                          <w14:schemeClr w14:val="tx1"/>
                        </w14:solidFill>
                      </w14:textFill>
                    </w:rPr>
                    <w:t>510</w:t>
                  </w:r>
                </w:p>
              </w:tc>
              <w:tc>
                <w:tcPr>
                  <w:tcW w:w="608" w:type="dxa"/>
                  <w:tcBorders>
                    <w:tl2br w:val="nil"/>
                    <w:tr2bl w:val="nil"/>
                  </w:tcBorders>
                  <w:tcMar>
                    <w:top w:w="15" w:type="dxa"/>
                    <w:left w:w="15" w:type="dxa"/>
                    <w:bottom w:w="0" w:type="dxa"/>
                    <w:right w:w="15" w:type="dxa"/>
                  </w:tcMar>
                  <w:vAlign w:val="center"/>
                </w:tcPr>
                <w:p>
                  <w:pPr>
                    <w:keepNext w:val="0"/>
                    <w:keepLines w:val="0"/>
                    <w:widowControl/>
                    <w:suppressLineNumbers w:val="0"/>
                    <w:jc w:val="center"/>
                    <w:textAlignment w:val="center"/>
                    <w:rPr>
                      <w:rFonts w:cs="Times New Roman"/>
                      <w:bCs/>
                      <w:color w:val="000000" w:themeColor="text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50</w:t>
                  </w:r>
                </w:p>
              </w:tc>
              <w:tc>
                <w:tcPr>
                  <w:tcW w:w="608" w:type="dxa"/>
                  <w:tcBorders>
                    <w:tl2br w:val="nil"/>
                    <w:tr2bl w:val="nil"/>
                  </w:tcBorders>
                  <w:tcMar>
                    <w:top w:w="15" w:type="dxa"/>
                    <w:left w:w="15" w:type="dxa"/>
                    <w:bottom w:w="0" w:type="dxa"/>
                    <w:right w:w="15" w:type="dxa"/>
                  </w:tcMar>
                  <w:vAlign w:val="center"/>
                </w:tcPr>
                <w:p>
                  <w:pPr>
                    <w:keepNext w:val="0"/>
                    <w:keepLines w:val="0"/>
                    <w:widowControl/>
                    <w:suppressLineNumbers w:val="0"/>
                    <w:jc w:val="center"/>
                    <w:textAlignment w:val="center"/>
                    <w:rPr>
                      <w:rFonts w:cs="Times New Roman"/>
                      <w:bCs/>
                      <w:color w:val="000000" w:themeColor="text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10</w:t>
                  </w:r>
                </w:p>
              </w:tc>
              <w:tc>
                <w:tcPr>
                  <w:tcW w:w="635" w:type="dxa"/>
                  <w:tcBorders>
                    <w:tl2br w:val="nil"/>
                    <w:tr2bl w:val="nil"/>
                  </w:tcBorders>
                  <w:vAlign w:val="center"/>
                </w:tcPr>
                <w:p>
                  <w:pPr>
                    <w:keepNext w:val="0"/>
                    <w:keepLines w:val="0"/>
                    <w:widowControl/>
                    <w:suppressLineNumbers w:val="0"/>
                    <w:jc w:val="center"/>
                    <w:textAlignment w:val="center"/>
                    <w:rPr>
                      <w:rFonts w:cs="Times New Roman"/>
                      <w:bCs/>
                      <w:color w:val="000000" w:themeColor="text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10</w:t>
                  </w:r>
                </w:p>
              </w:tc>
              <w:tc>
                <w:tcPr>
                  <w:tcW w:w="608" w:type="dxa"/>
                  <w:tcBorders>
                    <w:tl2br w:val="nil"/>
                    <w:tr2bl w:val="nil"/>
                  </w:tcBorders>
                  <w:tcMar>
                    <w:top w:w="15" w:type="dxa"/>
                    <w:left w:w="15" w:type="dxa"/>
                    <w:bottom w:w="0" w:type="dxa"/>
                    <w:right w:w="15" w:type="dxa"/>
                  </w:tcMar>
                  <w:vAlign w:val="center"/>
                </w:tcPr>
                <w:p>
                  <w:pPr>
                    <w:keepNext w:val="0"/>
                    <w:keepLines w:val="0"/>
                    <w:widowControl/>
                    <w:suppressLineNumbers w:val="0"/>
                    <w:jc w:val="center"/>
                    <w:textAlignment w:val="center"/>
                    <w:rPr>
                      <w:rFonts w:cs="Times New Roman"/>
                      <w:bCs/>
                      <w:color w:val="000000" w:themeColor="text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5</w:t>
                  </w:r>
                </w:p>
              </w:tc>
              <w:tc>
                <w:tcPr>
                  <w:tcW w:w="583" w:type="dxa"/>
                  <w:tcBorders>
                    <w:tl2br w:val="nil"/>
                    <w:tr2bl w:val="nil"/>
                  </w:tcBorders>
                  <w:vAlign w:val="center"/>
                </w:tcPr>
                <w:p>
                  <w:pPr>
                    <w:keepNext w:val="0"/>
                    <w:keepLines w:val="0"/>
                    <w:widowControl/>
                    <w:suppressLineNumbers w:val="0"/>
                    <w:jc w:val="center"/>
                    <w:textAlignment w:val="center"/>
                    <w:rPr>
                      <w:rFonts w:cs="Times New Roman"/>
                      <w:bCs/>
                      <w:color w:val="000000" w:themeColor="text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28" w:hRule="atLeast"/>
                <w:jc w:val="center"/>
              </w:trPr>
              <w:tc>
                <w:tcPr>
                  <w:tcW w:w="0" w:type="auto"/>
                  <w:vMerge w:val="continue"/>
                  <w:tcBorders>
                    <w:tl2br w:val="nil"/>
                    <w:tr2bl w:val="nil"/>
                  </w:tcBorders>
                  <w:vAlign w:val="center"/>
                </w:tcPr>
                <w:p>
                  <w:pPr>
                    <w:jc w:val="center"/>
                    <w:rPr>
                      <w:rFonts w:cs="Times New Roman"/>
                      <w:b/>
                      <w:bCs/>
                      <w:color w:val="000000" w:themeColor="text1"/>
                      <w:szCs w:val="21"/>
                      <w14:textFill>
                        <w14:solidFill>
                          <w14:schemeClr w14:val="tx1"/>
                        </w14:solidFill>
                      </w14:textFill>
                    </w:rPr>
                  </w:pPr>
                </w:p>
              </w:tc>
              <w:tc>
                <w:tcPr>
                  <w:tcW w:w="0" w:type="auto"/>
                  <w:tcBorders>
                    <w:tl2br w:val="nil"/>
                    <w:tr2bl w:val="nil"/>
                  </w:tcBorders>
                  <w:tcMar>
                    <w:top w:w="15" w:type="dxa"/>
                    <w:left w:w="15" w:type="dxa"/>
                    <w:bottom w:w="0" w:type="dxa"/>
                    <w:right w:w="15" w:type="dxa"/>
                  </w:tcMar>
                  <w:vAlign w:val="center"/>
                </w:tcPr>
                <w:p>
                  <w:pPr>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排放量(t/a)</w:t>
                  </w:r>
                </w:p>
              </w:tc>
              <w:tc>
                <w:tcPr>
                  <w:tcW w:w="0" w:type="auto"/>
                  <w:vMerge w:val="continue"/>
                  <w:tcBorders>
                    <w:tl2br w:val="nil"/>
                    <w:tr2bl w:val="nil"/>
                  </w:tcBorders>
                  <w:tcMar>
                    <w:top w:w="15" w:type="dxa"/>
                    <w:left w:w="15" w:type="dxa"/>
                    <w:bottom w:w="0" w:type="dxa"/>
                    <w:right w:w="15" w:type="dxa"/>
                  </w:tcMar>
                  <w:vAlign w:val="center"/>
                </w:tcPr>
                <w:p>
                  <w:pPr>
                    <w:jc w:val="center"/>
                    <w:rPr>
                      <w:rFonts w:cs="Times New Roman"/>
                      <w:bCs/>
                      <w:color w:val="000000" w:themeColor="text1"/>
                      <w:szCs w:val="21"/>
                      <w14:textFill>
                        <w14:solidFill>
                          <w14:schemeClr w14:val="tx1"/>
                        </w14:solidFill>
                      </w14:textFill>
                    </w:rPr>
                  </w:pPr>
                </w:p>
              </w:tc>
              <w:tc>
                <w:tcPr>
                  <w:tcW w:w="608" w:type="dxa"/>
                  <w:tcBorders>
                    <w:tl2br w:val="nil"/>
                    <w:tr2bl w:val="nil"/>
                  </w:tcBorders>
                  <w:tcMar>
                    <w:top w:w="15" w:type="dxa"/>
                    <w:left w:w="15" w:type="dxa"/>
                    <w:bottom w:w="0" w:type="dxa"/>
                    <w:right w:w="15" w:type="dxa"/>
                  </w:tcMar>
                  <w:vAlign w:val="center"/>
                </w:tcPr>
                <w:p>
                  <w:pPr>
                    <w:keepNext w:val="0"/>
                    <w:keepLines w:val="0"/>
                    <w:widowControl/>
                    <w:suppressLineNumbers w:val="0"/>
                    <w:jc w:val="center"/>
                    <w:textAlignment w:val="center"/>
                    <w:rPr>
                      <w:rFonts w:cs="Times New Roman"/>
                      <w:bCs/>
                      <w:color w:val="000000" w:themeColor="text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0.026</w:t>
                  </w:r>
                </w:p>
              </w:tc>
              <w:tc>
                <w:tcPr>
                  <w:tcW w:w="608" w:type="dxa"/>
                  <w:tcBorders>
                    <w:tl2br w:val="nil"/>
                    <w:tr2bl w:val="nil"/>
                  </w:tcBorders>
                  <w:tcMar>
                    <w:top w:w="15" w:type="dxa"/>
                    <w:left w:w="15" w:type="dxa"/>
                    <w:bottom w:w="0" w:type="dxa"/>
                    <w:right w:w="15" w:type="dxa"/>
                  </w:tcMar>
                  <w:vAlign w:val="center"/>
                </w:tcPr>
                <w:p>
                  <w:pPr>
                    <w:keepNext w:val="0"/>
                    <w:keepLines w:val="0"/>
                    <w:widowControl/>
                    <w:suppressLineNumbers w:val="0"/>
                    <w:jc w:val="center"/>
                    <w:textAlignment w:val="center"/>
                    <w:rPr>
                      <w:rFonts w:cs="Times New Roman"/>
                      <w:bCs/>
                      <w:color w:val="000000" w:themeColor="text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0.005</w:t>
                  </w:r>
                </w:p>
              </w:tc>
              <w:tc>
                <w:tcPr>
                  <w:tcW w:w="635" w:type="dxa"/>
                  <w:tcBorders>
                    <w:tl2br w:val="nil"/>
                    <w:tr2bl w:val="nil"/>
                  </w:tcBorders>
                  <w:vAlign w:val="center"/>
                </w:tcPr>
                <w:p>
                  <w:pPr>
                    <w:keepNext w:val="0"/>
                    <w:keepLines w:val="0"/>
                    <w:widowControl/>
                    <w:suppressLineNumbers w:val="0"/>
                    <w:jc w:val="center"/>
                    <w:textAlignment w:val="center"/>
                    <w:rPr>
                      <w:rFonts w:cs="Times New Roman"/>
                      <w:bCs/>
                      <w:color w:val="000000" w:themeColor="text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0.005</w:t>
                  </w:r>
                </w:p>
              </w:tc>
              <w:tc>
                <w:tcPr>
                  <w:tcW w:w="608" w:type="dxa"/>
                  <w:tcBorders>
                    <w:tl2br w:val="nil"/>
                    <w:tr2bl w:val="nil"/>
                  </w:tcBorders>
                  <w:tcMar>
                    <w:top w:w="15" w:type="dxa"/>
                    <w:left w:w="15" w:type="dxa"/>
                    <w:bottom w:w="0" w:type="dxa"/>
                    <w:right w:w="15" w:type="dxa"/>
                  </w:tcMar>
                  <w:vAlign w:val="center"/>
                </w:tcPr>
                <w:p>
                  <w:pPr>
                    <w:keepNext w:val="0"/>
                    <w:keepLines w:val="0"/>
                    <w:widowControl/>
                    <w:suppressLineNumbers w:val="0"/>
                    <w:jc w:val="center"/>
                    <w:textAlignment w:val="center"/>
                    <w:rPr>
                      <w:rFonts w:cs="Times New Roman"/>
                      <w:bCs/>
                      <w:color w:val="000000" w:themeColor="text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0.003</w:t>
                  </w:r>
                </w:p>
              </w:tc>
              <w:tc>
                <w:tcPr>
                  <w:tcW w:w="583" w:type="dxa"/>
                  <w:tcBorders>
                    <w:tl2br w:val="nil"/>
                    <w:tr2bl w:val="nil"/>
                  </w:tcBorders>
                  <w:vAlign w:val="center"/>
                </w:tcPr>
                <w:p>
                  <w:pPr>
                    <w:keepNext w:val="0"/>
                    <w:keepLines w:val="0"/>
                    <w:widowControl/>
                    <w:suppressLineNumbers w:val="0"/>
                    <w:jc w:val="center"/>
                    <w:textAlignment w:val="center"/>
                    <w:rPr>
                      <w:rFonts w:cs="Times New Roman"/>
                      <w:bCs/>
                      <w:color w:val="000000" w:themeColor="text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28" w:hRule="atLeast"/>
                <w:jc w:val="center"/>
              </w:trPr>
              <w:tc>
                <w:tcPr>
                  <w:tcW w:w="0" w:type="auto"/>
                  <w:gridSpan w:val="3"/>
                  <w:tcBorders>
                    <w:tl2br w:val="nil"/>
                    <w:tr2bl w:val="nil"/>
                  </w:tcBorders>
                  <w:tcMar>
                    <w:top w:w="15" w:type="dxa"/>
                    <w:left w:w="15" w:type="dxa"/>
                    <w:bottom w:w="0" w:type="dxa"/>
                    <w:right w:w="15" w:type="dxa"/>
                  </w:tcMar>
                  <w:vAlign w:val="center"/>
                </w:tcPr>
                <w:p>
                  <w:pPr>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《污水综合排放标准》GB8978-1996三级标准</w:t>
                  </w:r>
                </w:p>
              </w:tc>
              <w:tc>
                <w:tcPr>
                  <w:tcW w:w="0" w:type="auto"/>
                  <w:tcBorders>
                    <w:tl2br w:val="nil"/>
                    <w:tr2bl w:val="nil"/>
                  </w:tcBorders>
                  <w:tcMar>
                    <w:top w:w="15" w:type="dxa"/>
                    <w:left w:w="15" w:type="dxa"/>
                    <w:bottom w:w="0" w:type="dxa"/>
                    <w:right w:w="15" w:type="dxa"/>
                  </w:tcMar>
                  <w:vAlign w:val="center"/>
                </w:tcPr>
                <w:p>
                  <w:pPr>
                    <w:widowControl/>
                    <w:jc w:val="center"/>
                    <w:textAlignment w:val="center"/>
                    <w:rPr>
                      <w:rFonts w:cs="Times New Roman"/>
                      <w:color w:val="000000" w:themeColor="text1"/>
                      <w:szCs w:val="21"/>
                      <w14:textFill>
                        <w14:solidFill>
                          <w14:schemeClr w14:val="tx1"/>
                        </w14:solidFill>
                      </w14:textFill>
                    </w:rPr>
                  </w:pPr>
                  <w:r>
                    <w:rPr>
                      <w:rFonts w:cs="Times New Roman"/>
                      <w:color w:val="000000" w:themeColor="text1"/>
                      <w:kern w:val="0"/>
                      <w:szCs w:val="21"/>
                      <w:lang w:bidi="ar"/>
                      <w14:textFill>
                        <w14:solidFill>
                          <w14:schemeClr w14:val="tx1"/>
                        </w14:solidFill>
                      </w14:textFill>
                    </w:rPr>
                    <w:t>500</w:t>
                  </w:r>
                </w:p>
              </w:tc>
              <w:tc>
                <w:tcPr>
                  <w:tcW w:w="0" w:type="auto"/>
                  <w:tcBorders>
                    <w:tl2br w:val="nil"/>
                    <w:tr2bl w:val="nil"/>
                  </w:tcBorders>
                  <w:tcMar>
                    <w:top w:w="15" w:type="dxa"/>
                    <w:left w:w="15" w:type="dxa"/>
                    <w:bottom w:w="0" w:type="dxa"/>
                    <w:right w:w="15" w:type="dxa"/>
                  </w:tcMar>
                  <w:vAlign w:val="center"/>
                </w:tcPr>
                <w:p>
                  <w:pPr>
                    <w:widowControl/>
                    <w:jc w:val="center"/>
                    <w:textAlignment w:val="center"/>
                    <w:rPr>
                      <w:rFonts w:cs="Times New Roman"/>
                      <w:color w:val="000000" w:themeColor="text1"/>
                      <w:szCs w:val="21"/>
                      <w14:textFill>
                        <w14:solidFill>
                          <w14:schemeClr w14:val="tx1"/>
                        </w14:solidFill>
                      </w14:textFill>
                    </w:rPr>
                  </w:pPr>
                  <w:r>
                    <w:rPr>
                      <w:rFonts w:cs="Times New Roman"/>
                      <w:color w:val="000000" w:themeColor="text1"/>
                      <w:kern w:val="0"/>
                      <w:szCs w:val="21"/>
                      <w:lang w:bidi="ar"/>
                      <w14:textFill>
                        <w14:solidFill>
                          <w14:schemeClr w14:val="tx1"/>
                        </w14:solidFill>
                      </w14:textFill>
                    </w:rPr>
                    <w:t>300</w:t>
                  </w:r>
                </w:p>
              </w:tc>
              <w:tc>
                <w:tcPr>
                  <w:tcW w:w="0" w:type="auto"/>
                  <w:tcBorders>
                    <w:tl2br w:val="nil"/>
                    <w:tr2bl w:val="nil"/>
                  </w:tcBorders>
                  <w:tcMar>
                    <w:top w:w="15" w:type="dxa"/>
                    <w:left w:w="15" w:type="dxa"/>
                    <w:bottom w:w="0" w:type="dxa"/>
                    <w:right w:w="15" w:type="dxa"/>
                  </w:tcMar>
                  <w:vAlign w:val="center"/>
                </w:tcPr>
                <w:p>
                  <w:pPr>
                    <w:widowControl/>
                    <w:jc w:val="center"/>
                    <w:textAlignment w:val="center"/>
                    <w:rPr>
                      <w:rFonts w:cs="Times New Roman"/>
                      <w:color w:val="000000" w:themeColor="text1"/>
                      <w:szCs w:val="21"/>
                      <w14:textFill>
                        <w14:solidFill>
                          <w14:schemeClr w14:val="tx1"/>
                        </w14:solidFill>
                      </w14:textFill>
                    </w:rPr>
                  </w:pPr>
                  <w:r>
                    <w:rPr>
                      <w:rFonts w:cs="Times New Roman"/>
                      <w:color w:val="000000" w:themeColor="text1"/>
                      <w:kern w:val="0"/>
                      <w:szCs w:val="21"/>
                      <w:lang w:bidi="ar"/>
                      <w14:textFill>
                        <w14:solidFill>
                          <w14:schemeClr w14:val="tx1"/>
                        </w14:solidFill>
                      </w14:textFill>
                    </w:rPr>
                    <w:t>45</w:t>
                  </w:r>
                </w:p>
              </w:tc>
              <w:tc>
                <w:tcPr>
                  <w:tcW w:w="0" w:type="auto"/>
                  <w:tcBorders>
                    <w:tl2br w:val="nil"/>
                    <w:tr2bl w:val="nil"/>
                  </w:tcBorders>
                  <w:vAlign w:val="center"/>
                </w:tcPr>
                <w:p>
                  <w:pPr>
                    <w:widowControl/>
                    <w:jc w:val="center"/>
                    <w:textAlignment w:val="center"/>
                    <w:rPr>
                      <w:rFonts w:cs="Times New Roman"/>
                      <w:color w:val="000000" w:themeColor="text1"/>
                      <w:szCs w:val="21"/>
                      <w14:textFill>
                        <w14:solidFill>
                          <w14:schemeClr w14:val="tx1"/>
                        </w14:solidFill>
                      </w14:textFill>
                    </w:rPr>
                  </w:pPr>
                  <w:r>
                    <w:rPr>
                      <w:rFonts w:cs="Times New Roman"/>
                      <w:color w:val="000000" w:themeColor="text1"/>
                      <w:kern w:val="0"/>
                      <w:szCs w:val="21"/>
                      <w:lang w:bidi="ar"/>
                      <w14:textFill>
                        <w14:solidFill>
                          <w14:schemeClr w14:val="tx1"/>
                        </w14:solidFill>
                      </w14:textFill>
                    </w:rPr>
                    <w:t>8</w:t>
                  </w:r>
                </w:p>
              </w:tc>
              <w:tc>
                <w:tcPr>
                  <w:tcW w:w="0" w:type="auto"/>
                  <w:tcBorders>
                    <w:tl2br w:val="nil"/>
                    <w:tr2bl w:val="nil"/>
                  </w:tcBorders>
                  <w:vAlign w:val="center"/>
                </w:tcPr>
                <w:p>
                  <w:pPr>
                    <w:widowControl/>
                    <w:jc w:val="center"/>
                    <w:textAlignment w:val="center"/>
                    <w:rPr>
                      <w:rFonts w:cs="Times New Roman"/>
                      <w:color w:val="000000" w:themeColor="text1"/>
                      <w:szCs w:val="21"/>
                      <w14:textFill>
                        <w14:solidFill>
                          <w14:schemeClr w14:val="tx1"/>
                        </w14:solidFill>
                      </w14:textFill>
                    </w:rPr>
                  </w:pPr>
                  <w:r>
                    <w:rPr>
                      <w:rFonts w:cs="Times New Roman"/>
                      <w:color w:val="000000" w:themeColor="text1"/>
                      <w:kern w:val="0"/>
                      <w:szCs w:val="21"/>
                      <w:lang w:bidi="ar"/>
                      <w14:textFill>
                        <w14:solidFill>
                          <w14:schemeClr w14:val="tx1"/>
                        </w14:solidFill>
                      </w14:textFill>
                    </w:rPr>
                    <w:t>400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28" w:hRule="atLeast"/>
                <w:jc w:val="center"/>
              </w:trPr>
              <w:tc>
                <w:tcPr>
                  <w:tcW w:w="0" w:type="auto"/>
                  <w:gridSpan w:val="3"/>
                  <w:tcBorders>
                    <w:tl2br w:val="nil"/>
                    <w:tr2bl w:val="nil"/>
                  </w:tcBorders>
                  <w:tcMar>
                    <w:top w:w="15" w:type="dxa"/>
                    <w:left w:w="15" w:type="dxa"/>
                    <w:bottom w:w="0" w:type="dxa"/>
                    <w:right w:w="15" w:type="dxa"/>
                  </w:tcMar>
                  <w:vAlign w:val="center"/>
                </w:tcPr>
                <w:p>
                  <w:pPr>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《城镇污水处理厂污染物排放标准》（GB18918-2002）一级A标</w:t>
                  </w:r>
                </w:p>
              </w:tc>
              <w:tc>
                <w:tcPr>
                  <w:tcW w:w="0" w:type="auto"/>
                  <w:tcBorders>
                    <w:tl2br w:val="nil"/>
                    <w:tr2bl w:val="nil"/>
                  </w:tcBorders>
                  <w:tcMar>
                    <w:top w:w="15" w:type="dxa"/>
                    <w:left w:w="15" w:type="dxa"/>
                    <w:bottom w:w="0" w:type="dxa"/>
                    <w:right w:w="15" w:type="dxa"/>
                  </w:tcMar>
                  <w:vAlign w:val="center"/>
                </w:tcPr>
                <w:p>
                  <w:pPr>
                    <w:widowControl/>
                    <w:jc w:val="center"/>
                    <w:textAlignment w:val="center"/>
                    <w:rPr>
                      <w:rFonts w:cs="Times New Roman"/>
                      <w:color w:val="000000" w:themeColor="text1"/>
                      <w:szCs w:val="21"/>
                      <w14:textFill>
                        <w14:solidFill>
                          <w14:schemeClr w14:val="tx1"/>
                        </w14:solidFill>
                      </w14:textFill>
                    </w:rPr>
                  </w:pPr>
                  <w:r>
                    <w:rPr>
                      <w:rFonts w:cs="Times New Roman"/>
                      <w:color w:val="000000" w:themeColor="text1"/>
                      <w:kern w:val="0"/>
                      <w:szCs w:val="21"/>
                      <w:lang w:bidi="ar"/>
                      <w14:textFill>
                        <w14:solidFill>
                          <w14:schemeClr w14:val="tx1"/>
                        </w14:solidFill>
                      </w14:textFill>
                    </w:rPr>
                    <w:t>50</w:t>
                  </w:r>
                </w:p>
              </w:tc>
              <w:tc>
                <w:tcPr>
                  <w:tcW w:w="0" w:type="auto"/>
                  <w:tcBorders>
                    <w:tl2br w:val="nil"/>
                    <w:tr2bl w:val="nil"/>
                  </w:tcBorders>
                  <w:tcMar>
                    <w:top w:w="15" w:type="dxa"/>
                    <w:left w:w="15" w:type="dxa"/>
                    <w:bottom w:w="0" w:type="dxa"/>
                    <w:right w:w="15" w:type="dxa"/>
                  </w:tcMar>
                  <w:vAlign w:val="center"/>
                </w:tcPr>
                <w:p>
                  <w:pPr>
                    <w:widowControl/>
                    <w:jc w:val="center"/>
                    <w:textAlignment w:val="center"/>
                    <w:rPr>
                      <w:rFonts w:cs="Times New Roman"/>
                      <w:color w:val="000000" w:themeColor="text1"/>
                      <w:szCs w:val="21"/>
                      <w14:textFill>
                        <w14:solidFill>
                          <w14:schemeClr w14:val="tx1"/>
                        </w14:solidFill>
                      </w14:textFill>
                    </w:rPr>
                  </w:pPr>
                  <w:r>
                    <w:rPr>
                      <w:rFonts w:cs="Times New Roman"/>
                      <w:color w:val="000000" w:themeColor="text1"/>
                      <w:kern w:val="0"/>
                      <w:szCs w:val="21"/>
                      <w:lang w:bidi="ar"/>
                      <w14:textFill>
                        <w14:solidFill>
                          <w14:schemeClr w14:val="tx1"/>
                        </w14:solidFill>
                      </w14:textFill>
                    </w:rPr>
                    <w:t>10</w:t>
                  </w:r>
                </w:p>
              </w:tc>
              <w:tc>
                <w:tcPr>
                  <w:tcW w:w="0" w:type="auto"/>
                  <w:tcBorders>
                    <w:tl2br w:val="nil"/>
                    <w:tr2bl w:val="nil"/>
                  </w:tcBorders>
                  <w:tcMar>
                    <w:top w:w="15" w:type="dxa"/>
                    <w:left w:w="15" w:type="dxa"/>
                    <w:bottom w:w="0" w:type="dxa"/>
                    <w:right w:w="15" w:type="dxa"/>
                  </w:tcMar>
                  <w:vAlign w:val="center"/>
                </w:tcPr>
                <w:p>
                  <w:pPr>
                    <w:widowControl/>
                    <w:jc w:val="center"/>
                    <w:textAlignment w:val="center"/>
                    <w:rPr>
                      <w:rFonts w:cs="Times New Roman"/>
                      <w:color w:val="000000" w:themeColor="text1"/>
                      <w:szCs w:val="21"/>
                      <w14:textFill>
                        <w14:solidFill>
                          <w14:schemeClr w14:val="tx1"/>
                        </w14:solidFill>
                      </w14:textFill>
                    </w:rPr>
                  </w:pPr>
                  <w:r>
                    <w:rPr>
                      <w:rFonts w:cs="Times New Roman"/>
                      <w:color w:val="000000" w:themeColor="text1"/>
                      <w:kern w:val="0"/>
                      <w:szCs w:val="21"/>
                      <w:lang w:bidi="ar"/>
                      <w14:textFill>
                        <w14:solidFill>
                          <w14:schemeClr w14:val="tx1"/>
                        </w14:solidFill>
                      </w14:textFill>
                    </w:rPr>
                    <w:t>5</w:t>
                  </w:r>
                </w:p>
              </w:tc>
              <w:tc>
                <w:tcPr>
                  <w:tcW w:w="0" w:type="auto"/>
                  <w:tcBorders>
                    <w:tl2br w:val="nil"/>
                    <w:tr2bl w:val="nil"/>
                  </w:tcBorders>
                  <w:vAlign w:val="center"/>
                </w:tcPr>
                <w:p>
                  <w:pPr>
                    <w:widowControl/>
                    <w:jc w:val="center"/>
                    <w:textAlignment w:val="center"/>
                    <w:rPr>
                      <w:rFonts w:cs="Times New Roman"/>
                      <w:color w:val="000000" w:themeColor="text1"/>
                      <w:szCs w:val="21"/>
                      <w14:textFill>
                        <w14:solidFill>
                          <w14:schemeClr w14:val="tx1"/>
                        </w14:solidFill>
                      </w14:textFill>
                    </w:rPr>
                  </w:pPr>
                  <w:r>
                    <w:rPr>
                      <w:rFonts w:cs="Times New Roman"/>
                      <w:color w:val="000000" w:themeColor="text1"/>
                      <w:kern w:val="0"/>
                      <w:szCs w:val="21"/>
                      <w:lang w:bidi="ar"/>
                      <w14:textFill>
                        <w14:solidFill>
                          <w14:schemeClr w14:val="tx1"/>
                        </w14:solidFill>
                      </w14:textFill>
                    </w:rPr>
                    <w:t>1</w:t>
                  </w:r>
                </w:p>
              </w:tc>
              <w:tc>
                <w:tcPr>
                  <w:tcW w:w="0" w:type="auto"/>
                  <w:tcBorders>
                    <w:tl2br w:val="nil"/>
                    <w:tr2bl w:val="nil"/>
                  </w:tcBorders>
                  <w:vAlign w:val="center"/>
                </w:tcPr>
                <w:p>
                  <w:pPr>
                    <w:widowControl/>
                    <w:jc w:val="center"/>
                    <w:textAlignment w:val="center"/>
                    <w:rPr>
                      <w:rFonts w:cs="Times New Roman"/>
                      <w:color w:val="000000" w:themeColor="text1"/>
                      <w:szCs w:val="21"/>
                      <w14:textFill>
                        <w14:solidFill>
                          <w14:schemeClr w14:val="tx1"/>
                        </w14:solidFill>
                      </w14:textFill>
                    </w:rPr>
                  </w:pPr>
                  <w:r>
                    <w:rPr>
                      <w:rFonts w:cs="Times New Roman"/>
                      <w:color w:val="000000" w:themeColor="text1"/>
                      <w:kern w:val="0"/>
                      <w:szCs w:val="21"/>
                      <w:lang w:bidi="ar"/>
                      <w14:textFill>
                        <w14:solidFill>
                          <w14:schemeClr w14:val="tx1"/>
                        </w14:solidFill>
                      </w14:textFill>
                    </w:rPr>
                    <w:t>10</w:t>
                  </w:r>
                </w:p>
              </w:tc>
            </w:tr>
          </w:tbl>
          <w:p>
            <w:pPr>
              <w:spacing w:line="360" w:lineRule="auto"/>
              <w:ind w:firstLine="482" w:firstLineChars="200"/>
              <w:rPr>
                <w:rFonts w:cs="Times New Roman"/>
                <w:color w:val="000000" w:themeColor="text1"/>
                <w:sz w:val="24"/>
                <w:szCs w:val="24"/>
                <w14:textFill>
                  <w14:solidFill>
                    <w14:schemeClr w14:val="tx1"/>
                  </w14:solidFill>
                </w14:textFill>
              </w:rPr>
            </w:pPr>
            <w:r>
              <w:rPr>
                <w:rFonts w:cs="Times New Roman"/>
                <w:b/>
                <w:bCs/>
                <w:color w:val="000000" w:themeColor="text1"/>
                <w:sz w:val="24"/>
                <w:szCs w:val="24"/>
                <w14:textFill>
                  <w14:solidFill>
                    <w14:schemeClr w14:val="tx1"/>
                  </w14:solidFill>
                </w14:textFill>
              </w:rPr>
              <w:t>（4）</w:t>
            </w:r>
            <w:r>
              <w:rPr>
                <w:rFonts w:cs="Times New Roman"/>
                <w:b/>
                <w:bCs/>
                <w:color w:val="000000" w:themeColor="text1"/>
                <w:sz w:val="24"/>
                <w14:textFill>
                  <w14:solidFill>
                    <w14:schemeClr w14:val="tx1"/>
                  </w14:solidFill>
                </w14:textFill>
              </w:rPr>
              <w:t>废水治理措施可行性分析</w:t>
            </w:r>
          </w:p>
          <w:p>
            <w:pPr>
              <w:spacing w:line="360" w:lineRule="auto"/>
              <w:ind w:firstLine="482" w:firstLineChars="200"/>
              <w:rPr>
                <w:rFonts w:cs="Times New Roman"/>
                <w:b/>
                <w:bCs/>
                <w:color w:val="000000" w:themeColor="text1"/>
                <w:sz w:val="24"/>
                <w:szCs w:val="24"/>
                <w14:textFill>
                  <w14:solidFill>
                    <w14:schemeClr w14:val="tx1"/>
                  </w14:solidFill>
                </w14:textFill>
              </w:rPr>
            </w:pPr>
            <w:r>
              <w:rPr>
                <w:rFonts w:hint="eastAsia" w:cs="Times New Roman"/>
                <w:b/>
                <w:bCs/>
                <w:color w:val="000000" w:themeColor="text1"/>
                <w:sz w:val="24"/>
                <w:szCs w:val="24"/>
                <w:lang w:val="en-US" w:eastAsia="zh-CN"/>
                <w14:textFill>
                  <w14:solidFill>
                    <w14:schemeClr w14:val="tx1"/>
                  </w14:solidFill>
                </w14:textFill>
              </w:rPr>
              <w:t>①</w:t>
            </w:r>
            <w:r>
              <w:rPr>
                <w:rFonts w:cs="Times New Roman"/>
                <w:b/>
                <w:bCs/>
                <w:color w:val="000000" w:themeColor="text1"/>
                <w:sz w:val="24"/>
                <w:szCs w:val="24"/>
                <w14:textFill>
                  <w14:solidFill>
                    <w14:schemeClr w14:val="tx1"/>
                  </w14:solidFill>
                </w14:textFill>
              </w:rPr>
              <w:t>化粪池</w:t>
            </w:r>
            <w:r>
              <w:rPr>
                <w:rFonts w:hint="eastAsia" w:cs="Times New Roman"/>
                <w:b/>
                <w:bCs/>
                <w:color w:val="000000" w:themeColor="text1"/>
                <w:sz w:val="24"/>
                <w:szCs w:val="24"/>
                <w:lang w:val="en-US" w:eastAsia="zh-CN"/>
                <w14:textFill>
                  <w14:solidFill>
                    <w14:schemeClr w14:val="tx1"/>
                  </w14:solidFill>
                </w14:textFill>
              </w:rPr>
              <w:t>依托</w:t>
            </w:r>
            <w:r>
              <w:rPr>
                <w:rFonts w:cs="Times New Roman"/>
                <w:b/>
                <w:bCs/>
                <w:color w:val="000000" w:themeColor="text1"/>
                <w:sz w:val="24"/>
                <w:szCs w:val="24"/>
                <w14:textFill>
                  <w14:solidFill>
                    <w14:schemeClr w14:val="tx1"/>
                  </w14:solidFill>
                </w14:textFill>
              </w:rPr>
              <w:t>可行性分析</w:t>
            </w:r>
          </w:p>
          <w:p>
            <w:pPr>
              <w:spacing w:line="360" w:lineRule="auto"/>
              <w:ind w:firstLine="480" w:firstLineChars="200"/>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项目</w:t>
            </w:r>
            <w:r>
              <w:rPr>
                <w:rFonts w:hint="eastAsia" w:cs="Times New Roman"/>
                <w:color w:val="000000" w:themeColor="text1"/>
                <w:sz w:val="24"/>
                <w:szCs w:val="24"/>
                <w:lang w:val="en-US" w:eastAsia="zh-CN"/>
                <w14:textFill>
                  <w14:solidFill>
                    <w14:schemeClr w14:val="tx1"/>
                  </w14:solidFill>
                </w14:textFill>
              </w:rPr>
              <w:t>依托租赁厂房设置的</w:t>
            </w:r>
            <w:r>
              <w:rPr>
                <w:rFonts w:cs="Times New Roman"/>
                <w:color w:val="000000" w:themeColor="text1"/>
                <w:sz w:val="24"/>
                <w:szCs w:val="24"/>
                <w14:textFill>
                  <w14:solidFill>
                    <w14:schemeClr w14:val="tx1"/>
                  </w14:solidFill>
                </w14:textFill>
              </w:rPr>
              <w:t>1个容积为</w:t>
            </w:r>
            <w:r>
              <w:rPr>
                <w:rFonts w:hint="eastAsia" w:cs="Times New Roman"/>
                <w:color w:val="000000" w:themeColor="text1"/>
                <w:sz w:val="24"/>
                <w:szCs w:val="24"/>
                <w:lang w:val="en-US" w:eastAsia="zh-CN"/>
                <w14:textFill>
                  <w14:solidFill>
                    <w14:schemeClr w14:val="tx1"/>
                  </w14:solidFill>
                </w14:textFill>
              </w:rPr>
              <w:t>10</w:t>
            </w:r>
            <w:r>
              <w:rPr>
                <w:rFonts w:cs="Times New Roman"/>
                <w:color w:val="000000" w:themeColor="text1"/>
                <w:sz w:val="24"/>
                <w:szCs w:val="24"/>
                <w14:textFill>
                  <w14:solidFill>
                    <w14:schemeClr w14:val="tx1"/>
                  </w14:solidFill>
                </w14:textFill>
              </w:rPr>
              <w:t>m</w:t>
            </w:r>
            <w:r>
              <w:rPr>
                <w:rFonts w:cs="Times New Roman"/>
                <w:color w:val="000000" w:themeColor="text1"/>
                <w:sz w:val="24"/>
                <w:szCs w:val="24"/>
                <w:vertAlign w:val="superscript"/>
                <w14:textFill>
                  <w14:solidFill>
                    <w14:schemeClr w14:val="tx1"/>
                  </w14:solidFill>
                </w14:textFill>
              </w:rPr>
              <w:t>3</w:t>
            </w:r>
            <w:r>
              <w:rPr>
                <w:rFonts w:cs="Times New Roman"/>
                <w:color w:val="000000" w:themeColor="text1"/>
                <w:sz w:val="24"/>
                <w:szCs w:val="24"/>
                <w14:textFill>
                  <w14:solidFill>
                    <w14:schemeClr w14:val="tx1"/>
                  </w14:solidFill>
                </w14:textFill>
              </w:rPr>
              <w:t>的化粪池。</w:t>
            </w:r>
            <w:r>
              <w:rPr>
                <w:rFonts w:hint="eastAsia" w:cs="Times New Roman"/>
                <w:color w:val="000000" w:themeColor="text1"/>
                <w:sz w:val="24"/>
                <w:szCs w:val="24"/>
                <w:lang w:val="en-US" w:eastAsia="zh-CN"/>
                <w14:textFill>
                  <w14:solidFill>
                    <w14:schemeClr w14:val="tx1"/>
                  </w14:solidFill>
                </w14:textFill>
              </w:rPr>
              <w:t>本栋厂房现只有本单位入住，</w:t>
            </w:r>
            <w:r>
              <w:rPr>
                <w:rFonts w:cs="Times New Roman"/>
                <w:bCs/>
                <w:color w:val="000000" w:themeColor="text1"/>
                <w:sz w:val="24"/>
                <w14:textFill>
                  <w14:solidFill>
                    <w14:schemeClr w14:val="tx1"/>
                  </w14:solidFill>
                </w14:textFill>
              </w:rPr>
              <w:t>废水在化粪池中停留时间按12h计，则化粪池最大接纳污水量为</w:t>
            </w:r>
            <w:r>
              <w:rPr>
                <w:rFonts w:hint="eastAsia" w:cs="Times New Roman"/>
                <w:color w:val="000000" w:themeColor="text1"/>
                <w:sz w:val="24"/>
                <w:lang w:val="en-US" w:eastAsia="zh-CN"/>
                <w14:textFill>
                  <w14:solidFill>
                    <w14:schemeClr w14:val="tx1"/>
                  </w14:solidFill>
                </w14:textFill>
              </w:rPr>
              <w:t>20</w:t>
            </w:r>
            <w:r>
              <w:rPr>
                <w:rFonts w:cs="Times New Roman"/>
                <w:bCs/>
                <w:color w:val="000000" w:themeColor="text1"/>
                <w:sz w:val="24"/>
                <w14:textFill>
                  <w14:solidFill>
                    <w14:schemeClr w14:val="tx1"/>
                  </w14:solidFill>
                </w14:textFill>
              </w:rPr>
              <w:t>m</w:t>
            </w:r>
            <w:r>
              <w:rPr>
                <w:rFonts w:cs="Times New Roman"/>
                <w:bCs/>
                <w:color w:val="000000" w:themeColor="text1"/>
                <w:sz w:val="24"/>
                <w:vertAlign w:val="superscript"/>
                <w14:textFill>
                  <w14:solidFill>
                    <w14:schemeClr w14:val="tx1"/>
                  </w14:solidFill>
                </w14:textFill>
              </w:rPr>
              <w:t>3</w:t>
            </w:r>
            <w:r>
              <w:rPr>
                <w:rFonts w:cs="Times New Roman"/>
                <w:color w:val="000000" w:themeColor="text1"/>
                <w:sz w:val="24"/>
                <w14:textFill>
                  <w14:solidFill>
                    <w14:schemeClr w14:val="tx1"/>
                  </w14:solidFill>
                </w14:textFill>
              </w:rPr>
              <w:t>/d</w:t>
            </w:r>
            <w:r>
              <w:rPr>
                <w:rFonts w:cs="Times New Roman"/>
                <w:bCs/>
                <w:color w:val="000000" w:themeColor="text1"/>
                <w:sz w:val="24"/>
                <w14:textFill>
                  <w14:solidFill>
                    <w14:schemeClr w14:val="tx1"/>
                  </w14:solidFill>
                </w14:textFill>
              </w:rPr>
              <w:t>。项目生活污水产生量为1.7</w:t>
            </w:r>
            <w:r>
              <w:rPr>
                <w:rFonts w:cs="Times New Roman"/>
                <w:color w:val="000000" w:themeColor="text1"/>
                <w:sz w:val="24"/>
                <w14:textFill>
                  <w14:solidFill>
                    <w14:schemeClr w14:val="tx1"/>
                  </w14:solidFill>
                </w14:textFill>
              </w:rPr>
              <w:t>m</w:t>
            </w:r>
            <w:r>
              <w:rPr>
                <w:rFonts w:cs="Times New Roman"/>
                <w:color w:val="000000" w:themeColor="text1"/>
                <w:sz w:val="24"/>
                <w:vertAlign w:val="superscript"/>
                <w14:textFill>
                  <w14:solidFill>
                    <w14:schemeClr w14:val="tx1"/>
                  </w14:solidFill>
                </w14:textFill>
              </w:rPr>
              <w:t>3</w:t>
            </w:r>
            <w:r>
              <w:rPr>
                <w:rFonts w:cs="Times New Roman"/>
                <w:color w:val="000000" w:themeColor="text1"/>
                <w:sz w:val="24"/>
                <w14:textFill>
                  <w14:solidFill>
                    <w14:schemeClr w14:val="tx1"/>
                  </w14:solidFill>
                </w14:textFill>
              </w:rPr>
              <w:t>/d</w:t>
            </w:r>
            <w:r>
              <w:rPr>
                <w:rFonts w:cs="Times New Roman"/>
                <w:bCs/>
                <w:color w:val="000000" w:themeColor="text1"/>
                <w:sz w:val="24"/>
                <w14:textFill>
                  <w14:solidFill>
                    <w14:schemeClr w14:val="tx1"/>
                  </w14:solidFill>
                </w14:textFill>
              </w:rPr>
              <w:t>，远低于化粪池最大处理能力</w:t>
            </w:r>
            <w:r>
              <w:rPr>
                <w:rFonts w:cs="Times New Roman"/>
                <w:color w:val="000000" w:themeColor="text1"/>
                <w:sz w:val="24"/>
                <w:szCs w:val="24"/>
                <w14:textFill>
                  <w14:solidFill>
                    <w14:schemeClr w14:val="tx1"/>
                  </w14:solidFill>
                </w14:textFill>
              </w:rPr>
              <w:t>，满足环境可行性要求。</w:t>
            </w:r>
          </w:p>
          <w:p>
            <w:pPr>
              <w:spacing w:line="360" w:lineRule="auto"/>
              <w:ind w:firstLine="482" w:firstLineChars="200"/>
              <w:rPr>
                <w:rFonts w:hint="eastAsia" w:cs="Times New Roman"/>
                <w:b/>
                <w:bCs/>
                <w:color w:val="000000" w:themeColor="text1"/>
                <w:sz w:val="24"/>
                <w:szCs w:val="24"/>
                <w:lang w:val="en-US" w:eastAsia="zh-CN"/>
                <w14:textFill>
                  <w14:solidFill>
                    <w14:schemeClr w14:val="tx1"/>
                  </w14:solidFill>
                </w14:textFill>
              </w:rPr>
            </w:pPr>
            <w:r>
              <w:rPr>
                <w:rFonts w:hint="eastAsia" w:cs="Times New Roman"/>
                <w:b/>
                <w:bCs/>
                <w:color w:val="000000" w:themeColor="text1"/>
                <w:sz w:val="24"/>
                <w:szCs w:val="24"/>
                <w:lang w:val="en-US" w:eastAsia="zh-CN"/>
                <w14:textFill>
                  <w14:solidFill>
                    <w14:schemeClr w14:val="tx1"/>
                  </w14:solidFill>
                </w14:textFill>
              </w:rPr>
              <w:t>②生产废水工艺流程分析</w:t>
            </w:r>
          </w:p>
          <w:p>
            <w:pPr>
              <w:spacing w:line="360" w:lineRule="auto"/>
              <w:ind w:firstLine="480" w:firstLineChars="200"/>
              <w:jc w:val="left"/>
              <w:rPr>
                <w:rFonts w:cs="Times New Roman"/>
                <w:color w:val="000000" w:themeColor="text1"/>
                <w:sz w:val="24"/>
                <w:szCs w:val="24"/>
                <w14:textFill>
                  <w14:solidFill>
                    <w14:schemeClr w14:val="tx1"/>
                  </w14:solidFill>
                </w14:textFill>
              </w:rPr>
            </w:pPr>
            <w:r>
              <w:rPr>
                <w:rFonts w:cs="Times New Roman"/>
                <w:color w:val="000000" w:themeColor="text1"/>
                <w:kern w:val="24"/>
                <w:sz w:val="24"/>
                <w:szCs w:val="24"/>
                <w14:textFill>
                  <w14:solidFill>
                    <w14:schemeClr w14:val="tx1"/>
                  </w14:solidFill>
                </w14:textFill>
              </w:rPr>
              <w:t>项目</w:t>
            </w:r>
            <w:r>
              <w:rPr>
                <w:rFonts w:hint="eastAsia" w:cs="Times New Roman"/>
                <w:color w:val="000000" w:themeColor="text1"/>
                <w:kern w:val="24"/>
                <w:sz w:val="24"/>
                <w:szCs w:val="24"/>
                <w:lang w:val="en-US" w:eastAsia="zh-CN"/>
                <w14:textFill>
                  <w14:solidFill>
                    <w14:schemeClr w14:val="tx1"/>
                  </w14:solidFill>
                </w14:textFill>
              </w:rPr>
              <w:t>生产废水主要为氢氟酸</w:t>
            </w:r>
            <w:r>
              <w:rPr>
                <w:rFonts w:cs="Times New Roman"/>
                <w:color w:val="000000" w:themeColor="text1"/>
                <w:kern w:val="24"/>
                <w:sz w:val="24"/>
                <w:szCs w:val="24"/>
                <w14:textFill>
                  <w14:solidFill>
                    <w14:schemeClr w14:val="tx1"/>
                  </w14:solidFill>
                </w14:textFill>
              </w:rPr>
              <w:t>配制</w:t>
            </w:r>
            <w:r>
              <w:rPr>
                <w:rFonts w:hint="eastAsia" w:cs="Times New Roman"/>
                <w:color w:val="000000" w:themeColor="text1"/>
                <w:kern w:val="24"/>
                <w:sz w:val="24"/>
                <w:szCs w:val="24"/>
                <w:lang w:val="en-US" w:eastAsia="zh-CN"/>
                <w14:textFill>
                  <w14:solidFill>
                    <w14:schemeClr w14:val="tx1"/>
                  </w14:solidFill>
                </w14:textFill>
              </w:rPr>
              <w:t>废水、</w:t>
            </w:r>
            <w:r>
              <w:rPr>
                <w:rFonts w:hint="eastAsia" w:cs="Times New Roman"/>
                <w:color w:val="000000" w:themeColor="text1"/>
                <w:kern w:val="24"/>
                <w:sz w:val="24"/>
                <w:szCs w:val="24"/>
                <w14:textFill>
                  <w14:solidFill>
                    <w14:schemeClr w14:val="tx1"/>
                  </w14:solidFill>
                </w14:textFill>
              </w:rPr>
              <w:t>清洗</w:t>
            </w:r>
            <w:r>
              <w:rPr>
                <w:rFonts w:hint="eastAsia" w:cs="Times New Roman"/>
                <w:color w:val="000000" w:themeColor="text1"/>
                <w:kern w:val="24"/>
                <w:sz w:val="24"/>
                <w:szCs w:val="24"/>
                <w:lang w:val="en-US" w:eastAsia="zh-CN"/>
                <w14:textFill>
                  <w14:solidFill>
                    <w14:schemeClr w14:val="tx1"/>
                  </w14:solidFill>
                </w14:textFill>
              </w:rPr>
              <w:t>废水、酸雾处理系统废水。氢氟酸</w:t>
            </w:r>
            <w:r>
              <w:rPr>
                <w:rFonts w:cs="Times New Roman"/>
                <w:color w:val="000000" w:themeColor="text1"/>
                <w:kern w:val="24"/>
                <w:sz w:val="24"/>
                <w:szCs w:val="24"/>
                <w14:textFill>
                  <w14:solidFill>
                    <w14:schemeClr w14:val="tx1"/>
                  </w14:solidFill>
                </w14:textFill>
              </w:rPr>
              <w:t>配制</w:t>
            </w:r>
            <w:r>
              <w:rPr>
                <w:rFonts w:hint="eastAsia" w:cs="Times New Roman"/>
                <w:color w:val="000000" w:themeColor="text1"/>
                <w:kern w:val="24"/>
                <w:sz w:val="24"/>
                <w:szCs w:val="24"/>
                <w:lang w:val="en-US" w:eastAsia="zh-CN"/>
                <w14:textFill>
                  <w14:solidFill>
                    <w14:schemeClr w14:val="tx1"/>
                  </w14:solidFill>
                </w14:textFill>
              </w:rPr>
              <w:t>废水</w:t>
            </w:r>
            <w:r>
              <w:rPr>
                <w:rFonts w:cs="Times New Roman"/>
                <w:color w:val="000000" w:themeColor="text1"/>
                <w:kern w:val="24"/>
                <w:sz w:val="24"/>
                <w:szCs w:val="24"/>
                <w14:textFill>
                  <w14:solidFill>
                    <w14:schemeClr w14:val="tx1"/>
                  </w14:solidFill>
                </w14:textFill>
              </w:rPr>
              <w:t>全部进入产品</w:t>
            </w:r>
            <w:r>
              <w:rPr>
                <w:rFonts w:hint="eastAsia" w:cs="Times New Roman"/>
                <w:color w:val="000000" w:themeColor="text1"/>
                <w:kern w:val="24"/>
                <w:sz w:val="24"/>
                <w:szCs w:val="24"/>
                <w:lang w:eastAsia="zh-CN"/>
                <w14:textFill>
                  <w14:solidFill>
                    <w14:schemeClr w14:val="tx1"/>
                  </w14:solidFill>
                </w14:textFill>
              </w:rPr>
              <w:t>，在烘干环节被蒸发；</w:t>
            </w:r>
            <w:r>
              <w:rPr>
                <w:rFonts w:hint="eastAsia" w:cs="Times New Roman"/>
                <w:color w:val="000000" w:themeColor="text1"/>
                <w:kern w:val="24"/>
                <w:sz w:val="24"/>
                <w:szCs w:val="24"/>
                <w14:textFill>
                  <w14:solidFill>
                    <w14:schemeClr w14:val="tx1"/>
                  </w14:solidFill>
                </w14:textFill>
              </w:rPr>
              <w:t>清洗</w:t>
            </w:r>
            <w:r>
              <w:rPr>
                <w:rFonts w:hint="eastAsia" w:cs="Times New Roman"/>
                <w:color w:val="000000" w:themeColor="text1"/>
                <w:kern w:val="24"/>
                <w:sz w:val="24"/>
                <w:szCs w:val="24"/>
                <w:lang w:val="en-US" w:eastAsia="zh-CN"/>
                <w14:textFill>
                  <w14:solidFill>
                    <w14:schemeClr w14:val="tx1"/>
                  </w14:solidFill>
                </w14:textFill>
              </w:rPr>
              <w:t>废水</w:t>
            </w:r>
            <w:r>
              <w:rPr>
                <w:rFonts w:hint="eastAsia" w:cs="Times New Roman"/>
                <w:color w:val="000000" w:themeColor="text1"/>
                <w:sz w:val="24"/>
                <w:szCs w:val="24"/>
                <w:lang w:val="en-US" w:eastAsia="zh-CN"/>
                <w14:textFill>
                  <w14:solidFill>
                    <w14:schemeClr w14:val="tx1"/>
                  </w14:solidFill>
                </w14:textFill>
              </w:rPr>
              <w:t>经厂区污水处理系统（采用“物化法+板框压滤机+MBR亲水性膜处理工艺”），处理后回用，不外排，</w:t>
            </w:r>
            <w:r>
              <w:rPr>
                <w:rFonts w:hint="eastAsia" w:cs="Times New Roman"/>
                <w:color w:val="000000" w:themeColor="text1"/>
                <w:kern w:val="24"/>
                <w:sz w:val="24"/>
                <w:szCs w:val="24"/>
                <w:lang w:val="en-US" w:eastAsia="zh-CN"/>
                <w14:textFill>
                  <w14:solidFill>
                    <w14:schemeClr w14:val="tx1"/>
                  </w14:solidFill>
                </w14:textFill>
              </w:rPr>
              <w:t>酸雾处理系统废水回用</w:t>
            </w:r>
            <w:r>
              <w:rPr>
                <w:rFonts w:hint="eastAsia" w:cs="Times New Roman"/>
                <w:bCs/>
                <w:color w:val="000000" w:themeColor="text1"/>
                <w:sz w:val="24"/>
                <w:lang w:eastAsia="zh-CN"/>
                <w14:textFill>
                  <w14:solidFill>
                    <w14:schemeClr w14:val="tx1"/>
                  </w14:solidFill>
                </w14:textFill>
              </w:rPr>
              <w:t>。</w:t>
            </w:r>
            <w:r>
              <w:rPr>
                <w:rFonts w:hint="eastAsia" w:cs="Times New Roman"/>
                <w:bCs/>
                <w:color w:val="000000" w:themeColor="text1"/>
                <w:sz w:val="24"/>
                <w:lang w:val="en-US" w:eastAsia="zh-CN"/>
                <w14:textFill>
                  <w14:solidFill>
                    <w14:schemeClr w14:val="tx1"/>
                  </w14:solidFill>
                </w14:textFill>
              </w:rPr>
              <w:t>其污水处理的工艺流程见下图。</w:t>
            </w:r>
          </w:p>
          <w:p>
            <w:pPr>
              <w:spacing w:line="360" w:lineRule="auto"/>
              <w:jc w:val="center"/>
              <w:rPr>
                <w:rFonts w:hint="default" w:eastAsia="宋体" w:cs="Times New Roman"/>
                <w:b/>
                <w:bCs/>
                <w:color w:val="000000" w:themeColor="text1"/>
                <w:sz w:val="24"/>
                <w:szCs w:val="24"/>
                <w:lang w:val="en-US" w:eastAsia="zh-CN"/>
                <w14:textFill>
                  <w14:solidFill>
                    <w14:schemeClr w14:val="tx1"/>
                  </w14:solidFill>
                </w14:textFill>
              </w:rPr>
            </w:pPr>
            <w:r>
              <w:rPr>
                <w:color w:val="000000" w:themeColor="text1"/>
                <w14:textFill>
                  <w14:solidFill>
                    <w14:schemeClr w14:val="tx1"/>
                  </w14:solidFill>
                </w14:textFill>
              </w:rPr>
              <w:drawing>
                <wp:inline distT="0" distB="0" distL="114300" distR="114300">
                  <wp:extent cx="5648325" cy="6861175"/>
                  <wp:effectExtent l="0" t="0" r="9525" b="15875"/>
                  <wp:docPr id="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1"/>
                          <pic:cNvPicPr>
                            <a:picLocks noChangeAspect="1"/>
                          </pic:cNvPicPr>
                        </pic:nvPicPr>
                        <pic:blipFill>
                          <a:blip r:embed="rId28"/>
                          <a:stretch>
                            <a:fillRect/>
                          </a:stretch>
                        </pic:blipFill>
                        <pic:spPr>
                          <a:xfrm>
                            <a:off x="0" y="0"/>
                            <a:ext cx="5648325" cy="6861175"/>
                          </a:xfrm>
                          <a:prstGeom prst="rect">
                            <a:avLst/>
                          </a:prstGeom>
                          <a:noFill/>
                          <a:ln>
                            <a:noFill/>
                          </a:ln>
                        </pic:spPr>
                      </pic:pic>
                    </a:graphicData>
                  </a:graphic>
                </wp:inline>
              </w:drawing>
            </w:r>
            <w:r>
              <w:rPr>
                <w:rFonts w:hint="eastAsia" w:cs="Times New Roman"/>
                <w:b/>
                <w:color w:val="000000" w:themeColor="text1"/>
                <w:sz w:val="24"/>
                <w:szCs w:val="24"/>
                <w:lang w:val="en-US" w:eastAsia="zh-CN"/>
                <w14:textFill>
                  <w14:solidFill>
                    <w14:schemeClr w14:val="tx1"/>
                  </w14:solidFill>
                </w14:textFill>
              </w:rPr>
              <w:t>图</w:t>
            </w:r>
            <w:r>
              <w:rPr>
                <w:rFonts w:cs="Times New Roman"/>
                <w:b/>
                <w:color w:val="000000" w:themeColor="text1"/>
                <w:sz w:val="24"/>
                <w:szCs w:val="24"/>
                <w14:textFill>
                  <w14:solidFill>
                    <w14:schemeClr w14:val="tx1"/>
                  </w14:solidFill>
                </w14:textFill>
              </w:rPr>
              <w:t>4-</w:t>
            </w:r>
            <w:r>
              <w:rPr>
                <w:rFonts w:hint="eastAsia" w:cs="Times New Roman"/>
                <w:b/>
                <w:color w:val="000000" w:themeColor="text1"/>
                <w:sz w:val="24"/>
                <w:szCs w:val="24"/>
                <w:lang w:val="en-US" w:eastAsia="zh-CN"/>
                <w14:textFill>
                  <w14:solidFill>
                    <w14:schemeClr w14:val="tx1"/>
                  </w14:solidFill>
                </w14:textFill>
              </w:rPr>
              <w:t>1</w:t>
            </w:r>
            <w:r>
              <w:rPr>
                <w:rFonts w:cs="Times New Roman"/>
                <w:b/>
                <w:color w:val="000000" w:themeColor="text1"/>
                <w:sz w:val="24"/>
                <w:szCs w:val="24"/>
                <w14:textFill>
                  <w14:solidFill>
                    <w14:schemeClr w14:val="tx1"/>
                  </w14:solidFill>
                </w14:textFill>
              </w:rPr>
              <w:t xml:space="preserve">  </w:t>
            </w:r>
            <w:r>
              <w:rPr>
                <w:rFonts w:hint="eastAsia" w:cs="Times New Roman"/>
                <w:b/>
                <w:color w:val="000000" w:themeColor="text1"/>
                <w:sz w:val="24"/>
                <w:szCs w:val="24"/>
                <w:lang w:val="en-US" w:eastAsia="zh-CN"/>
                <w14:textFill>
                  <w14:solidFill>
                    <w14:schemeClr w14:val="tx1"/>
                  </w14:solidFill>
                </w14:textFill>
              </w:rPr>
              <w:t>污水处理流程图</w:t>
            </w:r>
          </w:p>
          <w:p>
            <w:pPr>
              <w:keepNext w:val="0"/>
              <w:keepLines w:val="0"/>
              <w:suppressLineNumbers w:val="0"/>
              <w:spacing w:before="0" w:beforeAutospacing="0" w:after="0" w:afterAutospacing="0" w:line="360" w:lineRule="auto"/>
              <w:ind w:left="0" w:right="0" w:firstLine="482" w:firstLineChars="200"/>
              <w:rPr>
                <w:rFonts w:hint="eastAsia" w:cs="Times New Roman"/>
                <w:b/>
                <w:bCs/>
                <w:color w:val="000000" w:themeColor="text1"/>
                <w:sz w:val="24"/>
                <w:szCs w:val="24"/>
                <w:lang w:val="en-US" w:eastAsia="zh-CN"/>
                <w14:textFill>
                  <w14:solidFill>
                    <w14:schemeClr w14:val="tx1"/>
                  </w14:solidFill>
                </w14:textFill>
              </w:rPr>
            </w:pPr>
            <w:r>
              <w:rPr>
                <w:rFonts w:hint="eastAsia" w:cs="Times New Roman"/>
                <w:b/>
                <w:bCs/>
                <w:color w:val="000000" w:themeColor="text1"/>
                <w:sz w:val="24"/>
                <w:szCs w:val="24"/>
                <w:lang w:val="en-US" w:eastAsia="zh-CN"/>
                <w14:textFill>
                  <w14:solidFill>
                    <w14:schemeClr w14:val="tx1"/>
                  </w14:solidFill>
                </w14:textFill>
              </w:rPr>
              <w:t>工艺流程简述</w:t>
            </w:r>
          </w:p>
          <w:p>
            <w:pPr>
              <w:keepNext w:val="0"/>
              <w:keepLines w:val="0"/>
              <w:suppressLineNumbers w:val="0"/>
              <w:spacing w:before="0" w:beforeAutospacing="0" w:after="0" w:afterAutospacing="0" w:line="360" w:lineRule="auto"/>
              <w:ind w:left="0" w:right="0" w:firstLine="480" w:firstLineChars="200"/>
              <w:rPr>
                <w:rFonts w:hint="eastAsia" w:cs="Times New Roman"/>
                <w:b w:val="0"/>
                <w:bCs w:val="0"/>
                <w:color w:val="000000" w:themeColor="text1"/>
                <w:sz w:val="24"/>
                <w:szCs w:val="24"/>
                <w:lang w:val="en-US" w:eastAsia="zh-CN"/>
                <w14:textFill>
                  <w14:solidFill>
                    <w14:schemeClr w14:val="tx1"/>
                  </w14:solidFill>
                </w14:textFill>
              </w:rPr>
            </w:pPr>
            <w:r>
              <w:rPr>
                <w:rFonts w:hint="eastAsia" w:cs="Times New Roman"/>
                <w:b w:val="0"/>
                <w:bCs w:val="0"/>
                <w:color w:val="000000" w:themeColor="text1"/>
                <w:sz w:val="24"/>
                <w:szCs w:val="24"/>
                <w:lang w:val="en-US" w:eastAsia="zh-CN"/>
                <w14:textFill>
                  <w14:solidFill>
                    <w14:schemeClr w14:val="tx1"/>
                  </w14:solidFill>
                </w14:textFill>
              </w:rPr>
              <w:t>车间污水先经</w:t>
            </w:r>
            <w:r>
              <w:rPr>
                <w:rFonts w:hint="eastAsia" w:cs="Times New Roman"/>
                <w:b/>
                <w:bCs/>
                <w:color w:val="000000" w:themeColor="text1"/>
                <w:sz w:val="24"/>
                <w:szCs w:val="24"/>
                <w:lang w:val="en-US" w:eastAsia="zh-CN"/>
                <w14:textFill>
                  <w14:solidFill>
                    <w14:schemeClr w14:val="tx1"/>
                  </w14:solidFill>
                </w14:textFill>
              </w:rPr>
              <w:t>氧化钙</w:t>
            </w:r>
            <w:r>
              <w:rPr>
                <w:rFonts w:hint="eastAsia" w:cs="Times New Roman"/>
                <w:b w:val="0"/>
                <w:bCs w:val="0"/>
                <w:color w:val="000000" w:themeColor="text1"/>
                <w:sz w:val="24"/>
                <w:szCs w:val="24"/>
                <w:lang w:val="en-US" w:eastAsia="zh-CN"/>
                <w14:textFill>
                  <w14:solidFill>
                    <w14:schemeClr w14:val="tx1"/>
                  </w14:solidFill>
                </w14:textFill>
              </w:rPr>
              <w:t>处理，再经过沉淀池过滤出沉淀物，然后经过板框压滤机进行固液分离后，污水再经过</w:t>
            </w:r>
            <w:r>
              <w:rPr>
                <w:rFonts w:hint="eastAsia" w:cs="Times New Roman"/>
                <w:b/>
                <w:bCs/>
                <w:color w:val="000000" w:themeColor="text1"/>
                <w:sz w:val="24"/>
                <w:szCs w:val="24"/>
                <w:lang w:val="en-US" w:eastAsia="zh-CN"/>
                <w14:textFill>
                  <w14:solidFill>
                    <w14:schemeClr w14:val="tx1"/>
                  </w14:solidFill>
                </w14:textFill>
              </w:rPr>
              <w:t>MBR膜池</w:t>
            </w:r>
            <w:r>
              <w:rPr>
                <w:rFonts w:hint="eastAsia" w:cs="Times New Roman"/>
                <w:b w:val="0"/>
                <w:bCs w:val="0"/>
                <w:color w:val="000000" w:themeColor="text1"/>
                <w:sz w:val="24"/>
                <w:szCs w:val="24"/>
                <w:lang w:val="en-US" w:eastAsia="zh-CN"/>
                <w14:textFill>
                  <w14:solidFill>
                    <w14:schemeClr w14:val="tx1"/>
                  </w14:solidFill>
                </w14:textFill>
              </w:rPr>
              <w:t>进一步分离沉淀物。</w:t>
            </w:r>
          </w:p>
          <w:p>
            <w:pPr>
              <w:keepNext w:val="0"/>
              <w:keepLines w:val="0"/>
              <w:pageBreakBefore w:val="0"/>
              <w:widowControl w:val="0"/>
              <w:suppressLineNumbers w:val="0"/>
              <w:kinsoku/>
              <w:wordWrap/>
              <w:overflowPunct/>
              <w:topLinePunct w:val="0"/>
              <w:autoSpaceDE w:val="0"/>
              <w:autoSpaceDN w:val="0"/>
              <w:bidi w:val="0"/>
              <w:spacing w:before="0" w:beforeAutospacing="0" w:after="0" w:afterAutospacing="0" w:line="360" w:lineRule="auto"/>
              <w:ind w:left="0" w:right="0" w:firstLine="482" w:firstLineChars="200"/>
              <w:rPr>
                <w:rFonts w:hint="default" w:cs="Times New Roman"/>
                <w:b w:val="0"/>
                <w:bCs w:val="0"/>
                <w:color w:val="000000" w:themeColor="text1"/>
                <w:sz w:val="24"/>
                <w:szCs w:val="24"/>
                <w:lang w:val="en-US" w:eastAsia="zh-CN"/>
                <w14:textFill>
                  <w14:solidFill>
                    <w14:schemeClr w14:val="tx1"/>
                  </w14:solidFill>
                </w14:textFill>
              </w:rPr>
            </w:pPr>
            <w:r>
              <w:rPr>
                <w:rFonts w:hint="eastAsia" w:cs="Times New Roman"/>
                <w:b/>
                <w:bCs/>
                <w:color w:val="000000" w:themeColor="text1"/>
                <w:sz w:val="24"/>
                <w:szCs w:val="24"/>
                <w:lang w:val="en-US" w:eastAsia="zh-CN"/>
                <w14:textFill>
                  <w14:solidFill>
                    <w14:schemeClr w14:val="tx1"/>
                  </w14:solidFill>
                </w14:textFill>
              </w:rPr>
              <w:t>氧化钙搅拌池：</w:t>
            </w:r>
            <w:r>
              <w:rPr>
                <w:rFonts w:hint="eastAsia" w:cs="Times New Roman"/>
                <w:b w:val="0"/>
                <w:bCs w:val="0"/>
                <w:color w:val="000000" w:themeColor="text1"/>
                <w:sz w:val="24"/>
                <w:szCs w:val="24"/>
                <w:lang w:val="en-US" w:eastAsia="zh-CN"/>
                <w14:textFill>
                  <w14:solidFill>
                    <w14:schemeClr w14:val="tx1"/>
                  </w14:solidFill>
                </w14:textFill>
              </w:rPr>
              <w:t>在氧化钙搅拌池内加入生石灰</w:t>
            </w:r>
            <w:r>
              <w:rPr>
                <w:rFonts w:hint="default" w:ascii="Times New Roman" w:hAnsi="Times New Roman" w:cs="Times New Roman"/>
                <w:b w:val="0"/>
                <w:bCs w:val="0"/>
                <w:color w:val="000000" w:themeColor="text1"/>
                <w:kern w:val="0"/>
                <w:sz w:val="24"/>
                <w:szCs w:val="24"/>
                <w:lang w:val="en-US" w:eastAsia="zh-CN"/>
                <w14:textFill>
                  <w14:solidFill>
                    <w14:schemeClr w14:val="tx1"/>
                  </w14:solidFill>
                </w14:textFill>
              </w:rPr>
              <w:t>（CaO）</w:t>
            </w:r>
            <w:r>
              <w:rPr>
                <w:rFonts w:hint="eastAsia" w:cs="Times New Roman"/>
                <w:b w:val="0"/>
                <w:bCs w:val="0"/>
                <w:color w:val="000000" w:themeColor="text1"/>
                <w:sz w:val="24"/>
                <w:szCs w:val="24"/>
                <w:lang w:val="en-US" w:eastAsia="zh-CN"/>
                <w14:textFill>
                  <w14:solidFill>
                    <w14:schemeClr w14:val="tx1"/>
                  </w14:solidFill>
                </w14:textFill>
              </w:rPr>
              <w:t>，生石灰</w:t>
            </w:r>
            <w:r>
              <w:rPr>
                <w:rFonts w:hint="default" w:ascii="Times New Roman" w:hAnsi="Times New Roman" w:cs="Times New Roman"/>
                <w:b w:val="0"/>
                <w:bCs w:val="0"/>
                <w:color w:val="000000" w:themeColor="text1"/>
                <w:kern w:val="0"/>
                <w:sz w:val="24"/>
                <w:szCs w:val="24"/>
                <w:lang w:val="en-US" w:eastAsia="zh-CN"/>
                <w14:textFill>
                  <w14:solidFill>
                    <w14:schemeClr w14:val="tx1"/>
                  </w14:solidFill>
                </w14:textFill>
              </w:rPr>
              <w:t>（CaO）</w:t>
            </w:r>
            <w:r>
              <w:rPr>
                <w:rFonts w:hint="eastAsia" w:cs="Times New Roman"/>
                <w:b w:val="0"/>
                <w:bCs w:val="0"/>
                <w:color w:val="000000" w:themeColor="text1"/>
                <w:sz w:val="24"/>
                <w:szCs w:val="24"/>
                <w:lang w:val="en-US" w:eastAsia="zh-CN"/>
                <w14:textFill>
                  <w14:solidFill>
                    <w14:schemeClr w14:val="tx1"/>
                  </w14:solidFill>
                </w14:textFill>
              </w:rPr>
              <w:t>与水反应生成</w:t>
            </w:r>
            <w:r>
              <w:rPr>
                <w:rFonts w:hint="default" w:ascii="Times New Roman" w:hAnsi="Times New Roman" w:cs="Times New Roman"/>
                <w:b w:val="0"/>
                <w:bCs w:val="0"/>
                <w:color w:val="000000" w:themeColor="text1"/>
                <w:kern w:val="0"/>
                <w:sz w:val="24"/>
                <w:szCs w:val="24"/>
                <w:lang w:val="en-US" w:eastAsia="zh-CN"/>
                <w14:textFill>
                  <w14:solidFill>
                    <w14:schemeClr w14:val="tx1"/>
                  </w14:solidFill>
                </w14:textFill>
              </w:rPr>
              <w:t>Ca(OH)</w:t>
            </w:r>
            <w:r>
              <w:rPr>
                <w:rFonts w:hint="default" w:ascii="Times New Roman" w:hAnsi="Times New Roman" w:cs="Times New Roman"/>
                <w:b w:val="0"/>
                <w:bCs w:val="0"/>
                <w:color w:val="000000" w:themeColor="text1"/>
                <w:kern w:val="0"/>
                <w:sz w:val="24"/>
                <w:szCs w:val="24"/>
                <w:vertAlign w:val="subscript"/>
                <w:lang w:val="en-US" w:eastAsia="zh-CN"/>
                <w14:textFill>
                  <w14:solidFill>
                    <w14:schemeClr w14:val="tx1"/>
                  </w14:solidFill>
                </w14:textFill>
              </w:rPr>
              <w:t>2</w:t>
            </w:r>
            <w:r>
              <w:rPr>
                <w:rFonts w:hint="eastAsia" w:cs="Times New Roman"/>
                <w:b w:val="0"/>
                <w:bCs w:val="0"/>
                <w:color w:val="000000" w:themeColor="text1"/>
                <w:kern w:val="0"/>
                <w:sz w:val="24"/>
                <w:szCs w:val="24"/>
                <w:vertAlign w:val="baseline"/>
                <w:lang w:val="en-US" w:eastAsia="zh-CN"/>
                <w14:textFill>
                  <w14:solidFill>
                    <w14:schemeClr w14:val="tx1"/>
                  </w14:solidFill>
                </w14:textFill>
              </w:rPr>
              <w:t>，在</w:t>
            </w:r>
            <w:r>
              <w:rPr>
                <w:rFonts w:hint="eastAsia" w:cs="Times New Roman"/>
                <w:b w:val="0"/>
                <w:bCs w:val="0"/>
                <w:color w:val="000000" w:themeColor="text1"/>
                <w:sz w:val="24"/>
                <w:szCs w:val="24"/>
                <w:lang w:val="en-US" w:eastAsia="zh-CN"/>
                <w14:textFill>
                  <w14:solidFill>
                    <w14:schemeClr w14:val="tx1"/>
                  </w14:solidFill>
                </w14:textFill>
              </w:rPr>
              <w:t>氧化钙搅拌池中</w:t>
            </w:r>
            <w:r>
              <w:rPr>
                <w:rFonts w:hint="default" w:ascii="Times New Roman" w:hAnsi="Times New Roman" w:cs="Times New Roman"/>
                <w:b w:val="0"/>
                <w:bCs w:val="0"/>
                <w:color w:val="000000" w:themeColor="text1"/>
                <w:kern w:val="0"/>
                <w:sz w:val="24"/>
                <w:szCs w:val="24"/>
                <w:lang w:val="en-US" w:eastAsia="zh-CN"/>
                <w14:textFill>
                  <w14:solidFill>
                    <w14:schemeClr w14:val="tx1"/>
                  </w14:solidFill>
                </w14:textFill>
              </w:rPr>
              <w:t>Ca(OH)</w:t>
            </w:r>
            <w:r>
              <w:rPr>
                <w:rFonts w:hint="default" w:ascii="Times New Roman" w:hAnsi="Times New Roman" w:cs="Times New Roman"/>
                <w:b w:val="0"/>
                <w:bCs w:val="0"/>
                <w:color w:val="000000" w:themeColor="text1"/>
                <w:kern w:val="0"/>
                <w:sz w:val="24"/>
                <w:szCs w:val="24"/>
                <w:vertAlign w:val="subscript"/>
                <w:lang w:val="en-US" w:eastAsia="zh-CN"/>
                <w14:textFill>
                  <w14:solidFill>
                    <w14:schemeClr w14:val="tx1"/>
                  </w14:solidFill>
                </w14:textFill>
              </w:rPr>
              <w:t>2</w:t>
            </w:r>
            <w:r>
              <w:rPr>
                <w:rFonts w:hint="eastAsia" w:cs="Times New Roman"/>
                <w:b w:val="0"/>
                <w:bCs w:val="0"/>
                <w:color w:val="000000" w:themeColor="text1"/>
                <w:kern w:val="0"/>
                <w:sz w:val="24"/>
                <w:szCs w:val="24"/>
                <w:vertAlign w:val="baseline"/>
                <w:lang w:val="en-US" w:eastAsia="zh-CN"/>
                <w14:textFill>
                  <w14:solidFill>
                    <w14:schemeClr w14:val="tx1"/>
                  </w14:solidFill>
                </w14:textFill>
              </w:rPr>
              <w:t>与HF发生反应，</w:t>
            </w:r>
            <w:r>
              <w:rPr>
                <w:rFonts w:hint="eastAsia" w:cs="Times New Roman"/>
                <w:b w:val="0"/>
                <w:bCs w:val="0"/>
                <w:color w:val="000000" w:themeColor="text1"/>
                <w:sz w:val="24"/>
                <w:szCs w:val="24"/>
                <w:lang w:val="en-US" w:eastAsia="zh-CN"/>
                <w14:textFill>
                  <w14:solidFill>
                    <w14:schemeClr w14:val="tx1"/>
                  </w14:solidFill>
                </w14:textFill>
              </w:rPr>
              <w:t>其反应原理为：</w:t>
            </w:r>
          </w:p>
          <w:p>
            <w:pPr>
              <w:keepNext w:val="0"/>
              <w:keepLines w:val="0"/>
              <w:pageBreakBefore w:val="0"/>
              <w:widowControl w:val="0"/>
              <w:suppressLineNumbers w:val="0"/>
              <w:kinsoku/>
              <w:wordWrap/>
              <w:overflowPunct/>
              <w:topLinePunct w:val="0"/>
              <w:autoSpaceDE w:val="0"/>
              <w:autoSpaceDN w:val="0"/>
              <w:bidi w:val="0"/>
              <w:spacing w:before="0" w:beforeAutospacing="0" w:after="0" w:afterAutospacing="0" w:line="360" w:lineRule="auto"/>
              <w:ind w:left="0" w:right="0" w:firstLine="480" w:firstLineChars="200"/>
              <w:rPr>
                <w:rFonts w:hint="default" w:cs="Times New Roman"/>
                <w:b w:val="0"/>
                <w:bCs w:val="0"/>
                <w:color w:val="000000" w:themeColor="text1"/>
                <w:sz w:val="24"/>
                <w:szCs w:val="24"/>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position w:val="-10"/>
                <w:sz w:val="24"/>
                <w:lang w:val="en-US" w:eastAsia="zh-CN"/>
                <w14:textFill>
                  <w14:solidFill>
                    <w14:schemeClr w14:val="tx1"/>
                  </w14:solidFill>
                </w14:textFill>
              </w:rPr>
              <w:object>
                <v:shape id="_x0000_i1031" o:spt="75" type="#_x0000_t75" style="height:17pt;width:168pt;" o:ole="t" filled="f" o:preferrelative="t" stroked="f" coordsize="21600,21600">
                  <v:path/>
                  <v:fill on="f" focussize="0,0"/>
                  <v:stroke on="f"/>
                  <v:imagedata r:id="rId27" o:title=""/>
                  <o:lock v:ext="edit" aspectratio="t"/>
                  <w10:wrap type="none"/>
                  <w10:anchorlock/>
                </v:shape>
                <o:OLEObject Type="Embed" ProgID="Equation.KSEE3" ShapeID="_x0000_i1031" DrawAspect="Content" ObjectID="_1468075731" r:id="rId29">
                  <o:LockedField>false</o:LockedField>
                </o:OLEObject>
              </w:object>
            </w:r>
          </w:p>
          <w:p>
            <w:pPr>
              <w:keepNext w:val="0"/>
              <w:keepLines w:val="0"/>
              <w:suppressLineNumbers w:val="0"/>
              <w:spacing w:before="0" w:beforeAutospacing="0" w:after="0" w:afterAutospacing="0" w:line="360" w:lineRule="auto"/>
              <w:ind w:left="0" w:right="0" w:firstLine="482" w:firstLineChars="200"/>
              <w:rPr>
                <w:rFonts w:hint="default" w:ascii="Times New Roman" w:hAnsi="Times New Roman" w:eastAsia="宋体" w:cs="Times New Roman"/>
                <w:color w:val="000000" w:themeColor="text1"/>
                <w:kern w:val="2"/>
                <w:sz w:val="24"/>
                <w:szCs w:val="22"/>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24"/>
                <w:szCs w:val="22"/>
                <w:highlight w:val="none"/>
                <w:lang w:val="en-US" w:eastAsia="zh-CN" w:bidi="ar-SA"/>
                <w14:textFill>
                  <w14:solidFill>
                    <w14:schemeClr w14:val="tx1"/>
                  </w14:solidFill>
                </w14:textFill>
              </w:rPr>
              <w:t>化钙（CaF</w:t>
            </w:r>
            <w:r>
              <w:rPr>
                <w:rFonts w:hint="default" w:ascii="Times New Roman" w:hAnsi="Times New Roman" w:eastAsia="宋体" w:cs="Times New Roman"/>
                <w:b/>
                <w:bCs/>
                <w:color w:val="000000" w:themeColor="text1"/>
                <w:kern w:val="2"/>
                <w:sz w:val="24"/>
                <w:szCs w:val="22"/>
                <w:highlight w:val="none"/>
                <w:vertAlign w:val="subscript"/>
                <w:lang w:val="en-US" w:eastAsia="zh-CN" w:bidi="ar-SA"/>
                <w14:textFill>
                  <w14:solidFill>
                    <w14:schemeClr w14:val="tx1"/>
                  </w14:solidFill>
                </w14:textFill>
              </w:rPr>
              <w:t>2</w:t>
            </w:r>
            <w:r>
              <w:rPr>
                <w:rFonts w:hint="default" w:ascii="Times New Roman" w:hAnsi="Times New Roman" w:eastAsia="宋体" w:cs="Times New Roman"/>
                <w:b/>
                <w:bCs/>
                <w:color w:val="000000" w:themeColor="text1"/>
                <w:kern w:val="2"/>
                <w:sz w:val="24"/>
                <w:szCs w:val="22"/>
                <w:highlight w:val="none"/>
                <w:lang w:val="en-US" w:eastAsia="zh-CN" w:bidi="ar-SA"/>
                <w14:textFill>
                  <w14:solidFill>
                    <w14:schemeClr w14:val="tx1"/>
                  </w14:solidFill>
                </w14:textFill>
              </w:rPr>
              <w:t>）</w:t>
            </w:r>
            <w:r>
              <w:rPr>
                <w:rFonts w:hint="default" w:ascii="Times New Roman" w:hAnsi="Times New Roman" w:eastAsia="宋体" w:cs="Times New Roman"/>
                <w:color w:val="000000" w:themeColor="text1"/>
                <w:kern w:val="2"/>
                <w:sz w:val="24"/>
                <w:szCs w:val="22"/>
                <w:highlight w:val="none"/>
                <w:lang w:val="en-US" w:eastAsia="zh-CN" w:bidi="ar-SA"/>
                <w14:textFill>
                  <w14:solidFill>
                    <w14:schemeClr w14:val="tx1"/>
                  </w14:solidFill>
                </w14:textFill>
              </w:rPr>
              <w:t>：氟化钙是一种无机化合物，化学式为CaF</w:t>
            </w:r>
            <w:r>
              <w:rPr>
                <w:rFonts w:hint="default" w:ascii="Times New Roman" w:hAnsi="Times New Roman" w:eastAsia="宋体" w:cs="Times New Roman"/>
                <w:color w:val="000000" w:themeColor="text1"/>
                <w:kern w:val="2"/>
                <w:sz w:val="24"/>
                <w:szCs w:val="22"/>
                <w:highlight w:val="none"/>
                <w:vertAlign w:val="subscript"/>
                <w:lang w:val="en-US" w:eastAsia="zh-CN" w:bidi="ar-SA"/>
                <w14:textFill>
                  <w14:solidFill>
                    <w14:schemeClr w14:val="tx1"/>
                  </w14:solidFill>
                </w14:textFill>
              </w:rPr>
              <w:t>2</w:t>
            </w:r>
            <w:r>
              <w:rPr>
                <w:rFonts w:hint="default" w:ascii="Times New Roman" w:hAnsi="Times New Roman" w:eastAsia="宋体" w:cs="Times New Roman"/>
                <w:color w:val="000000" w:themeColor="text1"/>
                <w:kern w:val="2"/>
                <w:sz w:val="24"/>
                <w:szCs w:val="22"/>
                <w:highlight w:val="none"/>
                <w:lang w:val="en-US" w:eastAsia="zh-CN" w:bidi="ar-SA"/>
                <w14:textFill>
                  <w14:solidFill>
                    <w14:schemeClr w14:val="tx1"/>
                  </w14:solidFill>
                </w14:textFill>
              </w:rPr>
              <w:t>，是无色结晶或白色粉末。难溶于水，微溶于无机酸，与热的浓硫酸作用生成氢氟酸。</w:t>
            </w:r>
          </w:p>
          <w:p>
            <w:pPr>
              <w:keepNext w:val="0"/>
              <w:keepLines w:val="0"/>
              <w:suppressLineNumbers w:val="0"/>
              <w:spacing w:before="0" w:beforeAutospacing="0" w:after="0" w:afterAutospacing="0" w:line="360" w:lineRule="auto"/>
              <w:ind w:left="0" w:right="0" w:firstLine="482" w:firstLineChars="200"/>
              <w:rPr>
                <w:rFonts w:hint="default" w:ascii="Times New Roman" w:hAnsi="Times New Roman" w:eastAsia="宋体" w:cs="Times New Roman"/>
                <w:color w:val="000000" w:themeColor="text1"/>
                <w:kern w:val="2"/>
                <w:sz w:val="24"/>
                <w:szCs w:val="22"/>
                <w:highlight w:val="none"/>
                <w:lang w:val="en-US" w:eastAsia="zh-CN" w:bidi="ar-SA"/>
                <w14:textFill>
                  <w14:solidFill>
                    <w14:schemeClr w14:val="tx1"/>
                  </w14:solidFill>
                </w14:textFill>
              </w:rPr>
            </w:pPr>
            <w:r>
              <w:rPr>
                <w:rFonts w:hint="eastAsia" w:cs="Times New Roman"/>
                <w:b/>
                <w:bCs/>
                <w:color w:val="000000" w:themeColor="text1"/>
                <w:sz w:val="24"/>
                <w:szCs w:val="24"/>
                <w:lang w:val="en-US" w:eastAsia="zh-CN"/>
                <w14:textFill>
                  <w14:solidFill>
                    <w14:schemeClr w14:val="tx1"/>
                  </w14:solidFill>
                </w14:textFill>
              </w:rPr>
              <w:t>MBR膜池：</w:t>
            </w:r>
            <w:r>
              <w:rPr>
                <w:rFonts w:hint="eastAsia" w:cs="Times New Roman"/>
                <w:b w:val="0"/>
                <w:bCs w:val="0"/>
                <w:color w:val="000000" w:themeColor="text1"/>
                <w:sz w:val="24"/>
                <w:szCs w:val="24"/>
                <w:lang w:val="en-US" w:eastAsia="zh-CN"/>
                <w14:textFill>
                  <w14:solidFill>
                    <w14:schemeClr w14:val="tx1"/>
                  </w14:solidFill>
                </w14:textFill>
              </w:rPr>
              <w:t>膜生物反应器(MBR)集膜的高效分离和生物降解于一体，是将污水生物处理技术与膜分离技术相结合的新型污水处理工艺。其用膜组件代替了传统活性污泥工艺中的二沉池，可进行高效固液分离，达到水净化的目的，克服了传统工艺中出水水质欠稳定、污泥易膨胀等不足</w:t>
            </w:r>
            <w:r>
              <w:rPr>
                <w:rFonts w:hint="default" w:ascii="Times New Roman" w:hAnsi="Times New Roman" w:cs="Times New Roman"/>
                <w:b w:val="0"/>
                <w:bCs w:val="0"/>
                <w:color w:val="000000" w:themeColor="text1"/>
                <w:sz w:val="24"/>
                <w:szCs w:val="24"/>
                <w:lang w:val="en-US" w:eastAsia="zh-CN"/>
                <w14:textFill>
                  <w14:solidFill>
                    <w14:schemeClr w14:val="tx1"/>
                  </w14:solidFill>
                </w14:textFill>
              </w:rPr>
              <w:t>。</w:t>
            </w:r>
            <w:r>
              <w:rPr>
                <w:rFonts w:hint="eastAsia" w:ascii="Times New Roman" w:hAnsi="Times New Roman" w:cs="Times New Roman"/>
                <w:b w:val="0"/>
                <w:bCs w:val="0"/>
                <w:color w:val="000000" w:themeColor="text1"/>
                <w:sz w:val="24"/>
                <w:szCs w:val="24"/>
                <w:lang w:val="en-US" w:eastAsia="zh-CN"/>
                <w14:textFill>
                  <w14:solidFill>
                    <w14:schemeClr w14:val="tx1"/>
                  </w14:solidFill>
                </w14:textFill>
              </w:rPr>
              <w:t>污水通过MBR膜池之后，进一步分离出污泥，使水质达到回用的标准。</w:t>
            </w:r>
          </w:p>
          <w:p>
            <w:pPr>
              <w:keepNext w:val="0"/>
              <w:keepLines w:val="0"/>
              <w:suppressLineNumbers w:val="0"/>
              <w:spacing w:before="0" w:beforeAutospacing="0" w:after="0" w:afterAutospacing="0" w:line="360" w:lineRule="auto"/>
              <w:ind w:left="0" w:right="0" w:firstLine="482" w:firstLineChars="200"/>
              <w:rPr>
                <w:rFonts w:hint="default"/>
                <w:b/>
                <w:color w:val="000000" w:themeColor="text1"/>
                <w14:textFill>
                  <w14:solidFill>
                    <w14:schemeClr w14:val="tx1"/>
                  </w14:solidFill>
                </w14:textFill>
              </w:rPr>
            </w:pPr>
            <w:r>
              <w:rPr>
                <w:rFonts w:hint="eastAsia" w:cs="Times New Roman"/>
                <w:b/>
                <w:bCs/>
                <w:color w:val="000000" w:themeColor="text1"/>
                <w:sz w:val="24"/>
                <w:szCs w:val="24"/>
                <w:lang w:val="en-US" w:eastAsia="zh-CN"/>
                <w14:textFill>
                  <w14:solidFill>
                    <w14:schemeClr w14:val="tx1"/>
                  </w14:solidFill>
                </w14:textFill>
              </w:rPr>
              <w:t>③</w:t>
            </w:r>
            <w:r>
              <w:rPr>
                <w:rFonts w:hint="default" w:cs="Times New Roman"/>
                <w:b/>
                <w:bCs/>
                <w:color w:val="000000" w:themeColor="text1"/>
                <w:sz w:val="24"/>
                <w:szCs w:val="24"/>
                <w14:textFill>
                  <w14:solidFill>
                    <w14:schemeClr w14:val="tx1"/>
                  </w14:solidFill>
                </w14:textFill>
              </w:rPr>
              <w:t>零排放可行性分析</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eastAsia" w:cs="Times New Roman"/>
                <w:b w:val="0"/>
                <w:bCs w:val="0"/>
                <w:color w:val="000000" w:themeColor="text1"/>
                <w:sz w:val="24"/>
                <w:szCs w:val="24"/>
                <w:lang w:eastAsia="zh-CN"/>
                <w14:textFill>
                  <w14:solidFill>
                    <w14:schemeClr w14:val="tx1"/>
                  </w14:solidFill>
                </w14:textFill>
              </w:rPr>
            </w:pPr>
            <w:r>
              <w:rPr>
                <w:rFonts w:hint="eastAsia" w:cs="Times New Roman"/>
                <w:b/>
                <w:bCs/>
                <w:color w:val="000000" w:themeColor="text1"/>
                <w:sz w:val="24"/>
                <w:szCs w:val="24"/>
                <w:highlight w:val="none"/>
                <w:lang w:val="en-US" w:eastAsia="zh-CN"/>
                <w14:textFill>
                  <w14:solidFill>
                    <w14:schemeClr w14:val="tx1"/>
                  </w14:solidFill>
                </w14:textFill>
              </w:rPr>
              <w:t>清洗废水：</w:t>
            </w:r>
            <w:r>
              <w:rPr>
                <w:rFonts w:hint="eastAsia" w:ascii="Times New Roman" w:hAnsi="Times New Roman" w:cs="Times New Roman"/>
                <w:b w:val="0"/>
                <w:bCs w:val="0"/>
                <w:color w:val="000000" w:themeColor="text1"/>
                <w:sz w:val="24"/>
                <w:szCs w:val="24"/>
                <w:highlight w:val="none"/>
                <w:lang w:val="en-US" w:eastAsia="zh-CN"/>
                <w14:textFill>
                  <w14:solidFill>
                    <w14:schemeClr w14:val="tx1"/>
                  </w14:solidFill>
                </w14:textFill>
              </w:rPr>
              <w:t>其产生的量为</w:t>
            </w:r>
            <w:r>
              <w:rPr>
                <w:rFonts w:hint="eastAsia" w:cs="Times New Roman"/>
                <w:b w:val="0"/>
                <w:bCs w:val="0"/>
                <w:color w:val="000000" w:themeColor="text1"/>
                <w:sz w:val="24"/>
                <w:szCs w:val="24"/>
                <w:highlight w:val="none"/>
                <w:lang w:val="en-US" w:eastAsia="zh-CN"/>
                <w14:textFill>
                  <w14:solidFill>
                    <w14:schemeClr w14:val="tx1"/>
                  </w14:solidFill>
                </w14:textFill>
              </w:rPr>
              <w:t>26.664</w:t>
            </w:r>
            <w:r>
              <w:rPr>
                <w:rFonts w:hint="default" w:ascii="Times New Roman" w:hAnsi="Times New Roman" w:eastAsia="宋体" w:cs="Times New Roman"/>
                <w:b w:val="0"/>
                <w:bCs w:val="0"/>
                <w:color w:val="000000" w:themeColor="text1"/>
                <w:sz w:val="24"/>
                <w:szCs w:val="24"/>
                <w14:textFill>
                  <w14:solidFill>
                    <w14:schemeClr w14:val="tx1"/>
                  </w14:solidFill>
                </w14:textFill>
              </w:rPr>
              <w:t>m</w:t>
            </w:r>
            <w:r>
              <w:rPr>
                <w:rFonts w:hint="default" w:ascii="Times New Roman" w:hAnsi="Times New Roman" w:eastAsia="宋体" w:cs="Times New Roman"/>
                <w:b w:val="0"/>
                <w:bCs w:val="0"/>
                <w:color w:val="000000" w:themeColor="text1"/>
                <w:sz w:val="24"/>
                <w:szCs w:val="24"/>
                <w:vertAlign w:val="superscript"/>
                <w14:textFill>
                  <w14:solidFill>
                    <w14:schemeClr w14:val="tx1"/>
                  </w14:solidFill>
                </w14:textFill>
              </w:rPr>
              <w:t>3</w:t>
            </w:r>
            <w:r>
              <w:rPr>
                <w:rFonts w:hint="default" w:ascii="Times New Roman" w:hAnsi="Times New Roman" w:eastAsia="宋体" w:cs="Times New Roman"/>
                <w:b w:val="0"/>
                <w:bCs w:val="0"/>
                <w:color w:val="000000" w:themeColor="text1"/>
                <w:sz w:val="24"/>
                <w:szCs w:val="24"/>
                <w14:textFill>
                  <w14:solidFill>
                    <w14:schemeClr w14:val="tx1"/>
                  </w14:solidFill>
                </w14:textFill>
              </w:rPr>
              <w:t>/d</w:t>
            </w:r>
            <w:r>
              <w:rPr>
                <w:rFonts w:hint="eastAsia" w:cs="Times New Roman"/>
                <w:b w:val="0"/>
                <w:bCs w:val="0"/>
                <w:color w:val="000000" w:themeColor="text1"/>
                <w:sz w:val="24"/>
                <w:szCs w:val="24"/>
                <w:lang w:eastAsia="zh-CN"/>
                <w14:textFill>
                  <w14:solidFill>
                    <w14:schemeClr w14:val="tx1"/>
                  </w14:solidFill>
                </w14:textFill>
              </w:rPr>
              <w:t>，</w:t>
            </w:r>
            <w:r>
              <w:rPr>
                <w:rFonts w:hint="eastAsia" w:cs="Times New Roman"/>
                <w:b w:val="0"/>
                <w:bCs w:val="0"/>
                <w:color w:val="000000" w:themeColor="text1"/>
                <w:sz w:val="24"/>
                <w:szCs w:val="24"/>
                <w:lang w:val="en-US" w:eastAsia="zh-CN"/>
                <w14:textFill>
                  <w14:solidFill>
                    <w14:schemeClr w14:val="tx1"/>
                  </w14:solidFill>
                </w14:textFill>
              </w:rPr>
              <w:t>项目的清洗用水为33.333</w:t>
            </w:r>
            <w:r>
              <w:rPr>
                <w:rFonts w:hint="default" w:ascii="Times New Roman" w:hAnsi="Times New Roman" w:eastAsia="宋体" w:cs="Times New Roman"/>
                <w:b w:val="0"/>
                <w:bCs w:val="0"/>
                <w:color w:val="000000" w:themeColor="text1"/>
                <w:sz w:val="24"/>
                <w:szCs w:val="24"/>
                <w14:textFill>
                  <w14:solidFill>
                    <w14:schemeClr w14:val="tx1"/>
                  </w14:solidFill>
                </w14:textFill>
              </w:rPr>
              <w:t>m</w:t>
            </w:r>
            <w:r>
              <w:rPr>
                <w:rFonts w:hint="default" w:ascii="Times New Roman" w:hAnsi="Times New Roman" w:eastAsia="宋体" w:cs="Times New Roman"/>
                <w:b w:val="0"/>
                <w:bCs w:val="0"/>
                <w:color w:val="000000" w:themeColor="text1"/>
                <w:sz w:val="24"/>
                <w:szCs w:val="24"/>
                <w:vertAlign w:val="superscript"/>
                <w14:textFill>
                  <w14:solidFill>
                    <w14:schemeClr w14:val="tx1"/>
                  </w14:solidFill>
                </w14:textFill>
              </w:rPr>
              <w:t>3</w:t>
            </w:r>
            <w:r>
              <w:rPr>
                <w:rFonts w:hint="default" w:ascii="Times New Roman" w:hAnsi="Times New Roman" w:eastAsia="宋体" w:cs="Times New Roman"/>
                <w:b w:val="0"/>
                <w:bCs w:val="0"/>
                <w:color w:val="000000" w:themeColor="text1"/>
                <w:sz w:val="24"/>
                <w:szCs w:val="24"/>
                <w14:textFill>
                  <w14:solidFill>
                    <w14:schemeClr w14:val="tx1"/>
                  </w14:solidFill>
                </w14:textFill>
              </w:rPr>
              <w:t>/d</w:t>
            </w:r>
            <w:r>
              <w:rPr>
                <w:rFonts w:hint="eastAsia" w:ascii="Times New Roman" w:hAnsi="Times New Roman" w:eastAsia="宋体" w:cs="Times New Roman"/>
                <w:b w:val="0"/>
                <w:bCs w:val="0"/>
                <w:color w:val="000000" w:themeColor="text1"/>
                <w:sz w:val="24"/>
                <w:szCs w:val="24"/>
                <w:lang w:eastAsia="zh-CN"/>
                <w14:textFill>
                  <w14:solidFill>
                    <w14:schemeClr w14:val="tx1"/>
                  </w14:solidFill>
                </w14:textFill>
              </w:rPr>
              <w:t>，</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还需要补充</w:t>
            </w:r>
            <w:r>
              <w:rPr>
                <w:rFonts w:hint="eastAsia" w:cs="Times New Roman"/>
                <w:b w:val="0"/>
                <w:bCs w:val="0"/>
                <w:color w:val="000000" w:themeColor="text1"/>
                <w:sz w:val="24"/>
                <w:szCs w:val="24"/>
                <w:lang w:val="en-US" w:eastAsia="zh-CN"/>
                <w14:textFill>
                  <w14:solidFill>
                    <w14:schemeClr w14:val="tx1"/>
                  </w14:solidFill>
                </w14:textFill>
              </w:rPr>
              <w:t>6.669</w:t>
            </w:r>
            <w:r>
              <w:rPr>
                <w:rFonts w:hint="default" w:ascii="Times New Roman" w:hAnsi="Times New Roman" w:eastAsia="宋体" w:cs="Times New Roman"/>
                <w:b w:val="0"/>
                <w:bCs w:val="0"/>
                <w:color w:val="000000" w:themeColor="text1"/>
                <w:sz w:val="24"/>
                <w:szCs w:val="24"/>
                <w14:textFill>
                  <w14:solidFill>
                    <w14:schemeClr w14:val="tx1"/>
                  </w14:solidFill>
                </w14:textFill>
              </w:rPr>
              <w:t>m</w:t>
            </w:r>
            <w:r>
              <w:rPr>
                <w:rFonts w:hint="default" w:ascii="Times New Roman" w:hAnsi="Times New Roman" w:eastAsia="宋体" w:cs="Times New Roman"/>
                <w:b w:val="0"/>
                <w:bCs w:val="0"/>
                <w:color w:val="000000" w:themeColor="text1"/>
                <w:sz w:val="24"/>
                <w:szCs w:val="24"/>
                <w:vertAlign w:val="superscript"/>
                <w14:textFill>
                  <w14:solidFill>
                    <w14:schemeClr w14:val="tx1"/>
                  </w14:solidFill>
                </w14:textFill>
              </w:rPr>
              <w:t>3</w:t>
            </w:r>
            <w:r>
              <w:rPr>
                <w:rFonts w:hint="default" w:ascii="Times New Roman" w:hAnsi="Times New Roman" w:eastAsia="宋体" w:cs="Times New Roman"/>
                <w:b w:val="0"/>
                <w:bCs w:val="0"/>
                <w:color w:val="000000" w:themeColor="text1"/>
                <w:sz w:val="24"/>
                <w:szCs w:val="24"/>
                <w14:textFill>
                  <w14:solidFill>
                    <w14:schemeClr w14:val="tx1"/>
                  </w14:solidFill>
                </w14:textFill>
              </w:rPr>
              <w:t>/d</w:t>
            </w:r>
            <w:r>
              <w:rPr>
                <w:rFonts w:hint="eastAsia" w:ascii="Times New Roman" w:hAnsi="Times New Roman" w:eastAsia="宋体" w:cs="Times New Roman"/>
                <w:b w:val="0"/>
                <w:bCs w:val="0"/>
                <w:color w:val="000000" w:themeColor="text1"/>
                <w:sz w:val="24"/>
                <w:szCs w:val="24"/>
                <w:lang w:eastAsia="zh-CN"/>
                <w14:textFill>
                  <w14:solidFill>
                    <w14:schemeClr w14:val="tx1"/>
                  </w14:solidFill>
                </w14:textFill>
              </w:rPr>
              <w:t>的</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新鲜水</w:t>
            </w:r>
            <w:r>
              <w:rPr>
                <w:rFonts w:hint="eastAsia" w:cs="Times New Roman"/>
                <w:b w:val="0"/>
                <w:bCs w:val="0"/>
                <w:color w:val="000000" w:themeColor="text1"/>
                <w:sz w:val="24"/>
                <w:szCs w:val="24"/>
                <w:lang w:val="en-US" w:eastAsia="zh-CN"/>
                <w14:textFill>
                  <w14:solidFill>
                    <w14:schemeClr w14:val="tx1"/>
                  </w14:solidFill>
                </w14:textFill>
              </w:rPr>
              <w:t>作为清洗用水</w:t>
            </w:r>
            <w:r>
              <w:rPr>
                <w:rFonts w:hint="eastAsia"/>
                <w:bCs/>
                <w:color w:val="000000" w:themeColor="text1"/>
                <w:sz w:val="24"/>
                <w:szCs w:val="24"/>
                <w14:textFill>
                  <w14:solidFill>
                    <w14:schemeClr w14:val="tx1"/>
                  </w14:solidFill>
                </w14:textFill>
              </w:rPr>
              <w:t>。因此，废水排放量及用水量分析上来看，运营期生产废水能够实现零排放</w:t>
            </w:r>
            <w:r>
              <w:rPr>
                <w:rFonts w:hint="eastAsia"/>
                <w:bCs/>
                <w:color w:val="000000" w:themeColor="text1"/>
                <w:sz w:val="24"/>
                <w:szCs w:val="24"/>
                <w:lang w:eastAsia="zh-CN"/>
                <w14:textFill>
                  <w14:solidFill>
                    <w14:schemeClr w14:val="tx1"/>
                  </w14:solidFill>
                </w14:textFill>
              </w:rPr>
              <w:t>，</w:t>
            </w:r>
            <w:r>
              <w:rPr>
                <w:rFonts w:hint="eastAsia"/>
                <w:bCs/>
                <w:color w:val="000000" w:themeColor="text1"/>
                <w:sz w:val="24"/>
                <w:szCs w:val="24"/>
                <w:lang w:val="en-US" w:eastAsia="zh-CN"/>
                <w14:textFill>
                  <w14:solidFill>
                    <w14:schemeClr w14:val="tx1"/>
                  </w14:solidFill>
                </w14:textFill>
              </w:rPr>
              <w:t>项目拟设置5个沉淀池，1个清水池，废水在池体停留的时间约12h，则项目污水处理的能力为60m</w:t>
            </w:r>
            <w:r>
              <w:rPr>
                <w:rFonts w:hint="default" w:ascii="Times New Roman" w:hAnsi="Times New Roman" w:eastAsia="宋体" w:cs="Times New Roman"/>
                <w:b w:val="0"/>
                <w:bCs w:val="0"/>
                <w:color w:val="000000" w:themeColor="text1"/>
                <w:sz w:val="24"/>
                <w:szCs w:val="24"/>
                <w:vertAlign w:val="superscript"/>
                <w14:textFill>
                  <w14:solidFill>
                    <w14:schemeClr w14:val="tx1"/>
                  </w14:solidFill>
                </w14:textFill>
              </w:rPr>
              <w:t>3</w:t>
            </w:r>
            <w:r>
              <w:rPr>
                <w:rFonts w:hint="default" w:ascii="Times New Roman" w:hAnsi="Times New Roman" w:eastAsia="宋体" w:cs="Times New Roman"/>
                <w:b w:val="0"/>
                <w:bCs w:val="0"/>
                <w:color w:val="000000" w:themeColor="text1"/>
                <w:sz w:val="24"/>
                <w:szCs w:val="24"/>
                <w14:textFill>
                  <w14:solidFill>
                    <w14:schemeClr w14:val="tx1"/>
                  </w14:solidFill>
                </w14:textFill>
              </w:rPr>
              <w:t>/d</w:t>
            </w:r>
            <w:r>
              <w:rPr>
                <w:rFonts w:hint="eastAsia" w:cs="Times New Roman"/>
                <w:b w:val="0"/>
                <w:bCs w:val="0"/>
                <w:color w:val="000000" w:themeColor="text1"/>
                <w:sz w:val="24"/>
                <w:szCs w:val="24"/>
                <w:lang w:eastAsia="zh-CN"/>
                <w14:textFill>
                  <w14:solidFill>
                    <w14:schemeClr w14:val="tx1"/>
                  </w14:solidFill>
                </w14:textFill>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default" w:eastAsia="宋体" w:cs="Times New Roman"/>
                <w:b/>
                <w:bCs/>
                <w:color w:val="000000" w:themeColor="text1"/>
                <w:sz w:val="24"/>
                <w:szCs w:val="24"/>
                <w:lang w:val="en-US" w:eastAsia="zh-CN"/>
                <w14:textFill>
                  <w14:solidFill>
                    <w14:schemeClr w14:val="tx1"/>
                  </w14:solidFill>
                </w14:textFill>
              </w:rPr>
            </w:pPr>
            <w:r>
              <w:rPr>
                <w:rFonts w:hint="eastAsia" w:cs="Times New Roman"/>
                <w:b/>
                <w:bCs/>
                <w:color w:val="000000" w:themeColor="text1"/>
                <w:sz w:val="24"/>
                <w:szCs w:val="24"/>
                <w:lang w:val="en-US" w:eastAsia="zh-CN"/>
                <w14:textFill>
                  <w14:solidFill>
                    <w14:schemeClr w14:val="tx1"/>
                  </w14:solidFill>
                </w14:textFill>
              </w:rPr>
              <w:t>喷淋塔废水：</w:t>
            </w:r>
            <w:r>
              <w:rPr>
                <w:color w:val="000000" w:themeColor="text1"/>
                <w:kern w:val="0"/>
                <w:sz w:val="24"/>
                <w:szCs w:val="24"/>
                <w14:textFill>
                  <w14:solidFill>
                    <w14:schemeClr w14:val="tx1"/>
                  </w14:solidFill>
                </w14:textFill>
              </w:rPr>
              <w:t>项目设有1台循环水量为</w:t>
            </w:r>
            <w:r>
              <w:rPr>
                <w:rFonts w:hint="eastAsia"/>
                <w:color w:val="000000" w:themeColor="text1"/>
                <w:kern w:val="0"/>
                <w:sz w:val="24"/>
                <w:szCs w:val="24"/>
                <w:lang w:val="en-US" w:eastAsia="zh-CN"/>
                <w14:textFill>
                  <w14:solidFill>
                    <w14:schemeClr w14:val="tx1"/>
                  </w14:solidFill>
                </w14:textFill>
              </w:rPr>
              <w:t>20</w:t>
            </w:r>
            <w:r>
              <w:rPr>
                <w:color w:val="000000" w:themeColor="text1"/>
                <w:kern w:val="0"/>
                <w:sz w:val="24"/>
                <w:szCs w:val="24"/>
                <w14:textFill>
                  <w14:solidFill>
                    <w14:schemeClr w14:val="tx1"/>
                  </w14:solidFill>
                </w14:textFill>
              </w:rPr>
              <w:t>m</w:t>
            </w:r>
            <w:r>
              <w:rPr>
                <w:rFonts w:hint="eastAsia"/>
                <w:color w:val="000000" w:themeColor="text1"/>
                <w:kern w:val="0"/>
                <w:sz w:val="24"/>
                <w:szCs w:val="24"/>
                <w:vertAlign w:val="superscript"/>
                <w:lang w:val="en-US" w:eastAsia="zh-CN"/>
                <w14:textFill>
                  <w14:solidFill>
                    <w14:schemeClr w14:val="tx1"/>
                  </w14:solidFill>
                </w14:textFill>
              </w:rPr>
              <w:t>3</w:t>
            </w:r>
            <w:r>
              <w:rPr>
                <w:color w:val="000000" w:themeColor="text1"/>
                <w:kern w:val="0"/>
                <w:sz w:val="24"/>
                <w:szCs w:val="24"/>
                <w14:textFill>
                  <w14:solidFill>
                    <w14:schemeClr w14:val="tx1"/>
                  </w14:solidFill>
                </w14:textFill>
              </w:rPr>
              <w:t>/</w:t>
            </w:r>
            <w:r>
              <w:rPr>
                <w:rFonts w:hint="eastAsia"/>
                <w:color w:val="000000" w:themeColor="text1"/>
                <w:kern w:val="0"/>
                <w:sz w:val="24"/>
                <w:szCs w:val="24"/>
                <w:lang w:val="en-US" w:eastAsia="zh-CN"/>
                <w14:textFill>
                  <w14:solidFill>
                    <w14:schemeClr w14:val="tx1"/>
                  </w14:solidFill>
                </w14:textFill>
              </w:rPr>
              <w:t>d喷淋</w:t>
            </w:r>
            <w:r>
              <w:rPr>
                <w:color w:val="000000" w:themeColor="text1"/>
                <w:kern w:val="0"/>
                <w:sz w:val="24"/>
                <w:szCs w:val="24"/>
                <w14:textFill>
                  <w14:solidFill>
                    <w14:schemeClr w14:val="tx1"/>
                  </w14:solidFill>
                </w14:textFill>
              </w:rPr>
              <w:t>塔，用于</w:t>
            </w:r>
            <w:r>
              <w:rPr>
                <w:rFonts w:hint="eastAsia"/>
                <w:color w:val="000000" w:themeColor="text1"/>
                <w:kern w:val="0"/>
                <w:sz w:val="24"/>
                <w:szCs w:val="24"/>
                <w:lang w:val="en-US" w:eastAsia="zh-CN"/>
                <w14:textFill>
                  <w14:solidFill>
                    <w14:schemeClr w14:val="tx1"/>
                  </w14:solidFill>
                </w14:textFill>
              </w:rPr>
              <w:t>处理项目挥发出来的氢氟酸</w:t>
            </w:r>
            <w:r>
              <w:rPr>
                <w:color w:val="000000" w:themeColor="text1"/>
                <w:kern w:val="0"/>
                <w:sz w:val="24"/>
                <w:szCs w:val="24"/>
                <w14:textFill>
                  <w14:solidFill>
                    <w14:schemeClr w14:val="tx1"/>
                  </w14:solidFill>
                </w14:textFill>
              </w:rPr>
              <w:t>。</w:t>
            </w:r>
            <w:r>
              <w:rPr>
                <w:rFonts w:hint="eastAsia"/>
                <w:color w:val="000000" w:themeColor="text1"/>
                <w:kern w:val="0"/>
                <w:sz w:val="24"/>
                <w:szCs w:val="24"/>
                <w:lang w:val="en-US" w:eastAsia="zh-CN"/>
                <w14:textFill>
                  <w14:solidFill>
                    <w14:schemeClr w14:val="tx1"/>
                  </w14:solidFill>
                </w14:textFill>
              </w:rPr>
              <w:t>喷淋塔</w:t>
            </w:r>
            <w:r>
              <w:rPr>
                <w:color w:val="000000" w:themeColor="text1"/>
                <w:kern w:val="0"/>
                <w:sz w:val="24"/>
                <w:szCs w:val="24"/>
                <w14:textFill>
                  <w14:solidFill>
                    <w14:schemeClr w14:val="tx1"/>
                  </w14:solidFill>
                </w14:textFill>
              </w:rPr>
              <w:t>循环系统因蒸发损耗，需补充一定量的新鲜水。根据业主提供资料，冷却塔每天补充水量按循环水量的</w:t>
            </w:r>
            <w:r>
              <w:rPr>
                <w:rFonts w:hint="eastAsia"/>
                <w:color w:val="000000" w:themeColor="text1"/>
                <w:kern w:val="0"/>
                <w:sz w:val="24"/>
                <w:szCs w:val="24"/>
                <w14:textFill>
                  <w14:solidFill>
                    <w14:schemeClr w14:val="tx1"/>
                  </w14:solidFill>
                </w14:textFill>
              </w:rPr>
              <w:t>10</w:t>
            </w:r>
            <w:r>
              <w:rPr>
                <w:color w:val="000000" w:themeColor="text1"/>
                <w:kern w:val="0"/>
                <w:sz w:val="24"/>
                <w:szCs w:val="24"/>
                <w14:textFill>
                  <w14:solidFill>
                    <w14:schemeClr w14:val="tx1"/>
                  </w14:solidFill>
                </w14:textFill>
              </w:rPr>
              <w:t>%计</w:t>
            </w:r>
            <w:r>
              <w:rPr>
                <w:rFonts w:hint="eastAsia"/>
                <w:color w:val="000000" w:themeColor="text1"/>
                <w:kern w:val="0"/>
                <w:sz w:val="24"/>
                <w:szCs w:val="24"/>
                <w:lang w:eastAsia="zh-CN"/>
                <w14:textFill>
                  <w14:solidFill>
                    <w14:schemeClr w14:val="tx1"/>
                  </w14:solidFill>
                </w14:textFill>
              </w:rPr>
              <w:t>，</w:t>
            </w:r>
            <w:r>
              <w:rPr>
                <w:rFonts w:hint="eastAsia"/>
                <w:color w:val="000000" w:themeColor="text1"/>
                <w:kern w:val="0"/>
                <w:sz w:val="24"/>
                <w:szCs w:val="24"/>
                <w:lang w:val="en-US" w:eastAsia="zh-CN"/>
                <w14:textFill>
                  <w14:solidFill>
                    <w14:schemeClr w14:val="tx1"/>
                  </w14:solidFill>
                </w14:textFill>
              </w:rPr>
              <w:t>则喷淋塔废水产生量为18</w:t>
            </w:r>
            <w:r>
              <w:rPr>
                <w:color w:val="000000" w:themeColor="text1"/>
                <w:kern w:val="0"/>
                <w:sz w:val="24"/>
                <w:szCs w:val="24"/>
                <w14:textFill>
                  <w14:solidFill>
                    <w14:schemeClr w14:val="tx1"/>
                  </w14:solidFill>
                </w14:textFill>
              </w:rPr>
              <w:t>m</w:t>
            </w:r>
            <w:r>
              <w:rPr>
                <w:rFonts w:hint="eastAsia"/>
                <w:color w:val="000000" w:themeColor="text1"/>
                <w:kern w:val="0"/>
                <w:sz w:val="24"/>
                <w:szCs w:val="24"/>
                <w:vertAlign w:val="superscript"/>
                <w:lang w:val="en-US" w:eastAsia="zh-CN"/>
                <w14:textFill>
                  <w14:solidFill>
                    <w14:schemeClr w14:val="tx1"/>
                  </w14:solidFill>
                </w14:textFill>
              </w:rPr>
              <w:t>3</w:t>
            </w:r>
            <w:r>
              <w:rPr>
                <w:color w:val="000000" w:themeColor="text1"/>
                <w:kern w:val="0"/>
                <w:sz w:val="24"/>
                <w:szCs w:val="24"/>
                <w14:textFill>
                  <w14:solidFill>
                    <w14:schemeClr w14:val="tx1"/>
                  </w14:solidFill>
                </w14:textFill>
              </w:rPr>
              <w:t>/</w:t>
            </w:r>
            <w:r>
              <w:rPr>
                <w:rFonts w:hint="eastAsia"/>
                <w:color w:val="000000" w:themeColor="text1"/>
                <w:kern w:val="0"/>
                <w:sz w:val="24"/>
                <w:szCs w:val="24"/>
                <w:lang w:val="en-US" w:eastAsia="zh-CN"/>
                <w14:textFill>
                  <w14:solidFill>
                    <w14:schemeClr w14:val="tx1"/>
                  </w14:solidFill>
                </w14:textFill>
              </w:rPr>
              <w:t>d。项目在喷淋塔下设沉淀池（20m</w:t>
            </w:r>
            <w:r>
              <w:rPr>
                <w:rFonts w:hint="eastAsia"/>
                <w:color w:val="000000" w:themeColor="text1"/>
                <w:kern w:val="0"/>
                <w:sz w:val="24"/>
                <w:szCs w:val="24"/>
                <w:vertAlign w:val="superscript"/>
                <w:lang w:val="en-US" w:eastAsia="zh-CN"/>
                <w14:textFill>
                  <w14:solidFill>
                    <w14:schemeClr w14:val="tx1"/>
                  </w14:solidFill>
                </w14:textFill>
              </w:rPr>
              <w:t>3</w:t>
            </w:r>
            <w:r>
              <w:rPr>
                <w:rFonts w:hint="eastAsia"/>
                <w:color w:val="000000" w:themeColor="text1"/>
                <w:kern w:val="0"/>
                <w:sz w:val="24"/>
                <w:szCs w:val="24"/>
                <w:lang w:val="en-US" w:eastAsia="zh-CN"/>
                <w14:textFill>
                  <w14:solidFill>
                    <w14:schemeClr w14:val="tx1"/>
                  </w14:solidFill>
                </w14:textFill>
              </w:rPr>
              <w:t>），能够容纳喷淋塔废水。</w:t>
            </w:r>
          </w:p>
          <w:p>
            <w:pPr>
              <w:spacing w:line="360" w:lineRule="auto"/>
              <w:ind w:firstLine="482" w:firstLineChars="200"/>
              <w:rPr>
                <w:rFonts w:cs="Times New Roman"/>
                <w:b/>
                <w:bCs/>
                <w:color w:val="000000" w:themeColor="text1"/>
                <w:sz w:val="24"/>
                <w:szCs w:val="24"/>
                <w14:textFill>
                  <w14:solidFill>
                    <w14:schemeClr w14:val="tx1"/>
                  </w14:solidFill>
                </w14:textFill>
              </w:rPr>
            </w:pPr>
            <w:r>
              <w:rPr>
                <w:rFonts w:hint="eastAsia" w:cs="Times New Roman"/>
                <w:b/>
                <w:bCs/>
                <w:color w:val="000000" w:themeColor="text1"/>
                <w:sz w:val="24"/>
                <w:szCs w:val="24"/>
                <w:lang w:val="en-US" w:eastAsia="zh-CN"/>
                <w14:textFill>
                  <w14:solidFill>
                    <w14:schemeClr w14:val="tx1"/>
                  </w14:solidFill>
                </w14:textFill>
              </w:rPr>
              <w:t>④</w:t>
            </w:r>
            <w:r>
              <w:rPr>
                <w:rFonts w:cs="Times New Roman"/>
                <w:b/>
                <w:bCs/>
                <w:color w:val="000000" w:themeColor="text1"/>
                <w:sz w:val="24"/>
                <w:szCs w:val="24"/>
                <w14:textFill>
                  <w14:solidFill>
                    <w14:schemeClr w14:val="tx1"/>
                  </w14:solidFill>
                </w14:textFill>
              </w:rPr>
              <w:t>依托污水处理厂可行性分析</w:t>
            </w:r>
          </w:p>
          <w:p>
            <w:pPr>
              <w:spacing w:line="360" w:lineRule="auto"/>
              <w:ind w:firstLine="482" w:firstLineChars="200"/>
              <w:rPr>
                <w:rFonts w:cs="Times New Roman"/>
                <w:b/>
                <w:bCs/>
                <w:color w:val="000000" w:themeColor="text1"/>
                <w:sz w:val="24"/>
                <w:szCs w:val="24"/>
                <w14:textFill>
                  <w14:solidFill>
                    <w14:schemeClr w14:val="tx1"/>
                  </w14:solidFill>
                </w14:textFill>
              </w:rPr>
            </w:pPr>
            <w:r>
              <w:rPr>
                <w:rFonts w:cs="Times New Roman"/>
                <w:b/>
                <w:bCs/>
                <w:color w:val="000000" w:themeColor="text1"/>
                <w:sz w:val="24"/>
                <w:szCs w:val="24"/>
                <w14:textFill>
                  <w14:solidFill>
                    <w14:schemeClr w14:val="tx1"/>
                  </w14:solidFill>
                </w14:textFill>
              </w:rPr>
              <w:t>1）水量依托可行性分析</w:t>
            </w:r>
          </w:p>
          <w:p>
            <w:pPr>
              <w:spacing w:line="360" w:lineRule="auto"/>
              <w:ind w:firstLine="480" w:firstLineChars="200"/>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项目废水主要为生活污水，生活污水</w:t>
            </w:r>
            <w:r>
              <w:rPr>
                <w:rFonts w:hint="eastAsia" w:cs="Times New Roman"/>
                <w:color w:val="000000" w:themeColor="text1"/>
                <w:sz w:val="24"/>
                <w:szCs w:val="24"/>
                <w14:textFill>
                  <w14:solidFill>
                    <w14:schemeClr w14:val="tx1"/>
                  </w14:solidFill>
                </w14:textFill>
              </w:rPr>
              <w:t>依托租赁厂房的</w:t>
            </w:r>
            <w:r>
              <w:rPr>
                <w:rFonts w:cs="Times New Roman"/>
                <w:color w:val="000000" w:themeColor="text1"/>
                <w:sz w:val="24"/>
                <w:szCs w:val="24"/>
                <w14:textFill>
                  <w14:solidFill>
                    <w14:schemeClr w14:val="tx1"/>
                  </w14:solidFill>
                </w14:textFill>
              </w:rPr>
              <w:t>化粪池处理后排入厂区总排口，进入柳池工业园区污水处理厂处理达标后排放，生活污水排放量为</w:t>
            </w:r>
            <w:r>
              <w:rPr>
                <w:rFonts w:hint="eastAsia" w:cs="Times New Roman"/>
                <w:color w:val="000000" w:themeColor="text1"/>
                <w:sz w:val="24"/>
                <w:szCs w:val="24"/>
                <w:lang w:val="en-US" w:eastAsia="zh-CN"/>
                <w14:textFill>
                  <w14:solidFill>
                    <w14:schemeClr w14:val="tx1"/>
                  </w14:solidFill>
                </w14:textFill>
              </w:rPr>
              <w:t>1.7</w:t>
            </w:r>
            <w:r>
              <w:rPr>
                <w:rFonts w:cs="Times New Roman"/>
                <w:color w:val="000000" w:themeColor="text1"/>
                <w:sz w:val="24"/>
                <w:szCs w:val="24"/>
                <w14:textFill>
                  <w14:solidFill>
                    <w14:schemeClr w14:val="tx1"/>
                  </w14:solidFill>
                </w14:textFill>
              </w:rPr>
              <w:t>m</w:t>
            </w:r>
            <w:r>
              <w:rPr>
                <w:rFonts w:cs="Times New Roman"/>
                <w:color w:val="000000" w:themeColor="text1"/>
                <w:sz w:val="24"/>
                <w:szCs w:val="24"/>
                <w:vertAlign w:val="superscript"/>
                <w14:textFill>
                  <w14:solidFill>
                    <w14:schemeClr w14:val="tx1"/>
                  </w14:solidFill>
                </w14:textFill>
              </w:rPr>
              <w:t>3</w:t>
            </w:r>
            <w:r>
              <w:rPr>
                <w:rFonts w:cs="Times New Roman"/>
                <w:color w:val="000000" w:themeColor="text1"/>
                <w:sz w:val="24"/>
                <w:szCs w:val="24"/>
                <w14:textFill>
                  <w14:solidFill>
                    <w14:schemeClr w14:val="tx1"/>
                  </w14:solidFill>
                </w14:textFill>
              </w:rPr>
              <w:t>/d。根据建设单位提供材料，柳池工业园区污水处理厂于2016年2月正式投入运行，建设总规模为10000m</w:t>
            </w:r>
            <w:r>
              <w:rPr>
                <w:rFonts w:cs="Times New Roman"/>
                <w:color w:val="000000" w:themeColor="text1"/>
                <w:sz w:val="24"/>
                <w:szCs w:val="24"/>
                <w:vertAlign w:val="superscript"/>
                <w14:textFill>
                  <w14:solidFill>
                    <w14:schemeClr w14:val="tx1"/>
                  </w14:solidFill>
                </w14:textFill>
              </w:rPr>
              <w:t>3</w:t>
            </w:r>
            <w:r>
              <w:rPr>
                <w:rFonts w:cs="Times New Roman"/>
                <w:color w:val="000000" w:themeColor="text1"/>
                <w:sz w:val="24"/>
                <w:szCs w:val="24"/>
                <w14:textFill>
                  <w14:solidFill>
                    <w14:schemeClr w14:val="tx1"/>
                  </w14:solidFill>
                </w14:textFill>
              </w:rPr>
              <w:t>/d，分两期建设，目前已建成近期（处理能力为5000 m</w:t>
            </w:r>
            <w:r>
              <w:rPr>
                <w:rFonts w:cs="Times New Roman"/>
                <w:color w:val="000000" w:themeColor="text1"/>
                <w:sz w:val="24"/>
                <w:szCs w:val="24"/>
                <w:vertAlign w:val="superscript"/>
                <w14:textFill>
                  <w14:solidFill>
                    <w14:schemeClr w14:val="tx1"/>
                  </w14:solidFill>
                </w14:textFill>
              </w:rPr>
              <w:t>3</w:t>
            </w:r>
            <w:r>
              <w:rPr>
                <w:rFonts w:cs="Times New Roman"/>
                <w:color w:val="000000" w:themeColor="text1"/>
                <w:sz w:val="24"/>
                <w:szCs w:val="24"/>
                <w14:textFill>
                  <w14:solidFill>
                    <w14:schemeClr w14:val="tx1"/>
                  </w14:solidFill>
                </w14:textFill>
              </w:rPr>
              <w:t>/d）工程，目前实际处理水量为1500</w:t>
            </w:r>
            <w:r>
              <w:rPr>
                <w:rFonts w:hint="eastAsia" w:cs="Times New Roman"/>
                <w:color w:val="000000" w:themeColor="text1"/>
                <w:sz w:val="24"/>
                <w:szCs w:val="24"/>
                <w:lang w:val="en-US" w:eastAsia="zh-CN"/>
                <w14:textFill>
                  <w14:solidFill>
                    <w14:schemeClr w14:val="tx1"/>
                  </w14:solidFill>
                </w14:textFill>
              </w:rPr>
              <w:t>0</w:t>
            </w:r>
            <w:r>
              <w:rPr>
                <w:rFonts w:cs="Times New Roman"/>
                <w:color w:val="000000" w:themeColor="text1"/>
                <w:sz w:val="24"/>
                <w:szCs w:val="24"/>
                <w14:textFill>
                  <w14:solidFill>
                    <w14:schemeClr w14:val="tx1"/>
                  </w14:solidFill>
                </w14:textFill>
              </w:rPr>
              <w:t>m</w:t>
            </w:r>
            <w:r>
              <w:rPr>
                <w:rFonts w:cs="Times New Roman"/>
                <w:color w:val="000000" w:themeColor="text1"/>
                <w:sz w:val="24"/>
                <w:szCs w:val="24"/>
                <w:vertAlign w:val="superscript"/>
                <w14:textFill>
                  <w14:solidFill>
                    <w14:schemeClr w14:val="tx1"/>
                  </w14:solidFill>
                </w14:textFill>
              </w:rPr>
              <w:t>3</w:t>
            </w:r>
            <w:r>
              <w:rPr>
                <w:rFonts w:cs="Times New Roman"/>
                <w:color w:val="000000" w:themeColor="text1"/>
                <w:sz w:val="24"/>
                <w:szCs w:val="24"/>
                <w14:textFill>
                  <w14:solidFill>
                    <w14:schemeClr w14:val="tx1"/>
                  </w14:solidFill>
                </w14:textFill>
              </w:rPr>
              <w:t>/d，本项目废水排放量为</w:t>
            </w:r>
            <w:r>
              <w:rPr>
                <w:rFonts w:hint="eastAsia" w:cs="Times New Roman"/>
                <w:color w:val="000000" w:themeColor="text1"/>
                <w:sz w:val="24"/>
                <w:szCs w:val="24"/>
                <w:lang w:val="en-US" w:eastAsia="zh-CN"/>
                <w14:textFill>
                  <w14:solidFill>
                    <w14:schemeClr w14:val="tx1"/>
                  </w14:solidFill>
                </w14:textFill>
              </w:rPr>
              <w:t>1.7</w:t>
            </w:r>
            <w:r>
              <w:rPr>
                <w:rFonts w:cs="Times New Roman"/>
                <w:color w:val="000000" w:themeColor="text1"/>
                <w:sz w:val="24"/>
                <w:szCs w:val="24"/>
                <w14:textFill>
                  <w14:solidFill>
                    <w14:schemeClr w14:val="tx1"/>
                  </w14:solidFill>
                </w14:textFill>
              </w:rPr>
              <w:t>m</w:t>
            </w:r>
            <w:r>
              <w:rPr>
                <w:rFonts w:cs="Times New Roman"/>
                <w:color w:val="000000" w:themeColor="text1"/>
                <w:sz w:val="24"/>
                <w:szCs w:val="24"/>
                <w:vertAlign w:val="superscript"/>
                <w14:textFill>
                  <w14:solidFill>
                    <w14:schemeClr w14:val="tx1"/>
                  </w14:solidFill>
                </w14:textFill>
              </w:rPr>
              <w:t>3</w:t>
            </w:r>
            <w:r>
              <w:rPr>
                <w:rFonts w:cs="Times New Roman"/>
                <w:color w:val="000000" w:themeColor="text1"/>
                <w:sz w:val="24"/>
                <w:szCs w:val="24"/>
                <w14:textFill>
                  <w14:solidFill>
                    <w14:schemeClr w14:val="tx1"/>
                  </w14:solidFill>
                </w14:textFill>
              </w:rPr>
              <w:t>/d，占近期污水处理规模的0.0</w:t>
            </w:r>
            <w:r>
              <w:rPr>
                <w:rFonts w:hint="eastAsia" w:cs="Times New Roman"/>
                <w:color w:val="000000" w:themeColor="text1"/>
                <w:sz w:val="24"/>
                <w:szCs w:val="24"/>
                <w:lang w:val="en-US" w:eastAsia="zh-CN"/>
                <w14:textFill>
                  <w14:solidFill>
                    <w14:schemeClr w14:val="tx1"/>
                  </w14:solidFill>
                </w14:textFill>
              </w:rPr>
              <w:t>3</w:t>
            </w:r>
            <w:r>
              <w:rPr>
                <w:rFonts w:cs="Times New Roman"/>
                <w:color w:val="000000" w:themeColor="text1"/>
                <w:sz w:val="24"/>
                <w:szCs w:val="24"/>
                <w14:textFill>
                  <w14:solidFill>
                    <w14:schemeClr w14:val="tx1"/>
                  </w14:solidFill>
                </w14:textFill>
              </w:rPr>
              <w:t>%，占远期处理规模的0.02%，远小于污水处理厂处理规模，因此，废水水量依托园区污水处理厂可行。</w:t>
            </w:r>
          </w:p>
          <w:p>
            <w:pPr>
              <w:spacing w:line="360" w:lineRule="auto"/>
              <w:ind w:firstLine="482" w:firstLineChars="200"/>
              <w:rPr>
                <w:rFonts w:cs="Times New Roman"/>
                <w:b/>
                <w:bCs/>
                <w:color w:val="000000" w:themeColor="text1"/>
                <w:sz w:val="24"/>
                <w:szCs w:val="24"/>
                <w14:textFill>
                  <w14:solidFill>
                    <w14:schemeClr w14:val="tx1"/>
                  </w14:solidFill>
                </w14:textFill>
              </w:rPr>
            </w:pPr>
            <w:r>
              <w:rPr>
                <w:rFonts w:cs="Times New Roman"/>
                <w:b/>
                <w:bCs/>
                <w:color w:val="000000" w:themeColor="text1"/>
                <w:sz w:val="24"/>
                <w:szCs w:val="24"/>
                <w14:textFill>
                  <w14:solidFill>
                    <w14:schemeClr w14:val="tx1"/>
                  </w14:solidFill>
                </w14:textFill>
              </w:rPr>
              <w:t>2）水质可行性分析</w:t>
            </w:r>
          </w:p>
          <w:p>
            <w:pPr>
              <w:spacing w:line="360" w:lineRule="auto"/>
              <w:ind w:firstLine="480" w:firstLineChars="200"/>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项目外排废水主要来自生活</w:t>
            </w:r>
            <w:r>
              <w:rPr>
                <w:rFonts w:hint="eastAsia" w:cs="Times New Roman"/>
                <w:color w:val="000000" w:themeColor="text1"/>
                <w:sz w:val="24"/>
                <w:szCs w:val="24"/>
                <w:lang w:val="en-US" w:eastAsia="zh-CN"/>
                <w14:textFill>
                  <w14:solidFill>
                    <w14:schemeClr w14:val="tx1"/>
                  </w14:solidFill>
                </w14:textFill>
              </w:rPr>
              <w:t>污</w:t>
            </w:r>
            <w:r>
              <w:rPr>
                <w:rFonts w:cs="Times New Roman"/>
                <w:color w:val="000000" w:themeColor="text1"/>
                <w:sz w:val="24"/>
                <w:szCs w:val="24"/>
                <w14:textFill>
                  <w14:solidFill>
                    <w14:schemeClr w14:val="tx1"/>
                  </w14:solidFill>
                </w14:textFill>
              </w:rPr>
              <w:t>水。生活污水</w:t>
            </w:r>
            <w:r>
              <w:rPr>
                <w:rFonts w:hint="eastAsia" w:cs="Times New Roman"/>
                <w:color w:val="000000" w:themeColor="text1"/>
                <w:sz w:val="24"/>
                <w:szCs w:val="24"/>
                <w14:textFill>
                  <w14:solidFill>
                    <w14:schemeClr w14:val="tx1"/>
                  </w14:solidFill>
                </w14:textFill>
              </w:rPr>
              <w:t>依托租赁厂房的</w:t>
            </w:r>
            <w:r>
              <w:rPr>
                <w:rFonts w:cs="Times New Roman"/>
                <w:color w:val="000000" w:themeColor="text1"/>
                <w:sz w:val="24"/>
                <w:szCs w:val="24"/>
                <w14:textFill>
                  <w14:solidFill>
                    <w14:schemeClr w14:val="tx1"/>
                  </w14:solidFill>
                </w14:textFill>
              </w:rPr>
              <w:t>化粪池处理后达到《污水综合排放标准》（GB8978-1996）三级排放标准后排入厂区总排口，进入园区污水处理厂处理达标后排放。</w:t>
            </w:r>
          </w:p>
          <w:p>
            <w:pPr>
              <w:spacing w:line="360" w:lineRule="auto"/>
              <w:ind w:firstLine="480" w:firstLineChars="200"/>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柳池工业园区污水处理厂主体工艺采用氧化沟+深度处理，出水标准执行《城镇污水处理厂污染物排放标准》（GB18918-2002）一级A标准，就近排入后河。</w:t>
            </w:r>
          </w:p>
          <w:p>
            <w:pPr>
              <w:spacing w:line="360" w:lineRule="auto"/>
              <w:ind w:firstLine="480" w:firstLineChars="200"/>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综上，项目废水进入园区污水处理厂可行。</w:t>
            </w:r>
          </w:p>
          <w:p>
            <w:pPr>
              <w:spacing w:line="360" w:lineRule="auto"/>
              <w:ind w:firstLine="482" w:firstLineChars="200"/>
              <w:rPr>
                <w:rFonts w:cs="Times New Roman"/>
                <w:b/>
                <w:color w:val="000000" w:themeColor="text1"/>
                <w:sz w:val="24"/>
                <w:szCs w:val="24"/>
                <w14:textFill>
                  <w14:solidFill>
                    <w14:schemeClr w14:val="tx1"/>
                  </w14:solidFill>
                </w14:textFill>
              </w:rPr>
            </w:pPr>
            <w:r>
              <w:rPr>
                <w:rFonts w:cs="Times New Roman"/>
                <w:b/>
                <w:color w:val="000000" w:themeColor="text1"/>
                <w:sz w:val="24"/>
                <w:szCs w:val="24"/>
                <w14:textFill>
                  <w14:solidFill>
                    <w14:schemeClr w14:val="tx1"/>
                  </w14:solidFill>
                </w14:textFill>
              </w:rPr>
              <w:t>3、噪声</w:t>
            </w:r>
          </w:p>
          <w:p>
            <w:pPr>
              <w:spacing w:line="360" w:lineRule="auto"/>
              <w:ind w:firstLine="482" w:firstLineChars="200"/>
              <w:rPr>
                <w:rFonts w:cs="Times New Roman"/>
                <w:b/>
                <w:color w:val="000000" w:themeColor="text1"/>
                <w:sz w:val="24"/>
                <w:szCs w:val="24"/>
                <w14:textFill>
                  <w14:solidFill>
                    <w14:schemeClr w14:val="tx1"/>
                  </w14:solidFill>
                </w14:textFill>
              </w:rPr>
            </w:pPr>
            <w:r>
              <w:rPr>
                <w:rFonts w:cs="Times New Roman"/>
                <w:b/>
                <w:color w:val="000000" w:themeColor="text1"/>
                <w:sz w:val="24"/>
                <w:szCs w:val="24"/>
                <w14:textFill>
                  <w14:solidFill>
                    <w14:schemeClr w14:val="tx1"/>
                  </w14:solidFill>
                </w14:textFill>
              </w:rPr>
              <w:t>（1）噪声源强及治理措施</w:t>
            </w:r>
          </w:p>
          <w:p>
            <w:pPr>
              <w:spacing w:line="360" w:lineRule="auto"/>
              <w:ind w:firstLine="482" w:firstLineChars="200"/>
              <w:rPr>
                <w:rFonts w:cs="Times New Roman"/>
                <w:b/>
                <w:color w:val="000000" w:themeColor="text1"/>
                <w:sz w:val="24"/>
                <w:szCs w:val="24"/>
                <w14:textFill>
                  <w14:solidFill>
                    <w14:schemeClr w14:val="tx1"/>
                  </w14:solidFill>
                </w14:textFill>
              </w:rPr>
            </w:pPr>
            <w:r>
              <w:rPr>
                <w:rFonts w:cs="Times New Roman"/>
                <w:b/>
                <w:color w:val="000000" w:themeColor="text1"/>
                <w:sz w:val="24"/>
                <w:szCs w:val="24"/>
                <w14:textFill>
                  <w14:solidFill>
                    <w14:schemeClr w14:val="tx1"/>
                  </w14:solidFill>
                </w14:textFill>
              </w:rPr>
              <w:t>1）车辆运输噪声</w:t>
            </w:r>
          </w:p>
          <w:p>
            <w:pPr>
              <w:spacing w:line="360" w:lineRule="auto"/>
              <w:ind w:firstLine="480" w:firstLineChars="200"/>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lang w:val="en-US" w:eastAsia="zh-CN"/>
                <w14:textFill>
                  <w14:solidFill>
                    <w14:schemeClr w14:val="tx1"/>
                  </w14:solidFill>
                </w14:textFill>
              </w:rPr>
              <w:t>运营</w:t>
            </w:r>
            <w:r>
              <w:rPr>
                <w:rFonts w:cs="Times New Roman"/>
                <w:color w:val="000000" w:themeColor="text1"/>
                <w:sz w:val="24"/>
                <w:szCs w:val="24"/>
                <w14:textFill>
                  <w14:solidFill>
                    <w14:schemeClr w14:val="tx1"/>
                  </w14:solidFill>
                </w14:textFill>
              </w:rPr>
              <w:t>期车辆噪声主要来自运输车辆，机动车噪声值一般在80~85dB（A），为减轻对运输沿线的影响，环评要求：运输车辆进入厂区应严格限速、禁止鸣笛，减少怠速时间；运输车辆必须严格按照规定的路线行驶，运输时间应按照达州市主城区货运汽车城区通行管理规定并尽量避开居民休息时间，严禁超载、超速行驶。</w:t>
            </w:r>
          </w:p>
          <w:p>
            <w:pPr>
              <w:spacing w:line="360" w:lineRule="auto"/>
              <w:ind w:firstLine="482" w:firstLineChars="200"/>
              <w:rPr>
                <w:rFonts w:cs="Times New Roman"/>
                <w:b/>
                <w:color w:val="000000" w:themeColor="text1"/>
                <w:sz w:val="24"/>
                <w:szCs w:val="24"/>
                <w14:textFill>
                  <w14:solidFill>
                    <w14:schemeClr w14:val="tx1"/>
                  </w14:solidFill>
                </w14:textFill>
              </w:rPr>
            </w:pPr>
            <w:r>
              <w:rPr>
                <w:rFonts w:cs="Times New Roman"/>
                <w:b/>
                <w:color w:val="000000" w:themeColor="text1"/>
                <w:sz w:val="24"/>
                <w:szCs w:val="24"/>
                <w14:textFill>
                  <w14:solidFill>
                    <w14:schemeClr w14:val="tx1"/>
                  </w14:solidFill>
                </w14:textFill>
              </w:rPr>
              <w:t>2）设备噪声</w:t>
            </w:r>
          </w:p>
          <w:p>
            <w:pPr>
              <w:spacing w:line="360" w:lineRule="auto"/>
              <w:ind w:firstLine="480" w:firstLineChars="200"/>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本项目主要噪声源来自</w:t>
            </w:r>
            <w:r>
              <w:rPr>
                <w:rFonts w:hint="eastAsia" w:cs="Times New Roman"/>
                <w:color w:val="000000" w:themeColor="text1"/>
                <w:sz w:val="24"/>
                <w:szCs w:val="24"/>
                <w14:textFill>
                  <w14:solidFill>
                    <w14:schemeClr w14:val="tx1"/>
                  </w14:solidFill>
                </w14:textFill>
              </w:rPr>
              <w:t>加热炉</w:t>
            </w:r>
            <w:r>
              <w:rPr>
                <w:rFonts w:hint="eastAsia" w:cs="Times New Roman"/>
                <w:color w:val="000000" w:themeColor="text1"/>
                <w:sz w:val="24"/>
                <w:szCs w:val="24"/>
                <w:lang w:eastAsia="zh-CN"/>
                <w14:textFill>
                  <w14:solidFill>
                    <w14:schemeClr w14:val="tx1"/>
                  </w14:solidFill>
                </w14:textFill>
              </w:rPr>
              <w:t>、输送带、粉碎机、提升机、振动筛、搅拌机、分圆器、烘干室、潜污泵、布袋除尘器、污水泵、污泥压滤机、氧化钙搅拌机、氯化钙搅拌机、氢氟酸加药泵、气动隔膜泵、</w:t>
            </w:r>
            <w:r>
              <w:rPr>
                <w:rFonts w:hint="eastAsia" w:cs="Times New Roman"/>
                <w:bCs/>
                <w:color w:val="000000" w:themeColor="text1"/>
                <w:sz w:val="24"/>
                <w:szCs w:val="24"/>
                <w:lang w:val="en-US" w:eastAsia="zh-CN"/>
                <w14:textFill>
                  <w14:solidFill>
                    <w14:schemeClr w14:val="tx1"/>
                  </w14:solidFill>
                </w14:textFill>
              </w:rPr>
              <w:t>酸雾处理装置</w:t>
            </w:r>
            <w:r>
              <w:rPr>
                <w:rFonts w:cs="Times New Roman"/>
                <w:color w:val="000000" w:themeColor="text1"/>
                <w:sz w:val="24"/>
                <w:szCs w:val="24"/>
                <w14:textFill>
                  <w14:solidFill>
                    <w14:schemeClr w14:val="tx1"/>
                  </w14:solidFill>
                </w14:textFill>
              </w:rPr>
              <w:t>等生产设备运行时产生的噪声，各设备噪声源强值在70~</w:t>
            </w:r>
            <w:r>
              <w:rPr>
                <w:rFonts w:hint="eastAsia" w:cs="Times New Roman"/>
                <w:color w:val="000000" w:themeColor="text1"/>
                <w:sz w:val="24"/>
                <w:szCs w:val="24"/>
                <w:lang w:val="en-US" w:eastAsia="zh-CN"/>
                <w14:textFill>
                  <w14:solidFill>
                    <w14:schemeClr w14:val="tx1"/>
                  </w14:solidFill>
                </w14:textFill>
              </w:rPr>
              <w:t>90</w:t>
            </w:r>
            <w:r>
              <w:rPr>
                <w:rFonts w:cs="Times New Roman"/>
                <w:color w:val="000000" w:themeColor="text1"/>
                <w:sz w:val="24"/>
                <w:szCs w:val="24"/>
                <w14:textFill>
                  <w14:solidFill>
                    <w14:schemeClr w14:val="tx1"/>
                  </w14:solidFill>
                </w14:textFill>
              </w:rPr>
              <w:t>dB（A）间。根据声源类型及源强，结合项目实际情况，本项目拟采取的噪声治理措施如下：</w:t>
            </w:r>
          </w:p>
          <w:p>
            <w:pPr>
              <w:spacing w:line="360" w:lineRule="auto"/>
              <w:ind w:firstLine="480" w:firstLineChars="200"/>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①选用符合国家标准的低噪声设备，定期进行设备检修，保证设备的正常运行。</w:t>
            </w:r>
          </w:p>
          <w:p>
            <w:pPr>
              <w:spacing w:line="360" w:lineRule="auto"/>
              <w:ind w:firstLine="480" w:firstLineChars="200"/>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②合理布局车间平面，各生产设备均布置在厂房内，利用厂房进行隔声；合理布置厂区平面，有效利用距离衰减，实现厂界噪声达标排放。</w:t>
            </w:r>
          </w:p>
          <w:p>
            <w:pPr>
              <w:spacing w:line="360" w:lineRule="auto"/>
              <w:ind w:firstLine="480" w:firstLineChars="200"/>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③产噪设备底部采取基础减振，减少噪声源强值；对可能产生振动的管道，特别是泵出口管道，采取柔性连接的措施，以控制振动噪声。</w:t>
            </w:r>
          </w:p>
          <w:p>
            <w:pPr>
              <w:spacing w:line="360" w:lineRule="auto"/>
              <w:ind w:firstLine="480" w:firstLineChars="200"/>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④加强日常管理，经常保养和维护机械设备避免设备在不良状态下运行等。</w:t>
            </w:r>
          </w:p>
          <w:p>
            <w:pPr>
              <w:spacing w:line="360" w:lineRule="auto"/>
              <w:ind w:firstLine="480" w:firstLineChars="200"/>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本项目噪声污染源源强核算结果及相关参数见下表：</w:t>
            </w:r>
          </w:p>
        </w:tc>
      </w:tr>
    </w:tbl>
    <w:p>
      <w:pPr>
        <w:spacing w:line="276" w:lineRule="auto"/>
        <w:ind w:firstLine="420" w:firstLineChars="200"/>
        <w:rPr>
          <w:rFonts w:cs="Times New Roman"/>
          <w:color w:val="000000" w:themeColor="text1"/>
          <w:szCs w:val="21"/>
          <w14:textFill>
            <w14:solidFill>
              <w14:schemeClr w14:val="tx1"/>
            </w14:solidFill>
          </w14:textFill>
        </w:rPr>
        <w:sectPr>
          <w:pgSz w:w="11906" w:h="16838"/>
          <w:pgMar w:top="1134" w:right="1418" w:bottom="1134" w:left="1134" w:header="851" w:footer="992" w:gutter="0"/>
          <w:pgBorders>
            <w:top w:val="none" w:sz="0" w:space="0"/>
            <w:left w:val="none" w:sz="0" w:space="0"/>
            <w:bottom w:val="none" w:sz="0" w:space="0"/>
            <w:right w:val="none" w:sz="0" w:space="0"/>
          </w:pgBorders>
          <w:pgNumType w:fmt="decimal"/>
          <w:cols w:space="720" w:num="1"/>
          <w:docGrid w:type="lines" w:linePitch="312" w:charSpace="0"/>
        </w:sectPr>
      </w:pP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86" w:type="dxa"/>
          </w:tcPr>
          <w:p>
            <w:pPr>
              <w:spacing w:line="360" w:lineRule="auto"/>
              <w:jc w:val="center"/>
              <w:rPr>
                <w:rFonts w:hint="eastAsia" w:eastAsia="宋体" w:cs="Times New Roman"/>
                <w:b/>
                <w:bCs/>
                <w:color w:val="000000" w:themeColor="text1"/>
                <w:sz w:val="24"/>
                <w:szCs w:val="24"/>
                <w14:textFill>
                  <w14:solidFill>
                    <w14:schemeClr w14:val="tx1"/>
                  </w14:solidFill>
                </w14:textFill>
              </w:rPr>
            </w:pPr>
            <w:r>
              <w:rPr>
                <w:rFonts w:hint="eastAsia" w:eastAsia="宋体" w:cs="Times New Roman"/>
                <w:b/>
                <w:bCs/>
                <w:color w:val="000000" w:themeColor="text1"/>
                <w:sz w:val="24"/>
                <w:szCs w:val="24"/>
                <w:lang w:val="en-US" w:eastAsia="zh-CN"/>
                <w14:textFill>
                  <w14:solidFill>
                    <w14:schemeClr w14:val="tx1"/>
                  </w14:solidFill>
                </w14:textFill>
              </w:rPr>
              <w:t>表4-</w:t>
            </w:r>
            <w:r>
              <w:rPr>
                <w:rFonts w:hint="eastAsia" w:cs="Times New Roman"/>
                <w:b/>
                <w:bCs/>
                <w:color w:val="000000" w:themeColor="text1"/>
                <w:sz w:val="24"/>
                <w:szCs w:val="24"/>
                <w:lang w:val="en-US" w:eastAsia="zh-CN"/>
                <w14:textFill>
                  <w14:solidFill>
                    <w14:schemeClr w14:val="tx1"/>
                  </w14:solidFill>
                </w14:textFill>
              </w:rPr>
              <w:t>18</w:t>
            </w:r>
            <w:r>
              <w:rPr>
                <w:rFonts w:hint="eastAsia" w:eastAsia="宋体" w:cs="Times New Roman"/>
                <w:b/>
                <w:bCs/>
                <w:color w:val="000000" w:themeColor="text1"/>
                <w:sz w:val="24"/>
                <w:szCs w:val="24"/>
                <w:lang w:val="en-US" w:eastAsia="zh-CN"/>
                <w14:textFill>
                  <w14:solidFill>
                    <w14:schemeClr w14:val="tx1"/>
                  </w14:solidFill>
                </w14:textFill>
              </w:rPr>
              <w:t xml:space="preserve"> 工业企业噪声营运期源强调查清单（室外声源）</w:t>
            </w:r>
          </w:p>
          <w:tbl>
            <w:tblPr>
              <w:tblStyle w:val="26"/>
              <w:tblW w:w="4994"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693"/>
              <w:gridCol w:w="1818"/>
              <w:gridCol w:w="1381"/>
              <w:gridCol w:w="932"/>
              <w:gridCol w:w="932"/>
              <w:gridCol w:w="932"/>
              <w:gridCol w:w="1975"/>
              <w:gridCol w:w="1424"/>
              <w:gridCol w:w="2007"/>
              <w:gridCol w:w="245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blHeader/>
                <w:jc w:val="center"/>
              </w:trPr>
              <w:tc>
                <w:tcPr>
                  <w:tcW w:w="238" w:type="pct"/>
                  <w:vMerge w:val="restart"/>
                  <w:tcBorders>
                    <w:tl2br w:val="nil"/>
                    <w:tr2bl w:val="nil"/>
                  </w:tcBorders>
                  <w:noWrap w:val="0"/>
                  <w:vAlign w:val="center"/>
                </w:tcPr>
                <w:p>
                  <w:pPr>
                    <w:keepNext w:val="0"/>
                    <w:keepLines w:val="0"/>
                    <w:pageBreakBefore w:val="0"/>
                    <w:kinsoku/>
                    <w:wordWrap/>
                    <w:overflowPunct/>
                    <w:topLinePunct w:val="0"/>
                    <w:autoSpaceDE/>
                    <w:autoSpaceDN/>
                    <w:bidi w:val="0"/>
                    <w:jc w:val="center"/>
                    <w:rPr>
                      <w:rFonts w:hint="eastAsia"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eastAsia" w:cs="Times New Roman"/>
                      <w:b/>
                      <w:bCs/>
                      <w:color w:val="000000" w:themeColor="text1"/>
                      <w:sz w:val="21"/>
                      <w:szCs w:val="21"/>
                      <w:highlight w:val="none"/>
                      <w:lang w:val="en-US" w:eastAsia="zh-CN"/>
                      <w14:textFill>
                        <w14:solidFill>
                          <w14:schemeClr w14:val="tx1"/>
                        </w14:solidFill>
                      </w14:textFill>
                    </w:rPr>
                    <w:t>序号</w:t>
                  </w:r>
                </w:p>
              </w:tc>
              <w:tc>
                <w:tcPr>
                  <w:tcW w:w="624" w:type="pct"/>
                  <w:vMerge w:val="restart"/>
                  <w:tcBorders>
                    <w:tl2br w:val="nil"/>
                    <w:tr2bl w:val="nil"/>
                  </w:tcBorders>
                  <w:noWrap w:val="0"/>
                  <w:vAlign w:val="center"/>
                </w:tcPr>
                <w:p>
                  <w:pPr>
                    <w:keepNext w:val="0"/>
                    <w:keepLines w:val="0"/>
                    <w:pageBreakBefore w:val="0"/>
                    <w:kinsoku/>
                    <w:wordWrap/>
                    <w:overflowPunct/>
                    <w:topLinePunct w:val="0"/>
                    <w:autoSpaceDE/>
                    <w:autoSpaceDN/>
                    <w:bidi w:val="0"/>
                    <w:jc w:val="center"/>
                    <w:rPr>
                      <w:rFonts w:hint="eastAsia"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b/>
                      <w:bCs/>
                      <w:color w:val="000000" w:themeColor="text1"/>
                      <w:sz w:val="21"/>
                      <w:szCs w:val="21"/>
                      <w:highlight w:val="none"/>
                      <w14:textFill>
                        <w14:solidFill>
                          <w14:schemeClr w14:val="tx1"/>
                        </w14:solidFill>
                      </w14:textFill>
                    </w:rPr>
                    <w:t>声源</w:t>
                  </w:r>
                  <w:r>
                    <w:rPr>
                      <w:rFonts w:hint="eastAsia" w:cs="Times New Roman"/>
                      <w:b/>
                      <w:bCs/>
                      <w:color w:val="000000" w:themeColor="text1"/>
                      <w:sz w:val="21"/>
                      <w:szCs w:val="21"/>
                      <w:highlight w:val="none"/>
                      <w:lang w:val="en-US" w:eastAsia="zh-CN"/>
                      <w14:textFill>
                        <w14:solidFill>
                          <w14:schemeClr w14:val="tx1"/>
                        </w14:solidFill>
                      </w14:textFill>
                    </w:rPr>
                    <w:t>名称</w:t>
                  </w:r>
                </w:p>
              </w:tc>
              <w:tc>
                <w:tcPr>
                  <w:tcW w:w="474" w:type="pct"/>
                  <w:vMerge w:val="restart"/>
                  <w:tcBorders>
                    <w:tl2br w:val="nil"/>
                    <w:tr2bl w:val="nil"/>
                  </w:tcBorders>
                  <w:noWrap w:val="0"/>
                  <w:vAlign w:val="center"/>
                </w:tcPr>
                <w:p>
                  <w:pPr>
                    <w:keepNext w:val="0"/>
                    <w:keepLines w:val="0"/>
                    <w:pageBreakBefore w:val="0"/>
                    <w:kinsoku/>
                    <w:wordWrap/>
                    <w:overflowPunct/>
                    <w:topLinePunct w:val="0"/>
                    <w:autoSpaceDE/>
                    <w:autoSpaceDN/>
                    <w:bidi w:val="0"/>
                    <w:jc w:val="cente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eastAsia" w:cs="Times New Roman"/>
                      <w:b/>
                      <w:bCs/>
                      <w:color w:val="000000" w:themeColor="text1"/>
                      <w:sz w:val="21"/>
                      <w:szCs w:val="21"/>
                      <w:highlight w:val="none"/>
                      <w:lang w:val="en-US" w:eastAsia="zh-CN"/>
                      <w14:textFill>
                        <w14:solidFill>
                          <w14:schemeClr w14:val="tx1"/>
                        </w14:solidFill>
                      </w14:textFill>
                    </w:rPr>
                    <w:t>型号</w:t>
                  </w:r>
                </w:p>
              </w:tc>
              <w:tc>
                <w:tcPr>
                  <w:tcW w:w="960" w:type="pct"/>
                  <w:gridSpan w:val="3"/>
                  <w:tcBorders>
                    <w:tl2br w:val="nil"/>
                    <w:tr2bl w:val="nil"/>
                  </w:tcBorders>
                  <w:noWrap w:val="0"/>
                  <w:vAlign w:val="center"/>
                </w:tcPr>
                <w:p>
                  <w:pPr>
                    <w:keepNext w:val="0"/>
                    <w:keepLines w:val="0"/>
                    <w:pageBreakBefore w:val="0"/>
                    <w:kinsoku/>
                    <w:wordWrap/>
                    <w:overflowPunct/>
                    <w:topLinePunct w:val="0"/>
                    <w:autoSpaceDE/>
                    <w:autoSpaceDN/>
                    <w:bidi w:val="0"/>
                    <w:jc w:val="center"/>
                    <w:rPr>
                      <w:rFonts w:hint="default" w:cs="Times New Roman"/>
                      <w:b/>
                      <w:bCs/>
                      <w:color w:val="000000" w:themeColor="text1"/>
                      <w:sz w:val="21"/>
                      <w:szCs w:val="21"/>
                      <w:highlight w:val="none"/>
                      <w:lang w:val="en-US" w:eastAsia="zh-CN"/>
                      <w14:textFill>
                        <w14:solidFill>
                          <w14:schemeClr w14:val="tx1"/>
                        </w14:solidFill>
                      </w14:textFill>
                    </w:rPr>
                  </w:pPr>
                  <w:r>
                    <w:rPr>
                      <w:rFonts w:hint="eastAsia" w:cs="Times New Roman"/>
                      <w:b/>
                      <w:bCs/>
                      <w:color w:val="000000" w:themeColor="text1"/>
                      <w:sz w:val="21"/>
                      <w:szCs w:val="21"/>
                      <w:highlight w:val="none"/>
                      <w:lang w:val="en-US" w:eastAsia="zh-CN"/>
                      <w14:textFill>
                        <w14:solidFill>
                          <w14:schemeClr w14:val="tx1"/>
                        </w14:solidFill>
                      </w14:textFill>
                    </w:rPr>
                    <w:t>空间相对位置</w:t>
                  </w:r>
                </w:p>
              </w:tc>
              <w:tc>
                <w:tcPr>
                  <w:tcW w:w="1167" w:type="pct"/>
                  <w:gridSpan w:val="2"/>
                  <w:tcBorders>
                    <w:tl2br w:val="nil"/>
                    <w:tr2bl w:val="nil"/>
                  </w:tcBorders>
                  <w:noWrap w:val="0"/>
                  <w:vAlign w:val="center"/>
                </w:tcPr>
                <w:p>
                  <w:pPr>
                    <w:keepNext w:val="0"/>
                    <w:keepLines w:val="0"/>
                    <w:pageBreakBefore w:val="0"/>
                    <w:kinsoku/>
                    <w:wordWrap/>
                    <w:overflowPunct/>
                    <w:topLinePunct w:val="0"/>
                    <w:autoSpaceDE/>
                    <w:autoSpaceDN/>
                    <w:bidi w:val="0"/>
                    <w:jc w:val="center"/>
                    <w:rPr>
                      <w:rFonts w:hint="eastAsia" w:ascii="Times New Roman" w:hAnsi="Times New Roman" w:eastAsia="宋体" w:cs="Times New Roman"/>
                      <w:b/>
                      <w:bCs/>
                      <w:color w:val="000000" w:themeColor="text1"/>
                      <w:sz w:val="21"/>
                      <w:szCs w:val="21"/>
                      <w:highlight w:val="none"/>
                      <w:lang w:eastAsia="zh-CN"/>
                      <w14:textFill>
                        <w14:solidFill>
                          <w14:schemeClr w14:val="tx1"/>
                        </w14:solidFill>
                      </w14:textFill>
                    </w:rPr>
                  </w:pPr>
                  <w:r>
                    <w:rPr>
                      <w:rFonts w:hint="default" w:ascii="Times New Roman" w:hAnsi="Times New Roman" w:cs="Times New Roman"/>
                      <w:b/>
                      <w:bCs/>
                      <w:color w:val="000000" w:themeColor="text1"/>
                      <w:sz w:val="21"/>
                      <w:szCs w:val="21"/>
                      <w:highlight w:val="none"/>
                      <w14:textFill>
                        <w14:solidFill>
                          <w14:schemeClr w14:val="tx1"/>
                        </w14:solidFill>
                      </w14:textFill>
                    </w:rPr>
                    <w:t>噪声源强</w:t>
                  </w:r>
                  <w:r>
                    <w:rPr>
                      <w:rFonts w:hint="eastAsia" w:cs="Times New Roman"/>
                      <w:b/>
                      <w:bCs/>
                      <w:color w:val="000000" w:themeColor="text1"/>
                      <w:sz w:val="21"/>
                      <w:szCs w:val="21"/>
                      <w:highlight w:val="none"/>
                      <w:lang w:eastAsia="zh-CN"/>
                      <w14:textFill>
                        <w14:solidFill>
                          <w14:schemeClr w14:val="tx1"/>
                        </w14:solidFill>
                      </w14:textFill>
                    </w:rPr>
                    <w:t>（</w:t>
                  </w:r>
                  <w:r>
                    <w:rPr>
                      <w:rFonts w:hint="eastAsia" w:cs="Times New Roman"/>
                      <w:b/>
                      <w:bCs/>
                      <w:color w:val="000000" w:themeColor="text1"/>
                      <w:sz w:val="21"/>
                      <w:szCs w:val="21"/>
                      <w:highlight w:val="none"/>
                      <w:lang w:val="en-US" w:eastAsia="zh-CN"/>
                      <w14:textFill>
                        <w14:solidFill>
                          <w14:schemeClr w14:val="tx1"/>
                        </w14:solidFill>
                      </w14:textFill>
                    </w:rPr>
                    <w:t>任选一种</w:t>
                  </w:r>
                  <w:r>
                    <w:rPr>
                      <w:rFonts w:hint="eastAsia" w:cs="Times New Roman"/>
                      <w:b/>
                      <w:bCs/>
                      <w:color w:val="000000" w:themeColor="text1"/>
                      <w:sz w:val="21"/>
                      <w:szCs w:val="21"/>
                      <w:highlight w:val="none"/>
                      <w:lang w:eastAsia="zh-CN"/>
                      <w14:textFill>
                        <w14:solidFill>
                          <w14:schemeClr w14:val="tx1"/>
                        </w14:solidFill>
                      </w14:textFill>
                    </w:rPr>
                    <w:t>）</w:t>
                  </w:r>
                </w:p>
              </w:tc>
              <w:tc>
                <w:tcPr>
                  <w:tcW w:w="689" w:type="pct"/>
                  <w:vMerge w:val="restart"/>
                  <w:tcBorders>
                    <w:tl2br w:val="nil"/>
                    <w:tr2bl w:val="nil"/>
                  </w:tcBorders>
                  <w:noWrap w:val="0"/>
                  <w:vAlign w:val="center"/>
                </w:tcPr>
                <w:p>
                  <w:pPr>
                    <w:keepNext w:val="0"/>
                    <w:keepLines w:val="0"/>
                    <w:pageBreakBefore w:val="0"/>
                    <w:kinsoku/>
                    <w:wordWrap/>
                    <w:overflowPunct/>
                    <w:topLinePunct w:val="0"/>
                    <w:autoSpaceDE/>
                    <w:autoSpaceDN/>
                    <w:bidi w:val="0"/>
                    <w:jc w:val="cente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eastAsia" w:cs="Times New Roman"/>
                      <w:b/>
                      <w:bCs/>
                      <w:color w:val="000000" w:themeColor="text1"/>
                      <w:sz w:val="21"/>
                      <w:szCs w:val="21"/>
                      <w:highlight w:val="none"/>
                      <w:lang w:val="en-US" w:eastAsia="zh-CN"/>
                      <w14:textFill>
                        <w14:solidFill>
                          <w14:schemeClr w14:val="tx1"/>
                        </w14:solidFill>
                      </w14:textFill>
                    </w:rPr>
                    <w:t>声源控制措施</w:t>
                  </w:r>
                </w:p>
              </w:tc>
              <w:tc>
                <w:tcPr>
                  <w:tcW w:w="844" w:type="pct"/>
                  <w:vMerge w:val="restart"/>
                  <w:tcBorders>
                    <w:tl2br w:val="nil"/>
                    <w:tr2bl w:val="nil"/>
                  </w:tcBorders>
                  <w:noWrap w:val="0"/>
                  <w:vAlign w:val="center"/>
                </w:tcPr>
                <w:p>
                  <w:pPr>
                    <w:keepNext w:val="0"/>
                    <w:keepLines w:val="0"/>
                    <w:pageBreakBefore w:val="0"/>
                    <w:kinsoku/>
                    <w:wordWrap/>
                    <w:overflowPunct/>
                    <w:topLinePunct w:val="0"/>
                    <w:autoSpaceDE/>
                    <w:autoSpaceDN/>
                    <w:bidi w:val="0"/>
                    <w:jc w:val="center"/>
                    <w:rPr>
                      <w:rFonts w:hint="eastAsia"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eastAsia" w:cs="Times New Roman"/>
                      <w:b/>
                      <w:bCs/>
                      <w:color w:val="000000" w:themeColor="text1"/>
                      <w:sz w:val="21"/>
                      <w:szCs w:val="21"/>
                      <w:highlight w:val="none"/>
                      <w:lang w:val="en-US" w:eastAsia="zh-CN"/>
                      <w14:textFill>
                        <w14:solidFill>
                          <w14:schemeClr w14:val="tx1"/>
                        </w14:solidFill>
                      </w14:textFill>
                    </w:rPr>
                    <w:t>运行时段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blHeader/>
                <w:jc w:val="center"/>
              </w:trPr>
              <w:tc>
                <w:tcPr>
                  <w:tcW w:w="238" w:type="pct"/>
                  <w:vMerge w:val="continue"/>
                  <w:tcBorders>
                    <w:tl2br w:val="nil"/>
                    <w:tr2bl w:val="nil"/>
                  </w:tcBorders>
                  <w:noWrap w:val="0"/>
                  <w:vAlign w:val="center"/>
                </w:tcPr>
                <w:p>
                  <w:pPr>
                    <w:keepNext w:val="0"/>
                    <w:keepLines w:val="0"/>
                    <w:pageBreakBefore w:val="0"/>
                    <w:kinsoku/>
                    <w:wordWrap/>
                    <w:overflowPunct/>
                    <w:topLinePunct w:val="0"/>
                    <w:autoSpaceDE/>
                    <w:autoSpaceDN/>
                    <w:bidi w:val="0"/>
                    <w:jc w:val="center"/>
                    <w:rPr>
                      <w:rFonts w:hint="default" w:ascii="Times New Roman" w:hAnsi="Times New Roman" w:cs="Times New Roman"/>
                      <w:color w:val="000000" w:themeColor="text1"/>
                      <w:sz w:val="21"/>
                      <w:szCs w:val="21"/>
                      <w:highlight w:val="none"/>
                      <w14:textFill>
                        <w14:solidFill>
                          <w14:schemeClr w14:val="tx1"/>
                        </w14:solidFill>
                      </w14:textFill>
                    </w:rPr>
                  </w:pPr>
                </w:p>
              </w:tc>
              <w:tc>
                <w:tcPr>
                  <w:tcW w:w="624" w:type="pct"/>
                  <w:vMerge w:val="continue"/>
                  <w:tcBorders>
                    <w:tl2br w:val="nil"/>
                    <w:tr2bl w:val="nil"/>
                  </w:tcBorders>
                  <w:noWrap w:val="0"/>
                  <w:vAlign w:val="center"/>
                </w:tcPr>
                <w:p>
                  <w:pPr>
                    <w:keepNext w:val="0"/>
                    <w:keepLines w:val="0"/>
                    <w:pageBreakBefore w:val="0"/>
                    <w:kinsoku/>
                    <w:wordWrap/>
                    <w:overflowPunct/>
                    <w:topLinePunct w:val="0"/>
                    <w:autoSpaceDE/>
                    <w:autoSpaceDN/>
                    <w:bidi w:val="0"/>
                    <w:jc w:val="center"/>
                    <w:rPr>
                      <w:rFonts w:hint="default" w:ascii="Times New Roman" w:hAnsi="Times New Roman" w:cs="Times New Roman"/>
                      <w:color w:val="000000" w:themeColor="text1"/>
                      <w:sz w:val="21"/>
                      <w:szCs w:val="21"/>
                      <w:highlight w:val="none"/>
                      <w14:textFill>
                        <w14:solidFill>
                          <w14:schemeClr w14:val="tx1"/>
                        </w14:solidFill>
                      </w14:textFill>
                    </w:rPr>
                  </w:pPr>
                </w:p>
              </w:tc>
              <w:tc>
                <w:tcPr>
                  <w:tcW w:w="474" w:type="pct"/>
                  <w:vMerge w:val="continue"/>
                  <w:tcBorders>
                    <w:tl2br w:val="nil"/>
                    <w:tr2bl w:val="nil"/>
                  </w:tcBorders>
                  <w:noWrap w:val="0"/>
                  <w:vAlign w:val="center"/>
                </w:tcPr>
                <w:p>
                  <w:pPr>
                    <w:keepNext w:val="0"/>
                    <w:keepLines w:val="0"/>
                    <w:pageBreakBefore w:val="0"/>
                    <w:kinsoku/>
                    <w:wordWrap/>
                    <w:overflowPunct/>
                    <w:topLinePunct w:val="0"/>
                    <w:autoSpaceDE/>
                    <w:autoSpaceDN/>
                    <w:bidi w:val="0"/>
                    <w:jc w:val="center"/>
                    <w:rPr>
                      <w:rFonts w:hint="default" w:ascii="Times New Roman" w:hAnsi="Times New Roman" w:cs="Times New Roman"/>
                      <w:color w:val="000000" w:themeColor="text1"/>
                      <w:sz w:val="21"/>
                      <w:szCs w:val="21"/>
                      <w:highlight w:val="none"/>
                      <w14:textFill>
                        <w14:solidFill>
                          <w14:schemeClr w14:val="tx1"/>
                        </w14:solidFill>
                      </w14:textFill>
                    </w:rPr>
                  </w:pPr>
                </w:p>
              </w:tc>
              <w:tc>
                <w:tcPr>
                  <w:tcW w:w="320" w:type="pct"/>
                  <w:tcBorders>
                    <w:tl2br w:val="nil"/>
                    <w:tr2bl w:val="nil"/>
                  </w:tcBorders>
                  <w:noWrap w:val="0"/>
                  <w:vAlign w:val="center"/>
                </w:tcPr>
                <w:p>
                  <w:pPr>
                    <w:keepNext w:val="0"/>
                    <w:keepLines w:val="0"/>
                    <w:pageBreakBefore w:val="0"/>
                    <w:kinsoku/>
                    <w:wordWrap/>
                    <w:overflowPunct/>
                    <w:topLinePunct w:val="0"/>
                    <w:autoSpaceDE/>
                    <w:autoSpaceDN/>
                    <w:bidi w:val="0"/>
                    <w:jc w:val="center"/>
                    <w:rPr>
                      <w:rFonts w:hint="default" w:ascii="Times New Roman" w:hAnsi="Times New Roman" w:eastAsia="宋体" w:cs="Times New Roman"/>
                      <w:b/>
                      <w:bCs/>
                      <w:color w:val="000000" w:themeColor="text1"/>
                      <w:kern w:val="2"/>
                      <w:sz w:val="21"/>
                      <w:szCs w:val="21"/>
                      <w:highlight w:val="none"/>
                      <w:lang w:val="en-US" w:eastAsia="zh-CN" w:bidi="ar-SA"/>
                      <w14:textFill>
                        <w14:solidFill>
                          <w14:schemeClr w14:val="tx1"/>
                        </w14:solidFill>
                      </w14:textFill>
                    </w:rPr>
                  </w:pPr>
                  <w:r>
                    <w:rPr>
                      <w:rFonts w:hint="eastAsia" w:cs="Times New Roman"/>
                      <w:b/>
                      <w:bCs/>
                      <w:color w:val="000000" w:themeColor="text1"/>
                      <w:sz w:val="21"/>
                      <w:szCs w:val="21"/>
                      <w:highlight w:val="none"/>
                      <w:lang w:val="en-US" w:eastAsia="zh-CN"/>
                      <w14:textFill>
                        <w14:solidFill>
                          <w14:schemeClr w14:val="tx1"/>
                        </w14:solidFill>
                      </w14:textFill>
                    </w:rPr>
                    <w:t>X</w:t>
                  </w:r>
                </w:p>
              </w:tc>
              <w:tc>
                <w:tcPr>
                  <w:tcW w:w="320" w:type="pct"/>
                  <w:tcBorders>
                    <w:tl2br w:val="nil"/>
                    <w:tr2bl w:val="nil"/>
                  </w:tcBorders>
                  <w:noWrap w:val="0"/>
                  <w:vAlign w:val="center"/>
                </w:tcPr>
                <w:p>
                  <w:pPr>
                    <w:keepNext w:val="0"/>
                    <w:keepLines w:val="0"/>
                    <w:pageBreakBefore w:val="0"/>
                    <w:kinsoku/>
                    <w:wordWrap/>
                    <w:overflowPunct/>
                    <w:topLinePunct w:val="0"/>
                    <w:autoSpaceDE/>
                    <w:autoSpaceDN/>
                    <w:bidi w:val="0"/>
                    <w:jc w:val="center"/>
                    <w:rPr>
                      <w:rFonts w:hint="default" w:ascii="Times New Roman" w:hAnsi="Times New Roman" w:eastAsia="宋体" w:cs="Times New Roman"/>
                      <w:b/>
                      <w:bCs/>
                      <w:color w:val="000000" w:themeColor="text1"/>
                      <w:kern w:val="2"/>
                      <w:sz w:val="21"/>
                      <w:szCs w:val="21"/>
                      <w:highlight w:val="none"/>
                      <w:lang w:val="en-US" w:eastAsia="zh-CN" w:bidi="ar-SA"/>
                      <w14:textFill>
                        <w14:solidFill>
                          <w14:schemeClr w14:val="tx1"/>
                        </w14:solidFill>
                      </w14:textFill>
                    </w:rPr>
                  </w:pPr>
                  <w:r>
                    <w:rPr>
                      <w:rFonts w:hint="eastAsia" w:cs="Times New Roman"/>
                      <w:b/>
                      <w:bCs/>
                      <w:color w:val="000000" w:themeColor="text1"/>
                      <w:sz w:val="21"/>
                      <w:szCs w:val="21"/>
                      <w:highlight w:val="none"/>
                      <w:lang w:val="en-US" w:eastAsia="zh-CN"/>
                      <w14:textFill>
                        <w14:solidFill>
                          <w14:schemeClr w14:val="tx1"/>
                        </w14:solidFill>
                      </w14:textFill>
                    </w:rPr>
                    <w:t>Y</w:t>
                  </w:r>
                </w:p>
              </w:tc>
              <w:tc>
                <w:tcPr>
                  <w:tcW w:w="320" w:type="pct"/>
                  <w:tcBorders>
                    <w:tl2br w:val="nil"/>
                    <w:tr2bl w:val="nil"/>
                  </w:tcBorders>
                  <w:noWrap w:val="0"/>
                  <w:vAlign w:val="center"/>
                </w:tcPr>
                <w:p>
                  <w:pPr>
                    <w:keepNext w:val="0"/>
                    <w:keepLines w:val="0"/>
                    <w:pageBreakBefore w:val="0"/>
                    <w:kinsoku/>
                    <w:wordWrap/>
                    <w:overflowPunct/>
                    <w:topLinePunct w:val="0"/>
                    <w:autoSpaceDE/>
                    <w:autoSpaceDN/>
                    <w:bidi w:val="0"/>
                    <w:jc w:val="center"/>
                    <w:rPr>
                      <w:rFonts w:hint="default" w:ascii="Times New Roman" w:hAnsi="Times New Roman" w:eastAsia="宋体" w:cs="Times New Roman"/>
                      <w:b/>
                      <w:bCs/>
                      <w:color w:val="000000" w:themeColor="text1"/>
                      <w:kern w:val="2"/>
                      <w:sz w:val="21"/>
                      <w:szCs w:val="21"/>
                      <w:highlight w:val="none"/>
                      <w:lang w:val="en-US" w:eastAsia="zh-CN" w:bidi="ar-SA"/>
                      <w14:textFill>
                        <w14:solidFill>
                          <w14:schemeClr w14:val="tx1"/>
                        </w14:solidFill>
                      </w14:textFill>
                    </w:rPr>
                  </w:pPr>
                  <w:r>
                    <w:rPr>
                      <w:rFonts w:hint="eastAsia" w:cs="Times New Roman"/>
                      <w:b/>
                      <w:bCs/>
                      <w:color w:val="000000" w:themeColor="text1"/>
                      <w:sz w:val="21"/>
                      <w:szCs w:val="21"/>
                      <w:highlight w:val="none"/>
                      <w:lang w:val="en-US" w:eastAsia="zh-CN"/>
                      <w14:textFill>
                        <w14:solidFill>
                          <w14:schemeClr w14:val="tx1"/>
                        </w14:solidFill>
                      </w14:textFill>
                    </w:rPr>
                    <w:t>Z</w:t>
                  </w:r>
                </w:p>
              </w:tc>
              <w:tc>
                <w:tcPr>
                  <w:tcW w:w="678" w:type="pct"/>
                  <w:tcBorders>
                    <w:tl2br w:val="nil"/>
                    <w:tr2bl w:val="nil"/>
                  </w:tcBorders>
                  <w:noWrap w:val="0"/>
                  <w:vAlign w:val="center"/>
                </w:tcPr>
                <w:p>
                  <w:pPr>
                    <w:keepNext w:val="0"/>
                    <w:keepLines w:val="0"/>
                    <w:pageBreakBefore w:val="0"/>
                    <w:kinsoku/>
                    <w:wordWrap/>
                    <w:overflowPunct/>
                    <w:topLinePunct w:val="0"/>
                    <w:autoSpaceDE/>
                    <w:autoSpaceDN/>
                    <w:bidi w:val="0"/>
                    <w:jc w:val="center"/>
                    <w:rPr>
                      <w:rFonts w:hint="default" w:ascii="Times New Roman" w:hAnsi="Times New Roman" w:eastAsia="宋体" w:cs="Times New Roman"/>
                      <w:b/>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21"/>
                      <w:szCs w:val="21"/>
                      <w:highlight w:val="none"/>
                      <w:lang w:val="en-US" w:eastAsia="zh-CN" w:bidi="ar-SA"/>
                      <w14:textFill>
                        <w14:solidFill>
                          <w14:schemeClr w14:val="tx1"/>
                        </w14:solidFill>
                      </w14:textFill>
                    </w:rPr>
                    <w:t>（声压级/距声源距离）/（dB（A）/m）</w:t>
                  </w:r>
                </w:p>
              </w:tc>
              <w:tc>
                <w:tcPr>
                  <w:tcW w:w="489" w:type="pct"/>
                  <w:tcBorders>
                    <w:tl2br w:val="nil"/>
                    <w:tr2bl w:val="nil"/>
                  </w:tcBorders>
                  <w:noWrap w:val="0"/>
                  <w:vAlign w:val="center"/>
                </w:tcPr>
                <w:p>
                  <w:pPr>
                    <w:keepNext w:val="0"/>
                    <w:keepLines w:val="0"/>
                    <w:pageBreakBefore w:val="0"/>
                    <w:kinsoku/>
                    <w:wordWrap/>
                    <w:overflowPunct/>
                    <w:topLinePunct w:val="0"/>
                    <w:autoSpaceDE/>
                    <w:autoSpaceDN/>
                    <w:bidi w:val="0"/>
                    <w:jc w:val="center"/>
                    <w:rPr>
                      <w:rFonts w:hint="default" w:ascii="Times New Roman" w:hAnsi="Times New Roman" w:cs="Times New Roman"/>
                      <w:b/>
                      <w:bCs/>
                      <w:color w:val="000000" w:themeColor="text1"/>
                      <w:sz w:val="21"/>
                      <w:szCs w:val="21"/>
                      <w:highlight w:val="none"/>
                      <w14:textFill>
                        <w14:solidFill>
                          <w14:schemeClr w14:val="tx1"/>
                        </w14:solidFill>
                      </w14:textFill>
                    </w:rPr>
                  </w:pPr>
                  <w:r>
                    <w:rPr>
                      <w:rFonts w:hint="eastAsia" w:cs="Times New Roman"/>
                      <w:b/>
                      <w:bCs/>
                      <w:color w:val="000000" w:themeColor="text1"/>
                      <w:sz w:val="21"/>
                      <w:szCs w:val="21"/>
                      <w:highlight w:val="none"/>
                      <w:lang w:val="en-US" w:eastAsia="zh-CN"/>
                      <w14:textFill>
                        <w14:solidFill>
                          <w14:schemeClr w14:val="tx1"/>
                        </w14:solidFill>
                      </w14:textFill>
                    </w:rPr>
                    <w:t>声功率级/</w:t>
                  </w:r>
                  <w:r>
                    <w:rPr>
                      <w:rFonts w:hint="default" w:ascii="Times New Roman" w:hAnsi="Times New Roman" w:cs="Times New Roman"/>
                      <w:b/>
                      <w:bCs/>
                      <w:color w:val="000000" w:themeColor="text1"/>
                      <w:sz w:val="21"/>
                      <w:szCs w:val="21"/>
                      <w:highlight w:val="none"/>
                      <w14:textFill>
                        <w14:solidFill>
                          <w14:schemeClr w14:val="tx1"/>
                        </w14:solidFill>
                      </w14:textFill>
                    </w:rPr>
                    <w:t>dB</w:t>
                  </w:r>
                  <w:r>
                    <w:rPr>
                      <w:rFonts w:hint="default" w:ascii="Times New Roman" w:hAnsi="Times New Roman" w:cs="Times New Roman"/>
                      <w:b/>
                      <w:bCs/>
                      <w:color w:val="000000" w:themeColor="text1"/>
                      <w:sz w:val="21"/>
                      <w:szCs w:val="21"/>
                      <w:highlight w:val="none"/>
                      <w:lang w:eastAsia="zh-CN"/>
                      <w14:textFill>
                        <w14:solidFill>
                          <w14:schemeClr w14:val="tx1"/>
                        </w14:solidFill>
                      </w14:textFill>
                    </w:rPr>
                    <w:t>（</w:t>
                  </w:r>
                  <w:r>
                    <w:rPr>
                      <w:rFonts w:hint="default" w:ascii="Times New Roman" w:hAnsi="Times New Roman" w:cs="Times New Roman"/>
                      <w:b/>
                      <w:bCs/>
                      <w:color w:val="000000" w:themeColor="text1"/>
                      <w:sz w:val="21"/>
                      <w:szCs w:val="21"/>
                      <w:highlight w:val="none"/>
                      <w14:textFill>
                        <w14:solidFill>
                          <w14:schemeClr w14:val="tx1"/>
                        </w14:solidFill>
                      </w14:textFill>
                    </w:rPr>
                    <w:t>A</w:t>
                  </w:r>
                  <w:r>
                    <w:rPr>
                      <w:rFonts w:hint="default" w:ascii="Times New Roman" w:hAnsi="Times New Roman" w:cs="Times New Roman"/>
                      <w:b/>
                      <w:bCs/>
                      <w:color w:val="000000" w:themeColor="text1"/>
                      <w:sz w:val="21"/>
                      <w:szCs w:val="21"/>
                      <w:highlight w:val="none"/>
                      <w:lang w:eastAsia="zh-CN"/>
                      <w14:textFill>
                        <w14:solidFill>
                          <w14:schemeClr w14:val="tx1"/>
                        </w14:solidFill>
                      </w14:textFill>
                    </w:rPr>
                    <w:t>）</w:t>
                  </w:r>
                </w:p>
              </w:tc>
              <w:tc>
                <w:tcPr>
                  <w:tcW w:w="689" w:type="pct"/>
                  <w:vMerge w:val="continue"/>
                  <w:tcBorders>
                    <w:tl2br w:val="nil"/>
                    <w:tr2bl w:val="nil"/>
                  </w:tcBorders>
                  <w:noWrap w:val="0"/>
                  <w:vAlign w:val="center"/>
                </w:tcPr>
                <w:p>
                  <w:pPr>
                    <w:keepNext w:val="0"/>
                    <w:keepLines w:val="0"/>
                    <w:pageBreakBefore w:val="0"/>
                    <w:kinsoku/>
                    <w:wordWrap/>
                    <w:overflowPunct/>
                    <w:topLinePunct w:val="0"/>
                    <w:autoSpaceDE/>
                    <w:autoSpaceDN/>
                    <w:bidi w:val="0"/>
                    <w:jc w:val="center"/>
                    <w:rPr>
                      <w:rFonts w:hint="eastAsia" w:cs="Times New Roman"/>
                      <w:b/>
                      <w:bCs/>
                      <w:color w:val="000000" w:themeColor="text1"/>
                      <w:sz w:val="21"/>
                      <w:szCs w:val="21"/>
                      <w:highlight w:val="none"/>
                      <w:lang w:val="en-US" w:eastAsia="zh-CN"/>
                      <w14:textFill>
                        <w14:solidFill>
                          <w14:schemeClr w14:val="tx1"/>
                        </w14:solidFill>
                      </w14:textFill>
                    </w:rPr>
                  </w:pPr>
                </w:p>
              </w:tc>
              <w:tc>
                <w:tcPr>
                  <w:tcW w:w="844" w:type="pct"/>
                  <w:vMerge w:val="continue"/>
                  <w:tcBorders>
                    <w:tl2br w:val="nil"/>
                    <w:tr2bl w:val="nil"/>
                  </w:tcBorders>
                  <w:noWrap w:val="0"/>
                  <w:vAlign w:val="center"/>
                </w:tcPr>
                <w:p>
                  <w:pPr>
                    <w:keepNext w:val="0"/>
                    <w:keepLines w:val="0"/>
                    <w:pageBreakBefore w:val="0"/>
                    <w:kinsoku/>
                    <w:wordWrap/>
                    <w:overflowPunct/>
                    <w:topLinePunct w:val="0"/>
                    <w:autoSpaceDE/>
                    <w:autoSpaceDN/>
                    <w:bidi w:val="0"/>
                    <w:jc w:val="center"/>
                    <w:rPr>
                      <w:rFonts w:hint="eastAsia" w:cs="Times New Roman"/>
                      <w:b/>
                      <w:bCs/>
                      <w:color w:val="000000" w:themeColor="text1"/>
                      <w:sz w:val="21"/>
                      <w:szCs w:val="21"/>
                      <w:highlight w:val="none"/>
                      <w:lang w:val="en-US" w:eastAsia="zh-CN"/>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74" w:hRule="atLeast"/>
                <w:jc w:val="center"/>
              </w:trPr>
              <w:tc>
                <w:tcPr>
                  <w:tcW w:w="238" w:type="pct"/>
                  <w:vMerge w:val="restart"/>
                  <w:tcBorders>
                    <w:tl2br w:val="nil"/>
                    <w:tr2bl w:val="nil"/>
                  </w:tcBorders>
                  <w:noWrap w:val="0"/>
                  <w:vAlign w:val="center"/>
                </w:tcPr>
                <w:p>
                  <w:pPr>
                    <w:keepLines w:val="0"/>
                    <w:widowControl w:val="0"/>
                    <w:snapToGrid/>
                    <w:spacing w:before="0" w:beforeAutospacing="0" w:after="0" w:afterAutospacing="0" w:line="240" w:lineRule="auto"/>
                    <w:jc w:val="center"/>
                    <w:textAlignment w:val="baseline"/>
                    <w:rPr>
                      <w:rFonts w:hint="eastAsia" w:ascii="Times New Roman" w:hAnsi="Times New Roman" w:eastAsia="宋体" w:cs="Times New Roman"/>
                      <w:color w:val="000000" w:themeColor="text1"/>
                      <w:sz w:val="21"/>
                      <w:szCs w:val="21"/>
                      <w:highlight w:val="none"/>
                      <w:lang w:val="en-US" w:eastAsia="zh-CN" w:bidi="ar"/>
                      <w14:textFill>
                        <w14:solidFill>
                          <w14:schemeClr w14:val="tx1"/>
                        </w14:solidFill>
                      </w14:textFill>
                    </w:rPr>
                  </w:pPr>
                  <w:r>
                    <w:rPr>
                      <w:rFonts w:hint="eastAsia" w:cs="Times New Roman"/>
                      <w:color w:val="000000" w:themeColor="text1"/>
                      <w:sz w:val="21"/>
                      <w:szCs w:val="21"/>
                      <w:highlight w:val="none"/>
                      <w:lang w:val="en-US" w:eastAsia="zh-CN" w:bidi="ar"/>
                      <w14:textFill>
                        <w14:solidFill>
                          <w14:schemeClr w14:val="tx1"/>
                        </w14:solidFill>
                      </w14:textFill>
                    </w:rPr>
                    <w:t>1</w:t>
                  </w:r>
                </w:p>
              </w:tc>
              <w:tc>
                <w:tcPr>
                  <w:tcW w:w="624" w:type="pct"/>
                  <w:vMerge w:val="restart"/>
                  <w:tcBorders>
                    <w:tl2br w:val="nil"/>
                    <w:tr2bl w:val="nil"/>
                  </w:tcBorders>
                  <w:noWrap w:val="0"/>
                  <w:vAlign w:val="center"/>
                </w:tcPr>
                <w:p>
                  <w:pPr>
                    <w:keepLines w:val="0"/>
                    <w:widowControl w:val="0"/>
                    <w:snapToGrid/>
                    <w:spacing w:before="0" w:beforeAutospacing="0" w:after="0" w:afterAutospacing="0" w:line="240" w:lineRule="auto"/>
                    <w:jc w:val="center"/>
                    <w:textAlignment w:val="baseline"/>
                    <w:rPr>
                      <w:rFonts w:hint="default" w:ascii="Times New Roman" w:hAnsi="Times New Roman" w:eastAsia="宋体" w:cs="Times New Roman"/>
                      <w:b w:val="0"/>
                      <w:i w:val="0"/>
                      <w:caps w:val="0"/>
                      <w:color w:val="000000" w:themeColor="text1"/>
                      <w:spacing w:val="0"/>
                      <w:w w:val="100"/>
                      <w:kern w:val="2"/>
                      <w:sz w:val="21"/>
                      <w:szCs w:val="21"/>
                      <w:highlight w:val="none"/>
                      <w:lang w:val="en-US" w:eastAsia="zh-CN" w:bidi="ar-SA"/>
                      <w14:textFill>
                        <w14:solidFill>
                          <w14:schemeClr w14:val="tx1"/>
                        </w14:solidFill>
                      </w14:textFill>
                    </w:rPr>
                  </w:pPr>
                  <w:r>
                    <w:rPr>
                      <w:rFonts w:hint="default" w:ascii="Times New Roman" w:hAnsi="Times New Roman" w:cs="Times New Roman"/>
                      <w:b w:val="0"/>
                      <w:i w:val="0"/>
                      <w:caps w:val="0"/>
                      <w:color w:val="000000" w:themeColor="text1"/>
                      <w:spacing w:val="0"/>
                      <w:w w:val="100"/>
                      <w:sz w:val="21"/>
                      <w:szCs w:val="21"/>
                      <w:highlight w:val="none"/>
                      <w:lang w:val="en-US" w:eastAsia="zh-CN"/>
                      <w14:textFill>
                        <w14:solidFill>
                          <w14:schemeClr w14:val="tx1"/>
                        </w14:solidFill>
                      </w14:textFill>
                    </w:rPr>
                    <w:t>污水泵</w:t>
                  </w:r>
                </w:p>
              </w:tc>
              <w:tc>
                <w:tcPr>
                  <w:tcW w:w="474" w:type="pct"/>
                  <w:vMerge w:val="restart"/>
                  <w:tcBorders>
                    <w:tl2br w:val="nil"/>
                    <w:tr2bl w:val="nil"/>
                  </w:tcBorders>
                  <w:noWrap w:val="0"/>
                  <w:vAlign w:val="center"/>
                </w:tcPr>
                <w:p>
                  <w:pPr>
                    <w:keepNext w:val="0"/>
                    <w:keepLines w:val="0"/>
                    <w:pageBreakBefore w:val="0"/>
                    <w:kinsoku/>
                    <w:wordWrap/>
                    <w:overflowPunct/>
                    <w:topLinePunct w:val="0"/>
                    <w:autoSpaceDE/>
                    <w:autoSpaceDN/>
                    <w:bidi w:val="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w:t>
                  </w:r>
                </w:p>
              </w:tc>
              <w:tc>
                <w:tcPr>
                  <w:tcW w:w="320" w:type="pct"/>
                  <w:vMerge w:val="restart"/>
                  <w:tcBorders>
                    <w:tl2br w:val="nil"/>
                    <w:tr2bl w:val="nil"/>
                  </w:tcBorders>
                  <w:noWrap w:val="0"/>
                  <w:vAlign w:val="center"/>
                </w:tcPr>
                <w:p>
                  <w:pPr>
                    <w:keepNext w:val="0"/>
                    <w:keepLines w:val="0"/>
                    <w:pageBreakBefore w:val="0"/>
                    <w:kinsoku/>
                    <w:wordWrap/>
                    <w:overflowPunct/>
                    <w:topLinePunct w:val="0"/>
                    <w:autoSpaceDE/>
                    <w:autoSpaceDN/>
                    <w:bidi w:val="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eastAsia"/>
                    </w:rPr>
                    <w:t>-6.79</w:t>
                  </w:r>
                </w:p>
              </w:tc>
              <w:tc>
                <w:tcPr>
                  <w:tcW w:w="320" w:type="pct"/>
                  <w:vMerge w:val="restart"/>
                  <w:tcBorders>
                    <w:tl2br w:val="nil"/>
                    <w:tr2bl w:val="nil"/>
                  </w:tcBorders>
                  <w:noWrap w:val="0"/>
                  <w:vAlign w:val="center"/>
                </w:tcPr>
                <w:p>
                  <w:pPr>
                    <w:keepNext w:val="0"/>
                    <w:keepLines w:val="0"/>
                    <w:pageBreakBefore w:val="0"/>
                    <w:kinsoku/>
                    <w:wordWrap/>
                    <w:overflowPunct/>
                    <w:topLinePunct w:val="0"/>
                    <w:autoSpaceDE/>
                    <w:autoSpaceDN/>
                    <w:bidi w:val="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eastAsia"/>
                    </w:rPr>
                    <w:t>-40.53</w:t>
                  </w:r>
                </w:p>
              </w:tc>
              <w:tc>
                <w:tcPr>
                  <w:tcW w:w="320" w:type="pct"/>
                  <w:vMerge w:val="restart"/>
                  <w:tcBorders>
                    <w:tl2br w:val="nil"/>
                    <w:tr2bl w:val="nil"/>
                  </w:tcBorders>
                  <w:noWrap w:val="0"/>
                  <w:vAlign w:val="center"/>
                </w:tcPr>
                <w:p>
                  <w:pPr>
                    <w:keepNext w:val="0"/>
                    <w:keepLines w:val="0"/>
                    <w:pageBreakBefore w:val="0"/>
                    <w:kinsoku/>
                    <w:wordWrap/>
                    <w:overflowPunct/>
                    <w:topLinePunct w:val="0"/>
                    <w:autoSpaceDE/>
                    <w:autoSpaceDN/>
                    <w:bidi w:val="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eastAsia"/>
                    </w:rPr>
                    <w:t>0.5</w:t>
                  </w:r>
                </w:p>
              </w:tc>
              <w:tc>
                <w:tcPr>
                  <w:tcW w:w="678" w:type="pct"/>
                  <w:vMerge w:val="restart"/>
                  <w:tcBorders>
                    <w:tl2br w:val="nil"/>
                    <w:tr2bl w:val="nil"/>
                  </w:tcBorders>
                  <w:noWrap w:val="0"/>
                  <w:vAlign w:val="center"/>
                </w:tcPr>
                <w:p>
                  <w:pPr>
                    <w:keepNext w:val="0"/>
                    <w:keepLines w:val="0"/>
                    <w:pageBreakBefore w:val="0"/>
                    <w:kinsoku/>
                    <w:wordWrap/>
                    <w:overflowPunct/>
                    <w:topLinePunct w:val="0"/>
                    <w:autoSpaceDE/>
                    <w:autoSpaceDN/>
                    <w:bidi w:val="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w:t>
                  </w:r>
                </w:p>
              </w:tc>
              <w:tc>
                <w:tcPr>
                  <w:tcW w:w="489" w:type="pct"/>
                  <w:vMerge w:val="restart"/>
                  <w:tcBorders>
                    <w:tl2br w:val="nil"/>
                    <w:tr2bl w:val="nil"/>
                  </w:tcBorders>
                  <w:noWrap w:val="0"/>
                  <w:vAlign w:val="center"/>
                </w:tcPr>
                <w:p>
                  <w:pPr>
                    <w:keepNext w:val="0"/>
                    <w:keepLines w:val="0"/>
                    <w:pageBreakBefore w:val="0"/>
                    <w:kinsoku/>
                    <w:wordWrap/>
                    <w:overflowPunct/>
                    <w:topLinePunct w:val="0"/>
                    <w:autoSpaceDE/>
                    <w:autoSpaceDN/>
                    <w:bidi w:val="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70</w:t>
                  </w:r>
                </w:p>
              </w:tc>
              <w:tc>
                <w:tcPr>
                  <w:tcW w:w="689" w:type="pct"/>
                  <w:vMerge w:val="restart"/>
                  <w:tcBorders>
                    <w:tl2br w:val="nil"/>
                    <w:tr2bl w:val="nil"/>
                  </w:tcBorders>
                  <w:noWrap w:val="0"/>
                  <w:vAlign w:val="center"/>
                </w:tcPr>
                <w:p>
                  <w:pPr>
                    <w:keepNext w:val="0"/>
                    <w:keepLines w:val="0"/>
                    <w:pageBreakBefore w:val="0"/>
                    <w:kinsoku/>
                    <w:wordWrap/>
                    <w:overflowPunct/>
                    <w:topLinePunct w:val="0"/>
                    <w:autoSpaceDE/>
                    <w:autoSpaceDN/>
                    <w:bidi w:val="0"/>
                    <w:jc w:val="center"/>
                    <w:rPr>
                      <w:rFonts w:hint="eastAsia"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选用低噪声设备，合理布置设备，设备基础减振，定期加强设备维护等</w:t>
                  </w:r>
                </w:p>
              </w:tc>
              <w:tc>
                <w:tcPr>
                  <w:tcW w:w="844" w:type="pct"/>
                  <w:tcBorders>
                    <w:tl2br w:val="nil"/>
                    <w:tr2bl w:val="nil"/>
                  </w:tcBorders>
                  <w:noWrap w:val="0"/>
                  <w:vAlign w:val="center"/>
                </w:tcPr>
                <w:p>
                  <w:pPr>
                    <w:keepNext w:val="0"/>
                    <w:keepLines w:val="0"/>
                    <w:pageBreakBefore w:val="0"/>
                    <w:kinsoku/>
                    <w:wordWrap/>
                    <w:overflowPunct/>
                    <w:topLinePunct w:val="0"/>
                    <w:autoSpaceDE/>
                    <w:autoSpaceDN/>
                    <w:bidi w:val="0"/>
                    <w:jc w:val="center"/>
                    <w:rPr>
                      <w:rFonts w:hint="eastAsia"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14:textFill>
                        <w14:solidFill>
                          <w14:schemeClr w14:val="tx1"/>
                        </w14:solidFill>
                      </w14:textFill>
                    </w:rPr>
                    <w:t>昼间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74" w:hRule="atLeast"/>
                <w:jc w:val="center"/>
              </w:trPr>
              <w:tc>
                <w:tcPr>
                  <w:tcW w:w="238" w:type="pct"/>
                  <w:vMerge w:val="continue"/>
                  <w:tcBorders>
                    <w:tl2br w:val="nil"/>
                    <w:tr2bl w:val="nil"/>
                  </w:tcBorders>
                  <w:noWrap w:val="0"/>
                  <w:vAlign w:val="center"/>
                </w:tcPr>
                <w:p>
                  <w:pPr>
                    <w:keepNext w:val="0"/>
                    <w:keepLines w:val="0"/>
                    <w:pageBreakBefore w:val="0"/>
                    <w:kinsoku/>
                    <w:wordWrap/>
                    <w:overflowPunct/>
                    <w:topLinePunct w:val="0"/>
                    <w:autoSpaceDE/>
                    <w:autoSpaceDN/>
                    <w:bidi w:val="0"/>
                    <w:jc w:val="center"/>
                  </w:pPr>
                </w:p>
              </w:tc>
              <w:tc>
                <w:tcPr>
                  <w:tcW w:w="624" w:type="pct"/>
                  <w:vMerge w:val="continue"/>
                  <w:tcBorders>
                    <w:tl2br w:val="nil"/>
                    <w:tr2bl w:val="nil"/>
                  </w:tcBorders>
                  <w:noWrap w:val="0"/>
                  <w:vAlign w:val="center"/>
                </w:tcPr>
                <w:p>
                  <w:pPr>
                    <w:keepNext w:val="0"/>
                    <w:keepLines w:val="0"/>
                    <w:pageBreakBefore w:val="0"/>
                    <w:kinsoku/>
                    <w:wordWrap/>
                    <w:overflowPunct/>
                    <w:topLinePunct w:val="0"/>
                    <w:autoSpaceDE/>
                    <w:autoSpaceDN/>
                    <w:bidi w:val="0"/>
                    <w:jc w:val="center"/>
                  </w:pPr>
                </w:p>
              </w:tc>
              <w:tc>
                <w:tcPr>
                  <w:tcW w:w="474" w:type="pct"/>
                  <w:vMerge w:val="continue"/>
                  <w:tcBorders>
                    <w:tl2br w:val="nil"/>
                    <w:tr2bl w:val="nil"/>
                  </w:tcBorders>
                  <w:noWrap w:val="0"/>
                  <w:vAlign w:val="center"/>
                </w:tcPr>
                <w:p>
                  <w:pPr>
                    <w:keepNext w:val="0"/>
                    <w:keepLines w:val="0"/>
                    <w:pageBreakBefore w:val="0"/>
                    <w:kinsoku/>
                    <w:wordWrap/>
                    <w:overflowPunct/>
                    <w:topLinePunct w:val="0"/>
                    <w:autoSpaceDE/>
                    <w:autoSpaceDN/>
                    <w:bidi w:val="0"/>
                    <w:jc w:val="center"/>
                  </w:pPr>
                </w:p>
              </w:tc>
              <w:tc>
                <w:tcPr>
                  <w:tcW w:w="320" w:type="pct"/>
                  <w:vMerge w:val="continue"/>
                  <w:tcBorders>
                    <w:tl2br w:val="nil"/>
                    <w:tr2bl w:val="nil"/>
                  </w:tcBorders>
                  <w:noWrap w:val="0"/>
                  <w:vAlign w:val="center"/>
                </w:tcPr>
                <w:p>
                  <w:pPr>
                    <w:keepNext w:val="0"/>
                    <w:keepLines w:val="0"/>
                    <w:pageBreakBefore w:val="0"/>
                    <w:kinsoku/>
                    <w:wordWrap/>
                    <w:overflowPunct/>
                    <w:topLinePunct w:val="0"/>
                    <w:autoSpaceDE/>
                    <w:autoSpaceDN/>
                    <w:bidi w:val="0"/>
                    <w:jc w:val="center"/>
                  </w:pPr>
                </w:p>
              </w:tc>
              <w:tc>
                <w:tcPr>
                  <w:tcW w:w="320" w:type="pct"/>
                  <w:vMerge w:val="continue"/>
                  <w:tcBorders>
                    <w:tl2br w:val="nil"/>
                    <w:tr2bl w:val="nil"/>
                  </w:tcBorders>
                  <w:noWrap w:val="0"/>
                  <w:vAlign w:val="center"/>
                </w:tcPr>
                <w:p>
                  <w:pPr>
                    <w:keepNext w:val="0"/>
                    <w:keepLines w:val="0"/>
                    <w:pageBreakBefore w:val="0"/>
                    <w:kinsoku/>
                    <w:wordWrap/>
                    <w:overflowPunct/>
                    <w:topLinePunct w:val="0"/>
                    <w:autoSpaceDE/>
                    <w:autoSpaceDN/>
                    <w:bidi w:val="0"/>
                    <w:jc w:val="center"/>
                  </w:pPr>
                </w:p>
              </w:tc>
              <w:tc>
                <w:tcPr>
                  <w:tcW w:w="320" w:type="pct"/>
                  <w:vMerge w:val="continue"/>
                  <w:tcBorders>
                    <w:tl2br w:val="nil"/>
                    <w:tr2bl w:val="nil"/>
                  </w:tcBorders>
                  <w:noWrap w:val="0"/>
                  <w:vAlign w:val="center"/>
                </w:tcPr>
                <w:p>
                  <w:pPr>
                    <w:keepNext w:val="0"/>
                    <w:keepLines w:val="0"/>
                    <w:pageBreakBefore w:val="0"/>
                    <w:kinsoku/>
                    <w:wordWrap/>
                    <w:overflowPunct/>
                    <w:topLinePunct w:val="0"/>
                    <w:autoSpaceDE/>
                    <w:autoSpaceDN/>
                    <w:bidi w:val="0"/>
                    <w:jc w:val="center"/>
                  </w:pPr>
                </w:p>
              </w:tc>
              <w:tc>
                <w:tcPr>
                  <w:tcW w:w="678" w:type="pct"/>
                  <w:vMerge w:val="continue"/>
                  <w:tcBorders>
                    <w:tl2br w:val="nil"/>
                    <w:tr2bl w:val="nil"/>
                  </w:tcBorders>
                  <w:noWrap w:val="0"/>
                  <w:vAlign w:val="center"/>
                </w:tcPr>
                <w:p>
                  <w:pPr>
                    <w:keepNext w:val="0"/>
                    <w:keepLines w:val="0"/>
                    <w:pageBreakBefore w:val="0"/>
                    <w:kinsoku/>
                    <w:wordWrap/>
                    <w:overflowPunct/>
                    <w:topLinePunct w:val="0"/>
                    <w:autoSpaceDE/>
                    <w:autoSpaceDN/>
                    <w:bidi w:val="0"/>
                    <w:jc w:val="center"/>
                  </w:pPr>
                </w:p>
              </w:tc>
              <w:tc>
                <w:tcPr>
                  <w:tcW w:w="489" w:type="pct"/>
                  <w:vMerge w:val="continue"/>
                  <w:tcBorders>
                    <w:tl2br w:val="nil"/>
                    <w:tr2bl w:val="nil"/>
                  </w:tcBorders>
                  <w:noWrap w:val="0"/>
                  <w:vAlign w:val="center"/>
                </w:tcPr>
                <w:p>
                  <w:pPr>
                    <w:keepNext w:val="0"/>
                    <w:keepLines w:val="0"/>
                    <w:pageBreakBefore w:val="0"/>
                    <w:kinsoku/>
                    <w:wordWrap/>
                    <w:overflowPunct/>
                    <w:topLinePunct w:val="0"/>
                    <w:autoSpaceDE/>
                    <w:autoSpaceDN/>
                    <w:bidi w:val="0"/>
                    <w:jc w:val="center"/>
                  </w:pPr>
                </w:p>
              </w:tc>
              <w:tc>
                <w:tcPr>
                  <w:tcW w:w="689" w:type="pct"/>
                  <w:vMerge w:val="continue"/>
                  <w:tcBorders>
                    <w:tl2br w:val="nil"/>
                    <w:tr2bl w:val="nil"/>
                  </w:tcBorders>
                  <w:noWrap w:val="0"/>
                  <w:vAlign w:val="center"/>
                </w:tcPr>
                <w:p>
                  <w:pPr>
                    <w:keepNext w:val="0"/>
                    <w:keepLines w:val="0"/>
                    <w:pageBreakBefore w:val="0"/>
                    <w:kinsoku/>
                    <w:wordWrap/>
                    <w:overflowPunct/>
                    <w:topLinePunct w:val="0"/>
                    <w:autoSpaceDE/>
                    <w:autoSpaceDN/>
                    <w:bidi w:val="0"/>
                    <w:jc w:val="center"/>
                  </w:pPr>
                </w:p>
              </w:tc>
              <w:tc>
                <w:tcPr>
                  <w:tcW w:w="844" w:type="pct"/>
                  <w:tcBorders>
                    <w:tl2br w:val="nil"/>
                    <w:tr2bl w:val="nil"/>
                  </w:tcBorders>
                  <w:noWrap w:val="0"/>
                  <w:vAlign w:val="center"/>
                </w:tcPr>
                <w:p>
                  <w:pPr>
                    <w:keepNext w:val="0"/>
                    <w:keepLines w:val="0"/>
                    <w:pageBreakBefore w:val="0"/>
                    <w:kinsoku/>
                    <w:wordWrap/>
                    <w:overflowPunct/>
                    <w:topLinePunct w:val="0"/>
                    <w:autoSpaceDE/>
                    <w:autoSpaceDN/>
                    <w:bidi w:val="0"/>
                    <w:jc w:val="center"/>
                    <w:rPr>
                      <w:rFonts w:hint="eastAsia"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夜间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97" w:hRule="atLeast"/>
                <w:jc w:val="center"/>
              </w:trPr>
              <w:tc>
                <w:tcPr>
                  <w:tcW w:w="238" w:type="pct"/>
                  <w:vMerge w:val="restart"/>
                  <w:tcBorders>
                    <w:tl2br w:val="nil"/>
                    <w:tr2bl w:val="nil"/>
                  </w:tcBorders>
                  <w:noWrap w:val="0"/>
                  <w:vAlign w:val="center"/>
                </w:tcPr>
                <w:p>
                  <w:pPr>
                    <w:keepLines w:val="0"/>
                    <w:widowControl w:val="0"/>
                    <w:snapToGrid/>
                    <w:spacing w:before="0" w:beforeAutospacing="0" w:after="0" w:afterAutospacing="0" w:line="240" w:lineRule="auto"/>
                    <w:jc w:val="center"/>
                    <w:textAlignment w:val="baseline"/>
                    <w:rPr>
                      <w:rFonts w:hint="default" w:cs="Times New Roman"/>
                      <w:color w:val="000000" w:themeColor="text1"/>
                      <w:sz w:val="21"/>
                      <w:szCs w:val="21"/>
                      <w:highlight w:val="none"/>
                      <w:lang w:val="en-US" w:eastAsia="zh-CN" w:bidi="ar"/>
                      <w14:textFill>
                        <w14:solidFill>
                          <w14:schemeClr w14:val="tx1"/>
                        </w14:solidFill>
                      </w14:textFill>
                    </w:rPr>
                  </w:pPr>
                  <w:r>
                    <w:rPr>
                      <w:rFonts w:hint="eastAsia" w:cs="Times New Roman"/>
                      <w:color w:val="000000" w:themeColor="text1"/>
                      <w:sz w:val="21"/>
                      <w:szCs w:val="21"/>
                      <w:highlight w:val="none"/>
                      <w:lang w:val="en-US" w:eastAsia="zh-CN" w:bidi="ar"/>
                      <w14:textFill>
                        <w14:solidFill>
                          <w14:schemeClr w14:val="tx1"/>
                        </w14:solidFill>
                      </w14:textFill>
                    </w:rPr>
                    <w:t>2</w:t>
                  </w:r>
                </w:p>
              </w:tc>
              <w:tc>
                <w:tcPr>
                  <w:tcW w:w="624" w:type="pct"/>
                  <w:vMerge w:val="restart"/>
                  <w:tcBorders>
                    <w:tl2br w:val="nil"/>
                    <w:tr2bl w:val="nil"/>
                  </w:tcBorders>
                  <w:noWrap w:val="0"/>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szCs w:val="21"/>
                      <w14:textFill>
                        <w14:solidFill>
                          <w14:schemeClr w14:val="tx1"/>
                        </w14:solidFill>
                      </w14:textFill>
                    </w:rPr>
                    <w:t>污泥压滤机</w:t>
                  </w:r>
                </w:p>
              </w:tc>
              <w:tc>
                <w:tcPr>
                  <w:tcW w:w="474" w:type="pct"/>
                  <w:vMerge w:val="restart"/>
                  <w:tcBorders>
                    <w:tl2br w:val="nil"/>
                    <w:tr2bl w:val="nil"/>
                  </w:tcBorders>
                  <w:noWrap w:val="0"/>
                  <w:vAlign w:val="center"/>
                </w:tcPr>
                <w:p>
                  <w:pPr>
                    <w:keepNext w:val="0"/>
                    <w:keepLines w:val="0"/>
                    <w:pageBreakBefore w:val="0"/>
                    <w:kinsoku/>
                    <w:wordWrap/>
                    <w:overflowPunct/>
                    <w:topLinePunct w:val="0"/>
                    <w:autoSpaceDE/>
                    <w:autoSpaceDN/>
                    <w:bidi w:val="0"/>
                    <w:jc w:val="center"/>
                    <w:rPr>
                      <w:rFonts w:hint="eastAsia" w:cs="Times New Roman"/>
                      <w:color w:val="000000" w:themeColor="text1"/>
                      <w:sz w:val="21"/>
                      <w:szCs w:val="21"/>
                      <w:highlight w:val="none"/>
                      <w:lang w:val="en-US" w:eastAsia="zh-CN"/>
                      <w14:textFill>
                        <w14:solidFill>
                          <w14:schemeClr w14:val="tx1"/>
                        </w14:solidFill>
                      </w14:textFill>
                    </w:rPr>
                  </w:pPr>
                </w:p>
              </w:tc>
              <w:tc>
                <w:tcPr>
                  <w:tcW w:w="320" w:type="pct"/>
                  <w:vMerge w:val="restart"/>
                  <w:tcBorders>
                    <w:tl2br w:val="nil"/>
                    <w:tr2bl w:val="nil"/>
                  </w:tcBorders>
                  <w:noWrap w:val="0"/>
                  <w:vAlign w:val="center"/>
                </w:tcPr>
                <w:p>
                  <w:pPr>
                    <w:keepNext w:val="0"/>
                    <w:keepLines w:val="0"/>
                    <w:pageBreakBefore w:val="0"/>
                    <w:kinsoku/>
                    <w:wordWrap/>
                    <w:overflowPunct/>
                    <w:topLinePunct w:val="0"/>
                    <w:autoSpaceDE/>
                    <w:autoSpaceDN/>
                    <w:bidi w:val="0"/>
                    <w:jc w:val="center"/>
                    <w:rPr>
                      <w:rFonts w:hint="eastAsia"/>
                      <w:color w:val="000000" w:themeColor="text1"/>
                      <w:sz w:val="21"/>
                      <w:szCs w:val="21"/>
                      <w14:textFill>
                        <w14:solidFill>
                          <w14:schemeClr w14:val="tx1"/>
                        </w14:solidFill>
                      </w14:textFill>
                    </w:rPr>
                  </w:pPr>
                  <w:r>
                    <w:rPr>
                      <w:rFonts w:hint="eastAsia"/>
                    </w:rPr>
                    <w:t>-12.58</w:t>
                  </w:r>
                </w:p>
              </w:tc>
              <w:tc>
                <w:tcPr>
                  <w:tcW w:w="320" w:type="pct"/>
                  <w:vMerge w:val="restart"/>
                  <w:tcBorders>
                    <w:tl2br w:val="nil"/>
                    <w:tr2bl w:val="nil"/>
                  </w:tcBorders>
                  <w:noWrap w:val="0"/>
                  <w:vAlign w:val="center"/>
                </w:tcPr>
                <w:p>
                  <w:pPr>
                    <w:keepNext w:val="0"/>
                    <w:keepLines w:val="0"/>
                    <w:pageBreakBefore w:val="0"/>
                    <w:kinsoku/>
                    <w:wordWrap/>
                    <w:overflowPunct/>
                    <w:topLinePunct w:val="0"/>
                    <w:autoSpaceDE/>
                    <w:autoSpaceDN/>
                    <w:bidi w:val="0"/>
                    <w:jc w:val="center"/>
                    <w:rPr>
                      <w:rFonts w:hint="eastAsia"/>
                      <w:color w:val="000000" w:themeColor="text1"/>
                      <w:sz w:val="21"/>
                      <w:szCs w:val="21"/>
                      <w14:textFill>
                        <w14:solidFill>
                          <w14:schemeClr w14:val="tx1"/>
                        </w14:solidFill>
                      </w14:textFill>
                    </w:rPr>
                  </w:pPr>
                  <w:r>
                    <w:rPr>
                      <w:rFonts w:hint="eastAsia"/>
                    </w:rPr>
                    <w:t>-39.89</w:t>
                  </w:r>
                </w:p>
              </w:tc>
              <w:tc>
                <w:tcPr>
                  <w:tcW w:w="320" w:type="pct"/>
                  <w:vMerge w:val="restart"/>
                  <w:tcBorders>
                    <w:tl2br w:val="nil"/>
                    <w:tr2bl w:val="nil"/>
                  </w:tcBorders>
                  <w:noWrap w:val="0"/>
                  <w:vAlign w:val="center"/>
                </w:tcPr>
                <w:p>
                  <w:pPr>
                    <w:keepNext w:val="0"/>
                    <w:keepLines w:val="0"/>
                    <w:pageBreakBefore w:val="0"/>
                    <w:kinsoku/>
                    <w:wordWrap/>
                    <w:overflowPunct/>
                    <w:topLinePunct w:val="0"/>
                    <w:autoSpaceDE/>
                    <w:autoSpaceDN/>
                    <w:bidi w:val="0"/>
                    <w:jc w:val="center"/>
                    <w:rPr>
                      <w:rFonts w:hint="default" w:eastAsia="宋体"/>
                      <w:color w:val="000000" w:themeColor="text1"/>
                      <w:sz w:val="21"/>
                      <w:szCs w:val="21"/>
                      <w:lang w:val="en-US" w:eastAsia="zh-CN"/>
                      <w14:textFill>
                        <w14:solidFill>
                          <w14:schemeClr w14:val="tx1"/>
                        </w14:solidFill>
                      </w14:textFill>
                    </w:rPr>
                  </w:pPr>
                  <w:r>
                    <w:rPr>
                      <w:rFonts w:hint="eastAsia"/>
                      <w:lang w:val="en-US" w:eastAsia="zh-CN"/>
                    </w:rPr>
                    <w:t>0.8</w:t>
                  </w:r>
                </w:p>
              </w:tc>
              <w:tc>
                <w:tcPr>
                  <w:tcW w:w="678" w:type="pct"/>
                  <w:vMerge w:val="restart"/>
                  <w:tcBorders>
                    <w:tl2br w:val="nil"/>
                    <w:tr2bl w:val="nil"/>
                  </w:tcBorders>
                  <w:noWrap w:val="0"/>
                  <w:vAlign w:val="center"/>
                </w:tcPr>
                <w:p>
                  <w:pPr>
                    <w:keepNext w:val="0"/>
                    <w:keepLines w:val="0"/>
                    <w:pageBreakBefore w:val="0"/>
                    <w:kinsoku/>
                    <w:wordWrap/>
                    <w:overflowPunct/>
                    <w:topLinePunct w:val="0"/>
                    <w:autoSpaceDE/>
                    <w:autoSpaceDN/>
                    <w:bidi w:val="0"/>
                    <w:jc w:val="center"/>
                    <w:rPr>
                      <w:rFonts w:hint="default"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w:t>
                  </w:r>
                </w:p>
              </w:tc>
              <w:tc>
                <w:tcPr>
                  <w:tcW w:w="489" w:type="pct"/>
                  <w:vMerge w:val="restart"/>
                  <w:tcBorders>
                    <w:tl2br w:val="nil"/>
                    <w:tr2bl w:val="nil"/>
                  </w:tcBorders>
                  <w:noWrap w:val="0"/>
                  <w:vAlign w:val="center"/>
                </w:tcPr>
                <w:p>
                  <w:pPr>
                    <w:keepNext w:val="0"/>
                    <w:keepLines w:val="0"/>
                    <w:pageBreakBefore w:val="0"/>
                    <w:kinsoku/>
                    <w:wordWrap/>
                    <w:overflowPunct/>
                    <w:topLinePunct w:val="0"/>
                    <w:autoSpaceDE/>
                    <w:autoSpaceDN/>
                    <w:bidi w:val="0"/>
                    <w:jc w:val="center"/>
                    <w:rPr>
                      <w:rFonts w:hint="default"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85</w:t>
                  </w:r>
                </w:p>
              </w:tc>
              <w:tc>
                <w:tcPr>
                  <w:tcW w:w="689" w:type="pct"/>
                  <w:vMerge w:val="continue"/>
                  <w:tcBorders>
                    <w:tl2br w:val="nil"/>
                    <w:tr2bl w:val="nil"/>
                  </w:tcBorders>
                  <w:noWrap w:val="0"/>
                  <w:vAlign w:val="center"/>
                </w:tcPr>
                <w:p>
                  <w:pPr>
                    <w:keepNext w:val="0"/>
                    <w:keepLines w:val="0"/>
                    <w:pageBreakBefore w:val="0"/>
                    <w:kinsoku/>
                    <w:wordWrap/>
                    <w:overflowPunct/>
                    <w:topLinePunct w:val="0"/>
                    <w:autoSpaceDE/>
                    <w:autoSpaceDN/>
                    <w:bidi w:val="0"/>
                    <w:jc w:val="center"/>
                    <w:rPr>
                      <w:rFonts w:hint="eastAsia" w:cs="Times New Roman"/>
                      <w:color w:val="000000" w:themeColor="text1"/>
                      <w:sz w:val="21"/>
                      <w:szCs w:val="21"/>
                      <w:highlight w:val="none"/>
                      <w:lang w:val="en-US" w:eastAsia="zh-CN"/>
                      <w14:textFill>
                        <w14:solidFill>
                          <w14:schemeClr w14:val="tx1"/>
                        </w14:solidFill>
                      </w14:textFill>
                    </w:rPr>
                  </w:pPr>
                </w:p>
              </w:tc>
              <w:tc>
                <w:tcPr>
                  <w:tcW w:w="2459" w:type="dxa"/>
                  <w:tcBorders>
                    <w:tl2br w:val="nil"/>
                    <w:tr2bl w:val="nil"/>
                  </w:tcBorders>
                  <w:noWrap w:val="0"/>
                  <w:vAlign w:val="center"/>
                </w:tcPr>
                <w:p>
                  <w:pPr>
                    <w:keepNext w:val="0"/>
                    <w:keepLines w:val="0"/>
                    <w:pageBreakBefore w:val="0"/>
                    <w:kinsoku/>
                    <w:wordWrap/>
                    <w:overflowPunct/>
                    <w:topLinePunct w:val="0"/>
                    <w:autoSpaceDE/>
                    <w:autoSpaceDN/>
                    <w:bidi w:val="0"/>
                    <w:jc w:val="center"/>
                    <w:rPr>
                      <w:rFonts w:hint="eastAsia"/>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昼间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97" w:hRule="atLeast"/>
                <w:jc w:val="center"/>
              </w:trPr>
              <w:tc>
                <w:tcPr>
                  <w:tcW w:w="238" w:type="pct"/>
                  <w:vMerge w:val="continue"/>
                  <w:tcBorders>
                    <w:tl2br w:val="nil"/>
                    <w:tr2bl w:val="nil"/>
                  </w:tcBorders>
                  <w:noWrap w:val="0"/>
                  <w:vAlign w:val="center"/>
                </w:tcPr>
                <w:p>
                  <w:pPr>
                    <w:keepNext w:val="0"/>
                    <w:keepLines w:val="0"/>
                    <w:pageBreakBefore w:val="0"/>
                    <w:kinsoku/>
                    <w:wordWrap/>
                    <w:overflowPunct/>
                    <w:topLinePunct w:val="0"/>
                    <w:autoSpaceDE/>
                    <w:autoSpaceDN/>
                    <w:bidi w:val="0"/>
                    <w:jc w:val="center"/>
                  </w:pPr>
                </w:p>
              </w:tc>
              <w:tc>
                <w:tcPr>
                  <w:tcW w:w="624" w:type="pct"/>
                  <w:vMerge w:val="continue"/>
                  <w:tcBorders>
                    <w:tl2br w:val="nil"/>
                    <w:tr2bl w:val="nil"/>
                  </w:tcBorders>
                  <w:noWrap w:val="0"/>
                  <w:vAlign w:val="center"/>
                </w:tcPr>
                <w:p>
                  <w:pPr>
                    <w:keepNext w:val="0"/>
                    <w:keepLines w:val="0"/>
                    <w:pageBreakBefore w:val="0"/>
                    <w:kinsoku/>
                    <w:wordWrap/>
                    <w:overflowPunct/>
                    <w:topLinePunct w:val="0"/>
                    <w:autoSpaceDE/>
                    <w:autoSpaceDN/>
                    <w:bidi w:val="0"/>
                    <w:jc w:val="center"/>
                  </w:pPr>
                </w:p>
              </w:tc>
              <w:tc>
                <w:tcPr>
                  <w:tcW w:w="474" w:type="pct"/>
                  <w:vMerge w:val="continue"/>
                  <w:tcBorders>
                    <w:tl2br w:val="nil"/>
                    <w:tr2bl w:val="nil"/>
                  </w:tcBorders>
                  <w:noWrap w:val="0"/>
                  <w:vAlign w:val="center"/>
                </w:tcPr>
                <w:p>
                  <w:pPr>
                    <w:keepNext w:val="0"/>
                    <w:keepLines w:val="0"/>
                    <w:pageBreakBefore w:val="0"/>
                    <w:kinsoku/>
                    <w:wordWrap/>
                    <w:overflowPunct/>
                    <w:topLinePunct w:val="0"/>
                    <w:autoSpaceDE/>
                    <w:autoSpaceDN/>
                    <w:bidi w:val="0"/>
                    <w:jc w:val="center"/>
                  </w:pPr>
                </w:p>
              </w:tc>
              <w:tc>
                <w:tcPr>
                  <w:tcW w:w="320" w:type="pct"/>
                  <w:vMerge w:val="continue"/>
                  <w:tcBorders>
                    <w:tl2br w:val="nil"/>
                    <w:tr2bl w:val="nil"/>
                  </w:tcBorders>
                  <w:noWrap w:val="0"/>
                  <w:vAlign w:val="center"/>
                </w:tcPr>
                <w:p>
                  <w:pPr>
                    <w:keepNext w:val="0"/>
                    <w:keepLines w:val="0"/>
                    <w:pageBreakBefore w:val="0"/>
                    <w:kinsoku/>
                    <w:wordWrap/>
                    <w:overflowPunct/>
                    <w:topLinePunct w:val="0"/>
                    <w:autoSpaceDE/>
                    <w:autoSpaceDN/>
                    <w:bidi w:val="0"/>
                    <w:jc w:val="center"/>
                  </w:pPr>
                </w:p>
              </w:tc>
              <w:tc>
                <w:tcPr>
                  <w:tcW w:w="320" w:type="pct"/>
                  <w:vMerge w:val="continue"/>
                  <w:tcBorders>
                    <w:tl2br w:val="nil"/>
                    <w:tr2bl w:val="nil"/>
                  </w:tcBorders>
                  <w:noWrap w:val="0"/>
                  <w:vAlign w:val="center"/>
                </w:tcPr>
                <w:p>
                  <w:pPr>
                    <w:keepNext w:val="0"/>
                    <w:keepLines w:val="0"/>
                    <w:pageBreakBefore w:val="0"/>
                    <w:kinsoku/>
                    <w:wordWrap/>
                    <w:overflowPunct/>
                    <w:topLinePunct w:val="0"/>
                    <w:autoSpaceDE/>
                    <w:autoSpaceDN/>
                    <w:bidi w:val="0"/>
                    <w:jc w:val="center"/>
                  </w:pPr>
                </w:p>
              </w:tc>
              <w:tc>
                <w:tcPr>
                  <w:tcW w:w="320" w:type="pct"/>
                  <w:vMerge w:val="continue"/>
                  <w:tcBorders>
                    <w:tl2br w:val="nil"/>
                    <w:tr2bl w:val="nil"/>
                  </w:tcBorders>
                  <w:noWrap w:val="0"/>
                  <w:vAlign w:val="center"/>
                </w:tcPr>
                <w:p>
                  <w:pPr>
                    <w:keepNext w:val="0"/>
                    <w:keepLines w:val="0"/>
                    <w:pageBreakBefore w:val="0"/>
                    <w:kinsoku/>
                    <w:wordWrap/>
                    <w:overflowPunct/>
                    <w:topLinePunct w:val="0"/>
                    <w:autoSpaceDE/>
                    <w:autoSpaceDN/>
                    <w:bidi w:val="0"/>
                    <w:jc w:val="center"/>
                  </w:pPr>
                </w:p>
              </w:tc>
              <w:tc>
                <w:tcPr>
                  <w:tcW w:w="678" w:type="pct"/>
                  <w:vMerge w:val="continue"/>
                  <w:tcBorders>
                    <w:tl2br w:val="nil"/>
                    <w:tr2bl w:val="nil"/>
                  </w:tcBorders>
                  <w:noWrap w:val="0"/>
                  <w:vAlign w:val="center"/>
                </w:tcPr>
                <w:p>
                  <w:pPr>
                    <w:keepNext w:val="0"/>
                    <w:keepLines w:val="0"/>
                    <w:pageBreakBefore w:val="0"/>
                    <w:kinsoku/>
                    <w:wordWrap/>
                    <w:overflowPunct/>
                    <w:topLinePunct w:val="0"/>
                    <w:autoSpaceDE/>
                    <w:autoSpaceDN/>
                    <w:bidi w:val="0"/>
                    <w:jc w:val="center"/>
                  </w:pPr>
                </w:p>
              </w:tc>
              <w:tc>
                <w:tcPr>
                  <w:tcW w:w="489" w:type="pct"/>
                  <w:vMerge w:val="continue"/>
                  <w:tcBorders>
                    <w:tl2br w:val="nil"/>
                    <w:tr2bl w:val="nil"/>
                  </w:tcBorders>
                  <w:noWrap w:val="0"/>
                  <w:vAlign w:val="center"/>
                </w:tcPr>
                <w:p>
                  <w:pPr>
                    <w:keepNext w:val="0"/>
                    <w:keepLines w:val="0"/>
                    <w:pageBreakBefore w:val="0"/>
                    <w:kinsoku/>
                    <w:wordWrap/>
                    <w:overflowPunct/>
                    <w:topLinePunct w:val="0"/>
                    <w:autoSpaceDE/>
                    <w:autoSpaceDN/>
                    <w:bidi w:val="0"/>
                    <w:jc w:val="center"/>
                  </w:pPr>
                </w:p>
              </w:tc>
              <w:tc>
                <w:tcPr>
                  <w:tcW w:w="689" w:type="pct"/>
                  <w:vMerge w:val="continue"/>
                  <w:tcBorders>
                    <w:tl2br w:val="nil"/>
                    <w:tr2bl w:val="nil"/>
                  </w:tcBorders>
                  <w:noWrap w:val="0"/>
                  <w:vAlign w:val="center"/>
                </w:tcPr>
                <w:p>
                  <w:pPr>
                    <w:keepNext w:val="0"/>
                    <w:keepLines w:val="0"/>
                    <w:pageBreakBefore w:val="0"/>
                    <w:kinsoku/>
                    <w:wordWrap/>
                    <w:overflowPunct/>
                    <w:topLinePunct w:val="0"/>
                    <w:autoSpaceDE/>
                    <w:autoSpaceDN/>
                    <w:bidi w:val="0"/>
                    <w:jc w:val="center"/>
                  </w:pPr>
                </w:p>
              </w:tc>
              <w:tc>
                <w:tcPr>
                  <w:tcW w:w="2459" w:type="dxa"/>
                  <w:tcBorders>
                    <w:tl2br w:val="nil"/>
                    <w:tr2bl w:val="nil"/>
                  </w:tcBorders>
                  <w:noWrap w:val="0"/>
                  <w:vAlign w:val="center"/>
                </w:tcPr>
                <w:p>
                  <w:pPr>
                    <w:keepNext w:val="0"/>
                    <w:keepLines w:val="0"/>
                    <w:pageBreakBefore w:val="0"/>
                    <w:kinsoku/>
                    <w:wordWrap/>
                    <w:overflowPunct/>
                    <w:topLinePunct w:val="0"/>
                    <w:autoSpaceDE/>
                    <w:autoSpaceDN/>
                    <w:bidi w:val="0"/>
                    <w:jc w:val="center"/>
                    <w:rPr>
                      <w:rFonts w:hint="eastAsia"/>
                      <w:color w:val="000000" w:themeColor="text1"/>
                      <w:sz w:val="21"/>
                      <w:szCs w:val="2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夜间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97" w:hRule="atLeast"/>
                <w:jc w:val="center"/>
              </w:trPr>
              <w:tc>
                <w:tcPr>
                  <w:tcW w:w="238" w:type="pct"/>
                  <w:vMerge w:val="restart"/>
                  <w:tcBorders>
                    <w:tl2br w:val="nil"/>
                    <w:tr2bl w:val="nil"/>
                  </w:tcBorders>
                  <w:noWrap w:val="0"/>
                  <w:vAlign w:val="center"/>
                </w:tcPr>
                <w:p>
                  <w:pPr>
                    <w:keepLines w:val="0"/>
                    <w:widowControl w:val="0"/>
                    <w:snapToGrid/>
                    <w:spacing w:before="0" w:beforeAutospacing="0" w:after="0" w:afterAutospacing="0" w:line="240" w:lineRule="auto"/>
                    <w:jc w:val="center"/>
                    <w:textAlignment w:val="baseline"/>
                    <w:rPr>
                      <w:rFonts w:hint="default" w:ascii="Times New Roman" w:hAnsi="Times New Roman" w:eastAsia="宋体" w:cs="Times New Roman"/>
                      <w:color w:val="000000" w:themeColor="text1"/>
                      <w:kern w:val="2"/>
                      <w:sz w:val="21"/>
                      <w:szCs w:val="21"/>
                      <w:highlight w:val="none"/>
                      <w:lang w:val="en-US" w:eastAsia="zh-CN" w:bidi="ar"/>
                      <w14:textFill>
                        <w14:solidFill>
                          <w14:schemeClr w14:val="tx1"/>
                        </w14:solidFill>
                      </w14:textFill>
                    </w:rPr>
                  </w:pPr>
                  <w:r>
                    <w:rPr>
                      <w:rFonts w:hint="eastAsia" w:cs="Times New Roman"/>
                      <w:color w:val="000000" w:themeColor="text1"/>
                      <w:sz w:val="21"/>
                      <w:szCs w:val="21"/>
                      <w:highlight w:val="none"/>
                      <w:lang w:val="en-US" w:eastAsia="zh-CN" w:bidi="ar"/>
                      <w14:textFill>
                        <w14:solidFill>
                          <w14:schemeClr w14:val="tx1"/>
                        </w14:solidFill>
                      </w14:textFill>
                    </w:rPr>
                    <w:t>3</w:t>
                  </w:r>
                </w:p>
              </w:tc>
              <w:tc>
                <w:tcPr>
                  <w:tcW w:w="624" w:type="pct"/>
                  <w:vMerge w:val="restart"/>
                  <w:tcBorders>
                    <w:tl2br w:val="nil"/>
                    <w:tr2bl w:val="nil"/>
                  </w:tcBorders>
                  <w:noWrap w:val="0"/>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szCs w:val="21"/>
                      <w14:textFill>
                        <w14:solidFill>
                          <w14:schemeClr w14:val="tx1"/>
                        </w14:solidFill>
                      </w14:textFill>
                    </w:rPr>
                    <w:t>氧化钙搅拌机</w:t>
                  </w:r>
                </w:p>
              </w:tc>
              <w:tc>
                <w:tcPr>
                  <w:tcW w:w="474" w:type="pct"/>
                  <w:vMerge w:val="restart"/>
                  <w:tcBorders>
                    <w:tl2br w:val="nil"/>
                    <w:tr2bl w:val="nil"/>
                  </w:tcBorders>
                  <w:noWrap w:val="0"/>
                  <w:vAlign w:val="center"/>
                </w:tcPr>
                <w:p>
                  <w:pPr>
                    <w:keepNext w:val="0"/>
                    <w:keepLines w:val="0"/>
                    <w:pageBreakBefore w:val="0"/>
                    <w:kinsoku/>
                    <w:wordWrap/>
                    <w:overflowPunct/>
                    <w:topLinePunct w:val="0"/>
                    <w:autoSpaceDE/>
                    <w:autoSpaceDN/>
                    <w:bidi w:val="0"/>
                    <w:jc w:val="center"/>
                    <w:rPr>
                      <w:rFonts w:hint="eastAsia" w:cs="Times New Roman"/>
                      <w:color w:val="000000" w:themeColor="text1"/>
                      <w:sz w:val="21"/>
                      <w:szCs w:val="21"/>
                      <w:highlight w:val="none"/>
                      <w:lang w:val="en-US" w:eastAsia="zh-CN"/>
                      <w14:textFill>
                        <w14:solidFill>
                          <w14:schemeClr w14:val="tx1"/>
                        </w14:solidFill>
                      </w14:textFill>
                    </w:rPr>
                  </w:pPr>
                </w:p>
              </w:tc>
              <w:tc>
                <w:tcPr>
                  <w:tcW w:w="320" w:type="pct"/>
                  <w:vMerge w:val="restart"/>
                  <w:tcBorders>
                    <w:tl2br w:val="nil"/>
                    <w:tr2bl w:val="nil"/>
                  </w:tcBorders>
                  <w:noWrap w:val="0"/>
                  <w:vAlign w:val="center"/>
                </w:tcPr>
                <w:p>
                  <w:pPr>
                    <w:keepNext w:val="0"/>
                    <w:keepLines w:val="0"/>
                    <w:pageBreakBefore w:val="0"/>
                    <w:kinsoku/>
                    <w:wordWrap/>
                    <w:overflowPunct/>
                    <w:topLinePunct w:val="0"/>
                    <w:autoSpaceDE/>
                    <w:autoSpaceDN/>
                    <w:bidi w:val="0"/>
                    <w:jc w:val="center"/>
                    <w:rPr>
                      <w:rFonts w:hint="eastAsia"/>
                      <w:color w:val="000000" w:themeColor="text1"/>
                      <w:sz w:val="21"/>
                      <w:szCs w:val="21"/>
                      <w14:textFill>
                        <w14:solidFill>
                          <w14:schemeClr w14:val="tx1"/>
                        </w14:solidFill>
                      </w14:textFill>
                    </w:rPr>
                  </w:pPr>
                  <w:r>
                    <w:rPr>
                      <w:rFonts w:hint="eastAsia"/>
                    </w:rPr>
                    <w:t>-3.74</w:t>
                  </w:r>
                </w:p>
              </w:tc>
              <w:tc>
                <w:tcPr>
                  <w:tcW w:w="320" w:type="pct"/>
                  <w:vMerge w:val="restart"/>
                  <w:tcBorders>
                    <w:tl2br w:val="nil"/>
                    <w:tr2bl w:val="nil"/>
                  </w:tcBorders>
                  <w:noWrap w:val="0"/>
                  <w:vAlign w:val="center"/>
                </w:tcPr>
                <w:p>
                  <w:pPr>
                    <w:keepNext w:val="0"/>
                    <w:keepLines w:val="0"/>
                    <w:pageBreakBefore w:val="0"/>
                    <w:kinsoku/>
                    <w:wordWrap/>
                    <w:overflowPunct/>
                    <w:topLinePunct w:val="0"/>
                    <w:autoSpaceDE/>
                    <w:autoSpaceDN/>
                    <w:bidi w:val="0"/>
                    <w:jc w:val="center"/>
                    <w:rPr>
                      <w:rFonts w:hint="eastAsia"/>
                      <w:color w:val="000000" w:themeColor="text1"/>
                      <w:sz w:val="21"/>
                      <w:szCs w:val="21"/>
                      <w14:textFill>
                        <w14:solidFill>
                          <w14:schemeClr w14:val="tx1"/>
                        </w14:solidFill>
                      </w14:textFill>
                    </w:rPr>
                  </w:pPr>
                  <w:r>
                    <w:rPr>
                      <w:rFonts w:hint="eastAsia"/>
                    </w:rPr>
                    <w:t>-44.23</w:t>
                  </w:r>
                </w:p>
              </w:tc>
              <w:tc>
                <w:tcPr>
                  <w:tcW w:w="320" w:type="pct"/>
                  <w:vMerge w:val="restart"/>
                  <w:tcBorders>
                    <w:tl2br w:val="nil"/>
                    <w:tr2bl w:val="nil"/>
                  </w:tcBorders>
                  <w:noWrap w:val="0"/>
                  <w:vAlign w:val="center"/>
                </w:tcPr>
                <w:p>
                  <w:pPr>
                    <w:keepNext w:val="0"/>
                    <w:keepLines w:val="0"/>
                    <w:pageBreakBefore w:val="0"/>
                    <w:kinsoku/>
                    <w:wordWrap/>
                    <w:overflowPunct/>
                    <w:topLinePunct w:val="0"/>
                    <w:autoSpaceDE/>
                    <w:autoSpaceDN/>
                    <w:bidi w:val="0"/>
                    <w:jc w:val="center"/>
                    <w:rPr>
                      <w:rFonts w:hint="default" w:eastAsia="宋体"/>
                      <w:color w:val="000000" w:themeColor="text1"/>
                      <w:sz w:val="21"/>
                      <w:szCs w:val="21"/>
                      <w:lang w:val="en-US" w:eastAsia="zh-CN"/>
                      <w14:textFill>
                        <w14:solidFill>
                          <w14:schemeClr w14:val="tx1"/>
                        </w14:solidFill>
                      </w14:textFill>
                    </w:rPr>
                  </w:pPr>
                  <w:r>
                    <w:rPr>
                      <w:rFonts w:hint="eastAsia"/>
                    </w:rPr>
                    <w:t>1</w:t>
                  </w:r>
                  <w:r>
                    <w:rPr>
                      <w:rFonts w:hint="eastAsia"/>
                      <w:lang w:val="en-US" w:eastAsia="zh-CN"/>
                    </w:rPr>
                    <w:t>.2</w:t>
                  </w:r>
                </w:p>
              </w:tc>
              <w:tc>
                <w:tcPr>
                  <w:tcW w:w="678" w:type="pct"/>
                  <w:vMerge w:val="restart"/>
                  <w:tcBorders>
                    <w:tl2br w:val="nil"/>
                    <w:tr2bl w:val="nil"/>
                  </w:tcBorders>
                  <w:noWrap w:val="0"/>
                  <w:vAlign w:val="center"/>
                </w:tcPr>
                <w:p>
                  <w:pPr>
                    <w:keepNext w:val="0"/>
                    <w:keepLines w:val="0"/>
                    <w:pageBreakBefore w:val="0"/>
                    <w:kinsoku/>
                    <w:wordWrap/>
                    <w:overflowPunct/>
                    <w:topLinePunct w:val="0"/>
                    <w:autoSpaceDE/>
                    <w:autoSpaceDN/>
                    <w:bidi w:val="0"/>
                    <w:jc w:val="center"/>
                    <w:rPr>
                      <w:rFonts w:hint="default"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w:t>
                  </w:r>
                </w:p>
              </w:tc>
              <w:tc>
                <w:tcPr>
                  <w:tcW w:w="489" w:type="pct"/>
                  <w:vMerge w:val="restart"/>
                  <w:tcBorders>
                    <w:tl2br w:val="nil"/>
                    <w:tr2bl w:val="nil"/>
                  </w:tcBorders>
                  <w:noWrap w:val="0"/>
                  <w:vAlign w:val="center"/>
                </w:tcPr>
                <w:p>
                  <w:pPr>
                    <w:keepNext w:val="0"/>
                    <w:keepLines w:val="0"/>
                    <w:pageBreakBefore w:val="0"/>
                    <w:kinsoku/>
                    <w:wordWrap/>
                    <w:overflowPunct/>
                    <w:topLinePunct w:val="0"/>
                    <w:autoSpaceDE/>
                    <w:autoSpaceDN/>
                    <w:bidi w:val="0"/>
                    <w:jc w:val="center"/>
                    <w:rPr>
                      <w:rFonts w:hint="default"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80</w:t>
                  </w:r>
                </w:p>
              </w:tc>
              <w:tc>
                <w:tcPr>
                  <w:tcW w:w="689" w:type="pct"/>
                  <w:vMerge w:val="continue"/>
                  <w:tcBorders>
                    <w:tl2br w:val="nil"/>
                    <w:tr2bl w:val="nil"/>
                  </w:tcBorders>
                  <w:noWrap w:val="0"/>
                  <w:vAlign w:val="center"/>
                </w:tcPr>
                <w:p>
                  <w:pPr>
                    <w:keepNext w:val="0"/>
                    <w:keepLines w:val="0"/>
                    <w:pageBreakBefore w:val="0"/>
                    <w:kinsoku/>
                    <w:wordWrap/>
                    <w:overflowPunct/>
                    <w:topLinePunct w:val="0"/>
                    <w:autoSpaceDE/>
                    <w:autoSpaceDN/>
                    <w:bidi w:val="0"/>
                    <w:jc w:val="center"/>
                    <w:rPr>
                      <w:rFonts w:hint="eastAsia" w:cs="Times New Roman"/>
                      <w:color w:val="000000" w:themeColor="text1"/>
                      <w:sz w:val="21"/>
                      <w:szCs w:val="21"/>
                      <w:highlight w:val="none"/>
                      <w:lang w:val="en-US" w:eastAsia="zh-CN"/>
                      <w14:textFill>
                        <w14:solidFill>
                          <w14:schemeClr w14:val="tx1"/>
                        </w14:solidFill>
                      </w14:textFill>
                    </w:rPr>
                  </w:pPr>
                </w:p>
              </w:tc>
              <w:tc>
                <w:tcPr>
                  <w:tcW w:w="2459" w:type="dxa"/>
                  <w:tcBorders>
                    <w:tl2br w:val="nil"/>
                    <w:tr2bl w:val="nil"/>
                  </w:tcBorders>
                  <w:noWrap w:val="0"/>
                  <w:vAlign w:val="center"/>
                </w:tcPr>
                <w:p>
                  <w:pPr>
                    <w:keepNext w:val="0"/>
                    <w:keepLines w:val="0"/>
                    <w:pageBreakBefore w:val="0"/>
                    <w:kinsoku/>
                    <w:wordWrap/>
                    <w:overflowPunct/>
                    <w:topLinePunct w:val="0"/>
                    <w:autoSpaceDE/>
                    <w:autoSpaceDN/>
                    <w:bidi w:val="0"/>
                    <w:jc w:val="center"/>
                    <w:rPr>
                      <w:rFonts w:hint="eastAsia"/>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昼间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97" w:hRule="atLeast"/>
                <w:jc w:val="center"/>
              </w:trPr>
              <w:tc>
                <w:tcPr>
                  <w:tcW w:w="238" w:type="pct"/>
                  <w:vMerge w:val="continue"/>
                  <w:tcBorders>
                    <w:tl2br w:val="nil"/>
                    <w:tr2bl w:val="nil"/>
                  </w:tcBorders>
                  <w:noWrap w:val="0"/>
                  <w:vAlign w:val="center"/>
                </w:tcPr>
                <w:p>
                  <w:pPr>
                    <w:keepNext w:val="0"/>
                    <w:keepLines w:val="0"/>
                    <w:pageBreakBefore w:val="0"/>
                    <w:kinsoku/>
                    <w:wordWrap/>
                    <w:overflowPunct/>
                    <w:topLinePunct w:val="0"/>
                    <w:autoSpaceDE/>
                    <w:autoSpaceDN/>
                    <w:bidi w:val="0"/>
                    <w:jc w:val="center"/>
                  </w:pPr>
                </w:p>
              </w:tc>
              <w:tc>
                <w:tcPr>
                  <w:tcW w:w="624" w:type="pct"/>
                  <w:vMerge w:val="continue"/>
                  <w:tcBorders>
                    <w:tl2br w:val="nil"/>
                    <w:tr2bl w:val="nil"/>
                  </w:tcBorders>
                  <w:noWrap w:val="0"/>
                  <w:vAlign w:val="center"/>
                </w:tcPr>
                <w:p>
                  <w:pPr>
                    <w:keepNext w:val="0"/>
                    <w:keepLines w:val="0"/>
                    <w:pageBreakBefore w:val="0"/>
                    <w:kinsoku/>
                    <w:wordWrap/>
                    <w:overflowPunct/>
                    <w:topLinePunct w:val="0"/>
                    <w:autoSpaceDE/>
                    <w:autoSpaceDN/>
                    <w:bidi w:val="0"/>
                    <w:jc w:val="center"/>
                  </w:pPr>
                </w:p>
              </w:tc>
              <w:tc>
                <w:tcPr>
                  <w:tcW w:w="474" w:type="pct"/>
                  <w:vMerge w:val="continue"/>
                  <w:tcBorders>
                    <w:tl2br w:val="nil"/>
                    <w:tr2bl w:val="nil"/>
                  </w:tcBorders>
                  <w:noWrap w:val="0"/>
                  <w:vAlign w:val="center"/>
                </w:tcPr>
                <w:p>
                  <w:pPr>
                    <w:keepNext w:val="0"/>
                    <w:keepLines w:val="0"/>
                    <w:pageBreakBefore w:val="0"/>
                    <w:kinsoku/>
                    <w:wordWrap/>
                    <w:overflowPunct/>
                    <w:topLinePunct w:val="0"/>
                    <w:autoSpaceDE/>
                    <w:autoSpaceDN/>
                    <w:bidi w:val="0"/>
                    <w:jc w:val="center"/>
                  </w:pPr>
                </w:p>
              </w:tc>
              <w:tc>
                <w:tcPr>
                  <w:tcW w:w="320" w:type="pct"/>
                  <w:vMerge w:val="continue"/>
                  <w:tcBorders>
                    <w:tl2br w:val="nil"/>
                    <w:tr2bl w:val="nil"/>
                  </w:tcBorders>
                  <w:noWrap w:val="0"/>
                  <w:vAlign w:val="center"/>
                </w:tcPr>
                <w:p>
                  <w:pPr>
                    <w:keepNext w:val="0"/>
                    <w:keepLines w:val="0"/>
                    <w:pageBreakBefore w:val="0"/>
                    <w:kinsoku/>
                    <w:wordWrap/>
                    <w:overflowPunct/>
                    <w:topLinePunct w:val="0"/>
                    <w:autoSpaceDE/>
                    <w:autoSpaceDN/>
                    <w:bidi w:val="0"/>
                    <w:jc w:val="center"/>
                  </w:pPr>
                </w:p>
              </w:tc>
              <w:tc>
                <w:tcPr>
                  <w:tcW w:w="320" w:type="pct"/>
                  <w:vMerge w:val="continue"/>
                  <w:tcBorders>
                    <w:tl2br w:val="nil"/>
                    <w:tr2bl w:val="nil"/>
                  </w:tcBorders>
                  <w:noWrap w:val="0"/>
                  <w:vAlign w:val="center"/>
                </w:tcPr>
                <w:p>
                  <w:pPr>
                    <w:keepNext w:val="0"/>
                    <w:keepLines w:val="0"/>
                    <w:pageBreakBefore w:val="0"/>
                    <w:kinsoku/>
                    <w:wordWrap/>
                    <w:overflowPunct/>
                    <w:topLinePunct w:val="0"/>
                    <w:autoSpaceDE/>
                    <w:autoSpaceDN/>
                    <w:bidi w:val="0"/>
                    <w:jc w:val="center"/>
                  </w:pPr>
                </w:p>
              </w:tc>
              <w:tc>
                <w:tcPr>
                  <w:tcW w:w="320" w:type="pct"/>
                  <w:vMerge w:val="continue"/>
                  <w:tcBorders>
                    <w:tl2br w:val="nil"/>
                    <w:tr2bl w:val="nil"/>
                  </w:tcBorders>
                  <w:noWrap w:val="0"/>
                  <w:vAlign w:val="center"/>
                </w:tcPr>
                <w:p>
                  <w:pPr>
                    <w:keepNext w:val="0"/>
                    <w:keepLines w:val="0"/>
                    <w:pageBreakBefore w:val="0"/>
                    <w:kinsoku/>
                    <w:wordWrap/>
                    <w:overflowPunct/>
                    <w:topLinePunct w:val="0"/>
                    <w:autoSpaceDE/>
                    <w:autoSpaceDN/>
                    <w:bidi w:val="0"/>
                    <w:jc w:val="center"/>
                  </w:pPr>
                </w:p>
              </w:tc>
              <w:tc>
                <w:tcPr>
                  <w:tcW w:w="678" w:type="pct"/>
                  <w:vMerge w:val="continue"/>
                  <w:tcBorders>
                    <w:tl2br w:val="nil"/>
                    <w:tr2bl w:val="nil"/>
                  </w:tcBorders>
                  <w:noWrap w:val="0"/>
                  <w:vAlign w:val="center"/>
                </w:tcPr>
                <w:p>
                  <w:pPr>
                    <w:keepNext w:val="0"/>
                    <w:keepLines w:val="0"/>
                    <w:pageBreakBefore w:val="0"/>
                    <w:kinsoku/>
                    <w:wordWrap/>
                    <w:overflowPunct/>
                    <w:topLinePunct w:val="0"/>
                    <w:autoSpaceDE/>
                    <w:autoSpaceDN/>
                    <w:bidi w:val="0"/>
                    <w:jc w:val="center"/>
                  </w:pPr>
                </w:p>
              </w:tc>
              <w:tc>
                <w:tcPr>
                  <w:tcW w:w="489" w:type="pct"/>
                  <w:vMerge w:val="continue"/>
                  <w:tcBorders>
                    <w:tl2br w:val="nil"/>
                    <w:tr2bl w:val="nil"/>
                  </w:tcBorders>
                  <w:noWrap w:val="0"/>
                  <w:vAlign w:val="center"/>
                </w:tcPr>
                <w:p>
                  <w:pPr>
                    <w:keepNext w:val="0"/>
                    <w:keepLines w:val="0"/>
                    <w:pageBreakBefore w:val="0"/>
                    <w:kinsoku/>
                    <w:wordWrap/>
                    <w:overflowPunct/>
                    <w:topLinePunct w:val="0"/>
                    <w:autoSpaceDE/>
                    <w:autoSpaceDN/>
                    <w:bidi w:val="0"/>
                    <w:jc w:val="center"/>
                  </w:pPr>
                </w:p>
              </w:tc>
              <w:tc>
                <w:tcPr>
                  <w:tcW w:w="689" w:type="pct"/>
                  <w:vMerge w:val="continue"/>
                  <w:tcBorders>
                    <w:tl2br w:val="nil"/>
                    <w:tr2bl w:val="nil"/>
                  </w:tcBorders>
                  <w:noWrap w:val="0"/>
                  <w:vAlign w:val="center"/>
                </w:tcPr>
                <w:p>
                  <w:pPr>
                    <w:keepNext w:val="0"/>
                    <w:keepLines w:val="0"/>
                    <w:pageBreakBefore w:val="0"/>
                    <w:kinsoku/>
                    <w:wordWrap/>
                    <w:overflowPunct/>
                    <w:topLinePunct w:val="0"/>
                    <w:autoSpaceDE/>
                    <w:autoSpaceDN/>
                    <w:bidi w:val="0"/>
                    <w:jc w:val="center"/>
                  </w:pPr>
                </w:p>
              </w:tc>
              <w:tc>
                <w:tcPr>
                  <w:tcW w:w="2459" w:type="dxa"/>
                  <w:tcBorders>
                    <w:tl2br w:val="nil"/>
                    <w:tr2bl w:val="nil"/>
                  </w:tcBorders>
                  <w:noWrap w:val="0"/>
                  <w:vAlign w:val="center"/>
                </w:tcPr>
                <w:p>
                  <w:pPr>
                    <w:keepNext w:val="0"/>
                    <w:keepLines w:val="0"/>
                    <w:pageBreakBefore w:val="0"/>
                    <w:kinsoku/>
                    <w:wordWrap/>
                    <w:overflowPunct/>
                    <w:topLinePunct w:val="0"/>
                    <w:autoSpaceDE/>
                    <w:autoSpaceDN/>
                    <w:bidi w:val="0"/>
                    <w:jc w:val="center"/>
                    <w:rPr>
                      <w:rFonts w:hint="eastAsia"/>
                      <w:color w:val="000000" w:themeColor="text1"/>
                      <w:sz w:val="21"/>
                      <w:szCs w:val="2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夜间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97" w:hRule="atLeast"/>
                <w:jc w:val="center"/>
              </w:trPr>
              <w:tc>
                <w:tcPr>
                  <w:tcW w:w="238" w:type="pct"/>
                  <w:vMerge w:val="restart"/>
                  <w:tcBorders>
                    <w:tl2br w:val="nil"/>
                    <w:tr2bl w:val="nil"/>
                  </w:tcBorders>
                  <w:noWrap w:val="0"/>
                  <w:vAlign w:val="center"/>
                </w:tcPr>
                <w:p>
                  <w:pPr>
                    <w:keepLines w:val="0"/>
                    <w:widowControl w:val="0"/>
                    <w:snapToGrid/>
                    <w:spacing w:before="0" w:beforeAutospacing="0" w:after="0" w:afterAutospacing="0" w:line="240" w:lineRule="auto"/>
                    <w:jc w:val="center"/>
                    <w:textAlignment w:val="baseline"/>
                    <w:rPr>
                      <w:rFonts w:hint="default" w:cs="Times New Roman"/>
                      <w:color w:val="000000" w:themeColor="text1"/>
                      <w:sz w:val="21"/>
                      <w:szCs w:val="21"/>
                      <w:highlight w:val="none"/>
                      <w:lang w:val="en-US" w:eastAsia="zh-CN" w:bidi="ar"/>
                      <w14:textFill>
                        <w14:solidFill>
                          <w14:schemeClr w14:val="tx1"/>
                        </w14:solidFill>
                      </w14:textFill>
                    </w:rPr>
                  </w:pPr>
                  <w:r>
                    <w:rPr>
                      <w:rFonts w:hint="eastAsia" w:cs="Times New Roman"/>
                      <w:color w:val="000000" w:themeColor="text1"/>
                      <w:sz w:val="21"/>
                      <w:szCs w:val="21"/>
                      <w:highlight w:val="none"/>
                      <w:lang w:val="en-US" w:eastAsia="zh-CN" w:bidi="ar"/>
                      <w14:textFill>
                        <w14:solidFill>
                          <w14:schemeClr w14:val="tx1"/>
                        </w14:solidFill>
                      </w14:textFill>
                    </w:rPr>
                    <w:t>4</w:t>
                  </w:r>
                </w:p>
              </w:tc>
              <w:tc>
                <w:tcPr>
                  <w:tcW w:w="624" w:type="pct"/>
                  <w:vMerge w:val="restart"/>
                  <w:tcBorders>
                    <w:tl2br w:val="nil"/>
                    <w:tr2bl w:val="nil"/>
                  </w:tcBorders>
                  <w:noWrap w:val="0"/>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szCs w:val="21"/>
                      <w14:textFill>
                        <w14:solidFill>
                          <w14:schemeClr w14:val="tx1"/>
                        </w14:solidFill>
                      </w14:textFill>
                    </w:rPr>
                    <w:t>氯化钙搅拌机</w:t>
                  </w:r>
                </w:p>
              </w:tc>
              <w:tc>
                <w:tcPr>
                  <w:tcW w:w="474" w:type="pct"/>
                  <w:vMerge w:val="restart"/>
                  <w:tcBorders>
                    <w:tl2br w:val="nil"/>
                    <w:tr2bl w:val="nil"/>
                  </w:tcBorders>
                  <w:noWrap w:val="0"/>
                  <w:vAlign w:val="center"/>
                </w:tcPr>
                <w:p>
                  <w:pPr>
                    <w:keepNext w:val="0"/>
                    <w:keepLines w:val="0"/>
                    <w:pageBreakBefore w:val="0"/>
                    <w:kinsoku/>
                    <w:wordWrap/>
                    <w:overflowPunct/>
                    <w:topLinePunct w:val="0"/>
                    <w:autoSpaceDE/>
                    <w:autoSpaceDN/>
                    <w:bidi w:val="0"/>
                    <w:jc w:val="center"/>
                    <w:rPr>
                      <w:rFonts w:hint="eastAsia" w:cs="Times New Roman"/>
                      <w:color w:val="000000" w:themeColor="text1"/>
                      <w:sz w:val="21"/>
                      <w:szCs w:val="21"/>
                      <w:highlight w:val="none"/>
                      <w:lang w:val="en-US" w:eastAsia="zh-CN"/>
                      <w14:textFill>
                        <w14:solidFill>
                          <w14:schemeClr w14:val="tx1"/>
                        </w14:solidFill>
                      </w14:textFill>
                    </w:rPr>
                  </w:pPr>
                </w:p>
              </w:tc>
              <w:tc>
                <w:tcPr>
                  <w:tcW w:w="320" w:type="pct"/>
                  <w:vMerge w:val="restart"/>
                  <w:tcBorders>
                    <w:tl2br w:val="nil"/>
                    <w:tr2bl w:val="nil"/>
                  </w:tcBorders>
                  <w:noWrap w:val="0"/>
                  <w:vAlign w:val="center"/>
                </w:tcPr>
                <w:p>
                  <w:pPr>
                    <w:keepNext w:val="0"/>
                    <w:keepLines w:val="0"/>
                    <w:pageBreakBefore w:val="0"/>
                    <w:kinsoku/>
                    <w:wordWrap/>
                    <w:overflowPunct/>
                    <w:topLinePunct w:val="0"/>
                    <w:autoSpaceDE/>
                    <w:autoSpaceDN/>
                    <w:bidi w:val="0"/>
                    <w:jc w:val="center"/>
                    <w:rPr>
                      <w:rFonts w:hint="eastAsia"/>
                      <w:color w:val="000000" w:themeColor="text1"/>
                      <w:sz w:val="21"/>
                      <w:szCs w:val="21"/>
                      <w14:textFill>
                        <w14:solidFill>
                          <w14:schemeClr w14:val="tx1"/>
                        </w14:solidFill>
                      </w14:textFill>
                    </w:rPr>
                  </w:pPr>
                  <w:r>
                    <w:rPr>
                      <w:rFonts w:hint="eastAsia"/>
                    </w:rPr>
                    <w:t>-17.72</w:t>
                  </w:r>
                </w:p>
              </w:tc>
              <w:tc>
                <w:tcPr>
                  <w:tcW w:w="320" w:type="pct"/>
                  <w:vMerge w:val="restart"/>
                  <w:tcBorders>
                    <w:tl2br w:val="nil"/>
                    <w:tr2bl w:val="nil"/>
                  </w:tcBorders>
                  <w:noWrap w:val="0"/>
                  <w:vAlign w:val="center"/>
                </w:tcPr>
                <w:p>
                  <w:pPr>
                    <w:keepNext w:val="0"/>
                    <w:keepLines w:val="0"/>
                    <w:pageBreakBefore w:val="0"/>
                    <w:kinsoku/>
                    <w:wordWrap/>
                    <w:overflowPunct/>
                    <w:topLinePunct w:val="0"/>
                    <w:autoSpaceDE/>
                    <w:autoSpaceDN/>
                    <w:bidi w:val="0"/>
                    <w:jc w:val="center"/>
                    <w:rPr>
                      <w:rFonts w:hint="eastAsia"/>
                      <w:color w:val="000000" w:themeColor="text1"/>
                      <w:sz w:val="21"/>
                      <w:szCs w:val="21"/>
                      <w14:textFill>
                        <w14:solidFill>
                          <w14:schemeClr w14:val="tx1"/>
                        </w14:solidFill>
                      </w14:textFill>
                    </w:rPr>
                  </w:pPr>
                  <w:r>
                    <w:rPr>
                      <w:rFonts w:hint="eastAsia"/>
                    </w:rPr>
                    <w:t>-36.84</w:t>
                  </w:r>
                </w:p>
              </w:tc>
              <w:tc>
                <w:tcPr>
                  <w:tcW w:w="320" w:type="pct"/>
                  <w:vMerge w:val="restart"/>
                  <w:tcBorders>
                    <w:tl2br w:val="nil"/>
                    <w:tr2bl w:val="nil"/>
                  </w:tcBorders>
                  <w:noWrap w:val="0"/>
                  <w:vAlign w:val="center"/>
                </w:tcPr>
                <w:p>
                  <w:pPr>
                    <w:keepNext w:val="0"/>
                    <w:keepLines w:val="0"/>
                    <w:pageBreakBefore w:val="0"/>
                    <w:kinsoku/>
                    <w:wordWrap/>
                    <w:overflowPunct/>
                    <w:topLinePunct w:val="0"/>
                    <w:autoSpaceDE/>
                    <w:autoSpaceDN/>
                    <w:bidi w:val="0"/>
                    <w:jc w:val="center"/>
                    <w:rPr>
                      <w:rFonts w:hint="default" w:eastAsia="宋体"/>
                      <w:color w:val="000000" w:themeColor="text1"/>
                      <w:sz w:val="21"/>
                      <w:szCs w:val="21"/>
                      <w:lang w:val="en-US" w:eastAsia="zh-CN"/>
                      <w14:textFill>
                        <w14:solidFill>
                          <w14:schemeClr w14:val="tx1"/>
                        </w14:solidFill>
                      </w14:textFill>
                    </w:rPr>
                  </w:pPr>
                  <w:r>
                    <w:rPr>
                      <w:rFonts w:hint="eastAsia"/>
                    </w:rPr>
                    <w:t>1</w:t>
                  </w:r>
                  <w:r>
                    <w:rPr>
                      <w:rFonts w:hint="eastAsia"/>
                      <w:lang w:val="en-US" w:eastAsia="zh-CN"/>
                    </w:rPr>
                    <w:t>.2</w:t>
                  </w:r>
                </w:p>
              </w:tc>
              <w:tc>
                <w:tcPr>
                  <w:tcW w:w="678" w:type="pct"/>
                  <w:vMerge w:val="restart"/>
                  <w:tcBorders>
                    <w:tl2br w:val="nil"/>
                    <w:tr2bl w:val="nil"/>
                  </w:tcBorders>
                  <w:noWrap w:val="0"/>
                  <w:vAlign w:val="center"/>
                </w:tcPr>
                <w:p>
                  <w:pPr>
                    <w:keepNext w:val="0"/>
                    <w:keepLines w:val="0"/>
                    <w:pageBreakBefore w:val="0"/>
                    <w:kinsoku/>
                    <w:wordWrap/>
                    <w:overflowPunct/>
                    <w:topLinePunct w:val="0"/>
                    <w:autoSpaceDE/>
                    <w:autoSpaceDN/>
                    <w:bidi w:val="0"/>
                    <w:jc w:val="center"/>
                    <w:rPr>
                      <w:rFonts w:hint="default"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w:t>
                  </w:r>
                </w:p>
              </w:tc>
              <w:tc>
                <w:tcPr>
                  <w:tcW w:w="489" w:type="pct"/>
                  <w:vMerge w:val="restart"/>
                  <w:tcBorders>
                    <w:tl2br w:val="nil"/>
                    <w:tr2bl w:val="nil"/>
                  </w:tcBorders>
                  <w:noWrap w:val="0"/>
                  <w:vAlign w:val="center"/>
                </w:tcPr>
                <w:p>
                  <w:pPr>
                    <w:keepNext w:val="0"/>
                    <w:keepLines w:val="0"/>
                    <w:pageBreakBefore w:val="0"/>
                    <w:kinsoku/>
                    <w:wordWrap/>
                    <w:overflowPunct/>
                    <w:topLinePunct w:val="0"/>
                    <w:autoSpaceDE/>
                    <w:autoSpaceDN/>
                    <w:bidi w:val="0"/>
                    <w:jc w:val="center"/>
                    <w:rPr>
                      <w:rFonts w:hint="default"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80</w:t>
                  </w:r>
                </w:p>
              </w:tc>
              <w:tc>
                <w:tcPr>
                  <w:tcW w:w="689" w:type="pct"/>
                  <w:vMerge w:val="continue"/>
                  <w:tcBorders>
                    <w:tl2br w:val="nil"/>
                    <w:tr2bl w:val="nil"/>
                  </w:tcBorders>
                  <w:noWrap w:val="0"/>
                  <w:vAlign w:val="center"/>
                </w:tcPr>
                <w:p>
                  <w:pPr>
                    <w:keepNext w:val="0"/>
                    <w:keepLines w:val="0"/>
                    <w:pageBreakBefore w:val="0"/>
                    <w:kinsoku/>
                    <w:wordWrap/>
                    <w:overflowPunct/>
                    <w:topLinePunct w:val="0"/>
                    <w:autoSpaceDE/>
                    <w:autoSpaceDN/>
                    <w:bidi w:val="0"/>
                    <w:jc w:val="center"/>
                    <w:rPr>
                      <w:rFonts w:hint="eastAsia" w:cs="Times New Roman"/>
                      <w:color w:val="000000" w:themeColor="text1"/>
                      <w:sz w:val="21"/>
                      <w:szCs w:val="21"/>
                      <w:highlight w:val="none"/>
                      <w:lang w:val="en-US" w:eastAsia="zh-CN"/>
                      <w14:textFill>
                        <w14:solidFill>
                          <w14:schemeClr w14:val="tx1"/>
                        </w14:solidFill>
                      </w14:textFill>
                    </w:rPr>
                  </w:pPr>
                </w:p>
              </w:tc>
              <w:tc>
                <w:tcPr>
                  <w:tcW w:w="2459" w:type="dxa"/>
                  <w:tcBorders>
                    <w:tl2br w:val="nil"/>
                    <w:tr2bl w:val="nil"/>
                  </w:tcBorders>
                  <w:noWrap w:val="0"/>
                  <w:vAlign w:val="center"/>
                </w:tcPr>
                <w:p>
                  <w:pPr>
                    <w:keepNext w:val="0"/>
                    <w:keepLines w:val="0"/>
                    <w:pageBreakBefore w:val="0"/>
                    <w:kinsoku/>
                    <w:wordWrap/>
                    <w:overflowPunct/>
                    <w:topLinePunct w:val="0"/>
                    <w:autoSpaceDE/>
                    <w:autoSpaceDN/>
                    <w:bidi w:val="0"/>
                    <w:jc w:val="center"/>
                    <w:rPr>
                      <w:rFonts w:hint="eastAsia"/>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昼间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97" w:hRule="atLeast"/>
                <w:jc w:val="center"/>
              </w:trPr>
              <w:tc>
                <w:tcPr>
                  <w:tcW w:w="238" w:type="pct"/>
                  <w:vMerge w:val="continue"/>
                  <w:tcBorders>
                    <w:tl2br w:val="nil"/>
                    <w:tr2bl w:val="nil"/>
                  </w:tcBorders>
                  <w:noWrap w:val="0"/>
                  <w:vAlign w:val="center"/>
                </w:tcPr>
                <w:p>
                  <w:pPr>
                    <w:keepNext w:val="0"/>
                    <w:keepLines w:val="0"/>
                    <w:pageBreakBefore w:val="0"/>
                    <w:kinsoku/>
                    <w:wordWrap/>
                    <w:overflowPunct/>
                    <w:topLinePunct w:val="0"/>
                    <w:autoSpaceDE/>
                    <w:autoSpaceDN/>
                    <w:bidi w:val="0"/>
                    <w:jc w:val="center"/>
                  </w:pPr>
                </w:p>
              </w:tc>
              <w:tc>
                <w:tcPr>
                  <w:tcW w:w="624" w:type="pct"/>
                  <w:vMerge w:val="continue"/>
                  <w:tcBorders>
                    <w:tl2br w:val="nil"/>
                    <w:tr2bl w:val="nil"/>
                  </w:tcBorders>
                  <w:noWrap w:val="0"/>
                  <w:vAlign w:val="center"/>
                </w:tcPr>
                <w:p>
                  <w:pPr>
                    <w:keepNext w:val="0"/>
                    <w:keepLines w:val="0"/>
                    <w:pageBreakBefore w:val="0"/>
                    <w:kinsoku/>
                    <w:wordWrap/>
                    <w:overflowPunct/>
                    <w:topLinePunct w:val="0"/>
                    <w:autoSpaceDE/>
                    <w:autoSpaceDN/>
                    <w:bidi w:val="0"/>
                    <w:jc w:val="center"/>
                  </w:pPr>
                </w:p>
              </w:tc>
              <w:tc>
                <w:tcPr>
                  <w:tcW w:w="474" w:type="pct"/>
                  <w:vMerge w:val="continue"/>
                  <w:tcBorders>
                    <w:tl2br w:val="nil"/>
                    <w:tr2bl w:val="nil"/>
                  </w:tcBorders>
                  <w:noWrap w:val="0"/>
                  <w:vAlign w:val="center"/>
                </w:tcPr>
                <w:p>
                  <w:pPr>
                    <w:keepNext w:val="0"/>
                    <w:keepLines w:val="0"/>
                    <w:pageBreakBefore w:val="0"/>
                    <w:kinsoku/>
                    <w:wordWrap/>
                    <w:overflowPunct/>
                    <w:topLinePunct w:val="0"/>
                    <w:autoSpaceDE/>
                    <w:autoSpaceDN/>
                    <w:bidi w:val="0"/>
                    <w:jc w:val="center"/>
                  </w:pPr>
                </w:p>
              </w:tc>
              <w:tc>
                <w:tcPr>
                  <w:tcW w:w="320" w:type="pct"/>
                  <w:vMerge w:val="continue"/>
                  <w:tcBorders>
                    <w:tl2br w:val="nil"/>
                    <w:tr2bl w:val="nil"/>
                  </w:tcBorders>
                  <w:noWrap w:val="0"/>
                  <w:vAlign w:val="center"/>
                </w:tcPr>
                <w:p>
                  <w:pPr>
                    <w:keepNext w:val="0"/>
                    <w:keepLines w:val="0"/>
                    <w:pageBreakBefore w:val="0"/>
                    <w:kinsoku/>
                    <w:wordWrap/>
                    <w:overflowPunct/>
                    <w:topLinePunct w:val="0"/>
                    <w:autoSpaceDE/>
                    <w:autoSpaceDN/>
                    <w:bidi w:val="0"/>
                    <w:jc w:val="center"/>
                  </w:pPr>
                </w:p>
              </w:tc>
              <w:tc>
                <w:tcPr>
                  <w:tcW w:w="320" w:type="pct"/>
                  <w:vMerge w:val="continue"/>
                  <w:tcBorders>
                    <w:tl2br w:val="nil"/>
                    <w:tr2bl w:val="nil"/>
                  </w:tcBorders>
                  <w:noWrap w:val="0"/>
                  <w:vAlign w:val="center"/>
                </w:tcPr>
                <w:p>
                  <w:pPr>
                    <w:keepNext w:val="0"/>
                    <w:keepLines w:val="0"/>
                    <w:pageBreakBefore w:val="0"/>
                    <w:kinsoku/>
                    <w:wordWrap/>
                    <w:overflowPunct/>
                    <w:topLinePunct w:val="0"/>
                    <w:autoSpaceDE/>
                    <w:autoSpaceDN/>
                    <w:bidi w:val="0"/>
                    <w:jc w:val="center"/>
                  </w:pPr>
                </w:p>
              </w:tc>
              <w:tc>
                <w:tcPr>
                  <w:tcW w:w="320" w:type="pct"/>
                  <w:vMerge w:val="continue"/>
                  <w:tcBorders>
                    <w:tl2br w:val="nil"/>
                    <w:tr2bl w:val="nil"/>
                  </w:tcBorders>
                  <w:noWrap w:val="0"/>
                  <w:vAlign w:val="center"/>
                </w:tcPr>
                <w:p>
                  <w:pPr>
                    <w:keepNext w:val="0"/>
                    <w:keepLines w:val="0"/>
                    <w:pageBreakBefore w:val="0"/>
                    <w:kinsoku/>
                    <w:wordWrap/>
                    <w:overflowPunct/>
                    <w:topLinePunct w:val="0"/>
                    <w:autoSpaceDE/>
                    <w:autoSpaceDN/>
                    <w:bidi w:val="0"/>
                    <w:jc w:val="center"/>
                  </w:pPr>
                </w:p>
              </w:tc>
              <w:tc>
                <w:tcPr>
                  <w:tcW w:w="678" w:type="pct"/>
                  <w:vMerge w:val="continue"/>
                  <w:tcBorders>
                    <w:tl2br w:val="nil"/>
                    <w:tr2bl w:val="nil"/>
                  </w:tcBorders>
                  <w:noWrap w:val="0"/>
                  <w:vAlign w:val="center"/>
                </w:tcPr>
                <w:p>
                  <w:pPr>
                    <w:keepNext w:val="0"/>
                    <w:keepLines w:val="0"/>
                    <w:pageBreakBefore w:val="0"/>
                    <w:kinsoku/>
                    <w:wordWrap/>
                    <w:overflowPunct/>
                    <w:topLinePunct w:val="0"/>
                    <w:autoSpaceDE/>
                    <w:autoSpaceDN/>
                    <w:bidi w:val="0"/>
                    <w:jc w:val="center"/>
                  </w:pPr>
                </w:p>
              </w:tc>
              <w:tc>
                <w:tcPr>
                  <w:tcW w:w="489" w:type="pct"/>
                  <w:vMerge w:val="continue"/>
                  <w:tcBorders>
                    <w:tl2br w:val="nil"/>
                    <w:tr2bl w:val="nil"/>
                  </w:tcBorders>
                  <w:noWrap w:val="0"/>
                  <w:vAlign w:val="center"/>
                </w:tcPr>
                <w:p>
                  <w:pPr>
                    <w:keepNext w:val="0"/>
                    <w:keepLines w:val="0"/>
                    <w:pageBreakBefore w:val="0"/>
                    <w:kinsoku/>
                    <w:wordWrap/>
                    <w:overflowPunct/>
                    <w:topLinePunct w:val="0"/>
                    <w:autoSpaceDE/>
                    <w:autoSpaceDN/>
                    <w:bidi w:val="0"/>
                    <w:jc w:val="center"/>
                  </w:pPr>
                </w:p>
              </w:tc>
              <w:tc>
                <w:tcPr>
                  <w:tcW w:w="689" w:type="pct"/>
                  <w:vMerge w:val="continue"/>
                  <w:tcBorders>
                    <w:tl2br w:val="nil"/>
                    <w:tr2bl w:val="nil"/>
                  </w:tcBorders>
                  <w:noWrap w:val="0"/>
                  <w:vAlign w:val="center"/>
                </w:tcPr>
                <w:p>
                  <w:pPr>
                    <w:keepNext w:val="0"/>
                    <w:keepLines w:val="0"/>
                    <w:pageBreakBefore w:val="0"/>
                    <w:kinsoku/>
                    <w:wordWrap/>
                    <w:overflowPunct/>
                    <w:topLinePunct w:val="0"/>
                    <w:autoSpaceDE/>
                    <w:autoSpaceDN/>
                    <w:bidi w:val="0"/>
                    <w:jc w:val="center"/>
                  </w:pPr>
                </w:p>
              </w:tc>
              <w:tc>
                <w:tcPr>
                  <w:tcW w:w="2459" w:type="dxa"/>
                  <w:tcBorders>
                    <w:tl2br w:val="nil"/>
                    <w:tr2bl w:val="nil"/>
                  </w:tcBorders>
                  <w:noWrap w:val="0"/>
                  <w:vAlign w:val="center"/>
                </w:tcPr>
                <w:p>
                  <w:pPr>
                    <w:keepNext w:val="0"/>
                    <w:keepLines w:val="0"/>
                    <w:pageBreakBefore w:val="0"/>
                    <w:kinsoku/>
                    <w:wordWrap/>
                    <w:overflowPunct/>
                    <w:topLinePunct w:val="0"/>
                    <w:autoSpaceDE/>
                    <w:autoSpaceDN/>
                    <w:bidi w:val="0"/>
                    <w:jc w:val="center"/>
                    <w:rPr>
                      <w:rFonts w:hint="eastAsia"/>
                      <w:color w:val="000000" w:themeColor="text1"/>
                      <w:sz w:val="21"/>
                      <w:szCs w:val="2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夜间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07" w:hRule="atLeast"/>
                <w:jc w:val="center"/>
              </w:trPr>
              <w:tc>
                <w:tcPr>
                  <w:tcW w:w="238" w:type="pct"/>
                  <w:vMerge w:val="restart"/>
                  <w:tcBorders>
                    <w:tl2br w:val="nil"/>
                    <w:tr2bl w:val="nil"/>
                  </w:tcBorders>
                  <w:noWrap w:val="0"/>
                  <w:vAlign w:val="center"/>
                </w:tcPr>
                <w:p>
                  <w:pPr>
                    <w:keepLines w:val="0"/>
                    <w:widowControl w:val="0"/>
                    <w:snapToGrid/>
                    <w:spacing w:before="0" w:beforeAutospacing="0" w:after="0" w:afterAutospacing="0" w:line="240" w:lineRule="auto"/>
                    <w:jc w:val="center"/>
                    <w:textAlignment w:val="baseline"/>
                    <w:rPr>
                      <w:rFonts w:hint="default" w:cs="Times New Roman"/>
                      <w:color w:val="000000" w:themeColor="text1"/>
                      <w:sz w:val="21"/>
                      <w:szCs w:val="21"/>
                      <w:highlight w:val="none"/>
                      <w:lang w:val="en-US" w:eastAsia="zh-CN" w:bidi="ar"/>
                      <w14:textFill>
                        <w14:solidFill>
                          <w14:schemeClr w14:val="tx1"/>
                        </w14:solidFill>
                      </w14:textFill>
                    </w:rPr>
                  </w:pPr>
                  <w:r>
                    <w:rPr>
                      <w:rFonts w:hint="eastAsia" w:cs="Times New Roman"/>
                      <w:color w:val="000000" w:themeColor="text1"/>
                      <w:sz w:val="21"/>
                      <w:szCs w:val="21"/>
                      <w:highlight w:val="none"/>
                      <w:lang w:val="en-US" w:eastAsia="zh-CN" w:bidi="ar"/>
                      <w14:textFill>
                        <w14:solidFill>
                          <w14:schemeClr w14:val="tx1"/>
                        </w14:solidFill>
                      </w14:textFill>
                    </w:rPr>
                    <w:t>5</w:t>
                  </w:r>
                </w:p>
              </w:tc>
              <w:tc>
                <w:tcPr>
                  <w:tcW w:w="624" w:type="pct"/>
                  <w:vMerge w:val="restart"/>
                  <w:tcBorders>
                    <w:tl2br w:val="nil"/>
                    <w:tr2bl w:val="nil"/>
                  </w:tcBorders>
                  <w:noWrap w:val="0"/>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szCs w:val="21"/>
                      <w14:textFill>
                        <w14:solidFill>
                          <w14:schemeClr w14:val="tx1"/>
                        </w14:solidFill>
                      </w14:textFill>
                    </w:rPr>
                    <w:t>气动隔膜泵</w:t>
                  </w:r>
                </w:p>
              </w:tc>
              <w:tc>
                <w:tcPr>
                  <w:tcW w:w="474" w:type="pct"/>
                  <w:vMerge w:val="restart"/>
                  <w:tcBorders>
                    <w:tl2br w:val="nil"/>
                    <w:tr2bl w:val="nil"/>
                  </w:tcBorders>
                  <w:noWrap w:val="0"/>
                  <w:vAlign w:val="center"/>
                </w:tcPr>
                <w:p>
                  <w:pPr>
                    <w:keepNext w:val="0"/>
                    <w:keepLines w:val="0"/>
                    <w:pageBreakBefore w:val="0"/>
                    <w:kinsoku/>
                    <w:wordWrap/>
                    <w:overflowPunct/>
                    <w:topLinePunct w:val="0"/>
                    <w:autoSpaceDE/>
                    <w:autoSpaceDN/>
                    <w:bidi w:val="0"/>
                    <w:jc w:val="center"/>
                    <w:rPr>
                      <w:rFonts w:hint="eastAsia" w:cs="Times New Roman"/>
                      <w:color w:val="000000" w:themeColor="text1"/>
                      <w:sz w:val="21"/>
                      <w:szCs w:val="21"/>
                      <w:highlight w:val="none"/>
                      <w:lang w:val="en-US" w:eastAsia="zh-CN"/>
                      <w14:textFill>
                        <w14:solidFill>
                          <w14:schemeClr w14:val="tx1"/>
                        </w14:solidFill>
                      </w14:textFill>
                    </w:rPr>
                  </w:pPr>
                </w:p>
              </w:tc>
              <w:tc>
                <w:tcPr>
                  <w:tcW w:w="320" w:type="pct"/>
                  <w:vMerge w:val="restart"/>
                  <w:tcBorders>
                    <w:tl2br w:val="nil"/>
                    <w:tr2bl w:val="nil"/>
                  </w:tcBorders>
                  <w:noWrap w:val="0"/>
                  <w:vAlign w:val="center"/>
                </w:tcPr>
                <w:p>
                  <w:pPr>
                    <w:keepNext w:val="0"/>
                    <w:keepLines w:val="0"/>
                    <w:pageBreakBefore w:val="0"/>
                    <w:kinsoku/>
                    <w:wordWrap/>
                    <w:overflowPunct/>
                    <w:topLinePunct w:val="0"/>
                    <w:autoSpaceDE/>
                    <w:autoSpaceDN/>
                    <w:bidi w:val="0"/>
                    <w:jc w:val="center"/>
                    <w:rPr>
                      <w:rFonts w:hint="eastAsia"/>
                      <w:color w:val="000000" w:themeColor="text1"/>
                      <w:sz w:val="21"/>
                      <w:szCs w:val="21"/>
                      <w14:textFill>
                        <w14:solidFill>
                          <w14:schemeClr w14:val="tx1"/>
                        </w14:solidFill>
                      </w14:textFill>
                    </w:rPr>
                  </w:pPr>
                  <w:r>
                    <w:rPr>
                      <w:rFonts w:hint="eastAsia"/>
                    </w:rPr>
                    <w:t>-13.94</w:t>
                  </w:r>
                </w:p>
              </w:tc>
              <w:tc>
                <w:tcPr>
                  <w:tcW w:w="320" w:type="pct"/>
                  <w:vMerge w:val="restart"/>
                  <w:tcBorders>
                    <w:tl2br w:val="nil"/>
                    <w:tr2bl w:val="nil"/>
                  </w:tcBorders>
                  <w:noWrap w:val="0"/>
                  <w:vAlign w:val="center"/>
                </w:tcPr>
                <w:p>
                  <w:pPr>
                    <w:keepNext w:val="0"/>
                    <w:keepLines w:val="0"/>
                    <w:pageBreakBefore w:val="0"/>
                    <w:kinsoku/>
                    <w:wordWrap/>
                    <w:overflowPunct/>
                    <w:topLinePunct w:val="0"/>
                    <w:autoSpaceDE/>
                    <w:autoSpaceDN/>
                    <w:bidi w:val="0"/>
                    <w:jc w:val="center"/>
                    <w:rPr>
                      <w:rFonts w:hint="eastAsia"/>
                      <w:color w:val="000000" w:themeColor="text1"/>
                      <w:sz w:val="21"/>
                      <w:szCs w:val="21"/>
                      <w14:textFill>
                        <w14:solidFill>
                          <w14:schemeClr w14:val="tx1"/>
                        </w14:solidFill>
                      </w14:textFill>
                    </w:rPr>
                  </w:pPr>
                  <w:r>
                    <w:rPr>
                      <w:rFonts w:hint="eastAsia"/>
                    </w:rPr>
                    <w:t>-35.21</w:t>
                  </w:r>
                </w:p>
              </w:tc>
              <w:tc>
                <w:tcPr>
                  <w:tcW w:w="320" w:type="pct"/>
                  <w:vMerge w:val="restart"/>
                  <w:tcBorders>
                    <w:tl2br w:val="nil"/>
                    <w:tr2bl w:val="nil"/>
                  </w:tcBorders>
                  <w:noWrap w:val="0"/>
                  <w:vAlign w:val="center"/>
                </w:tcPr>
                <w:p>
                  <w:pPr>
                    <w:keepNext w:val="0"/>
                    <w:keepLines w:val="0"/>
                    <w:pageBreakBefore w:val="0"/>
                    <w:kinsoku/>
                    <w:wordWrap/>
                    <w:overflowPunct/>
                    <w:topLinePunct w:val="0"/>
                    <w:autoSpaceDE/>
                    <w:autoSpaceDN/>
                    <w:bidi w:val="0"/>
                    <w:jc w:val="center"/>
                    <w:rPr>
                      <w:rFonts w:hint="eastAsia"/>
                      <w:color w:val="000000" w:themeColor="text1"/>
                      <w:sz w:val="21"/>
                      <w:szCs w:val="21"/>
                      <w14:textFill>
                        <w14:solidFill>
                          <w14:schemeClr w14:val="tx1"/>
                        </w14:solidFill>
                      </w14:textFill>
                    </w:rPr>
                  </w:pPr>
                  <w:r>
                    <w:rPr>
                      <w:rFonts w:hint="eastAsia"/>
                    </w:rPr>
                    <w:t>1</w:t>
                  </w:r>
                </w:p>
              </w:tc>
              <w:tc>
                <w:tcPr>
                  <w:tcW w:w="678" w:type="pct"/>
                  <w:vMerge w:val="restart"/>
                  <w:tcBorders>
                    <w:tl2br w:val="nil"/>
                    <w:tr2bl w:val="nil"/>
                  </w:tcBorders>
                  <w:noWrap w:val="0"/>
                  <w:vAlign w:val="center"/>
                </w:tcPr>
                <w:p>
                  <w:pPr>
                    <w:keepNext w:val="0"/>
                    <w:keepLines w:val="0"/>
                    <w:pageBreakBefore w:val="0"/>
                    <w:kinsoku/>
                    <w:wordWrap/>
                    <w:overflowPunct/>
                    <w:topLinePunct w:val="0"/>
                    <w:autoSpaceDE/>
                    <w:autoSpaceDN/>
                    <w:bidi w:val="0"/>
                    <w:jc w:val="center"/>
                    <w:rPr>
                      <w:rFonts w:hint="default"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w:t>
                  </w:r>
                </w:p>
              </w:tc>
              <w:tc>
                <w:tcPr>
                  <w:tcW w:w="489" w:type="pct"/>
                  <w:vMerge w:val="restart"/>
                  <w:tcBorders>
                    <w:tl2br w:val="nil"/>
                    <w:tr2bl w:val="nil"/>
                  </w:tcBorders>
                  <w:noWrap w:val="0"/>
                  <w:vAlign w:val="center"/>
                </w:tcPr>
                <w:p>
                  <w:pPr>
                    <w:keepNext w:val="0"/>
                    <w:keepLines w:val="0"/>
                    <w:pageBreakBefore w:val="0"/>
                    <w:kinsoku/>
                    <w:wordWrap/>
                    <w:overflowPunct/>
                    <w:topLinePunct w:val="0"/>
                    <w:autoSpaceDE/>
                    <w:autoSpaceDN/>
                    <w:bidi w:val="0"/>
                    <w:jc w:val="center"/>
                    <w:rPr>
                      <w:rFonts w:hint="default"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70</w:t>
                  </w:r>
                </w:p>
              </w:tc>
              <w:tc>
                <w:tcPr>
                  <w:tcW w:w="689" w:type="pct"/>
                  <w:vMerge w:val="continue"/>
                  <w:tcBorders>
                    <w:tl2br w:val="nil"/>
                    <w:tr2bl w:val="nil"/>
                  </w:tcBorders>
                  <w:noWrap w:val="0"/>
                  <w:vAlign w:val="center"/>
                </w:tcPr>
                <w:p>
                  <w:pPr>
                    <w:keepNext w:val="0"/>
                    <w:keepLines w:val="0"/>
                    <w:pageBreakBefore w:val="0"/>
                    <w:kinsoku/>
                    <w:wordWrap/>
                    <w:overflowPunct/>
                    <w:topLinePunct w:val="0"/>
                    <w:autoSpaceDE/>
                    <w:autoSpaceDN/>
                    <w:bidi w:val="0"/>
                    <w:jc w:val="center"/>
                    <w:rPr>
                      <w:rFonts w:hint="eastAsia" w:cs="Times New Roman"/>
                      <w:color w:val="000000" w:themeColor="text1"/>
                      <w:sz w:val="21"/>
                      <w:szCs w:val="21"/>
                      <w:highlight w:val="none"/>
                      <w:lang w:val="en-US" w:eastAsia="zh-CN"/>
                      <w14:textFill>
                        <w14:solidFill>
                          <w14:schemeClr w14:val="tx1"/>
                        </w14:solidFill>
                      </w14:textFill>
                    </w:rPr>
                  </w:pPr>
                </w:p>
              </w:tc>
              <w:tc>
                <w:tcPr>
                  <w:tcW w:w="2459" w:type="dxa"/>
                  <w:tcBorders>
                    <w:tl2br w:val="nil"/>
                    <w:tr2bl w:val="nil"/>
                  </w:tcBorders>
                  <w:noWrap w:val="0"/>
                  <w:vAlign w:val="center"/>
                </w:tcPr>
                <w:p>
                  <w:pPr>
                    <w:keepNext w:val="0"/>
                    <w:keepLines w:val="0"/>
                    <w:pageBreakBefore w:val="0"/>
                    <w:kinsoku/>
                    <w:wordWrap/>
                    <w:overflowPunct/>
                    <w:topLinePunct w:val="0"/>
                    <w:autoSpaceDE/>
                    <w:autoSpaceDN/>
                    <w:bidi w:val="0"/>
                    <w:jc w:val="center"/>
                    <w:rPr>
                      <w:rFonts w:hint="eastAsia"/>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昼间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07" w:hRule="atLeast"/>
                <w:jc w:val="center"/>
              </w:trPr>
              <w:tc>
                <w:tcPr>
                  <w:tcW w:w="238" w:type="pct"/>
                  <w:vMerge w:val="continue"/>
                  <w:tcBorders>
                    <w:tl2br w:val="nil"/>
                    <w:tr2bl w:val="nil"/>
                  </w:tcBorders>
                  <w:noWrap w:val="0"/>
                  <w:vAlign w:val="center"/>
                </w:tcPr>
                <w:p>
                  <w:pPr>
                    <w:keepNext w:val="0"/>
                    <w:keepLines w:val="0"/>
                    <w:pageBreakBefore w:val="0"/>
                    <w:kinsoku/>
                    <w:wordWrap/>
                    <w:overflowPunct/>
                    <w:topLinePunct w:val="0"/>
                    <w:autoSpaceDE/>
                    <w:autoSpaceDN/>
                    <w:bidi w:val="0"/>
                    <w:jc w:val="center"/>
                  </w:pPr>
                </w:p>
              </w:tc>
              <w:tc>
                <w:tcPr>
                  <w:tcW w:w="624" w:type="pct"/>
                  <w:vMerge w:val="continue"/>
                  <w:tcBorders>
                    <w:tl2br w:val="nil"/>
                    <w:tr2bl w:val="nil"/>
                  </w:tcBorders>
                  <w:noWrap w:val="0"/>
                  <w:vAlign w:val="center"/>
                </w:tcPr>
                <w:p>
                  <w:pPr>
                    <w:keepNext w:val="0"/>
                    <w:keepLines w:val="0"/>
                    <w:pageBreakBefore w:val="0"/>
                    <w:kinsoku/>
                    <w:wordWrap/>
                    <w:overflowPunct/>
                    <w:topLinePunct w:val="0"/>
                    <w:autoSpaceDE/>
                    <w:autoSpaceDN/>
                    <w:bidi w:val="0"/>
                    <w:jc w:val="center"/>
                  </w:pPr>
                </w:p>
              </w:tc>
              <w:tc>
                <w:tcPr>
                  <w:tcW w:w="474" w:type="pct"/>
                  <w:vMerge w:val="continue"/>
                  <w:tcBorders>
                    <w:tl2br w:val="nil"/>
                    <w:tr2bl w:val="nil"/>
                  </w:tcBorders>
                  <w:noWrap w:val="0"/>
                  <w:vAlign w:val="center"/>
                </w:tcPr>
                <w:p>
                  <w:pPr>
                    <w:keepNext w:val="0"/>
                    <w:keepLines w:val="0"/>
                    <w:pageBreakBefore w:val="0"/>
                    <w:kinsoku/>
                    <w:wordWrap/>
                    <w:overflowPunct/>
                    <w:topLinePunct w:val="0"/>
                    <w:autoSpaceDE/>
                    <w:autoSpaceDN/>
                    <w:bidi w:val="0"/>
                    <w:jc w:val="center"/>
                  </w:pPr>
                </w:p>
              </w:tc>
              <w:tc>
                <w:tcPr>
                  <w:tcW w:w="320" w:type="pct"/>
                  <w:vMerge w:val="continue"/>
                  <w:tcBorders>
                    <w:tl2br w:val="nil"/>
                    <w:tr2bl w:val="nil"/>
                  </w:tcBorders>
                  <w:noWrap w:val="0"/>
                  <w:vAlign w:val="center"/>
                </w:tcPr>
                <w:p>
                  <w:pPr>
                    <w:keepNext w:val="0"/>
                    <w:keepLines w:val="0"/>
                    <w:pageBreakBefore w:val="0"/>
                    <w:kinsoku/>
                    <w:wordWrap/>
                    <w:overflowPunct/>
                    <w:topLinePunct w:val="0"/>
                    <w:autoSpaceDE/>
                    <w:autoSpaceDN/>
                    <w:bidi w:val="0"/>
                    <w:jc w:val="center"/>
                  </w:pPr>
                </w:p>
              </w:tc>
              <w:tc>
                <w:tcPr>
                  <w:tcW w:w="320" w:type="pct"/>
                  <w:vMerge w:val="continue"/>
                  <w:tcBorders>
                    <w:tl2br w:val="nil"/>
                    <w:tr2bl w:val="nil"/>
                  </w:tcBorders>
                  <w:noWrap w:val="0"/>
                  <w:vAlign w:val="center"/>
                </w:tcPr>
                <w:p>
                  <w:pPr>
                    <w:keepNext w:val="0"/>
                    <w:keepLines w:val="0"/>
                    <w:pageBreakBefore w:val="0"/>
                    <w:kinsoku/>
                    <w:wordWrap/>
                    <w:overflowPunct/>
                    <w:topLinePunct w:val="0"/>
                    <w:autoSpaceDE/>
                    <w:autoSpaceDN/>
                    <w:bidi w:val="0"/>
                    <w:jc w:val="center"/>
                  </w:pPr>
                </w:p>
              </w:tc>
              <w:tc>
                <w:tcPr>
                  <w:tcW w:w="320" w:type="pct"/>
                  <w:vMerge w:val="continue"/>
                  <w:tcBorders>
                    <w:tl2br w:val="nil"/>
                    <w:tr2bl w:val="nil"/>
                  </w:tcBorders>
                  <w:noWrap w:val="0"/>
                  <w:vAlign w:val="center"/>
                </w:tcPr>
                <w:p>
                  <w:pPr>
                    <w:keepNext w:val="0"/>
                    <w:keepLines w:val="0"/>
                    <w:pageBreakBefore w:val="0"/>
                    <w:kinsoku/>
                    <w:wordWrap/>
                    <w:overflowPunct/>
                    <w:topLinePunct w:val="0"/>
                    <w:autoSpaceDE/>
                    <w:autoSpaceDN/>
                    <w:bidi w:val="0"/>
                    <w:jc w:val="center"/>
                  </w:pPr>
                </w:p>
              </w:tc>
              <w:tc>
                <w:tcPr>
                  <w:tcW w:w="678" w:type="pct"/>
                  <w:vMerge w:val="continue"/>
                  <w:tcBorders>
                    <w:tl2br w:val="nil"/>
                    <w:tr2bl w:val="nil"/>
                  </w:tcBorders>
                  <w:noWrap w:val="0"/>
                  <w:vAlign w:val="center"/>
                </w:tcPr>
                <w:p>
                  <w:pPr>
                    <w:keepNext w:val="0"/>
                    <w:keepLines w:val="0"/>
                    <w:pageBreakBefore w:val="0"/>
                    <w:kinsoku/>
                    <w:wordWrap/>
                    <w:overflowPunct/>
                    <w:topLinePunct w:val="0"/>
                    <w:autoSpaceDE/>
                    <w:autoSpaceDN/>
                    <w:bidi w:val="0"/>
                    <w:jc w:val="center"/>
                  </w:pPr>
                </w:p>
              </w:tc>
              <w:tc>
                <w:tcPr>
                  <w:tcW w:w="489" w:type="pct"/>
                  <w:vMerge w:val="continue"/>
                  <w:tcBorders>
                    <w:tl2br w:val="nil"/>
                    <w:tr2bl w:val="nil"/>
                  </w:tcBorders>
                  <w:noWrap w:val="0"/>
                  <w:vAlign w:val="center"/>
                </w:tcPr>
                <w:p>
                  <w:pPr>
                    <w:keepNext w:val="0"/>
                    <w:keepLines w:val="0"/>
                    <w:pageBreakBefore w:val="0"/>
                    <w:kinsoku/>
                    <w:wordWrap/>
                    <w:overflowPunct/>
                    <w:topLinePunct w:val="0"/>
                    <w:autoSpaceDE/>
                    <w:autoSpaceDN/>
                    <w:bidi w:val="0"/>
                    <w:jc w:val="center"/>
                  </w:pPr>
                </w:p>
              </w:tc>
              <w:tc>
                <w:tcPr>
                  <w:tcW w:w="689" w:type="pct"/>
                  <w:vMerge w:val="continue"/>
                  <w:tcBorders>
                    <w:tl2br w:val="nil"/>
                    <w:tr2bl w:val="nil"/>
                  </w:tcBorders>
                  <w:noWrap w:val="0"/>
                  <w:vAlign w:val="center"/>
                </w:tcPr>
                <w:p>
                  <w:pPr>
                    <w:keepNext w:val="0"/>
                    <w:keepLines w:val="0"/>
                    <w:pageBreakBefore w:val="0"/>
                    <w:kinsoku/>
                    <w:wordWrap/>
                    <w:overflowPunct/>
                    <w:topLinePunct w:val="0"/>
                    <w:autoSpaceDE/>
                    <w:autoSpaceDN/>
                    <w:bidi w:val="0"/>
                    <w:jc w:val="center"/>
                  </w:pPr>
                </w:p>
              </w:tc>
              <w:tc>
                <w:tcPr>
                  <w:tcW w:w="2459" w:type="dxa"/>
                  <w:tcBorders>
                    <w:tl2br w:val="nil"/>
                    <w:tr2bl w:val="nil"/>
                  </w:tcBorders>
                  <w:noWrap w:val="0"/>
                  <w:vAlign w:val="center"/>
                </w:tcPr>
                <w:p>
                  <w:pPr>
                    <w:keepNext w:val="0"/>
                    <w:keepLines w:val="0"/>
                    <w:pageBreakBefore w:val="0"/>
                    <w:kinsoku/>
                    <w:wordWrap/>
                    <w:overflowPunct/>
                    <w:topLinePunct w:val="0"/>
                    <w:autoSpaceDE/>
                    <w:autoSpaceDN/>
                    <w:bidi w:val="0"/>
                    <w:jc w:val="center"/>
                    <w:rPr>
                      <w:rFonts w:hint="eastAsia"/>
                      <w:color w:val="000000" w:themeColor="text1"/>
                      <w:sz w:val="21"/>
                      <w:szCs w:val="2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夜间</w:t>
                  </w:r>
                </w:p>
              </w:tc>
            </w:tr>
          </w:tbl>
          <w:p>
            <w:pPr>
              <w:spacing w:line="360" w:lineRule="auto"/>
              <w:jc w:val="center"/>
              <w:rPr>
                <w:rFonts w:cs="Times New Roman"/>
                <w:b/>
                <w:bCs/>
                <w:color w:val="000000" w:themeColor="text1"/>
                <w:sz w:val="24"/>
                <w:szCs w:val="24"/>
                <w14:textFill>
                  <w14:solidFill>
                    <w14:schemeClr w14:val="tx1"/>
                  </w14:solidFill>
                </w14:textFill>
              </w:rPr>
            </w:pPr>
            <w:r>
              <w:rPr>
                <w:rFonts w:cs="Times New Roman"/>
                <w:b/>
                <w:bCs/>
                <w:color w:val="000000" w:themeColor="text1"/>
                <w:sz w:val="24"/>
                <w:szCs w:val="24"/>
                <w14:textFill>
                  <w14:solidFill>
                    <w14:schemeClr w14:val="tx1"/>
                  </w14:solidFill>
                </w14:textFill>
              </w:rPr>
              <w:t>表4-</w:t>
            </w:r>
            <w:r>
              <w:rPr>
                <w:rFonts w:hint="eastAsia" w:cs="Times New Roman"/>
                <w:b/>
                <w:bCs/>
                <w:color w:val="000000" w:themeColor="text1"/>
                <w:sz w:val="24"/>
                <w:szCs w:val="24"/>
                <w:lang w:val="en-US" w:eastAsia="zh-CN"/>
                <w14:textFill>
                  <w14:solidFill>
                    <w14:schemeClr w14:val="tx1"/>
                  </w14:solidFill>
                </w14:textFill>
              </w:rPr>
              <w:t>19</w:t>
            </w:r>
            <w:r>
              <w:rPr>
                <w:rFonts w:cs="Times New Roman"/>
                <w:b/>
                <w:bCs/>
                <w:color w:val="000000" w:themeColor="text1"/>
                <w:sz w:val="24"/>
                <w:szCs w:val="24"/>
                <w14:textFill>
                  <w14:solidFill>
                    <w14:schemeClr w14:val="tx1"/>
                  </w14:solidFill>
                </w14:textFill>
              </w:rPr>
              <w:t xml:space="preserve"> 工业企业噪声源强调查清单（室内声源）</w:t>
            </w:r>
          </w:p>
          <w:tbl>
            <w:tblPr>
              <w:tblStyle w:val="26"/>
              <w:tblW w:w="4994"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842"/>
              <w:gridCol w:w="1296"/>
              <w:gridCol w:w="720"/>
              <w:gridCol w:w="1299"/>
              <w:gridCol w:w="845"/>
              <w:gridCol w:w="1165"/>
              <w:gridCol w:w="1005"/>
              <w:gridCol w:w="1005"/>
              <w:gridCol w:w="1028"/>
              <w:gridCol w:w="839"/>
              <w:gridCol w:w="807"/>
              <w:gridCol w:w="702"/>
              <w:gridCol w:w="1459"/>
              <w:gridCol w:w="766"/>
              <w:gridCol w:w="77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tblHeader/>
                <w:jc w:val="center"/>
              </w:trPr>
              <w:tc>
                <w:tcPr>
                  <w:tcW w:w="842" w:type="dxa"/>
                  <w:vMerge w:val="restart"/>
                  <w:tcBorders>
                    <w:tl2br w:val="nil"/>
                    <w:tr2bl w:val="nil"/>
                  </w:tcBorders>
                  <w:vAlign w:val="center"/>
                </w:tcPr>
                <w:p>
                  <w:pPr>
                    <w:jc w:val="center"/>
                    <w:rPr>
                      <w:rFonts w:cs="Times New Roman"/>
                      <w:b/>
                      <w:bCs/>
                      <w:color w:val="000000" w:themeColor="text1"/>
                      <w:szCs w:val="21"/>
                      <w14:textFill>
                        <w14:solidFill>
                          <w14:schemeClr w14:val="tx1"/>
                        </w14:solidFill>
                      </w14:textFill>
                    </w:rPr>
                  </w:pPr>
                  <w:r>
                    <w:rPr>
                      <w:rFonts w:cs="Times New Roman"/>
                      <w:b/>
                      <w:bCs/>
                      <w:color w:val="000000" w:themeColor="text1"/>
                      <w:szCs w:val="21"/>
                      <w14:textFill>
                        <w14:solidFill>
                          <w14:schemeClr w14:val="tx1"/>
                        </w14:solidFill>
                      </w14:textFill>
                    </w:rPr>
                    <w:t>序号</w:t>
                  </w:r>
                </w:p>
              </w:tc>
              <w:tc>
                <w:tcPr>
                  <w:tcW w:w="1296" w:type="dxa"/>
                  <w:vMerge w:val="restart"/>
                  <w:tcBorders>
                    <w:tl2br w:val="nil"/>
                    <w:tr2bl w:val="nil"/>
                  </w:tcBorders>
                  <w:vAlign w:val="center"/>
                </w:tcPr>
                <w:p>
                  <w:pPr>
                    <w:jc w:val="center"/>
                    <w:rPr>
                      <w:rFonts w:cs="Times New Roman"/>
                      <w:b/>
                      <w:bCs/>
                      <w:color w:val="000000" w:themeColor="text1"/>
                      <w:szCs w:val="21"/>
                      <w14:textFill>
                        <w14:solidFill>
                          <w14:schemeClr w14:val="tx1"/>
                        </w14:solidFill>
                      </w14:textFill>
                    </w:rPr>
                  </w:pPr>
                  <w:r>
                    <w:rPr>
                      <w:rFonts w:cs="Times New Roman"/>
                      <w:b/>
                      <w:bCs/>
                      <w:color w:val="000000" w:themeColor="text1"/>
                      <w:szCs w:val="21"/>
                      <w14:textFill>
                        <w14:solidFill>
                          <w14:schemeClr w14:val="tx1"/>
                        </w14:solidFill>
                      </w14:textFill>
                    </w:rPr>
                    <w:t>声源名称</w:t>
                  </w:r>
                </w:p>
              </w:tc>
              <w:tc>
                <w:tcPr>
                  <w:tcW w:w="720" w:type="dxa"/>
                  <w:vMerge w:val="restart"/>
                  <w:tcBorders>
                    <w:tl2br w:val="nil"/>
                    <w:tr2bl w:val="nil"/>
                  </w:tcBorders>
                  <w:vAlign w:val="center"/>
                </w:tcPr>
                <w:p>
                  <w:pPr>
                    <w:jc w:val="center"/>
                    <w:rPr>
                      <w:rFonts w:cs="Times New Roman"/>
                      <w:b/>
                      <w:bCs/>
                      <w:color w:val="000000" w:themeColor="text1"/>
                      <w:szCs w:val="21"/>
                      <w14:textFill>
                        <w14:solidFill>
                          <w14:schemeClr w14:val="tx1"/>
                        </w14:solidFill>
                      </w14:textFill>
                    </w:rPr>
                  </w:pPr>
                  <w:r>
                    <w:rPr>
                      <w:rFonts w:cs="Times New Roman"/>
                      <w:b/>
                      <w:bCs/>
                      <w:color w:val="000000" w:themeColor="text1"/>
                      <w:szCs w:val="21"/>
                      <w14:textFill>
                        <w14:solidFill>
                          <w14:schemeClr w14:val="tx1"/>
                        </w14:solidFill>
                      </w14:textFill>
                    </w:rPr>
                    <w:t>型号</w:t>
                  </w:r>
                </w:p>
              </w:tc>
              <w:tc>
                <w:tcPr>
                  <w:tcW w:w="2144" w:type="dxa"/>
                  <w:gridSpan w:val="2"/>
                  <w:tcBorders>
                    <w:tl2br w:val="nil"/>
                    <w:tr2bl w:val="nil"/>
                  </w:tcBorders>
                  <w:vAlign w:val="center"/>
                </w:tcPr>
                <w:p>
                  <w:pPr>
                    <w:jc w:val="center"/>
                    <w:rPr>
                      <w:rFonts w:cs="Times New Roman"/>
                      <w:b/>
                      <w:bCs/>
                      <w:color w:val="000000" w:themeColor="text1"/>
                      <w:szCs w:val="21"/>
                      <w14:textFill>
                        <w14:solidFill>
                          <w14:schemeClr w14:val="tx1"/>
                        </w14:solidFill>
                      </w14:textFill>
                    </w:rPr>
                  </w:pPr>
                  <w:r>
                    <w:rPr>
                      <w:rFonts w:cs="Times New Roman"/>
                      <w:b/>
                      <w:bCs/>
                      <w:color w:val="000000" w:themeColor="text1"/>
                      <w:szCs w:val="21"/>
                      <w14:textFill>
                        <w14:solidFill>
                          <w14:schemeClr w14:val="tx1"/>
                        </w14:solidFill>
                      </w14:textFill>
                    </w:rPr>
                    <w:t>噪声源强（任选一种）</w:t>
                  </w:r>
                </w:p>
              </w:tc>
              <w:tc>
                <w:tcPr>
                  <w:tcW w:w="1165" w:type="dxa"/>
                  <w:vMerge w:val="restart"/>
                  <w:tcBorders>
                    <w:tl2br w:val="nil"/>
                    <w:tr2bl w:val="nil"/>
                  </w:tcBorders>
                  <w:vAlign w:val="center"/>
                </w:tcPr>
                <w:p>
                  <w:pPr>
                    <w:jc w:val="center"/>
                    <w:rPr>
                      <w:rFonts w:cs="Times New Roman"/>
                      <w:b/>
                      <w:bCs/>
                      <w:color w:val="000000" w:themeColor="text1"/>
                      <w:szCs w:val="21"/>
                      <w14:textFill>
                        <w14:solidFill>
                          <w14:schemeClr w14:val="tx1"/>
                        </w14:solidFill>
                      </w14:textFill>
                    </w:rPr>
                  </w:pPr>
                  <w:r>
                    <w:rPr>
                      <w:rFonts w:cs="Times New Roman"/>
                      <w:b/>
                      <w:bCs/>
                      <w:color w:val="000000" w:themeColor="text1"/>
                      <w:szCs w:val="21"/>
                      <w14:textFill>
                        <w14:solidFill>
                          <w14:schemeClr w14:val="tx1"/>
                        </w14:solidFill>
                      </w14:textFill>
                    </w:rPr>
                    <w:t>声源控制措施</w:t>
                  </w:r>
                </w:p>
              </w:tc>
              <w:tc>
                <w:tcPr>
                  <w:tcW w:w="3038" w:type="dxa"/>
                  <w:gridSpan w:val="3"/>
                  <w:tcBorders>
                    <w:tl2br w:val="nil"/>
                    <w:tr2bl w:val="nil"/>
                  </w:tcBorders>
                  <w:vAlign w:val="center"/>
                </w:tcPr>
                <w:p>
                  <w:pPr>
                    <w:jc w:val="center"/>
                    <w:rPr>
                      <w:rFonts w:cs="Times New Roman"/>
                      <w:b/>
                      <w:bCs/>
                      <w:color w:val="000000" w:themeColor="text1"/>
                      <w:szCs w:val="21"/>
                      <w14:textFill>
                        <w14:solidFill>
                          <w14:schemeClr w14:val="tx1"/>
                        </w14:solidFill>
                      </w14:textFill>
                    </w:rPr>
                  </w:pPr>
                  <w:r>
                    <w:rPr>
                      <w:rFonts w:cs="Times New Roman"/>
                      <w:b/>
                      <w:bCs/>
                      <w:color w:val="000000" w:themeColor="text1"/>
                      <w:szCs w:val="21"/>
                      <w14:textFill>
                        <w14:solidFill>
                          <w14:schemeClr w14:val="tx1"/>
                        </w14:solidFill>
                      </w14:textFill>
                    </w:rPr>
                    <w:t>空间相对位置</w:t>
                  </w:r>
                </w:p>
              </w:tc>
              <w:tc>
                <w:tcPr>
                  <w:tcW w:w="839" w:type="dxa"/>
                  <w:vMerge w:val="restart"/>
                  <w:tcBorders>
                    <w:tl2br w:val="nil"/>
                    <w:tr2bl w:val="nil"/>
                  </w:tcBorders>
                  <w:vAlign w:val="center"/>
                </w:tcPr>
                <w:p>
                  <w:pPr>
                    <w:jc w:val="center"/>
                    <w:rPr>
                      <w:rFonts w:cs="Times New Roman"/>
                      <w:b/>
                      <w:bCs/>
                      <w:color w:val="000000" w:themeColor="text1"/>
                      <w:szCs w:val="21"/>
                      <w14:textFill>
                        <w14:solidFill>
                          <w14:schemeClr w14:val="tx1"/>
                        </w14:solidFill>
                      </w14:textFill>
                    </w:rPr>
                  </w:pPr>
                  <w:r>
                    <w:rPr>
                      <w:rFonts w:cs="Times New Roman"/>
                      <w:b/>
                      <w:bCs/>
                      <w:color w:val="000000" w:themeColor="text1"/>
                      <w:szCs w:val="21"/>
                      <w14:textFill>
                        <w14:solidFill>
                          <w14:schemeClr w14:val="tx1"/>
                        </w14:solidFill>
                      </w14:textFill>
                    </w:rPr>
                    <w:t>距室内边界距离</w:t>
                  </w:r>
                </w:p>
              </w:tc>
              <w:tc>
                <w:tcPr>
                  <w:tcW w:w="807" w:type="dxa"/>
                  <w:vMerge w:val="restart"/>
                  <w:tcBorders>
                    <w:tl2br w:val="nil"/>
                    <w:tr2bl w:val="nil"/>
                  </w:tcBorders>
                  <w:vAlign w:val="center"/>
                </w:tcPr>
                <w:p>
                  <w:pPr>
                    <w:jc w:val="center"/>
                    <w:rPr>
                      <w:rFonts w:cs="Times New Roman"/>
                      <w:b/>
                      <w:bCs/>
                      <w:color w:val="000000" w:themeColor="text1"/>
                      <w:szCs w:val="21"/>
                      <w14:textFill>
                        <w14:solidFill>
                          <w14:schemeClr w14:val="tx1"/>
                        </w14:solidFill>
                      </w14:textFill>
                    </w:rPr>
                  </w:pPr>
                  <w:r>
                    <w:rPr>
                      <w:rFonts w:cs="Times New Roman"/>
                      <w:b/>
                      <w:bCs/>
                      <w:color w:val="000000" w:themeColor="text1"/>
                      <w:szCs w:val="21"/>
                      <w14:textFill>
                        <w14:solidFill>
                          <w14:schemeClr w14:val="tx1"/>
                        </w14:solidFill>
                      </w14:textFill>
                    </w:rPr>
                    <w:t>室内边界声级/dB(A)</w:t>
                  </w:r>
                </w:p>
              </w:tc>
              <w:tc>
                <w:tcPr>
                  <w:tcW w:w="702" w:type="dxa"/>
                  <w:vMerge w:val="restart"/>
                  <w:tcBorders>
                    <w:tl2br w:val="nil"/>
                    <w:tr2bl w:val="nil"/>
                  </w:tcBorders>
                  <w:vAlign w:val="center"/>
                </w:tcPr>
                <w:p>
                  <w:pPr>
                    <w:jc w:val="center"/>
                    <w:rPr>
                      <w:rFonts w:cs="Times New Roman"/>
                      <w:b/>
                      <w:bCs/>
                      <w:color w:val="000000" w:themeColor="text1"/>
                      <w:szCs w:val="21"/>
                      <w14:textFill>
                        <w14:solidFill>
                          <w14:schemeClr w14:val="tx1"/>
                        </w14:solidFill>
                      </w14:textFill>
                    </w:rPr>
                  </w:pPr>
                  <w:r>
                    <w:rPr>
                      <w:rFonts w:cs="Times New Roman"/>
                      <w:b/>
                      <w:bCs/>
                      <w:color w:val="000000" w:themeColor="text1"/>
                      <w:szCs w:val="21"/>
                      <w14:textFill>
                        <w14:solidFill>
                          <w14:schemeClr w14:val="tx1"/>
                        </w14:solidFill>
                      </w14:textFill>
                    </w:rPr>
                    <w:t>运行时段</w:t>
                  </w:r>
                </w:p>
              </w:tc>
              <w:tc>
                <w:tcPr>
                  <w:tcW w:w="1459" w:type="dxa"/>
                  <w:vMerge w:val="restart"/>
                  <w:tcBorders>
                    <w:tl2br w:val="nil"/>
                    <w:tr2bl w:val="nil"/>
                  </w:tcBorders>
                  <w:vAlign w:val="center"/>
                </w:tcPr>
                <w:p>
                  <w:pPr>
                    <w:jc w:val="center"/>
                    <w:rPr>
                      <w:rFonts w:cs="Times New Roman"/>
                      <w:b/>
                      <w:bCs/>
                      <w:color w:val="000000" w:themeColor="text1"/>
                      <w:szCs w:val="21"/>
                      <w14:textFill>
                        <w14:solidFill>
                          <w14:schemeClr w14:val="tx1"/>
                        </w14:solidFill>
                      </w14:textFill>
                    </w:rPr>
                  </w:pPr>
                  <w:r>
                    <w:rPr>
                      <w:rFonts w:cs="Times New Roman"/>
                      <w:b/>
                      <w:bCs/>
                      <w:color w:val="000000" w:themeColor="text1"/>
                      <w:szCs w:val="21"/>
                      <w14:textFill>
                        <w14:solidFill>
                          <w14:schemeClr w14:val="tx1"/>
                        </w14:solidFill>
                      </w14:textFill>
                    </w:rPr>
                    <w:t>插入损失/dB（A）</w:t>
                  </w:r>
                </w:p>
              </w:tc>
              <w:tc>
                <w:tcPr>
                  <w:tcW w:w="1541" w:type="dxa"/>
                  <w:gridSpan w:val="2"/>
                  <w:tcBorders>
                    <w:tl2br w:val="nil"/>
                    <w:tr2bl w:val="nil"/>
                  </w:tcBorders>
                  <w:vAlign w:val="center"/>
                </w:tcPr>
                <w:p>
                  <w:pPr>
                    <w:jc w:val="center"/>
                    <w:rPr>
                      <w:rFonts w:cs="Times New Roman"/>
                      <w:b/>
                      <w:bCs/>
                      <w:color w:val="000000" w:themeColor="text1"/>
                      <w:szCs w:val="21"/>
                      <w14:textFill>
                        <w14:solidFill>
                          <w14:schemeClr w14:val="tx1"/>
                        </w14:solidFill>
                      </w14:textFill>
                    </w:rPr>
                  </w:pPr>
                  <w:r>
                    <w:rPr>
                      <w:rFonts w:cs="Times New Roman"/>
                      <w:b/>
                      <w:bCs/>
                      <w:color w:val="000000" w:themeColor="text1"/>
                      <w:szCs w:val="21"/>
                      <w14:textFill>
                        <w14:solidFill>
                          <w14:schemeClr w14:val="tx1"/>
                        </w14:solidFill>
                      </w14:textFill>
                    </w:rPr>
                    <w:t>建筑物外噪声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tblHeader/>
                <w:jc w:val="center"/>
              </w:trPr>
              <w:tc>
                <w:tcPr>
                  <w:tcW w:w="842" w:type="dxa"/>
                  <w:vMerge w:val="continue"/>
                  <w:tcBorders>
                    <w:tl2br w:val="nil"/>
                    <w:tr2bl w:val="nil"/>
                  </w:tcBorders>
                  <w:vAlign w:val="center"/>
                </w:tcPr>
                <w:p>
                  <w:pPr>
                    <w:jc w:val="center"/>
                    <w:rPr>
                      <w:rFonts w:cs="Times New Roman"/>
                      <w:color w:val="000000" w:themeColor="text1"/>
                      <w:szCs w:val="21"/>
                      <w14:textFill>
                        <w14:solidFill>
                          <w14:schemeClr w14:val="tx1"/>
                        </w14:solidFill>
                      </w14:textFill>
                    </w:rPr>
                  </w:pPr>
                </w:p>
              </w:tc>
              <w:tc>
                <w:tcPr>
                  <w:tcW w:w="1296" w:type="dxa"/>
                  <w:vMerge w:val="continue"/>
                  <w:tcBorders>
                    <w:tl2br w:val="nil"/>
                    <w:tr2bl w:val="nil"/>
                  </w:tcBorders>
                  <w:vAlign w:val="center"/>
                </w:tcPr>
                <w:p>
                  <w:pPr>
                    <w:jc w:val="center"/>
                    <w:rPr>
                      <w:rFonts w:cs="Times New Roman"/>
                      <w:color w:val="000000" w:themeColor="text1"/>
                      <w:szCs w:val="21"/>
                      <w14:textFill>
                        <w14:solidFill>
                          <w14:schemeClr w14:val="tx1"/>
                        </w14:solidFill>
                      </w14:textFill>
                    </w:rPr>
                  </w:pPr>
                </w:p>
              </w:tc>
              <w:tc>
                <w:tcPr>
                  <w:tcW w:w="720" w:type="dxa"/>
                  <w:vMerge w:val="continue"/>
                  <w:tcBorders>
                    <w:tl2br w:val="nil"/>
                    <w:tr2bl w:val="nil"/>
                  </w:tcBorders>
                  <w:vAlign w:val="center"/>
                </w:tcPr>
                <w:p>
                  <w:pPr>
                    <w:jc w:val="center"/>
                    <w:rPr>
                      <w:rFonts w:cs="Times New Roman"/>
                      <w:color w:val="000000" w:themeColor="text1"/>
                      <w:szCs w:val="21"/>
                      <w14:textFill>
                        <w14:solidFill>
                          <w14:schemeClr w14:val="tx1"/>
                        </w14:solidFill>
                      </w14:textFill>
                    </w:rPr>
                  </w:pPr>
                </w:p>
              </w:tc>
              <w:tc>
                <w:tcPr>
                  <w:tcW w:w="1299" w:type="dxa"/>
                  <w:tcBorders>
                    <w:tl2br w:val="nil"/>
                    <w:tr2bl w:val="nil"/>
                  </w:tcBorders>
                  <w:vAlign w:val="center"/>
                </w:tcPr>
                <w:p>
                  <w:pPr>
                    <w:jc w:val="center"/>
                    <w:rPr>
                      <w:rFonts w:cs="Times New Roman"/>
                      <w:b/>
                      <w:bCs/>
                      <w:color w:val="000000" w:themeColor="text1"/>
                      <w:szCs w:val="21"/>
                      <w14:textFill>
                        <w14:solidFill>
                          <w14:schemeClr w14:val="tx1"/>
                        </w14:solidFill>
                      </w14:textFill>
                    </w:rPr>
                  </w:pPr>
                  <w:r>
                    <w:rPr>
                      <w:rFonts w:cs="Times New Roman"/>
                      <w:b/>
                      <w:bCs/>
                      <w:color w:val="000000" w:themeColor="text1"/>
                      <w:szCs w:val="21"/>
                      <w14:textFill>
                        <w14:solidFill>
                          <w14:schemeClr w14:val="tx1"/>
                        </w14:solidFill>
                      </w14:textFill>
                    </w:rPr>
                    <w:t>（声压级/距声源距离）/（dB（A）/m）</w:t>
                  </w:r>
                </w:p>
              </w:tc>
              <w:tc>
                <w:tcPr>
                  <w:tcW w:w="845" w:type="dxa"/>
                  <w:tcBorders>
                    <w:tl2br w:val="nil"/>
                    <w:tr2bl w:val="nil"/>
                  </w:tcBorders>
                  <w:vAlign w:val="center"/>
                </w:tcPr>
                <w:p>
                  <w:pPr>
                    <w:jc w:val="center"/>
                    <w:rPr>
                      <w:rFonts w:cs="Times New Roman"/>
                      <w:b/>
                      <w:bCs/>
                      <w:color w:val="000000" w:themeColor="text1"/>
                      <w:szCs w:val="21"/>
                      <w14:textFill>
                        <w14:solidFill>
                          <w14:schemeClr w14:val="tx1"/>
                        </w14:solidFill>
                      </w14:textFill>
                    </w:rPr>
                  </w:pPr>
                  <w:r>
                    <w:rPr>
                      <w:rFonts w:cs="Times New Roman"/>
                      <w:b/>
                      <w:bCs/>
                      <w:color w:val="000000" w:themeColor="text1"/>
                      <w:szCs w:val="21"/>
                      <w14:textFill>
                        <w14:solidFill>
                          <w14:schemeClr w14:val="tx1"/>
                        </w14:solidFill>
                      </w14:textFill>
                    </w:rPr>
                    <w:t>声功率级/dB（A）</w:t>
                  </w:r>
                </w:p>
              </w:tc>
              <w:tc>
                <w:tcPr>
                  <w:tcW w:w="1165" w:type="dxa"/>
                  <w:vMerge w:val="continue"/>
                  <w:tcBorders>
                    <w:tl2br w:val="nil"/>
                    <w:tr2bl w:val="nil"/>
                  </w:tcBorders>
                  <w:vAlign w:val="center"/>
                </w:tcPr>
                <w:p>
                  <w:pPr>
                    <w:jc w:val="center"/>
                    <w:rPr>
                      <w:rFonts w:cs="Times New Roman"/>
                      <w:b/>
                      <w:bCs/>
                      <w:color w:val="000000" w:themeColor="text1"/>
                      <w:szCs w:val="21"/>
                      <w14:textFill>
                        <w14:solidFill>
                          <w14:schemeClr w14:val="tx1"/>
                        </w14:solidFill>
                      </w14:textFill>
                    </w:rPr>
                  </w:pPr>
                </w:p>
              </w:tc>
              <w:tc>
                <w:tcPr>
                  <w:tcW w:w="1005" w:type="dxa"/>
                  <w:tcBorders>
                    <w:tl2br w:val="nil"/>
                    <w:tr2bl w:val="nil"/>
                  </w:tcBorders>
                  <w:vAlign w:val="center"/>
                </w:tcPr>
                <w:p>
                  <w:pPr>
                    <w:jc w:val="center"/>
                    <w:rPr>
                      <w:rFonts w:cs="Times New Roman"/>
                      <w:b/>
                      <w:bCs/>
                      <w:color w:val="000000" w:themeColor="text1"/>
                      <w:szCs w:val="21"/>
                      <w14:textFill>
                        <w14:solidFill>
                          <w14:schemeClr w14:val="tx1"/>
                        </w14:solidFill>
                      </w14:textFill>
                    </w:rPr>
                  </w:pPr>
                  <w:r>
                    <w:rPr>
                      <w:rFonts w:cs="Times New Roman"/>
                      <w:b/>
                      <w:bCs/>
                      <w:color w:val="000000" w:themeColor="text1"/>
                      <w:szCs w:val="21"/>
                      <w14:textFill>
                        <w14:solidFill>
                          <w14:schemeClr w14:val="tx1"/>
                        </w14:solidFill>
                      </w14:textFill>
                    </w:rPr>
                    <w:t>X</w:t>
                  </w:r>
                </w:p>
              </w:tc>
              <w:tc>
                <w:tcPr>
                  <w:tcW w:w="1005" w:type="dxa"/>
                  <w:tcBorders>
                    <w:tl2br w:val="nil"/>
                    <w:tr2bl w:val="nil"/>
                  </w:tcBorders>
                  <w:vAlign w:val="center"/>
                </w:tcPr>
                <w:p>
                  <w:pPr>
                    <w:jc w:val="center"/>
                    <w:rPr>
                      <w:rFonts w:cs="Times New Roman"/>
                      <w:b/>
                      <w:bCs/>
                      <w:color w:val="000000" w:themeColor="text1"/>
                      <w:szCs w:val="21"/>
                      <w14:textFill>
                        <w14:solidFill>
                          <w14:schemeClr w14:val="tx1"/>
                        </w14:solidFill>
                      </w14:textFill>
                    </w:rPr>
                  </w:pPr>
                  <w:r>
                    <w:rPr>
                      <w:rFonts w:cs="Times New Roman"/>
                      <w:b/>
                      <w:bCs/>
                      <w:color w:val="000000" w:themeColor="text1"/>
                      <w:szCs w:val="21"/>
                      <w14:textFill>
                        <w14:solidFill>
                          <w14:schemeClr w14:val="tx1"/>
                        </w14:solidFill>
                      </w14:textFill>
                    </w:rPr>
                    <w:t>Y</w:t>
                  </w:r>
                </w:p>
              </w:tc>
              <w:tc>
                <w:tcPr>
                  <w:tcW w:w="1028" w:type="dxa"/>
                  <w:tcBorders>
                    <w:tl2br w:val="nil"/>
                    <w:tr2bl w:val="nil"/>
                  </w:tcBorders>
                  <w:vAlign w:val="center"/>
                </w:tcPr>
                <w:p>
                  <w:pPr>
                    <w:jc w:val="center"/>
                    <w:rPr>
                      <w:rFonts w:cs="Times New Roman"/>
                      <w:b/>
                      <w:bCs/>
                      <w:color w:val="000000" w:themeColor="text1"/>
                      <w:szCs w:val="21"/>
                      <w14:textFill>
                        <w14:solidFill>
                          <w14:schemeClr w14:val="tx1"/>
                        </w14:solidFill>
                      </w14:textFill>
                    </w:rPr>
                  </w:pPr>
                  <w:r>
                    <w:rPr>
                      <w:rFonts w:cs="Times New Roman"/>
                      <w:b/>
                      <w:bCs/>
                      <w:color w:val="000000" w:themeColor="text1"/>
                      <w:szCs w:val="21"/>
                      <w14:textFill>
                        <w14:solidFill>
                          <w14:schemeClr w14:val="tx1"/>
                        </w14:solidFill>
                      </w14:textFill>
                    </w:rPr>
                    <w:t>Z</w:t>
                  </w:r>
                </w:p>
              </w:tc>
              <w:tc>
                <w:tcPr>
                  <w:tcW w:w="839" w:type="dxa"/>
                  <w:vMerge w:val="continue"/>
                  <w:tcBorders>
                    <w:tl2br w:val="nil"/>
                    <w:tr2bl w:val="nil"/>
                  </w:tcBorders>
                  <w:vAlign w:val="center"/>
                </w:tcPr>
                <w:p>
                  <w:pPr>
                    <w:jc w:val="center"/>
                    <w:rPr>
                      <w:rFonts w:cs="Times New Roman"/>
                      <w:b/>
                      <w:bCs/>
                      <w:color w:val="000000" w:themeColor="text1"/>
                      <w:szCs w:val="21"/>
                      <w14:textFill>
                        <w14:solidFill>
                          <w14:schemeClr w14:val="tx1"/>
                        </w14:solidFill>
                      </w14:textFill>
                    </w:rPr>
                  </w:pPr>
                </w:p>
              </w:tc>
              <w:tc>
                <w:tcPr>
                  <w:tcW w:w="807" w:type="dxa"/>
                  <w:vMerge w:val="continue"/>
                  <w:tcBorders>
                    <w:tl2br w:val="nil"/>
                    <w:tr2bl w:val="nil"/>
                  </w:tcBorders>
                  <w:vAlign w:val="center"/>
                </w:tcPr>
                <w:p>
                  <w:pPr>
                    <w:jc w:val="center"/>
                    <w:rPr>
                      <w:rFonts w:cs="Times New Roman"/>
                      <w:b/>
                      <w:bCs/>
                      <w:color w:val="000000" w:themeColor="text1"/>
                      <w:szCs w:val="21"/>
                      <w14:textFill>
                        <w14:solidFill>
                          <w14:schemeClr w14:val="tx1"/>
                        </w14:solidFill>
                      </w14:textFill>
                    </w:rPr>
                  </w:pPr>
                </w:p>
              </w:tc>
              <w:tc>
                <w:tcPr>
                  <w:tcW w:w="702" w:type="dxa"/>
                  <w:vMerge w:val="continue"/>
                  <w:tcBorders>
                    <w:tl2br w:val="nil"/>
                    <w:tr2bl w:val="nil"/>
                  </w:tcBorders>
                  <w:vAlign w:val="center"/>
                </w:tcPr>
                <w:p>
                  <w:pPr>
                    <w:jc w:val="center"/>
                    <w:rPr>
                      <w:rFonts w:cs="Times New Roman"/>
                      <w:b/>
                      <w:bCs/>
                      <w:color w:val="000000" w:themeColor="text1"/>
                      <w:szCs w:val="21"/>
                      <w14:textFill>
                        <w14:solidFill>
                          <w14:schemeClr w14:val="tx1"/>
                        </w14:solidFill>
                      </w14:textFill>
                    </w:rPr>
                  </w:pPr>
                </w:p>
              </w:tc>
              <w:tc>
                <w:tcPr>
                  <w:tcW w:w="1459" w:type="dxa"/>
                  <w:vMerge w:val="continue"/>
                  <w:tcBorders>
                    <w:tl2br w:val="nil"/>
                    <w:tr2bl w:val="nil"/>
                  </w:tcBorders>
                  <w:vAlign w:val="center"/>
                </w:tcPr>
                <w:p>
                  <w:pPr>
                    <w:jc w:val="center"/>
                    <w:rPr>
                      <w:rFonts w:cs="Times New Roman"/>
                      <w:b/>
                      <w:bCs/>
                      <w:color w:val="000000" w:themeColor="text1"/>
                      <w:szCs w:val="21"/>
                      <w14:textFill>
                        <w14:solidFill>
                          <w14:schemeClr w14:val="tx1"/>
                        </w14:solidFill>
                      </w14:textFill>
                    </w:rPr>
                  </w:pPr>
                </w:p>
              </w:tc>
              <w:tc>
                <w:tcPr>
                  <w:tcW w:w="766" w:type="dxa"/>
                  <w:tcBorders>
                    <w:tl2br w:val="nil"/>
                    <w:tr2bl w:val="nil"/>
                  </w:tcBorders>
                  <w:vAlign w:val="center"/>
                </w:tcPr>
                <w:p>
                  <w:pPr>
                    <w:jc w:val="center"/>
                    <w:rPr>
                      <w:rFonts w:cs="Times New Roman"/>
                      <w:b/>
                      <w:bCs/>
                      <w:color w:val="000000" w:themeColor="text1"/>
                      <w:szCs w:val="21"/>
                      <w14:textFill>
                        <w14:solidFill>
                          <w14:schemeClr w14:val="tx1"/>
                        </w14:solidFill>
                      </w14:textFill>
                    </w:rPr>
                  </w:pPr>
                  <w:r>
                    <w:rPr>
                      <w:rFonts w:cs="Times New Roman"/>
                      <w:b/>
                      <w:bCs/>
                      <w:color w:val="000000" w:themeColor="text1"/>
                      <w:szCs w:val="21"/>
                      <w14:textFill>
                        <w14:solidFill>
                          <w14:schemeClr w14:val="tx1"/>
                        </w14:solidFill>
                      </w14:textFill>
                    </w:rPr>
                    <w:t>声压级</w:t>
                  </w:r>
                </w:p>
                <w:p>
                  <w:pPr>
                    <w:jc w:val="center"/>
                    <w:rPr>
                      <w:rFonts w:cs="Times New Roman"/>
                      <w:b/>
                      <w:bCs/>
                      <w:color w:val="000000" w:themeColor="text1"/>
                      <w:szCs w:val="21"/>
                      <w14:textFill>
                        <w14:solidFill>
                          <w14:schemeClr w14:val="tx1"/>
                        </w14:solidFill>
                      </w14:textFill>
                    </w:rPr>
                  </w:pPr>
                  <w:r>
                    <w:rPr>
                      <w:rFonts w:cs="Times New Roman"/>
                      <w:b/>
                      <w:bCs/>
                      <w:color w:val="000000" w:themeColor="text1"/>
                      <w:szCs w:val="21"/>
                      <w14:textFill>
                        <w14:solidFill>
                          <w14:schemeClr w14:val="tx1"/>
                        </w14:solidFill>
                      </w14:textFill>
                    </w:rPr>
                    <w:t>/dB(A)</w:t>
                  </w:r>
                </w:p>
              </w:tc>
              <w:tc>
                <w:tcPr>
                  <w:tcW w:w="775" w:type="dxa"/>
                  <w:tcBorders>
                    <w:tl2br w:val="nil"/>
                    <w:tr2bl w:val="nil"/>
                  </w:tcBorders>
                  <w:vAlign w:val="center"/>
                </w:tcPr>
                <w:p>
                  <w:pPr>
                    <w:jc w:val="center"/>
                    <w:rPr>
                      <w:rFonts w:cs="Times New Roman"/>
                      <w:b/>
                      <w:bCs/>
                      <w:color w:val="000000" w:themeColor="text1"/>
                      <w:szCs w:val="21"/>
                      <w14:textFill>
                        <w14:solidFill>
                          <w14:schemeClr w14:val="tx1"/>
                        </w14:solidFill>
                      </w14:textFill>
                    </w:rPr>
                  </w:pPr>
                  <w:r>
                    <w:rPr>
                      <w:rFonts w:cs="Times New Roman"/>
                      <w:b/>
                      <w:bCs/>
                      <w:color w:val="000000" w:themeColor="text1"/>
                      <w:szCs w:val="21"/>
                      <w14:textFill>
                        <w14:solidFill>
                          <w14:schemeClr w14:val="tx1"/>
                        </w14:solidFill>
                      </w14:textFill>
                    </w:rPr>
                    <w:t>建筑</w:t>
                  </w:r>
                </w:p>
                <w:p>
                  <w:pPr>
                    <w:jc w:val="center"/>
                    <w:rPr>
                      <w:rFonts w:cs="Times New Roman"/>
                      <w:b/>
                      <w:bCs/>
                      <w:color w:val="000000" w:themeColor="text1"/>
                      <w:szCs w:val="21"/>
                      <w14:textFill>
                        <w14:solidFill>
                          <w14:schemeClr w14:val="tx1"/>
                        </w14:solidFill>
                      </w14:textFill>
                    </w:rPr>
                  </w:pPr>
                  <w:r>
                    <w:rPr>
                      <w:rFonts w:cs="Times New Roman"/>
                      <w:b/>
                      <w:bCs/>
                      <w:color w:val="000000" w:themeColor="text1"/>
                      <w:szCs w:val="21"/>
                      <w14:textFill>
                        <w14:solidFill>
                          <w14:schemeClr w14:val="tx1"/>
                        </w14:solidFill>
                      </w14:textFill>
                    </w:rPr>
                    <w:t>物外</w:t>
                  </w:r>
                </w:p>
                <w:p>
                  <w:pPr>
                    <w:jc w:val="center"/>
                    <w:rPr>
                      <w:rFonts w:cs="Times New Roman"/>
                      <w:b/>
                      <w:bCs/>
                      <w:color w:val="000000" w:themeColor="text1"/>
                      <w:szCs w:val="21"/>
                      <w14:textFill>
                        <w14:solidFill>
                          <w14:schemeClr w14:val="tx1"/>
                        </w14:solidFill>
                      </w14:textFill>
                    </w:rPr>
                  </w:pPr>
                  <w:r>
                    <w:rPr>
                      <w:rFonts w:cs="Times New Roman"/>
                      <w:b/>
                      <w:bCs/>
                      <w:color w:val="000000" w:themeColor="text1"/>
                      <w:szCs w:val="21"/>
                      <w14:textFill>
                        <w14:solidFill>
                          <w14:schemeClr w14:val="tx1"/>
                        </w14:solidFill>
                      </w14:textFill>
                    </w:rPr>
                    <w:t>距离</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842" w:type="dxa"/>
                  <w:vMerge w:val="restart"/>
                  <w:tcBorders>
                    <w:tl2br w:val="nil"/>
                    <w:tr2bl w:val="nil"/>
                  </w:tcBorders>
                  <w:vAlign w:val="center"/>
                </w:tcPr>
                <w:p>
                  <w:pPr>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1</w:t>
                  </w:r>
                </w:p>
              </w:tc>
              <w:tc>
                <w:tcPr>
                  <w:tcW w:w="1296" w:type="dxa"/>
                  <w:vMerge w:val="restart"/>
                  <w:tcBorders>
                    <w:tl2br w:val="nil"/>
                    <w:tr2bl w:val="nil"/>
                  </w:tcBorders>
                  <w:vAlign w:val="center"/>
                </w:tcPr>
                <w:p>
                  <w:pPr>
                    <w:jc w:val="center"/>
                    <w:textAlignment w:val="baseline"/>
                    <w:rPr>
                      <w:rFonts w:cs="Times New Roman"/>
                      <w:color w:val="000000" w:themeColor="text1"/>
                      <w:szCs w:val="21"/>
                      <w14:textFill>
                        <w14:solidFill>
                          <w14:schemeClr w14:val="tx1"/>
                        </w14:solidFill>
                      </w14:textFill>
                    </w:rPr>
                  </w:pPr>
                  <w:r>
                    <w:rPr>
                      <w:rFonts w:hint="eastAsia" w:cs="Times New Roman"/>
                      <w:color w:val="000000" w:themeColor="text1"/>
                      <w:szCs w:val="21"/>
                      <w14:textFill>
                        <w14:solidFill>
                          <w14:schemeClr w14:val="tx1"/>
                        </w14:solidFill>
                      </w14:textFill>
                    </w:rPr>
                    <w:t>加热炉</w:t>
                  </w:r>
                </w:p>
              </w:tc>
              <w:tc>
                <w:tcPr>
                  <w:tcW w:w="720" w:type="dxa"/>
                  <w:vMerge w:val="restart"/>
                  <w:tcBorders>
                    <w:tl2br w:val="nil"/>
                    <w:tr2bl w:val="nil"/>
                  </w:tcBorders>
                  <w:vAlign w:val="center"/>
                </w:tcPr>
                <w:p>
                  <w:pPr>
                    <w:jc w:val="center"/>
                    <w:rPr>
                      <w:rFonts w:hint="eastAsia"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w:t>
                  </w:r>
                </w:p>
              </w:tc>
              <w:tc>
                <w:tcPr>
                  <w:tcW w:w="1299" w:type="dxa"/>
                  <w:vMerge w:val="restart"/>
                  <w:tcBorders>
                    <w:tl2br w:val="nil"/>
                    <w:tr2bl w:val="nil"/>
                  </w:tcBorders>
                  <w:vAlign w:val="center"/>
                </w:tcPr>
                <w:p>
                  <w:pPr>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w:t>
                  </w:r>
                </w:p>
              </w:tc>
              <w:tc>
                <w:tcPr>
                  <w:tcW w:w="845" w:type="dxa"/>
                  <w:vMerge w:val="restart"/>
                  <w:tcBorders>
                    <w:tl2br w:val="nil"/>
                    <w:tr2bl w:val="nil"/>
                  </w:tcBorders>
                  <w:vAlign w:val="center"/>
                </w:tcPr>
                <w:p>
                  <w:pPr>
                    <w:jc w:val="center"/>
                    <w:rPr>
                      <w:rFonts w:hint="eastAsia" w:eastAsia="宋体" w:cs="Times New Roman"/>
                      <w:color w:val="000000" w:themeColor="text1"/>
                      <w:szCs w:val="21"/>
                      <w:lang w:eastAsia="zh-CN"/>
                      <w14:textFill>
                        <w14:solidFill>
                          <w14:schemeClr w14:val="tx1"/>
                        </w14:solidFill>
                      </w14:textFill>
                    </w:rPr>
                  </w:pPr>
                  <w:r>
                    <w:rPr>
                      <w:rFonts w:cs="Times New Roman"/>
                      <w:color w:val="000000" w:themeColor="text1"/>
                      <w:szCs w:val="21"/>
                      <w14:textFill>
                        <w14:solidFill>
                          <w14:schemeClr w14:val="tx1"/>
                        </w14:solidFill>
                      </w14:textFill>
                    </w:rPr>
                    <w:t>7</w:t>
                  </w:r>
                  <w:r>
                    <w:rPr>
                      <w:rFonts w:hint="eastAsia" w:cs="Times New Roman"/>
                      <w:color w:val="000000" w:themeColor="text1"/>
                      <w:szCs w:val="21"/>
                      <w:lang w:val="en-US" w:eastAsia="zh-CN"/>
                      <w14:textFill>
                        <w14:solidFill>
                          <w14:schemeClr w14:val="tx1"/>
                        </w14:solidFill>
                      </w14:textFill>
                    </w:rPr>
                    <w:t>0</w:t>
                  </w:r>
                </w:p>
              </w:tc>
              <w:tc>
                <w:tcPr>
                  <w:tcW w:w="1165" w:type="dxa"/>
                  <w:vMerge w:val="restart"/>
                  <w:tcBorders>
                    <w:tl2br w:val="nil"/>
                    <w:tr2bl w:val="nil"/>
                  </w:tcBorders>
                  <w:vAlign w:val="center"/>
                </w:tcPr>
                <w:p>
                  <w:pPr>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厂房隔声、选用低噪声设备、基座减震，合理布置声源位置、加强设备维护保养</w:t>
                  </w:r>
                </w:p>
              </w:tc>
              <w:tc>
                <w:tcPr>
                  <w:tcW w:w="1005" w:type="dxa"/>
                  <w:vMerge w:val="restart"/>
                  <w:tcBorders>
                    <w:tl2br w:val="nil"/>
                    <w:tr2bl w:val="nil"/>
                  </w:tcBorders>
                  <w:vAlign w:val="center"/>
                </w:tcPr>
                <w:p>
                  <w:pPr>
                    <w:jc w:val="center"/>
                    <w:rPr>
                      <w:rFonts w:hint="eastAsia" w:eastAsia="宋体" w:cs="Times New Roman"/>
                      <w:color w:val="000000" w:themeColor="text1"/>
                      <w:lang w:val="en-US" w:eastAsia="zh-CN"/>
                      <w14:textFill>
                        <w14:solidFill>
                          <w14:schemeClr w14:val="tx1"/>
                        </w14:solidFill>
                      </w14:textFill>
                    </w:rPr>
                  </w:pPr>
                  <w:r>
                    <w:rPr>
                      <w:rFonts w:hint="eastAsia" w:eastAsia="宋体" w:cs="Times New Roman"/>
                      <w:color w:val="000000" w:themeColor="text1"/>
                      <w:lang w:val="en-US" w:eastAsia="zh-CN"/>
                      <w14:textFill>
                        <w14:solidFill>
                          <w14:schemeClr w14:val="tx1"/>
                        </w14:solidFill>
                      </w14:textFill>
                    </w:rPr>
                    <w:t>7.1</w:t>
                  </w:r>
                </w:p>
              </w:tc>
              <w:tc>
                <w:tcPr>
                  <w:tcW w:w="1005" w:type="dxa"/>
                  <w:vMerge w:val="restart"/>
                  <w:tcBorders>
                    <w:tl2br w:val="nil"/>
                    <w:tr2bl w:val="nil"/>
                  </w:tcBorders>
                  <w:vAlign w:val="center"/>
                </w:tcPr>
                <w:p>
                  <w:pPr>
                    <w:jc w:val="center"/>
                    <w:rPr>
                      <w:rFonts w:hint="eastAsia" w:eastAsia="宋体" w:cs="Times New Roman"/>
                      <w:color w:val="000000" w:themeColor="text1"/>
                      <w:lang w:val="en-US" w:eastAsia="zh-CN"/>
                      <w14:textFill>
                        <w14:solidFill>
                          <w14:schemeClr w14:val="tx1"/>
                        </w14:solidFill>
                      </w14:textFill>
                    </w:rPr>
                  </w:pPr>
                  <w:r>
                    <w:rPr>
                      <w:rFonts w:hint="eastAsia" w:eastAsia="宋体" w:cs="Times New Roman"/>
                      <w:color w:val="000000" w:themeColor="text1"/>
                      <w:lang w:val="en-US" w:eastAsia="zh-CN"/>
                      <w14:textFill>
                        <w14:solidFill>
                          <w14:schemeClr w14:val="tx1"/>
                        </w14:solidFill>
                      </w14:textFill>
                    </w:rPr>
                    <w:t>-7.37</w:t>
                  </w:r>
                </w:p>
              </w:tc>
              <w:tc>
                <w:tcPr>
                  <w:tcW w:w="1028" w:type="dxa"/>
                  <w:vMerge w:val="restart"/>
                  <w:tcBorders>
                    <w:tl2br w:val="nil"/>
                    <w:tr2bl w:val="nil"/>
                  </w:tcBorders>
                  <w:vAlign w:val="center"/>
                </w:tcPr>
                <w:p>
                  <w:pPr>
                    <w:jc w:val="center"/>
                    <w:rPr>
                      <w:rFonts w:hint="default" w:eastAsia="宋体" w:cs="Times New Roman"/>
                      <w:color w:val="000000" w:themeColor="text1"/>
                      <w:lang w:val="en-US" w:eastAsia="zh-CN"/>
                      <w14:textFill>
                        <w14:solidFill>
                          <w14:schemeClr w14:val="tx1"/>
                        </w14:solidFill>
                      </w14:textFill>
                    </w:rPr>
                  </w:pPr>
                  <w:r>
                    <w:rPr>
                      <w:rFonts w:hint="eastAsia" w:eastAsia="宋体" w:cs="Times New Roman"/>
                      <w:color w:val="000000" w:themeColor="text1"/>
                      <w:lang w:val="en-US" w:eastAsia="zh-CN"/>
                      <w14:textFill>
                        <w14:solidFill>
                          <w14:schemeClr w14:val="tx1"/>
                        </w14:solidFill>
                      </w14:textFill>
                    </w:rPr>
                    <w:t>1</w:t>
                  </w:r>
                </w:p>
              </w:tc>
              <w:tc>
                <w:tcPr>
                  <w:tcW w:w="839" w:type="dxa"/>
                  <w:vMerge w:val="restart"/>
                  <w:tcBorders>
                    <w:tl2br w:val="nil"/>
                    <w:tr2bl w:val="nil"/>
                  </w:tcBorders>
                  <w:vAlign w:val="center"/>
                </w:tcPr>
                <w:p>
                  <w:pPr>
                    <w:jc w:val="center"/>
                    <w:rPr>
                      <w:rFonts w:hint="eastAsia" w:eastAsia="宋体" w:cs="Times New Roman"/>
                      <w:color w:val="000000" w:themeColor="text1"/>
                      <w:lang w:val="en-US" w:eastAsia="zh-CN"/>
                      <w14:textFill>
                        <w14:solidFill>
                          <w14:schemeClr w14:val="tx1"/>
                        </w14:solidFill>
                      </w14:textFill>
                    </w:rPr>
                  </w:pPr>
                  <w:r>
                    <w:rPr>
                      <w:rFonts w:hint="eastAsia" w:eastAsia="宋体" w:cs="Times New Roman"/>
                      <w:color w:val="000000" w:themeColor="text1"/>
                      <w:lang w:val="en-US" w:eastAsia="zh-CN"/>
                      <w14:textFill>
                        <w14:solidFill>
                          <w14:schemeClr w14:val="tx1"/>
                        </w14:solidFill>
                      </w14:textFill>
                    </w:rPr>
                    <w:t>17.46</w:t>
                  </w:r>
                </w:p>
              </w:tc>
              <w:tc>
                <w:tcPr>
                  <w:tcW w:w="807" w:type="dxa"/>
                  <w:vMerge w:val="restart"/>
                  <w:tcBorders>
                    <w:tl2br w:val="nil"/>
                    <w:tr2bl w:val="nil"/>
                  </w:tcBorders>
                  <w:vAlign w:val="center"/>
                </w:tcPr>
                <w:p>
                  <w:pPr>
                    <w:jc w:val="center"/>
                    <w:rPr>
                      <w:rFonts w:hint="default" w:eastAsia="宋体" w:cs="Times New Roman"/>
                      <w:color w:val="000000" w:themeColor="text1"/>
                      <w:lang w:val="en-US" w:eastAsia="zh-CN"/>
                      <w14:textFill>
                        <w14:solidFill>
                          <w14:schemeClr w14:val="tx1"/>
                        </w14:solidFill>
                      </w14:textFill>
                    </w:rPr>
                  </w:pPr>
                  <w:r>
                    <w:rPr>
                      <w:rFonts w:hint="eastAsia" w:eastAsia="宋体" w:cs="Times New Roman"/>
                      <w:color w:val="000000" w:themeColor="text1"/>
                      <w:lang w:val="en-US" w:eastAsia="zh-CN"/>
                      <w14:textFill>
                        <w14:solidFill>
                          <w14:schemeClr w14:val="tx1"/>
                        </w14:solidFill>
                      </w14:textFill>
                    </w:rPr>
                    <w:t>55.1</w:t>
                  </w:r>
                </w:p>
              </w:tc>
              <w:tc>
                <w:tcPr>
                  <w:tcW w:w="702" w:type="dxa"/>
                  <w:tcBorders>
                    <w:tl2br w:val="nil"/>
                    <w:tr2bl w:val="nil"/>
                  </w:tcBorders>
                  <w:vAlign w:val="center"/>
                </w:tcPr>
                <w:p>
                  <w:pPr>
                    <w:jc w:val="center"/>
                    <w:rPr>
                      <w:rFonts w:hint="eastAsia" w:eastAsia="宋体" w:cs="Times New Roman"/>
                      <w:color w:val="000000" w:themeColor="text1"/>
                      <w:lang w:val="en-US" w:eastAsia="zh-CN"/>
                      <w14:textFill>
                        <w14:solidFill>
                          <w14:schemeClr w14:val="tx1"/>
                        </w14:solidFill>
                      </w14:textFill>
                    </w:rPr>
                  </w:pPr>
                  <w:r>
                    <w:rPr>
                      <w:rFonts w:hint="eastAsia" w:eastAsia="宋体" w:cs="Times New Roman"/>
                      <w:color w:val="000000" w:themeColor="text1"/>
                      <w:lang w:val="en-US" w:eastAsia="zh-CN"/>
                      <w14:textFill>
                        <w14:solidFill>
                          <w14:schemeClr w14:val="tx1"/>
                        </w14:solidFill>
                      </w14:textFill>
                    </w:rPr>
                    <w:t>昼间</w:t>
                  </w:r>
                </w:p>
              </w:tc>
              <w:tc>
                <w:tcPr>
                  <w:tcW w:w="1459" w:type="dxa"/>
                  <w:vMerge w:val="restart"/>
                  <w:tcBorders>
                    <w:tl2br w:val="nil"/>
                    <w:tr2bl w:val="nil"/>
                  </w:tcBorders>
                  <w:vAlign w:val="center"/>
                </w:tcPr>
                <w:p>
                  <w:pPr>
                    <w:jc w:val="center"/>
                    <w:rPr>
                      <w:rFonts w:hint="eastAsia" w:eastAsia="宋体" w:cs="Times New Roman"/>
                      <w:color w:val="000000" w:themeColor="text1"/>
                      <w:lang w:val="en-US" w:eastAsia="zh-CN"/>
                      <w14:textFill>
                        <w14:solidFill>
                          <w14:schemeClr w14:val="tx1"/>
                        </w14:solidFill>
                      </w14:textFill>
                    </w:rPr>
                  </w:pPr>
                  <w:r>
                    <w:rPr>
                      <w:rFonts w:hint="eastAsia" w:eastAsia="宋体" w:cs="Times New Roman"/>
                      <w:color w:val="000000" w:themeColor="text1"/>
                      <w:lang w:val="en-US" w:eastAsia="zh-CN"/>
                      <w14:textFill>
                        <w14:solidFill>
                          <w14:schemeClr w14:val="tx1"/>
                        </w14:solidFill>
                      </w14:textFill>
                    </w:rPr>
                    <w:t>20</w:t>
                  </w:r>
                </w:p>
              </w:tc>
              <w:tc>
                <w:tcPr>
                  <w:tcW w:w="766" w:type="dxa"/>
                  <w:vMerge w:val="restart"/>
                  <w:tcBorders>
                    <w:tl2br w:val="nil"/>
                    <w:tr2bl w:val="nil"/>
                  </w:tcBorders>
                  <w:vAlign w:val="center"/>
                </w:tcPr>
                <w:p>
                  <w:pPr>
                    <w:jc w:val="center"/>
                    <w:rPr>
                      <w:rFonts w:hint="default" w:eastAsia="宋体" w:cs="Times New Roman"/>
                      <w:color w:val="000000" w:themeColor="text1"/>
                      <w:lang w:val="en-US" w:eastAsia="zh-CN"/>
                      <w14:textFill>
                        <w14:solidFill>
                          <w14:schemeClr w14:val="tx1"/>
                        </w14:solidFill>
                      </w14:textFill>
                    </w:rPr>
                  </w:pPr>
                  <w:r>
                    <w:rPr>
                      <w:rFonts w:hint="eastAsia" w:eastAsia="宋体" w:cs="Times New Roman"/>
                      <w:color w:val="000000" w:themeColor="text1"/>
                      <w:lang w:val="en-US" w:eastAsia="zh-CN"/>
                      <w14:textFill>
                        <w14:solidFill>
                          <w14:schemeClr w14:val="tx1"/>
                        </w14:solidFill>
                      </w14:textFill>
                    </w:rPr>
                    <w:t>35.1</w:t>
                  </w:r>
                </w:p>
              </w:tc>
              <w:tc>
                <w:tcPr>
                  <w:tcW w:w="775" w:type="dxa"/>
                  <w:vMerge w:val="restart"/>
                  <w:tcBorders>
                    <w:tl2br w:val="nil"/>
                    <w:tr2bl w:val="nil"/>
                  </w:tcBorders>
                  <w:vAlign w:val="center"/>
                </w:tcPr>
                <w:p>
                  <w:pPr>
                    <w:jc w:val="center"/>
                    <w:rPr>
                      <w:rFonts w:hint="eastAsia" w:eastAsia="宋体" w:cs="Times New Roman"/>
                      <w:color w:val="000000" w:themeColor="text1"/>
                      <w:lang w:val="en-US" w:eastAsia="zh-CN"/>
                      <w14:textFill>
                        <w14:solidFill>
                          <w14:schemeClr w14:val="tx1"/>
                        </w14:solidFill>
                      </w14:textFill>
                    </w:rPr>
                  </w:pPr>
                  <w:r>
                    <w:rPr>
                      <w:rFonts w:hint="eastAsia" w:eastAsia="宋体" w:cs="Times New Roman"/>
                      <w:color w:val="000000" w:themeColor="text1"/>
                      <w:lang w:val="en-US" w:eastAsia="zh-CN"/>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842" w:type="dxa"/>
                  <w:vMerge w:val="continue"/>
                  <w:tcBorders>
                    <w:tl2br w:val="nil"/>
                    <w:tr2bl w:val="nil"/>
                  </w:tcBorders>
                  <w:vAlign w:val="center"/>
                </w:tcPr>
                <w:p>
                  <w:pPr>
                    <w:jc w:val="center"/>
                    <w:rPr>
                      <w:rFonts w:cs="Times New Roman"/>
                      <w:color w:val="000000" w:themeColor="text1"/>
                      <w:szCs w:val="21"/>
                      <w14:textFill>
                        <w14:solidFill>
                          <w14:schemeClr w14:val="tx1"/>
                        </w14:solidFill>
                      </w14:textFill>
                    </w:rPr>
                  </w:pPr>
                </w:p>
              </w:tc>
              <w:tc>
                <w:tcPr>
                  <w:tcW w:w="1296" w:type="dxa"/>
                  <w:vMerge w:val="continue"/>
                  <w:tcBorders>
                    <w:tl2br w:val="nil"/>
                    <w:tr2bl w:val="nil"/>
                  </w:tcBorders>
                  <w:vAlign w:val="center"/>
                </w:tcPr>
                <w:p>
                  <w:pPr>
                    <w:jc w:val="center"/>
                    <w:textAlignment w:val="baseline"/>
                    <w:rPr>
                      <w:rFonts w:cs="Times New Roman"/>
                      <w:color w:val="000000" w:themeColor="text1"/>
                      <w:szCs w:val="21"/>
                      <w14:textFill>
                        <w14:solidFill>
                          <w14:schemeClr w14:val="tx1"/>
                        </w14:solidFill>
                      </w14:textFill>
                    </w:rPr>
                  </w:pPr>
                </w:p>
              </w:tc>
              <w:tc>
                <w:tcPr>
                  <w:tcW w:w="720" w:type="dxa"/>
                  <w:vMerge w:val="continue"/>
                  <w:tcBorders>
                    <w:tl2br w:val="nil"/>
                    <w:tr2bl w:val="nil"/>
                  </w:tcBorders>
                  <w:vAlign w:val="center"/>
                </w:tcPr>
                <w:p>
                  <w:pPr>
                    <w:jc w:val="center"/>
                    <w:rPr>
                      <w:rFonts w:cs="Times New Roman"/>
                      <w:color w:val="000000" w:themeColor="text1"/>
                      <w:szCs w:val="21"/>
                      <w14:textFill>
                        <w14:solidFill>
                          <w14:schemeClr w14:val="tx1"/>
                        </w14:solidFill>
                      </w14:textFill>
                    </w:rPr>
                  </w:pPr>
                </w:p>
              </w:tc>
              <w:tc>
                <w:tcPr>
                  <w:tcW w:w="1299" w:type="dxa"/>
                  <w:vMerge w:val="continue"/>
                  <w:tcBorders>
                    <w:tl2br w:val="nil"/>
                    <w:tr2bl w:val="nil"/>
                  </w:tcBorders>
                  <w:vAlign w:val="center"/>
                </w:tcPr>
                <w:p>
                  <w:pPr>
                    <w:jc w:val="center"/>
                    <w:rPr>
                      <w:rFonts w:cs="Times New Roman"/>
                      <w:color w:val="000000" w:themeColor="text1"/>
                      <w:szCs w:val="21"/>
                      <w14:textFill>
                        <w14:solidFill>
                          <w14:schemeClr w14:val="tx1"/>
                        </w14:solidFill>
                      </w14:textFill>
                    </w:rPr>
                  </w:pPr>
                </w:p>
              </w:tc>
              <w:tc>
                <w:tcPr>
                  <w:tcW w:w="845" w:type="dxa"/>
                  <w:vMerge w:val="continue"/>
                  <w:tcBorders>
                    <w:tl2br w:val="nil"/>
                    <w:tr2bl w:val="nil"/>
                  </w:tcBorders>
                  <w:vAlign w:val="center"/>
                </w:tcPr>
                <w:p>
                  <w:pPr>
                    <w:jc w:val="center"/>
                    <w:rPr>
                      <w:rFonts w:cs="Times New Roman"/>
                      <w:color w:val="000000" w:themeColor="text1"/>
                      <w:szCs w:val="21"/>
                      <w14:textFill>
                        <w14:solidFill>
                          <w14:schemeClr w14:val="tx1"/>
                        </w14:solidFill>
                      </w14:textFill>
                    </w:rPr>
                  </w:pPr>
                </w:p>
              </w:tc>
              <w:tc>
                <w:tcPr>
                  <w:tcW w:w="1165" w:type="dxa"/>
                  <w:vMerge w:val="continue"/>
                  <w:tcBorders>
                    <w:tl2br w:val="nil"/>
                    <w:tr2bl w:val="nil"/>
                  </w:tcBorders>
                  <w:vAlign w:val="center"/>
                </w:tcPr>
                <w:p>
                  <w:pPr>
                    <w:jc w:val="center"/>
                    <w:rPr>
                      <w:rFonts w:cs="Times New Roman"/>
                      <w:color w:val="000000" w:themeColor="text1"/>
                      <w:szCs w:val="21"/>
                      <w14:textFill>
                        <w14:solidFill>
                          <w14:schemeClr w14:val="tx1"/>
                        </w14:solidFill>
                      </w14:textFill>
                    </w:rPr>
                  </w:pPr>
                </w:p>
              </w:tc>
              <w:tc>
                <w:tcPr>
                  <w:tcW w:w="1005" w:type="dxa"/>
                  <w:vMerge w:val="continue"/>
                  <w:tcBorders>
                    <w:tl2br w:val="nil"/>
                    <w:tr2bl w:val="nil"/>
                  </w:tcBorders>
                  <w:vAlign w:val="center"/>
                </w:tcPr>
                <w:p>
                  <w:pPr>
                    <w:jc w:val="center"/>
                    <w:rPr>
                      <w:rFonts w:hint="eastAsia" w:eastAsia="宋体" w:cs="Times New Roman"/>
                      <w:color w:val="000000" w:themeColor="text1"/>
                      <w:lang w:val="en-US" w:eastAsia="zh-CN"/>
                      <w14:textFill>
                        <w14:solidFill>
                          <w14:schemeClr w14:val="tx1"/>
                        </w14:solidFill>
                      </w14:textFill>
                    </w:rPr>
                  </w:pPr>
                </w:p>
              </w:tc>
              <w:tc>
                <w:tcPr>
                  <w:tcW w:w="1005" w:type="dxa"/>
                  <w:vMerge w:val="continue"/>
                  <w:tcBorders>
                    <w:tl2br w:val="nil"/>
                    <w:tr2bl w:val="nil"/>
                  </w:tcBorders>
                  <w:vAlign w:val="center"/>
                </w:tcPr>
                <w:p>
                  <w:pPr>
                    <w:jc w:val="center"/>
                    <w:rPr>
                      <w:rFonts w:hint="eastAsia" w:eastAsia="宋体" w:cs="Times New Roman"/>
                      <w:color w:val="000000" w:themeColor="text1"/>
                      <w:lang w:val="en-US" w:eastAsia="zh-CN"/>
                      <w14:textFill>
                        <w14:solidFill>
                          <w14:schemeClr w14:val="tx1"/>
                        </w14:solidFill>
                      </w14:textFill>
                    </w:rPr>
                  </w:pPr>
                </w:p>
              </w:tc>
              <w:tc>
                <w:tcPr>
                  <w:tcW w:w="1028" w:type="dxa"/>
                  <w:vMerge w:val="continue"/>
                  <w:tcBorders>
                    <w:tl2br w:val="nil"/>
                    <w:tr2bl w:val="nil"/>
                  </w:tcBorders>
                  <w:vAlign w:val="center"/>
                </w:tcPr>
                <w:p>
                  <w:pPr>
                    <w:jc w:val="center"/>
                    <w:rPr>
                      <w:rFonts w:hint="default" w:eastAsia="宋体" w:cs="Times New Roman"/>
                      <w:color w:val="000000" w:themeColor="text1"/>
                      <w:lang w:val="en-US" w:eastAsia="zh-CN"/>
                      <w14:textFill>
                        <w14:solidFill>
                          <w14:schemeClr w14:val="tx1"/>
                        </w14:solidFill>
                      </w14:textFill>
                    </w:rPr>
                  </w:pPr>
                </w:p>
              </w:tc>
              <w:tc>
                <w:tcPr>
                  <w:tcW w:w="839" w:type="dxa"/>
                  <w:vMerge w:val="continue"/>
                  <w:tcBorders>
                    <w:tl2br w:val="nil"/>
                    <w:tr2bl w:val="nil"/>
                  </w:tcBorders>
                  <w:vAlign w:val="center"/>
                </w:tcPr>
                <w:p>
                  <w:pPr>
                    <w:jc w:val="center"/>
                    <w:rPr>
                      <w:rFonts w:hint="eastAsia" w:eastAsia="宋体" w:cs="Times New Roman"/>
                      <w:color w:val="000000" w:themeColor="text1"/>
                      <w:lang w:val="en-US" w:eastAsia="zh-CN"/>
                      <w14:textFill>
                        <w14:solidFill>
                          <w14:schemeClr w14:val="tx1"/>
                        </w14:solidFill>
                      </w14:textFill>
                    </w:rPr>
                  </w:pPr>
                </w:p>
              </w:tc>
              <w:tc>
                <w:tcPr>
                  <w:tcW w:w="807" w:type="dxa"/>
                  <w:vMerge w:val="continue"/>
                  <w:tcBorders>
                    <w:tl2br w:val="nil"/>
                    <w:tr2bl w:val="nil"/>
                  </w:tcBorders>
                  <w:vAlign w:val="center"/>
                </w:tcPr>
                <w:p>
                  <w:pPr>
                    <w:jc w:val="center"/>
                    <w:rPr>
                      <w:rFonts w:hint="eastAsia" w:eastAsia="宋体" w:cs="Times New Roman"/>
                      <w:color w:val="000000" w:themeColor="text1"/>
                      <w:lang w:val="en-US" w:eastAsia="zh-CN"/>
                      <w14:textFill>
                        <w14:solidFill>
                          <w14:schemeClr w14:val="tx1"/>
                        </w14:solidFill>
                      </w14:textFill>
                    </w:rPr>
                  </w:pPr>
                </w:p>
              </w:tc>
              <w:tc>
                <w:tcPr>
                  <w:tcW w:w="702" w:type="dxa"/>
                  <w:tcBorders>
                    <w:tl2br w:val="nil"/>
                    <w:tr2bl w:val="nil"/>
                  </w:tcBorders>
                  <w:vAlign w:val="center"/>
                </w:tcPr>
                <w:p>
                  <w:pPr>
                    <w:jc w:val="center"/>
                    <w:rPr>
                      <w:rFonts w:hint="eastAsia" w:eastAsia="宋体" w:cs="Times New Roman"/>
                      <w:color w:val="000000" w:themeColor="text1"/>
                      <w:lang w:val="en-US" w:eastAsia="zh-CN"/>
                      <w14:textFill>
                        <w14:solidFill>
                          <w14:schemeClr w14:val="tx1"/>
                        </w14:solidFill>
                      </w14:textFill>
                    </w:rPr>
                  </w:pPr>
                  <w:r>
                    <w:rPr>
                      <w:rFonts w:hint="eastAsia" w:eastAsia="宋体" w:cs="Times New Roman"/>
                      <w:color w:val="000000" w:themeColor="text1"/>
                      <w:lang w:val="en-US" w:eastAsia="zh-CN"/>
                      <w14:textFill>
                        <w14:solidFill>
                          <w14:schemeClr w14:val="tx1"/>
                        </w14:solidFill>
                      </w14:textFill>
                    </w:rPr>
                    <w:t>夜间</w:t>
                  </w:r>
                </w:p>
              </w:tc>
              <w:tc>
                <w:tcPr>
                  <w:tcW w:w="1459" w:type="dxa"/>
                  <w:vMerge w:val="continue"/>
                  <w:tcBorders>
                    <w:tl2br w:val="nil"/>
                    <w:tr2bl w:val="nil"/>
                  </w:tcBorders>
                  <w:vAlign w:val="center"/>
                </w:tcPr>
                <w:p>
                  <w:pPr>
                    <w:jc w:val="center"/>
                    <w:rPr>
                      <w:rFonts w:hint="eastAsia" w:eastAsia="宋体" w:cs="Times New Roman"/>
                      <w:color w:val="000000" w:themeColor="text1"/>
                      <w:lang w:val="en-US" w:eastAsia="zh-CN"/>
                      <w14:textFill>
                        <w14:solidFill>
                          <w14:schemeClr w14:val="tx1"/>
                        </w14:solidFill>
                      </w14:textFill>
                    </w:rPr>
                  </w:pPr>
                </w:p>
              </w:tc>
              <w:tc>
                <w:tcPr>
                  <w:tcW w:w="766" w:type="dxa"/>
                  <w:vMerge w:val="continue"/>
                  <w:tcBorders>
                    <w:tl2br w:val="nil"/>
                    <w:tr2bl w:val="nil"/>
                  </w:tcBorders>
                  <w:vAlign w:val="center"/>
                </w:tcPr>
                <w:p>
                  <w:pPr>
                    <w:jc w:val="center"/>
                    <w:rPr>
                      <w:rFonts w:hint="eastAsia" w:eastAsia="宋体" w:cs="Times New Roman"/>
                      <w:color w:val="000000" w:themeColor="text1"/>
                      <w:lang w:val="en-US" w:eastAsia="zh-CN"/>
                      <w14:textFill>
                        <w14:solidFill>
                          <w14:schemeClr w14:val="tx1"/>
                        </w14:solidFill>
                      </w14:textFill>
                    </w:rPr>
                  </w:pPr>
                </w:p>
              </w:tc>
              <w:tc>
                <w:tcPr>
                  <w:tcW w:w="775" w:type="dxa"/>
                  <w:vMerge w:val="continue"/>
                  <w:tcBorders>
                    <w:tl2br w:val="nil"/>
                    <w:tr2bl w:val="nil"/>
                  </w:tcBorders>
                  <w:vAlign w:val="center"/>
                </w:tcPr>
                <w:p>
                  <w:pPr>
                    <w:jc w:val="center"/>
                    <w:rPr>
                      <w:rFonts w:hint="eastAsia" w:eastAsia="宋体" w:cs="Times New Roman"/>
                      <w:color w:val="000000" w:themeColor="text1"/>
                      <w:lang w:val="en-US" w:eastAsia="zh-CN"/>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842" w:type="dxa"/>
                  <w:vMerge w:val="restart"/>
                  <w:tcBorders>
                    <w:tl2br w:val="nil"/>
                    <w:tr2bl w:val="nil"/>
                  </w:tcBorders>
                  <w:vAlign w:val="center"/>
                </w:tcPr>
                <w:p>
                  <w:pPr>
                    <w:jc w:val="center"/>
                    <w:rPr>
                      <w:rFonts w:hint="eastAsia" w:eastAsia="宋体" w:cs="Times New Roman"/>
                      <w:color w:val="000000" w:themeColor="text1"/>
                      <w:szCs w:val="21"/>
                      <w:lang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2</w:t>
                  </w:r>
                </w:p>
              </w:tc>
              <w:tc>
                <w:tcPr>
                  <w:tcW w:w="1296" w:type="dxa"/>
                  <w:vMerge w:val="restart"/>
                  <w:tcBorders>
                    <w:tl2br w:val="nil"/>
                    <w:tr2bl w:val="nil"/>
                  </w:tcBorders>
                  <w:vAlign w:val="center"/>
                </w:tcPr>
                <w:p>
                  <w:pPr>
                    <w:jc w:val="center"/>
                    <w:textAlignment w:val="baseline"/>
                    <w:rPr>
                      <w:rFonts w:cs="Times New Roman"/>
                      <w:color w:val="000000" w:themeColor="text1"/>
                      <w:szCs w:val="21"/>
                      <w14:textFill>
                        <w14:solidFill>
                          <w14:schemeClr w14:val="tx1"/>
                        </w14:solidFill>
                      </w14:textFill>
                    </w:rPr>
                  </w:pPr>
                  <w:r>
                    <w:rPr>
                      <w:rFonts w:hint="eastAsia" w:cs="Times New Roman"/>
                      <w:color w:val="000000" w:themeColor="text1"/>
                      <w:szCs w:val="21"/>
                      <w14:textFill>
                        <w14:solidFill>
                          <w14:schemeClr w14:val="tx1"/>
                        </w14:solidFill>
                      </w14:textFill>
                    </w:rPr>
                    <w:t>输送带</w:t>
                  </w:r>
                </w:p>
              </w:tc>
              <w:tc>
                <w:tcPr>
                  <w:tcW w:w="720" w:type="dxa"/>
                  <w:vMerge w:val="restart"/>
                  <w:tcBorders>
                    <w:tl2br w:val="nil"/>
                    <w:tr2bl w:val="nil"/>
                  </w:tcBorders>
                  <w:vAlign w:val="center"/>
                </w:tcPr>
                <w:p>
                  <w:pPr>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w:t>
                  </w:r>
                </w:p>
              </w:tc>
              <w:tc>
                <w:tcPr>
                  <w:tcW w:w="1299" w:type="dxa"/>
                  <w:vMerge w:val="restart"/>
                  <w:tcBorders>
                    <w:tl2br w:val="nil"/>
                    <w:tr2bl w:val="nil"/>
                  </w:tcBorders>
                  <w:vAlign w:val="center"/>
                </w:tcPr>
                <w:p>
                  <w:pPr>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w:t>
                  </w:r>
                </w:p>
              </w:tc>
              <w:tc>
                <w:tcPr>
                  <w:tcW w:w="845" w:type="dxa"/>
                  <w:vMerge w:val="restart"/>
                  <w:tcBorders>
                    <w:tl2br w:val="nil"/>
                    <w:tr2bl w:val="nil"/>
                  </w:tcBorders>
                  <w:vAlign w:val="center"/>
                </w:tcPr>
                <w:p>
                  <w:pPr>
                    <w:jc w:val="center"/>
                    <w:rPr>
                      <w:rFonts w:hint="default"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80</w:t>
                  </w:r>
                </w:p>
              </w:tc>
              <w:tc>
                <w:tcPr>
                  <w:tcW w:w="1165" w:type="dxa"/>
                  <w:vMerge w:val="continue"/>
                  <w:tcBorders>
                    <w:tl2br w:val="nil"/>
                    <w:tr2bl w:val="nil"/>
                  </w:tcBorders>
                  <w:vAlign w:val="center"/>
                </w:tcPr>
                <w:p>
                  <w:pPr>
                    <w:jc w:val="center"/>
                    <w:rPr>
                      <w:rFonts w:cs="Times New Roman"/>
                      <w:color w:val="000000" w:themeColor="text1"/>
                      <w:szCs w:val="21"/>
                      <w14:textFill>
                        <w14:solidFill>
                          <w14:schemeClr w14:val="tx1"/>
                        </w14:solidFill>
                      </w14:textFill>
                    </w:rPr>
                  </w:pPr>
                </w:p>
              </w:tc>
              <w:tc>
                <w:tcPr>
                  <w:tcW w:w="1005" w:type="dxa"/>
                  <w:vMerge w:val="restart"/>
                  <w:tcBorders>
                    <w:tl2br w:val="nil"/>
                    <w:tr2bl w:val="nil"/>
                  </w:tcBorders>
                  <w:vAlign w:val="center"/>
                </w:tcPr>
                <w:p>
                  <w:pPr>
                    <w:jc w:val="center"/>
                    <w:rPr>
                      <w:rFonts w:hint="eastAsia" w:eastAsia="宋体" w:cs="Times New Roman"/>
                      <w:color w:val="000000" w:themeColor="text1"/>
                      <w:lang w:val="en-US" w:eastAsia="zh-CN"/>
                      <w14:textFill>
                        <w14:solidFill>
                          <w14:schemeClr w14:val="tx1"/>
                        </w14:solidFill>
                      </w14:textFill>
                    </w:rPr>
                  </w:pPr>
                  <w:r>
                    <w:rPr>
                      <w:rFonts w:hint="eastAsia" w:eastAsia="宋体" w:cs="Times New Roman"/>
                      <w:color w:val="000000" w:themeColor="text1"/>
                      <w:lang w:val="en-US" w:eastAsia="zh-CN"/>
                      <w14:textFill>
                        <w14:solidFill>
                          <w14:schemeClr w14:val="tx1"/>
                        </w14:solidFill>
                      </w14:textFill>
                    </w:rPr>
                    <w:t>5.79</w:t>
                  </w:r>
                </w:p>
              </w:tc>
              <w:tc>
                <w:tcPr>
                  <w:tcW w:w="1005" w:type="dxa"/>
                  <w:vMerge w:val="restart"/>
                  <w:tcBorders>
                    <w:tl2br w:val="nil"/>
                    <w:tr2bl w:val="nil"/>
                  </w:tcBorders>
                  <w:vAlign w:val="center"/>
                </w:tcPr>
                <w:p>
                  <w:pPr>
                    <w:jc w:val="center"/>
                    <w:rPr>
                      <w:rFonts w:hint="eastAsia" w:eastAsia="宋体" w:cs="Times New Roman"/>
                      <w:color w:val="000000" w:themeColor="text1"/>
                      <w:lang w:val="en-US" w:eastAsia="zh-CN"/>
                      <w14:textFill>
                        <w14:solidFill>
                          <w14:schemeClr w14:val="tx1"/>
                        </w14:solidFill>
                      </w14:textFill>
                    </w:rPr>
                  </w:pPr>
                  <w:r>
                    <w:rPr>
                      <w:rFonts w:hint="eastAsia" w:eastAsia="宋体" w:cs="Times New Roman"/>
                      <w:color w:val="000000" w:themeColor="text1"/>
                      <w:lang w:val="en-US" w:eastAsia="zh-CN"/>
                      <w14:textFill>
                        <w14:solidFill>
                          <w14:schemeClr w14:val="tx1"/>
                        </w14:solidFill>
                      </w14:textFill>
                    </w:rPr>
                    <w:t>36.23</w:t>
                  </w:r>
                </w:p>
              </w:tc>
              <w:tc>
                <w:tcPr>
                  <w:tcW w:w="1028" w:type="dxa"/>
                  <w:vMerge w:val="restart"/>
                  <w:tcBorders>
                    <w:tl2br w:val="nil"/>
                    <w:tr2bl w:val="nil"/>
                  </w:tcBorders>
                  <w:vAlign w:val="center"/>
                </w:tcPr>
                <w:p>
                  <w:pPr>
                    <w:jc w:val="center"/>
                    <w:rPr>
                      <w:rFonts w:hint="default" w:eastAsia="宋体" w:cs="Times New Roman"/>
                      <w:color w:val="000000" w:themeColor="text1"/>
                      <w:lang w:val="en-US" w:eastAsia="zh-CN"/>
                      <w14:textFill>
                        <w14:solidFill>
                          <w14:schemeClr w14:val="tx1"/>
                        </w14:solidFill>
                      </w14:textFill>
                    </w:rPr>
                  </w:pPr>
                  <w:r>
                    <w:rPr>
                      <w:rFonts w:hint="eastAsia" w:eastAsia="宋体" w:cs="Times New Roman"/>
                      <w:color w:val="000000" w:themeColor="text1"/>
                      <w:lang w:val="en-US" w:eastAsia="zh-CN"/>
                      <w14:textFill>
                        <w14:solidFill>
                          <w14:schemeClr w14:val="tx1"/>
                        </w14:solidFill>
                      </w14:textFill>
                    </w:rPr>
                    <w:t>1.2</w:t>
                  </w:r>
                </w:p>
              </w:tc>
              <w:tc>
                <w:tcPr>
                  <w:tcW w:w="839" w:type="dxa"/>
                  <w:vMerge w:val="restart"/>
                  <w:tcBorders>
                    <w:tl2br w:val="nil"/>
                    <w:tr2bl w:val="nil"/>
                  </w:tcBorders>
                  <w:vAlign w:val="center"/>
                </w:tcPr>
                <w:p>
                  <w:pPr>
                    <w:jc w:val="center"/>
                    <w:rPr>
                      <w:rFonts w:hint="eastAsia" w:eastAsia="宋体" w:cs="Times New Roman"/>
                      <w:color w:val="000000" w:themeColor="text1"/>
                      <w:lang w:val="en-US" w:eastAsia="zh-CN"/>
                      <w14:textFill>
                        <w14:solidFill>
                          <w14:schemeClr w14:val="tx1"/>
                        </w14:solidFill>
                      </w14:textFill>
                    </w:rPr>
                  </w:pPr>
                  <w:r>
                    <w:rPr>
                      <w:rFonts w:hint="eastAsia" w:eastAsia="宋体" w:cs="Times New Roman"/>
                      <w:color w:val="000000" w:themeColor="text1"/>
                      <w:lang w:val="en-US" w:eastAsia="zh-CN"/>
                      <w14:textFill>
                        <w14:solidFill>
                          <w14:schemeClr w14:val="tx1"/>
                        </w14:solidFill>
                      </w14:textFill>
                    </w:rPr>
                    <w:t>11.60</w:t>
                  </w:r>
                </w:p>
              </w:tc>
              <w:tc>
                <w:tcPr>
                  <w:tcW w:w="807" w:type="dxa"/>
                  <w:vMerge w:val="restart"/>
                  <w:tcBorders>
                    <w:tl2br w:val="nil"/>
                    <w:tr2bl w:val="nil"/>
                  </w:tcBorders>
                  <w:vAlign w:val="center"/>
                </w:tcPr>
                <w:p>
                  <w:pPr>
                    <w:jc w:val="center"/>
                    <w:rPr>
                      <w:rFonts w:hint="eastAsia" w:eastAsia="宋体" w:cs="Times New Roman"/>
                      <w:color w:val="000000" w:themeColor="text1"/>
                      <w:lang w:val="en-US" w:eastAsia="zh-CN"/>
                      <w14:textFill>
                        <w14:solidFill>
                          <w14:schemeClr w14:val="tx1"/>
                        </w14:solidFill>
                      </w14:textFill>
                    </w:rPr>
                  </w:pPr>
                  <w:r>
                    <w:rPr>
                      <w:rFonts w:hint="eastAsia" w:eastAsia="宋体" w:cs="Times New Roman"/>
                      <w:color w:val="000000" w:themeColor="text1"/>
                      <w:lang w:val="en-US" w:eastAsia="zh-CN"/>
                      <w14:textFill>
                        <w14:solidFill>
                          <w14:schemeClr w14:val="tx1"/>
                        </w14:solidFill>
                      </w14:textFill>
                    </w:rPr>
                    <w:t>65.1</w:t>
                  </w:r>
                </w:p>
              </w:tc>
              <w:tc>
                <w:tcPr>
                  <w:tcW w:w="702" w:type="dxa"/>
                  <w:tcBorders>
                    <w:tl2br w:val="nil"/>
                    <w:tr2bl w:val="nil"/>
                  </w:tcBorders>
                  <w:vAlign w:val="center"/>
                </w:tcPr>
                <w:p>
                  <w:pPr>
                    <w:jc w:val="center"/>
                    <w:rPr>
                      <w:rFonts w:hint="eastAsia" w:eastAsia="宋体" w:cs="Times New Roman"/>
                      <w:color w:val="000000" w:themeColor="text1"/>
                      <w:lang w:val="en-US" w:eastAsia="zh-CN"/>
                      <w14:textFill>
                        <w14:solidFill>
                          <w14:schemeClr w14:val="tx1"/>
                        </w14:solidFill>
                      </w14:textFill>
                    </w:rPr>
                  </w:pPr>
                  <w:r>
                    <w:rPr>
                      <w:rFonts w:hint="eastAsia" w:eastAsia="宋体" w:cs="Times New Roman"/>
                      <w:color w:val="000000" w:themeColor="text1"/>
                      <w:lang w:val="en-US" w:eastAsia="zh-CN"/>
                      <w14:textFill>
                        <w14:solidFill>
                          <w14:schemeClr w14:val="tx1"/>
                        </w14:solidFill>
                      </w14:textFill>
                    </w:rPr>
                    <w:t>昼间</w:t>
                  </w:r>
                </w:p>
              </w:tc>
              <w:tc>
                <w:tcPr>
                  <w:tcW w:w="1459" w:type="dxa"/>
                  <w:vMerge w:val="restart"/>
                  <w:tcBorders>
                    <w:tl2br w:val="nil"/>
                    <w:tr2bl w:val="nil"/>
                  </w:tcBorders>
                  <w:vAlign w:val="center"/>
                </w:tcPr>
                <w:p>
                  <w:pPr>
                    <w:jc w:val="center"/>
                    <w:rPr>
                      <w:rFonts w:hint="eastAsia" w:eastAsia="宋体" w:cs="Times New Roman"/>
                      <w:color w:val="000000" w:themeColor="text1"/>
                      <w:lang w:val="en-US" w:eastAsia="zh-CN"/>
                      <w14:textFill>
                        <w14:solidFill>
                          <w14:schemeClr w14:val="tx1"/>
                        </w14:solidFill>
                      </w14:textFill>
                    </w:rPr>
                  </w:pPr>
                  <w:r>
                    <w:rPr>
                      <w:rFonts w:hint="eastAsia" w:eastAsia="宋体" w:cs="Times New Roman"/>
                      <w:color w:val="000000" w:themeColor="text1"/>
                      <w:lang w:val="en-US" w:eastAsia="zh-CN"/>
                      <w14:textFill>
                        <w14:solidFill>
                          <w14:schemeClr w14:val="tx1"/>
                        </w14:solidFill>
                      </w14:textFill>
                    </w:rPr>
                    <w:t>20</w:t>
                  </w:r>
                </w:p>
              </w:tc>
              <w:tc>
                <w:tcPr>
                  <w:tcW w:w="766" w:type="dxa"/>
                  <w:vMerge w:val="restart"/>
                  <w:tcBorders>
                    <w:tl2br w:val="nil"/>
                    <w:tr2bl w:val="nil"/>
                  </w:tcBorders>
                  <w:vAlign w:val="center"/>
                </w:tcPr>
                <w:p>
                  <w:pPr>
                    <w:jc w:val="center"/>
                    <w:rPr>
                      <w:rFonts w:hint="default" w:eastAsia="宋体" w:cs="Times New Roman"/>
                      <w:color w:val="000000" w:themeColor="text1"/>
                      <w:lang w:val="en-US" w:eastAsia="zh-CN"/>
                      <w14:textFill>
                        <w14:solidFill>
                          <w14:schemeClr w14:val="tx1"/>
                        </w14:solidFill>
                      </w14:textFill>
                    </w:rPr>
                  </w:pPr>
                  <w:r>
                    <w:rPr>
                      <w:rFonts w:hint="eastAsia" w:eastAsia="宋体" w:cs="Times New Roman"/>
                      <w:color w:val="000000" w:themeColor="text1"/>
                      <w:lang w:val="en-US" w:eastAsia="zh-CN"/>
                      <w14:textFill>
                        <w14:solidFill>
                          <w14:schemeClr w14:val="tx1"/>
                        </w14:solidFill>
                      </w14:textFill>
                    </w:rPr>
                    <w:t>45.1</w:t>
                  </w:r>
                </w:p>
              </w:tc>
              <w:tc>
                <w:tcPr>
                  <w:tcW w:w="775" w:type="dxa"/>
                  <w:vMerge w:val="restart"/>
                  <w:tcBorders>
                    <w:tl2br w:val="nil"/>
                    <w:tr2bl w:val="nil"/>
                  </w:tcBorders>
                  <w:vAlign w:val="center"/>
                </w:tcPr>
                <w:p>
                  <w:pPr>
                    <w:jc w:val="center"/>
                    <w:rPr>
                      <w:rFonts w:hint="eastAsia" w:eastAsia="宋体" w:cs="Times New Roman"/>
                      <w:color w:val="000000" w:themeColor="text1"/>
                      <w:lang w:val="en-US" w:eastAsia="zh-CN"/>
                      <w14:textFill>
                        <w14:solidFill>
                          <w14:schemeClr w14:val="tx1"/>
                        </w14:solidFill>
                      </w14:textFill>
                    </w:rPr>
                  </w:pPr>
                  <w:r>
                    <w:rPr>
                      <w:rFonts w:hint="eastAsia" w:eastAsia="宋体" w:cs="Times New Roman"/>
                      <w:color w:val="000000" w:themeColor="text1"/>
                      <w:lang w:val="en-US" w:eastAsia="zh-CN"/>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842" w:type="dxa"/>
                  <w:vMerge w:val="continue"/>
                  <w:tcBorders>
                    <w:tl2br w:val="nil"/>
                    <w:tr2bl w:val="nil"/>
                  </w:tcBorders>
                  <w:vAlign w:val="center"/>
                </w:tcPr>
                <w:p>
                  <w:pPr>
                    <w:jc w:val="center"/>
                    <w:rPr>
                      <w:rFonts w:cs="Times New Roman"/>
                      <w:color w:val="000000" w:themeColor="text1"/>
                      <w:szCs w:val="21"/>
                      <w14:textFill>
                        <w14:solidFill>
                          <w14:schemeClr w14:val="tx1"/>
                        </w14:solidFill>
                      </w14:textFill>
                    </w:rPr>
                  </w:pPr>
                </w:p>
              </w:tc>
              <w:tc>
                <w:tcPr>
                  <w:tcW w:w="1296" w:type="dxa"/>
                  <w:vMerge w:val="continue"/>
                  <w:tcBorders>
                    <w:tl2br w:val="nil"/>
                    <w:tr2bl w:val="nil"/>
                  </w:tcBorders>
                  <w:vAlign w:val="center"/>
                </w:tcPr>
                <w:p>
                  <w:pPr>
                    <w:jc w:val="center"/>
                    <w:textAlignment w:val="baseline"/>
                    <w:rPr>
                      <w:rFonts w:cs="Times New Roman"/>
                      <w:color w:val="000000" w:themeColor="text1"/>
                      <w:szCs w:val="21"/>
                      <w14:textFill>
                        <w14:solidFill>
                          <w14:schemeClr w14:val="tx1"/>
                        </w14:solidFill>
                      </w14:textFill>
                    </w:rPr>
                  </w:pPr>
                </w:p>
              </w:tc>
              <w:tc>
                <w:tcPr>
                  <w:tcW w:w="720" w:type="dxa"/>
                  <w:vMerge w:val="continue"/>
                  <w:tcBorders>
                    <w:tl2br w:val="nil"/>
                    <w:tr2bl w:val="nil"/>
                  </w:tcBorders>
                  <w:vAlign w:val="center"/>
                </w:tcPr>
                <w:p>
                  <w:pPr>
                    <w:jc w:val="center"/>
                    <w:rPr>
                      <w:rFonts w:cs="Times New Roman"/>
                      <w:color w:val="000000" w:themeColor="text1"/>
                      <w:szCs w:val="21"/>
                      <w14:textFill>
                        <w14:solidFill>
                          <w14:schemeClr w14:val="tx1"/>
                        </w14:solidFill>
                      </w14:textFill>
                    </w:rPr>
                  </w:pPr>
                </w:p>
              </w:tc>
              <w:tc>
                <w:tcPr>
                  <w:tcW w:w="1299" w:type="dxa"/>
                  <w:vMerge w:val="continue"/>
                  <w:tcBorders>
                    <w:tl2br w:val="nil"/>
                    <w:tr2bl w:val="nil"/>
                  </w:tcBorders>
                  <w:vAlign w:val="center"/>
                </w:tcPr>
                <w:p>
                  <w:pPr>
                    <w:jc w:val="center"/>
                    <w:rPr>
                      <w:rFonts w:cs="Times New Roman"/>
                      <w:color w:val="000000" w:themeColor="text1"/>
                      <w:szCs w:val="21"/>
                      <w14:textFill>
                        <w14:solidFill>
                          <w14:schemeClr w14:val="tx1"/>
                        </w14:solidFill>
                      </w14:textFill>
                    </w:rPr>
                  </w:pPr>
                </w:p>
              </w:tc>
              <w:tc>
                <w:tcPr>
                  <w:tcW w:w="845" w:type="dxa"/>
                  <w:vMerge w:val="continue"/>
                  <w:tcBorders>
                    <w:tl2br w:val="nil"/>
                    <w:tr2bl w:val="nil"/>
                  </w:tcBorders>
                  <w:vAlign w:val="center"/>
                </w:tcPr>
                <w:p>
                  <w:pPr>
                    <w:jc w:val="center"/>
                    <w:rPr>
                      <w:rFonts w:cs="Times New Roman"/>
                      <w:color w:val="000000" w:themeColor="text1"/>
                      <w:szCs w:val="21"/>
                      <w14:textFill>
                        <w14:solidFill>
                          <w14:schemeClr w14:val="tx1"/>
                        </w14:solidFill>
                      </w14:textFill>
                    </w:rPr>
                  </w:pPr>
                </w:p>
              </w:tc>
              <w:tc>
                <w:tcPr>
                  <w:tcW w:w="1165" w:type="dxa"/>
                  <w:vMerge w:val="continue"/>
                  <w:tcBorders>
                    <w:tl2br w:val="nil"/>
                    <w:tr2bl w:val="nil"/>
                  </w:tcBorders>
                  <w:vAlign w:val="center"/>
                </w:tcPr>
                <w:p>
                  <w:pPr>
                    <w:jc w:val="center"/>
                    <w:rPr>
                      <w:rFonts w:cs="Times New Roman"/>
                      <w:color w:val="000000" w:themeColor="text1"/>
                      <w:szCs w:val="21"/>
                      <w14:textFill>
                        <w14:solidFill>
                          <w14:schemeClr w14:val="tx1"/>
                        </w14:solidFill>
                      </w14:textFill>
                    </w:rPr>
                  </w:pPr>
                </w:p>
              </w:tc>
              <w:tc>
                <w:tcPr>
                  <w:tcW w:w="1005" w:type="dxa"/>
                  <w:vMerge w:val="continue"/>
                  <w:tcBorders>
                    <w:tl2br w:val="nil"/>
                    <w:tr2bl w:val="nil"/>
                  </w:tcBorders>
                  <w:vAlign w:val="center"/>
                </w:tcPr>
                <w:p>
                  <w:pPr>
                    <w:jc w:val="center"/>
                    <w:rPr>
                      <w:rFonts w:hint="eastAsia" w:eastAsia="宋体" w:cs="Times New Roman"/>
                      <w:color w:val="000000" w:themeColor="text1"/>
                      <w:lang w:val="en-US" w:eastAsia="zh-CN"/>
                      <w14:textFill>
                        <w14:solidFill>
                          <w14:schemeClr w14:val="tx1"/>
                        </w14:solidFill>
                      </w14:textFill>
                    </w:rPr>
                  </w:pPr>
                </w:p>
              </w:tc>
              <w:tc>
                <w:tcPr>
                  <w:tcW w:w="1005" w:type="dxa"/>
                  <w:vMerge w:val="continue"/>
                  <w:tcBorders>
                    <w:tl2br w:val="nil"/>
                    <w:tr2bl w:val="nil"/>
                  </w:tcBorders>
                  <w:vAlign w:val="center"/>
                </w:tcPr>
                <w:p>
                  <w:pPr>
                    <w:jc w:val="center"/>
                    <w:rPr>
                      <w:rFonts w:hint="eastAsia" w:eastAsia="宋体" w:cs="Times New Roman"/>
                      <w:color w:val="000000" w:themeColor="text1"/>
                      <w:lang w:val="en-US" w:eastAsia="zh-CN"/>
                      <w14:textFill>
                        <w14:solidFill>
                          <w14:schemeClr w14:val="tx1"/>
                        </w14:solidFill>
                      </w14:textFill>
                    </w:rPr>
                  </w:pPr>
                </w:p>
              </w:tc>
              <w:tc>
                <w:tcPr>
                  <w:tcW w:w="1028" w:type="dxa"/>
                  <w:vMerge w:val="continue"/>
                  <w:tcBorders>
                    <w:tl2br w:val="nil"/>
                    <w:tr2bl w:val="nil"/>
                  </w:tcBorders>
                  <w:vAlign w:val="center"/>
                </w:tcPr>
                <w:p>
                  <w:pPr>
                    <w:jc w:val="center"/>
                    <w:rPr>
                      <w:rFonts w:hint="default" w:eastAsia="宋体" w:cs="Times New Roman"/>
                      <w:color w:val="000000" w:themeColor="text1"/>
                      <w:lang w:val="en-US" w:eastAsia="zh-CN"/>
                      <w14:textFill>
                        <w14:solidFill>
                          <w14:schemeClr w14:val="tx1"/>
                        </w14:solidFill>
                      </w14:textFill>
                    </w:rPr>
                  </w:pPr>
                </w:p>
              </w:tc>
              <w:tc>
                <w:tcPr>
                  <w:tcW w:w="839" w:type="dxa"/>
                  <w:vMerge w:val="continue"/>
                  <w:tcBorders>
                    <w:tl2br w:val="nil"/>
                    <w:tr2bl w:val="nil"/>
                  </w:tcBorders>
                  <w:vAlign w:val="center"/>
                </w:tcPr>
                <w:p>
                  <w:pPr>
                    <w:jc w:val="center"/>
                    <w:rPr>
                      <w:rFonts w:hint="eastAsia" w:eastAsia="宋体" w:cs="Times New Roman"/>
                      <w:color w:val="000000" w:themeColor="text1"/>
                      <w:lang w:val="en-US" w:eastAsia="zh-CN"/>
                      <w14:textFill>
                        <w14:solidFill>
                          <w14:schemeClr w14:val="tx1"/>
                        </w14:solidFill>
                      </w14:textFill>
                    </w:rPr>
                  </w:pPr>
                </w:p>
              </w:tc>
              <w:tc>
                <w:tcPr>
                  <w:tcW w:w="807" w:type="dxa"/>
                  <w:vMerge w:val="continue"/>
                  <w:tcBorders>
                    <w:tl2br w:val="nil"/>
                    <w:tr2bl w:val="nil"/>
                  </w:tcBorders>
                  <w:vAlign w:val="center"/>
                </w:tcPr>
                <w:p>
                  <w:pPr>
                    <w:jc w:val="center"/>
                    <w:rPr>
                      <w:rFonts w:hint="eastAsia" w:eastAsia="宋体" w:cs="Times New Roman"/>
                      <w:color w:val="000000" w:themeColor="text1"/>
                      <w:lang w:val="en-US" w:eastAsia="zh-CN"/>
                      <w14:textFill>
                        <w14:solidFill>
                          <w14:schemeClr w14:val="tx1"/>
                        </w14:solidFill>
                      </w14:textFill>
                    </w:rPr>
                  </w:pPr>
                </w:p>
              </w:tc>
              <w:tc>
                <w:tcPr>
                  <w:tcW w:w="702" w:type="dxa"/>
                  <w:tcBorders>
                    <w:tl2br w:val="nil"/>
                    <w:tr2bl w:val="nil"/>
                  </w:tcBorders>
                  <w:vAlign w:val="center"/>
                </w:tcPr>
                <w:p>
                  <w:pPr>
                    <w:jc w:val="center"/>
                    <w:rPr>
                      <w:rFonts w:hint="eastAsia" w:eastAsia="宋体" w:cs="Times New Roman"/>
                      <w:color w:val="000000" w:themeColor="text1"/>
                      <w:lang w:val="en-US" w:eastAsia="zh-CN"/>
                      <w14:textFill>
                        <w14:solidFill>
                          <w14:schemeClr w14:val="tx1"/>
                        </w14:solidFill>
                      </w14:textFill>
                    </w:rPr>
                  </w:pPr>
                  <w:r>
                    <w:rPr>
                      <w:rFonts w:hint="eastAsia" w:eastAsia="宋体" w:cs="Times New Roman"/>
                      <w:color w:val="000000" w:themeColor="text1"/>
                      <w:lang w:val="en-US" w:eastAsia="zh-CN"/>
                      <w14:textFill>
                        <w14:solidFill>
                          <w14:schemeClr w14:val="tx1"/>
                        </w14:solidFill>
                      </w14:textFill>
                    </w:rPr>
                    <w:t>夜间</w:t>
                  </w:r>
                </w:p>
              </w:tc>
              <w:tc>
                <w:tcPr>
                  <w:tcW w:w="1459" w:type="dxa"/>
                  <w:vMerge w:val="continue"/>
                  <w:tcBorders>
                    <w:tl2br w:val="nil"/>
                    <w:tr2bl w:val="nil"/>
                  </w:tcBorders>
                  <w:vAlign w:val="center"/>
                </w:tcPr>
                <w:p>
                  <w:pPr>
                    <w:jc w:val="center"/>
                    <w:rPr>
                      <w:rFonts w:hint="eastAsia" w:eastAsia="宋体" w:cs="Times New Roman"/>
                      <w:color w:val="000000" w:themeColor="text1"/>
                      <w:lang w:val="en-US" w:eastAsia="zh-CN"/>
                      <w14:textFill>
                        <w14:solidFill>
                          <w14:schemeClr w14:val="tx1"/>
                        </w14:solidFill>
                      </w14:textFill>
                    </w:rPr>
                  </w:pPr>
                </w:p>
              </w:tc>
              <w:tc>
                <w:tcPr>
                  <w:tcW w:w="766" w:type="dxa"/>
                  <w:vMerge w:val="continue"/>
                  <w:tcBorders>
                    <w:tl2br w:val="nil"/>
                    <w:tr2bl w:val="nil"/>
                  </w:tcBorders>
                  <w:vAlign w:val="center"/>
                </w:tcPr>
                <w:p>
                  <w:pPr>
                    <w:jc w:val="center"/>
                    <w:rPr>
                      <w:rFonts w:hint="eastAsia" w:eastAsia="宋体" w:cs="Times New Roman"/>
                      <w:color w:val="000000" w:themeColor="text1"/>
                      <w:lang w:val="en-US" w:eastAsia="zh-CN"/>
                      <w14:textFill>
                        <w14:solidFill>
                          <w14:schemeClr w14:val="tx1"/>
                        </w14:solidFill>
                      </w14:textFill>
                    </w:rPr>
                  </w:pPr>
                </w:p>
              </w:tc>
              <w:tc>
                <w:tcPr>
                  <w:tcW w:w="775" w:type="dxa"/>
                  <w:vMerge w:val="continue"/>
                  <w:tcBorders>
                    <w:tl2br w:val="nil"/>
                    <w:tr2bl w:val="nil"/>
                  </w:tcBorders>
                  <w:vAlign w:val="center"/>
                </w:tcPr>
                <w:p>
                  <w:pPr>
                    <w:jc w:val="center"/>
                    <w:rPr>
                      <w:rFonts w:hint="eastAsia" w:eastAsia="宋体" w:cs="Times New Roman"/>
                      <w:color w:val="000000" w:themeColor="text1"/>
                      <w:lang w:val="en-US" w:eastAsia="zh-CN"/>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842" w:type="dxa"/>
                  <w:vMerge w:val="restart"/>
                  <w:tcBorders>
                    <w:tl2br w:val="nil"/>
                    <w:tr2bl w:val="nil"/>
                  </w:tcBorders>
                  <w:vAlign w:val="center"/>
                </w:tcPr>
                <w:p>
                  <w:pPr>
                    <w:jc w:val="center"/>
                    <w:rPr>
                      <w:rFonts w:hint="eastAsia" w:eastAsia="宋体" w:cs="Times New Roman"/>
                      <w:color w:val="000000" w:themeColor="text1"/>
                      <w:szCs w:val="21"/>
                      <w:lang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3</w:t>
                  </w:r>
                </w:p>
              </w:tc>
              <w:tc>
                <w:tcPr>
                  <w:tcW w:w="1296" w:type="dxa"/>
                  <w:vMerge w:val="restart"/>
                  <w:tcBorders>
                    <w:tl2br w:val="nil"/>
                    <w:tr2bl w:val="nil"/>
                  </w:tcBorders>
                  <w:vAlign w:val="center"/>
                </w:tcPr>
                <w:p>
                  <w:pPr>
                    <w:jc w:val="center"/>
                    <w:rPr>
                      <w:rFonts w:cs="Times New Roman"/>
                      <w:color w:val="000000" w:themeColor="text1"/>
                      <w:szCs w:val="21"/>
                      <w14:textFill>
                        <w14:solidFill>
                          <w14:schemeClr w14:val="tx1"/>
                        </w14:solidFill>
                      </w14:textFill>
                    </w:rPr>
                  </w:pPr>
                  <w:r>
                    <w:rPr>
                      <w:rFonts w:hint="eastAsia" w:cs="Times New Roman"/>
                      <w:color w:val="000000" w:themeColor="text1"/>
                      <w:szCs w:val="21"/>
                      <w14:textFill>
                        <w14:solidFill>
                          <w14:schemeClr w14:val="tx1"/>
                        </w14:solidFill>
                      </w14:textFill>
                    </w:rPr>
                    <w:t>粉碎机</w:t>
                  </w:r>
                </w:p>
              </w:tc>
              <w:tc>
                <w:tcPr>
                  <w:tcW w:w="720" w:type="dxa"/>
                  <w:vMerge w:val="restart"/>
                  <w:tcBorders>
                    <w:tl2br w:val="nil"/>
                    <w:tr2bl w:val="nil"/>
                  </w:tcBorders>
                  <w:vAlign w:val="center"/>
                </w:tcPr>
                <w:p>
                  <w:pPr>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w:t>
                  </w:r>
                </w:p>
              </w:tc>
              <w:tc>
                <w:tcPr>
                  <w:tcW w:w="1299" w:type="dxa"/>
                  <w:vMerge w:val="restart"/>
                  <w:tcBorders>
                    <w:tl2br w:val="nil"/>
                    <w:tr2bl w:val="nil"/>
                  </w:tcBorders>
                  <w:vAlign w:val="center"/>
                </w:tcPr>
                <w:p>
                  <w:pPr>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w:t>
                  </w:r>
                </w:p>
              </w:tc>
              <w:tc>
                <w:tcPr>
                  <w:tcW w:w="845" w:type="dxa"/>
                  <w:vMerge w:val="restart"/>
                  <w:tcBorders>
                    <w:tl2br w:val="nil"/>
                    <w:tr2bl w:val="nil"/>
                  </w:tcBorders>
                  <w:vAlign w:val="center"/>
                </w:tcPr>
                <w:p>
                  <w:pPr>
                    <w:jc w:val="center"/>
                    <w:rPr>
                      <w:rFonts w:hint="eastAsia" w:eastAsia="宋体" w:cs="Times New Roman"/>
                      <w:color w:val="000000" w:themeColor="text1"/>
                      <w:szCs w:val="21"/>
                      <w:lang w:eastAsia="zh-CN"/>
                      <w14:textFill>
                        <w14:solidFill>
                          <w14:schemeClr w14:val="tx1"/>
                        </w14:solidFill>
                      </w14:textFill>
                    </w:rPr>
                  </w:pPr>
                  <w:r>
                    <w:rPr>
                      <w:rFonts w:cs="Times New Roman"/>
                      <w:color w:val="000000" w:themeColor="text1"/>
                      <w:szCs w:val="21"/>
                      <w14:textFill>
                        <w14:solidFill>
                          <w14:schemeClr w14:val="tx1"/>
                        </w14:solidFill>
                      </w14:textFill>
                    </w:rPr>
                    <w:t>8</w:t>
                  </w:r>
                  <w:r>
                    <w:rPr>
                      <w:rFonts w:hint="eastAsia" w:cs="Times New Roman"/>
                      <w:color w:val="000000" w:themeColor="text1"/>
                      <w:szCs w:val="21"/>
                      <w:lang w:val="en-US" w:eastAsia="zh-CN"/>
                      <w14:textFill>
                        <w14:solidFill>
                          <w14:schemeClr w14:val="tx1"/>
                        </w14:solidFill>
                      </w14:textFill>
                    </w:rPr>
                    <w:t>5</w:t>
                  </w:r>
                </w:p>
              </w:tc>
              <w:tc>
                <w:tcPr>
                  <w:tcW w:w="1165" w:type="dxa"/>
                  <w:vMerge w:val="continue"/>
                  <w:tcBorders>
                    <w:tl2br w:val="nil"/>
                    <w:tr2bl w:val="nil"/>
                  </w:tcBorders>
                  <w:vAlign w:val="center"/>
                </w:tcPr>
                <w:p>
                  <w:pPr>
                    <w:jc w:val="center"/>
                    <w:rPr>
                      <w:rFonts w:cs="Times New Roman"/>
                      <w:color w:val="000000" w:themeColor="text1"/>
                      <w:szCs w:val="21"/>
                      <w14:textFill>
                        <w14:solidFill>
                          <w14:schemeClr w14:val="tx1"/>
                        </w14:solidFill>
                      </w14:textFill>
                    </w:rPr>
                  </w:pPr>
                </w:p>
              </w:tc>
              <w:tc>
                <w:tcPr>
                  <w:tcW w:w="1005" w:type="dxa"/>
                  <w:vMerge w:val="restart"/>
                  <w:tcBorders>
                    <w:tl2br w:val="nil"/>
                    <w:tr2bl w:val="nil"/>
                  </w:tcBorders>
                  <w:vAlign w:val="center"/>
                </w:tcPr>
                <w:p>
                  <w:pPr>
                    <w:jc w:val="center"/>
                    <w:rPr>
                      <w:rFonts w:hint="eastAsia" w:eastAsia="宋体" w:cs="Times New Roman"/>
                      <w:color w:val="000000" w:themeColor="text1"/>
                      <w:lang w:val="en-US" w:eastAsia="zh-CN"/>
                      <w14:textFill>
                        <w14:solidFill>
                          <w14:schemeClr w14:val="tx1"/>
                        </w14:solidFill>
                      </w14:textFill>
                    </w:rPr>
                  </w:pPr>
                  <w:r>
                    <w:rPr>
                      <w:rFonts w:hint="eastAsia" w:eastAsia="宋体" w:cs="Times New Roman"/>
                      <w:color w:val="000000" w:themeColor="text1"/>
                      <w:lang w:val="en-US" w:eastAsia="zh-CN"/>
                      <w14:textFill>
                        <w14:solidFill>
                          <w14:schemeClr w14:val="tx1"/>
                        </w14:solidFill>
                      </w14:textFill>
                    </w:rPr>
                    <w:t>22.24</w:t>
                  </w:r>
                </w:p>
              </w:tc>
              <w:tc>
                <w:tcPr>
                  <w:tcW w:w="1005" w:type="dxa"/>
                  <w:vMerge w:val="restart"/>
                  <w:tcBorders>
                    <w:tl2br w:val="nil"/>
                    <w:tr2bl w:val="nil"/>
                  </w:tcBorders>
                  <w:vAlign w:val="center"/>
                </w:tcPr>
                <w:p>
                  <w:pPr>
                    <w:jc w:val="center"/>
                    <w:rPr>
                      <w:rFonts w:hint="eastAsia" w:eastAsia="宋体" w:cs="Times New Roman"/>
                      <w:color w:val="000000" w:themeColor="text1"/>
                      <w:lang w:val="en-US" w:eastAsia="zh-CN"/>
                      <w14:textFill>
                        <w14:solidFill>
                          <w14:schemeClr w14:val="tx1"/>
                        </w14:solidFill>
                      </w14:textFill>
                    </w:rPr>
                  </w:pPr>
                  <w:r>
                    <w:rPr>
                      <w:rFonts w:hint="eastAsia" w:eastAsia="宋体" w:cs="Times New Roman"/>
                      <w:color w:val="000000" w:themeColor="text1"/>
                      <w:lang w:val="en-US" w:eastAsia="zh-CN"/>
                      <w14:textFill>
                        <w14:solidFill>
                          <w14:schemeClr w14:val="tx1"/>
                        </w14:solidFill>
                      </w14:textFill>
                    </w:rPr>
                    <w:t>28.88</w:t>
                  </w:r>
                </w:p>
              </w:tc>
              <w:tc>
                <w:tcPr>
                  <w:tcW w:w="1028" w:type="dxa"/>
                  <w:vMerge w:val="restart"/>
                  <w:tcBorders>
                    <w:tl2br w:val="nil"/>
                    <w:tr2bl w:val="nil"/>
                  </w:tcBorders>
                  <w:vAlign w:val="center"/>
                </w:tcPr>
                <w:p>
                  <w:pPr>
                    <w:jc w:val="center"/>
                    <w:rPr>
                      <w:rFonts w:hint="default" w:eastAsia="宋体" w:cs="Times New Roman"/>
                      <w:color w:val="000000" w:themeColor="text1"/>
                      <w:lang w:val="en-US" w:eastAsia="zh-CN"/>
                      <w14:textFill>
                        <w14:solidFill>
                          <w14:schemeClr w14:val="tx1"/>
                        </w14:solidFill>
                      </w14:textFill>
                    </w:rPr>
                  </w:pPr>
                  <w:r>
                    <w:rPr>
                      <w:rFonts w:hint="eastAsia" w:eastAsia="宋体" w:cs="Times New Roman"/>
                      <w:color w:val="000000" w:themeColor="text1"/>
                      <w:lang w:val="en-US" w:eastAsia="zh-CN"/>
                      <w14:textFill>
                        <w14:solidFill>
                          <w14:schemeClr w14:val="tx1"/>
                        </w14:solidFill>
                      </w14:textFill>
                    </w:rPr>
                    <w:t>0.3</w:t>
                  </w:r>
                </w:p>
              </w:tc>
              <w:tc>
                <w:tcPr>
                  <w:tcW w:w="839" w:type="dxa"/>
                  <w:vMerge w:val="restart"/>
                  <w:tcBorders>
                    <w:tl2br w:val="nil"/>
                    <w:tr2bl w:val="nil"/>
                  </w:tcBorders>
                  <w:vAlign w:val="center"/>
                </w:tcPr>
                <w:p>
                  <w:pPr>
                    <w:jc w:val="center"/>
                    <w:rPr>
                      <w:rFonts w:hint="eastAsia" w:eastAsia="宋体" w:cs="Times New Roman"/>
                      <w:color w:val="000000" w:themeColor="text1"/>
                      <w:lang w:val="en-US" w:eastAsia="zh-CN"/>
                      <w14:textFill>
                        <w14:solidFill>
                          <w14:schemeClr w14:val="tx1"/>
                        </w14:solidFill>
                      </w14:textFill>
                    </w:rPr>
                  </w:pPr>
                  <w:r>
                    <w:rPr>
                      <w:rFonts w:hint="eastAsia" w:eastAsia="宋体" w:cs="Times New Roman"/>
                      <w:color w:val="000000" w:themeColor="text1"/>
                      <w:lang w:val="en-US" w:eastAsia="zh-CN"/>
                      <w14:textFill>
                        <w14:solidFill>
                          <w14:schemeClr w14:val="tx1"/>
                        </w14:solidFill>
                      </w14:textFill>
                    </w:rPr>
                    <w:t>12.69</w:t>
                  </w:r>
                </w:p>
              </w:tc>
              <w:tc>
                <w:tcPr>
                  <w:tcW w:w="807" w:type="dxa"/>
                  <w:vMerge w:val="restart"/>
                  <w:tcBorders>
                    <w:tl2br w:val="nil"/>
                    <w:tr2bl w:val="nil"/>
                  </w:tcBorders>
                  <w:vAlign w:val="center"/>
                </w:tcPr>
                <w:p>
                  <w:pPr>
                    <w:jc w:val="center"/>
                    <w:rPr>
                      <w:rFonts w:hint="eastAsia" w:eastAsia="宋体" w:cs="Times New Roman"/>
                      <w:color w:val="000000" w:themeColor="text1"/>
                      <w:lang w:val="en-US" w:eastAsia="zh-CN"/>
                      <w14:textFill>
                        <w14:solidFill>
                          <w14:schemeClr w14:val="tx1"/>
                        </w14:solidFill>
                      </w14:textFill>
                    </w:rPr>
                  </w:pPr>
                  <w:r>
                    <w:rPr>
                      <w:rFonts w:hint="eastAsia" w:eastAsia="宋体" w:cs="Times New Roman"/>
                      <w:color w:val="000000" w:themeColor="text1"/>
                      <w:lang w:val="en-US" w:eastAsia="zh-CN"/>
                      <w14:textFill>
                        <w14:solidFill>
                          <w14:schemeClr w14:val="tx1"/>
                        </w14:solidFill>
                      </w14:textFill>
                    </w:rPr>
                    <w:t>70.3</w:t>
                  </w:r>
                </w:p>
              </w:tc>
              <w:tc>
                <w:tcPr>
                  <w:tcW w:w="702" w:type="dxa"/>
                  <w:tcBorders>
                    <w:tl2br w:val="nil"/>
                    <w:tr2bl w:val="nil"/>
                  </w:tcBorders>
                  <w:vAlign w:val="center"/>
                </w:tcPr>
                <w:p>
                  <w:pPr>
                    <w:jc w:val="center"/>
                    <w:rPr>
                      <w:rFonts w:hint="eastAsia" w:eastAsia="宋体" w:cs="Times New Roman"/>
                      <w:color w:val="000000" w:themeColor="text1"/>
                      <w:lang w:val="en-US" w:eastAsia="zh-CN"/>
                      <w14:textFill>
                        <w14:solidFill>
                          <w14:schemeClr w14:val="tx1"/>
                        </w14:solidFill>
                      </w14:textFill>
                    </w:rPr>
                  </w:pPr>
                  <w:r>
                    <w:rPr>
                      <w:rFonts w:hint="eastAsia" w:eastAsia="宋体" w:cs="Times New Roman"/>
                      <w:color w:val="000000" w:themeColor="text1"/>
                      <w:lang w:val="en-US" w:eastAsia="zh-CN"/>
                      <w14:textFill>
                        <w14:solidFill>
                          <w14:schemeClr w14:val="tx1"/>
                        </w14:solidFill>
                      </w14:textFill>
                    </w:rPr>
                    <w:t>昼间</w:t>
                  </w:r>
                </w:p>
              </w:tc>
              <w:tc>
                <w:tcPr>
                  <w:tcW w:w="1459" w:type="dxa"/>
                  <w:vMerge w:val="restart"/>
                  <w:tcBorders>
                    <w:tl2br w:val="nil"/>
                    <w:tr2bl w:val="nil"/>
                  </w:tcBorders>
                  <w:vAlign w:val="center"/>
                </w:tcPr>
                <w:p>
                  <w:pPr>
                    <w:jc w:val="center"/>
                    <w:rPr>
                      <w:rFonts w:hint="eastAsia" w:eastAsia="宋体" w:cs="Times New Roman"/>
                      <w:color w:val="000000" w:themeColor="text1"/>
                      <w:lang w:val="en-US" w:eastAsia="zh-CN"/>
                      <w14:textFill>
                        <w14:solidFill>
                          <w14:schemeClr w14:val="tx1"/>
                        </w14:solidFill>
                      </w14:textFill>
                    </w:rPr>
                  </w:pPr>
                  <w:r>
                    <w:rPr>
                      <w:rFonts w:hint="eastAsia" w:eastAsia="宋体" w:cs="Times New Roman"/>
                      <w:color w:val="000000" w:themeColor="text1"/>
                      <w:lang w:val="en-US" w:eastAsia="zh-CN"/>
                      <w14:textFill>
                        <w14:solidFill>
                          <w14:schemeClr w14:val="tx1"/>
                        </w14:solidFill>
                      </w14:textFill>
                    </w:rPr>
                    <w:t>20</w:t>
                  </w:r>
                </w:p>
              </w:tc>
              <w:tc>
                <w:tcPr>
                  <w:tcW w:w="766" w:type="dxa"/>
                  <w:vMerge w:val="restart"/>
                  <w:tcBorders>
                    <w:tl2br w:val="nil"/>
                    <w:tr2bl w:val="nil"/>
                  </w:tcBorders>
                  <w:vAlign w:val="center"/>
                </w:tcPr>
                <w:p>
                  <w:pPr>
                    <w:jc w:val="center"/>
                    <w:rPr>
                      <w:rFonts w:hint="default" w:eastAsia="宋体" w:cs="Times New Roman"/>
                      <w:color w:val="000000" w:themeColor="text1"/>
                      <w:lang w:val="en-US" w:eastAsia="zh-CN"/>
                      <w14:textFill>
                        <w14:solidFill>
                          <w14:schemeClr w14:val="tx1"/>
                        </w14:solidFill>
                      </w14:textFill>
                    </w:rPr>
                  </w:pPr>
                  <w:r>
                    <w:rPr>
                      <w:rFonts w:hint="eastAsia" w:eastAsia="宋体" w:cs="Times New Roman"/>
                      <w:color w:val="000000" w:themeColor="text1"/>
                      <w:lang w:val="en-US" w:eastAsia="zh-CN"/>
                      <w14:textFill>
                        <w14:solidFill>
                          <w14:schemeClr w14:val="tx1"/>
                        </w14:solidFill>
                      </w14:textFill>
                    </w:rPr>
                    <w:t>50.3</w:t>
                  </w:r>
                </w:p>
              </w:tc>
              <w:tc>
                <w:tcPr>
                  <w:tcW w:w="775" w:type="dxa"/>
                  <w:vMerge w:val="restart"/>
                  <w:tcBorders>
                    <w:tl2br w:val="nil"/>
                    <w:tr2bl w:val="nil"/>
                  </w:tcBorders>
                  <w:vAlign w:val="center"/>
                </w:tcPr>
                <w:p>
                  <w:pPr>
                    <w:jc w:val="center"/>
                    <w:rPr>
                      <w:rFonts w:hint="eastAsia" w:eastAsia="宋体" w:cs="Times New Roman"/>
                      <w:color w:val="000000" w:themeColor="text1"/>
                      <w:lang w:val="en-US" w:eastAsia="zh-CN"/>
                      <w14:textFill>
                        <w14:solidFill>
                          <w14:schemeClr w14:val="tx1"/>
                        </w14:solidFill>
                      </w14:textFill>
                    </w:rPr>
                  </w:pPr>
                  <w:r>
                    <w:rPr>
                      <w:rFonts w:hint="eastAsia" w:eastAsia="宋体" w:cs="Times New Roman"/>
                      <w:color w:val="000000" w:themeColor="text1"/>
                      <w:lang w:val="en-US" w:eastAsia="zh-CN"/>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842" w:type="dxa"/>
                  <w:vMerge w:val="continue"/>
                  <w:tcBorders>
                    <w:tl2br w:val="nil"/>
                    <w:tr2bl w:val="nil"/>
                  </w:tcBorders>
                  <w:vAlign w:val="center"/>
                </w:tcPr>
                <w:p>
                  <w:pPr>
                    <w:jc w:val="center"/>
                    <w:rPr>
                      <w:rFonts w:cs="Times New Roman"/>
                      <w:color w:val="000000" w:themeColor="text1"/>
                      <w:szCs w:val="21"/>
                      <w14:textFill>
                        <w14:solidFill>
                          <w14:schemeClr w14:val="tx1"/>
                        </w14:solidFill>
                      </w14:textFill>
                    </w:rPr>
                  </w:pPr>
                </w:p>
              </w:tc>
              <w:tc>
                <w:tcPr>
                  <w:tcW w:w="1296" w:type="dxa"/>
                  <w:vMerge w:val="continue"/>
                  <w:tcBorders>
                    <w:tl2br w:val="nil"/>
                    <w:tr2bl w:val="nil"/>
                  </w:tcBorders>
                  <w:vAlign w:val="center"/>
                </w:tcPr>
                <w:p>
                  <w:pPr>
                    <w:jc w:val="center"/>
                    <w:rPr>
                      <w:rFonts w:cs="Times New Roman"/>
                      <w:color w:val="000000" w:themeColor="text1"/>
                      <w:szCs w:val="21"/>
                      <w14:textFill>
                        <w14:solidFill>
                          <w14:schemeClr w14:val="tx1"/>
                        </w14:solidFill>
                      </w14:textFill>
                    </w:rPr>
                  </w:pPr>
                </w:p>
              </w:tc>
              <w:tc>
                <w:tcPr>
                  <w:tcW w:w="720" w:type="dxa"/>
                  <w:vMerge w:val="continue"/>
                  <w:tcBorders>
                    <w:tl2br w:val="nil"/>
                    <w:tr2bl w:val="nil"/>
                  </w:tcBorders>
                  <w:vAlign w:val="center"/>
                </w:tcPr>
                <w:p>
                  <w:pPr>
                    <w:jc w:val="center"/>
                    <w:rPr>
                      <w:rFonts w:cs="Times New Roman"/>
                      <w:color w:val="000000" w:themeColor="text1"/>
                      <w:szCs w:val="21"/>
                      <w14:textFill>
                        <w14:solidFill>
                          <w14:schemeClr w14:val="tx1"/>
                        </w14:solidFill>
                      </w14:textFill>
                    </w:rPr>
                  </w:pPr>
                </w:p>
              </w:tc>
              <w:tc>
                <w:tcPr>
                  <w:tcW w:w="1299" w:type="dxa"/>
                  <w:vMerge w:val="continue"/>
                  <w:tcBorders>
                    <w:tl2br w:val="nil"/>
                    <w:tr2bl w:val="nil"/>
                  </w:tcBorders>
                  <w:vAlign w:val="center"/>
                </w:tcPr>
                <w:p>
                  <w:pPr>
                    <w:jc w:val="center"/>
                    <w:rPr>
                      <w:rFonts w:cs="Times New Roman"/>
                      <w:color w:val="000000" w:themeColor="text1"/>
                      <w:szCs w:val="21"/>
                      <w14:textFill>
                        <w14:solidFill>
                          <w14:schemeClr w14:val="tx1"/>
                        </w14:solidFill>
                      </w14:textFill>
                    </w:rPr>
                  </w:pPr>
                </w:p>
              </w:tc>
              <w:tc>
                <w:tcPr>
                  <w:tcW w:w="845" w:type="dxa"/>
                  <w:vMerge w:val="continue"/>
                  <w:tcBorders>
                    <w:tl2br w:val="nil"/>
                    <w:tr2bl w:val="nil"/>
                  </w:tcBorders>
                  <w:vAlign w:val="center"/>
                </w:tcPr>
                <w:p>
                  <w:pPr>
                    <w:jc w:val="center"/>
                    <w:rPr>
                      <w:rFonts w:cs="Times New Roman"/>
                      <w:color w:val="000000" w:themeColor="text1"/>
                      <w:szCs w:val="21"/>
                      <w14:textFill>
                        <w14:solidFill>
                          <w14:schemeClr w14:val="tx1"/>
                        </w14:solidFill>
                      </w14:textFill>
                    </w:rPr>
                  </w:pPr>
                </w:p>
              </w:tc>
              <w:tc>
                <w:tcPr>
                  <w:tcW w:w="1165" w:type="dxa"/>
                  <w:vMerge w:val="continue"/>
                  <w:tcBorders>
                    <w:tl2br w:val="nil"/>
                    <w:tr2bl w:val="nil"/>
                  </w:tcBorders>
                  <w:vAlign w:val="center"/>
                </w:tcPr>
                <w:p>
                  <w:pPr>
                    <w:jc w:val="center"/>
                    <w:rPr>
                      <w:rFonts w:cs="Times New Roman"/>
                      <w:color w:val="000000" w:themeColor="text1"/>
                      <w:szCs w:val="21"/>
                      <w14:textFill>
                        <w14:solidFill>
                          <w14:schemeClr w14:val="tx1"/>
                        </w14:solidFill>
                      </w14:textFill>
                    </w:rPr>
                  </w:pPr>
                </w:p>
              </w:tc>
              <w:tc>
                <w:tcPr>
                  <w:tcW w:w="1005" w:type="dxa"/>
                  <w:vMerge w:val="continue"/>
                  <w:tcBorders>
                    <w:tl2br w:val="nil"/>
                    <w:tr2bl w:val="nil"/>
                  </w:tcBorders>
                  <w:vAlign w:val="center"/>
                </w:tcPr>
                <w:p>
                  <w:pPr>
                    <w:jc w:val="center"/>
                    <w:rPr>
                      <w:rFonts w:hint="eastAsia" w:eastAsia="宋体" w:cs="Times New Roman"/>
                      <w:color w:val="000000" w:themeColor="text1"/>
                      <w:lang w:val="en-US" w:eastAsia="zh-CN"/>
                      <w14:textFill>
                        <w14:solidFill>
                          <w14:schemeClr w14:val="tx1"/>
                        </w14:solidFill>
                      </w14:textFill>
                    </w:rPr>
                  </w:pPr>
                </w:p>
              </w:tc>
              <w:tc>
                <w:tcPr>
                  <w:tcW w:w="1005" w:type="dxa"/>
                  <w:vMerge w:val="continue"/>
                  <w:tcBorders>
                    <w:tl2br w:val="nil"/>
                    <w:tr2bl w:val="nil"/>
                  </w:tcBorders>
                  <w:vAlign w:val="center"/>
                </w:tcPr>
                <w:p>
                  <w:pPr>
                    <w:jc w:val="center"/>
                    <w:rPr>
                      <w:rFonts w:hint="eastAsia" w:eastAsia="宋体" w:cs="Times New Roman"/>
                      <w:color w:val="000000" w:themeColor="text1"/>
                      <w:lang w:val="en-US" w:eastAsia="zh-CN"/>
                      <w14:textFill>
                        <w14:solidFill>
                          <w14:schemeClr w14:val="tx1"/>
                        </w14:solidFill>
                      </w14:textFill>
                    </w:rPr>
                  </w:pPr>
                </w:p>
              </w:tc>
              <w:tc>
                <w:tcPr>
                  <w:tcW w:w="1028" w:type="dxa"/>
                  <w:vMerge w:val="continue"/>
                  <w:tcBorders>
                    <w:tl2br w:val="nil"/>
                    <w:tr2bl w:val="nil"/>
                  </w:tcBorders>
                  <w:vAlign w:val="center"/>
                </w:tcPr>
                <w:p>
                  <w:pPr>
                    <w:jc w:val="center"/>
                    <w:rPr>
                      <w:rFonts w:hint="default" w:eastAsia="宋体" w:cs="Times New Roman"/>
                      <w:color w:val="000000" w:themeColor="text1"/>
                      <w:lang w:val="en-US" w:eastAsia="zh-CN"/>
                      <w14:textFill>
                        <w14:solidFill>
                          <w14:schemeClr w14:val="tx1"/>
                        </w14:solidFill>
                      </w14:textFill>
                    </w:rPr>
                  </w:pPr>
                </w:p>
              </w:tc>
              <w:tc>
                <w:tcPr>
                  <w:tcW w:w="839" w:type="dxa"/>
                  <w:vMerge w:val="continue"/>
                  <w:tcBorders>
                    <w:tl2br w:val="nil"/>
                    <w:tr2bl w:val="nil"/>
                  </w:tcBorders>
                  <w:vAlign w:val="center"/>
                </w:tcPr>
                <w:p>
                  <w:pPr>
                    <w:jc w:val="center"/>
                    <w:rPr>
                      <w:rFonts w:hint="eastAsia" w:eastAsia="宋体" w:cs="Times New Roman"/>
                      <w:color w:val="000000" w:themeColor="text1"/>
                      <w:lang w:val="en-US" w:eastAsia="zh-CN"/>
                      <w14:textFill>
                        <w14:solidFill>
                          <w14:schemeClr w14:val="tx1"/>
                        </w14:solidFill>
                      </w14:textFill>
                    </w:rPr>
                  </w:pPr>
                </w:p>
              </w:tc>
              <w:tc>
                <w:tcPr>
                  <w:tcW w:w="807" w:type="dxa"/>
                  <w:vMerge w:val="continue"/>
                  <w:tcBorders>
                    <w:tl2br w:val="nil"/>
                    <w:tr2bl w:val="nil"/>
                  </w:tcBorders>
                  <w:vAlign w:val="center"/>
                </w:tcPr>
                <w:p>
                  <w:pPr>
                    <w:jc w:val="center"/>
                    <w:rPr>
                      <w:rFonts w:hint="eastAsia" w:eastAsia="宋体" w:cs="Times New Roman"/>
                      <w:color w:val="000000" w:themeColor="text1"/>
                      <w:lang w:val="en-US" w:eastAsia="zh-CN"/>
                      <w14:textFill>
                        <w14:solidFill>
                          <w14:schemeClr w14:val="tx1"/>
                        </w14:solidFill>
                      </w14:textFill>
                    </w:rPr>
                  </w:pPr>
                </w:p>
              </w:tc>
              <w:tc>
                <w:tcPr>
                  <w:tcW w:w="702" w:type="dxa"/>
                  <w:tcBorders>
                    <w:tl2br w:val="nil"/>
                    <w:tr2bl w:val="nil"/>
                  </w:tcBorders>
                  <w:vAlign w:val="center"/>
                </w:tcPr>
                <w:p>
                  <w:pPr>
                    <w:jc w:val="center"/>
                    <w:rPr>
                      <w:rFonts w:hint="eastAsia" w:eastAsia="宋体" w:cs="Times New Roman"/>
                      <w:color w:val="000000" w:themeColor="text1"/>
                      <w:lang w:val="en-US" w:eastAsia="zh-CN"/>
                      <w14:textFill>
                        <w14:solidFill>
                          <w14:schemeClr w14:val="tx1"/>
                        </w14:solidFill>
                      </w14:textFill>
                    </w:rPr>
                  </w:pPr>
                  <w:r>
                    <w:rPr>
                      <w:rFonts w:hint="eastAsia" w:eastAsia="宋体" w:cs="Times New Roman"/>
                      <w:color w:val="000000" w:themeColor="text1"/>
                      <w:lang w:val="en-US" w:eastAsia="zh-CN"/>
                      <w14:textFill>
                        <w14:solidFill>
                          <w14:schemeClr w14:val="tx1"/>
                        </w14:solidFill>
                      </w14:textFill>
                    </w:rPr>
                    <w:t>夜间</w:t>
                  </w:r>
                </w:p>
              </w:tc>
              <w:tc>
                <w:tcPr>
                  <w:tcW w:w="1459" w:type="dxa"/>
                  <w:vMerge w:val="continue"/>
                  <w:tcBorders>
                    <w:tl2br w:val="nil"/>
                    <w:tr2bl w:val="nil"/>
                  </w:tcBorders>
                  <w:vAlign w:val="center"/>
                </w:tcPr>
                <w:p>
                  <w:pPr>
                    <w:jc w:val="center"/>
                    <w:rPr>
                      <w:rFonts w:hint="eastAsia" w:eastAsia="宋体" w:cs="Times New Roman"/>
                      <w:color w:val="000000" w:themeColor="text1"/>
                      <w:lang w:val="en-US" w:eastAsia="zh-CN"/>
                      <w14:textFill>
                        <w14:solidFill>
                          <w14:schemeClr w14:val="tx1"/>
                        </w14:solidFill>
                      </w14:textFill>
                    </w:rPr>
                  </w:pPr>
                </w:p>
              </w:tc>
              <w:tc>
                <w:tcPr>
                  <w:tcW w:w="766" w:type="dxa"/>
                  <w:vMerge w:val="continue"/>
                  <w:tcBorders>
                    <w:tl2br w:val="nil"/>
                    <w:tr2bl w:val="nil"/>
                  </w:tcBorders>
                  <w:vAlign w:val="center"/>
                </w:tcPr>
                <w:p>
                  <w:pPr>
                    <w:jc w:val="center"/>
                    <w:rPr>
                      <w:rFonts w:hint="eastAsia" w:eastAsia="宋体" w:cs="Times New Roman"/>
                      <w:color w:val="000000" w:themeColor="text1"/>
                      <w:lang w:val="en-US" w:eastAsia="zh-CN"/>
                      <w14:textFill>
                        <w14:solidFill>
                          <w14:schemeClr w14:val="tx1"/>
                        </w14:solidFill>
                      </w14:textFill>
                    </w:rPr>
                  </w:pPr>
                </w:p>
              </w:tc>
              <w:tc>
                <w:tcPr>
                  <w:tcW w:w="775" w:type="dxa"/>
                  <w:vMerge w:val="continue"/>
                  <w:tcBorders>
                    <w:tl2br w:val="nil"/>
                    <w:tr2bl w:val="nil"/>
                  </w:tcBorders>
                  <w:vAlign w:val="center"/>
                </w:tcPr>
                <w:p>
                  <w:pPr>
                    <w:jc w:val="center"/>
                    <w:rPr>
                      <w:rFonts w:hint="eastAsia" w:eastAsia="宋体" w:cs="Times New Roman"/>
                      <w:color w:val="000000" w:themeColor="text1"/>
                      <w:lang w:val="en-US" w:eastAsia="zh-CN"/>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842" w:type="dxa"/>
                  <w:vMerge w:val="restart"/>
                  <w:tcBorders>
                    <w:tl2br w:val="nil"/>
                    <w:tr2bl w:val="nil"/>
                  </w:tcBorders>
                  <w:vAlign w:val="center"/>
                </w:tcPr>
                <w:p>
                  <w:pPr>
                    <w:jc w:val="center"/>
                    <w:rPr>
                      <w:rFonts w:hint="eastAsia" w:eastAsia="宋体" w:cs="Times New Roman"/>
                      <w:color w:val="000000" w:themeColor="text1"/>
                      <w:szCs w:val="21"/>
                      <w:lang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4</w:t>
                  </w:r>
                </w:p>
              </w:tc>
              <w:tc>
                <w:tcPr>
                  <w:tcW w:w="1296" w:type="dxa"/>
                  <w:vMerge w:val="restart"/>
                  <w:tcBorders>
                    <w:tl2br w:val="nil"/>
                    <w:tr2bl w:val="nil"/>
                  </w:tcBorders>
                  <w:vAlign w:val="center"/>
                </w:tcPr>
                <w:p>
                  <w:pPr>
                    <w:jc w:val="center"/>
                    <w:textAlignment w:val="baseline"/>
                    <w:rPr>
                      <w:rFonts w:cs="Times New Roman"/>
                      <w:color w:val="000000" w:themeColor="text1"/>
                      <w:szCs w:val="21"/>
                      <w14:textFill>
                        <w14:solidFill>
                          <w14:schemeClr w14:val="tx1"/>
                        </w14:solidFill>
                      </w14:textFill>
                    </w:rPr>
                  </w:pPr>
                  <w:r>
                    <w:rPr>
                      <w:rFonts w:hint="eastAsia" w:cs="Times New Roman"/>
                      <w:color w:val="000000" w:themeColor="text1"/>
                      <w:szCs w:val="21"/>
                      <w14:textFill>
                        <w14:solidFill>
                          <w14:schemeClr w14:val="tx1"/>
                        </w14:solidFill>
                      </w14:textFill>
                    </w:rPr>
                    <w:t>提升机</w:t>
                  </w:r>
                </w:p>
              </w:tc>
              <w:tc>
                <w:tcPr>
                  <w:tcW w:w="720" w:type="dxa"/>
                  <w:vMerge w:val="restart"/>
                  <w:tcBorders>
                    <w:tl2br w:val="nil"/>
                    <w:tr2bl w:val="nil"/>
                  </w:tcBorders>
                  <w:vAlign w:val="center"/>
                </w:tcPr>
                <w:p>
                  <w:pPr>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w:t>
                  </w:r>
                </w:p>
              </w:tc>
              <w:tc>
                <w:tcPr>
                  <w:tcW w:w="1299" w:type="dxa"/>
                  <w:vMerge w:val="restart"/>
                  <w:tcBorders>
                    <w:tl2br w:val="nil"/>
                    <w:tr2bl w:val="nil"/>
                  </w:tcBorders>
                  <w:vAlign w:val="center"/>
                </w:tcPr>
                <w:p>
                  <w:pPr>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w:t>
                  </w:r>
                </w:p>
              </w:tc>
              <w:tc>
                <w:tcPr>
                  <w:tcW w:w="845" w:type="dxa"/>
                  <w:vMerge w:val="restart"/>
                  <w:tcBorders>
                    <w:tl2br w:val="nil"/>
                    <w:tr2bl w:val="nil"/>
                  </w:tcBorders>
                  <w:vAlign w:val="center"/>
                </w:tcPr>
                <w:p>
                  <w:pPr>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78</w:t>
                  </w:r>
                </w:p>
              </w:tc>
              <w:tc>
                <w:tcPr>
                  <w:tcW w:w="1165" w:type="dxa"/>
                  <w:vMerge w:val="continue"/>
                  <w:tcBorders>
                    <w:tl2br w:val="nil"/>
                    <w:tr2bl w:val="nil"/>
                  </w:tcBorders>
                  <w:vAlign w:val="center"/>
                </w:tcPr>
                <w:p>
                  <w:pPr>
                    <w:jc w:val="center"/>
                    <w:rPr>
                      <w:rFonts w:cs="Times New Roman"/>
                      <w:color w:val="000000" w:themeColor="text1"/>
                      <w:szCs w:val="21"/>
                      <w14:textFill>
                        <w14:solidFill>
                          <w14:schemeClr w14:val="tx1"/>
                        </w14:solidFill>
                      </w14:textFill>
                    </w:rPr>
                  </w:pPr>
                </w:p>
              </w:tc>
              <w:tc>
                <w:tcPr>
                  <w:tcW w:w="1005" w:type="dxa"/>
                  <w:vMerge w:val="restart"/>
                  <w:tcBorders>
                    <w:tl2br w:val="nil"/>
                    <w:tr2bl w:val="nil"/>
                  </w:tcBorders>
                  <w:vAlign w:val="center"/>
                </w:tcPr>
                <w:p>
                  <w:pPr>
                    <w:jc w:val="center"/>
                    <w:rPr>
                      <w:rFonts w:hint="eastAsia" w:eastAsia="宋体" w:cs="Times New Roman"/>
                      <w:color w:val="000000" w:themeColor="text1"/>
                      <w:lang w:val="en-US" w:eastAsia="zh-CN"/>
                      <w14:textFill>
                        <w14:solidFill>
                          <w14:schemeClr w14:val="tx1"/>
                        </w14:solidFill>
                      </w14:textFill>
                    </w:rPr>
                  </w:pPr>
                  <w:r>
                    <w:rPr>
                      <w:rFonts w:hint="eastAsia" w:eastAsia="宋体" w:cs="Times New Roman"/>
                      <w:color w:val="000000" w:themeColor="text1"/>
                      <w:lang w:val="en-US" w:eastAsia="zh-CN"/>
                      <w14:textFill>
                        <w14:solidFill>
                          <w14:schemeClr w14:val="tx1"/>
                        </w14:solidFill>
                      </w14:textFill>
                    </w:rPr>
                    <w:t>4.53</w:t>
                  </w:r>
                </w:p>
              </w:tc>
              <w:tc>
                <w:tcPr>
                  <w:tcW w:w="1005" w:type="dxa"/>
                  <w:vMerge w:val="restart"/>
                  <w:tcBorders>
                    <w:tl2br w:val="nil"/>
                    <w:tr2bl w:val="nil"/>
                  </w:tcBorders>
                  <w:vAlign w:val="center"/>
                </w:tcPr>
                <w:p>
                  <w:pPr>
                    <w:jc w:val="center"/>
                    <w:rPr>
                      <w:rFonts w:hint="eastAsia" w:eastAsia="宋体" w:cs="Times New Roman"/>
                      <w:color w:val="000000" w:themeColor="text1"/>
                      <w:lang w:val="en-US" w:eastAsia="zh-CN"/>
                      <w14:textFill>
                        <w14:solidFill>
                          <w14:schemeClr w14:val="tx1"/>
                        </w14:solidFill>
                      </w14:textFill>
                    </w:rPr>
                  </w:pPr>
                  <w:r>
                    <w:rPr>
                      <w:rFonts w:hint="eastAsia" w:eastAsia="宋体" w:cs="Times New Roman"/>
                      <w:color w:val="000000" w:themeColor="text1"/>
                      <w:lang w:val="en-US" w:eastAsia="zh-CN"/>
                      <w14:textFill>
                        <w14:solidFill>
                          <w14:schemeClr w14:val="tx1"/>
                        </w14:solidFill>
                      </w14:textFill>
                    </w:rPr>
                    <w:t>7.76</w:t>
                  </w:r>
                </w:p>
              </w:tc>
              <w:tc>
                <w:tcPr>
                  <w:tcW w:w="1028" w:type="dxa"/>
                  <w:vMerge w:val="restart"/>
                  <w:tcBorders>
                    <w:tl2br w:val="nil"/>
                    <w:tr2bl w:val="nil"/>
                  </w:tcBorders>
                  <w:vAlign w:val="center"/>
                </w:tcPr>
                <w:p>
                  <w:pPr>
                    <w:jc w:val="center"/>
                    <w:rPr>
                      <w:rFonts w:hint="default" w:eastAsia="宋体" w:cs="Times New Roman"/>
                      <w:color w:val="000000" w:themeColor="text1"/>
                      <w:lang w:val="en-US" w:eastAsia="zh-CN"/>
                      <w14:textFill>
                        <w14:solidFill>
                          <w14:schemeClr w14:val="tx1"/>
                        </w14:solidFill>
                      </w14:textFill>
                    </w:rPr>
                  </w:pPr>
                  <w:r>
                    <w:rPr>
                      <w:rFonts w:hint="eastAsia" w:eastAsia="宋体" w:cs="Times New Roman"/>
                      <w:color w:val="000000" w:themeColor="text1"/>
                      <w:lang w:val="en-US" w:eastAsia="zh-CN"/>
                      <w14:textFill>
                        <w14:solidFill>
                          <w14:schemeClr w14:val="tx1"/>
                        </w14:solidFill>
                      </w14:textFill>
                    </w:rPr>
                    <w:t>1.5</w:t>
                  </w:r>
                </w:p>
              </w:tc>
              <w:tc>
                <w:tcPr>
                  <w:tcW w:w="839" w:type="dxa"/>
                  <w:vMerge w:val="restart"/>
                  <w:tcBorders>
                    <w:tl2br w:val="nil"/>
                    <w:tr2bl w:val="nil"/>
                  </w:tcBorders>
                  <w:vAlign w:val="center"/>
                </w:tcPr>
                <w:p>
                  <w:pPr>
                    <w:jc w:val="center"/>
                    <w:rPr>
                      <w:rFonts w:hint="eastAsia" w:eastAsia="宋体" w:cs="Times New Roman"/>
                      <w:color w:val="000000" w:themeColor="text1"/>
                      <w:lang w:val="en-US" w:eastAsia="zh-CN"/>
                      <w14:textFill>
                        <w14:solidFill>
                          <w14:schemeClr w14:val="tx1"/>
                        </w14:solidFill>
                      </w14:textFill>
                    </w:rPr>
                  </w:pPr>
                  <w:r>
                    <w:rPr>
                      <w:rFonts w:hint="eastAsia" w:eastAsia="宋体" w:cs="Times New Roman"/>
                      <w:color w:val="000000" w:themeColor="text1"/>
                      <w:lang w:val="en-US" w:eastAsia="zh-CN"/>
                      <w14:textFill>
                        <w14:solidFill>
                          <w14:schemeClr w14:val="tx1"/>
                        </w14:solidFill>
                      </w14:textFill>
                    </w:rPr>
                    <w:t>25.75</w:t>
                  </w:r>
                </w:p>
              </w:tc>
              <w:tc>
                <w:tcPr>
                  <w:tcW w:w="807" w:type="dxa"/>
                  <w:vMerge w:val="restart"/>
                  <w:tcBorders>
                    <w:tl2br w:val="nil"/>
                    <w:tr2bl w:val="nil"/>
                  </w:tcBorders>
                  <w:vAlign w:val="center"/>
                </w:tcPr>
                <w:p>
                  <w:pPr>
                    <w:jc w:val="center"/>
                    <w:rPr>
                      <w:rFonts w:hint="eastAsia" w:eastAsia="宋体" w:cs="Times New Roman"/>
                      <w:color w:val="000000" w:themeColor="text1"/>
                      <w:lang w:val="en-US" w:eastAsia="zh-CN"/>
                      <w14:textFill>
                        <w14:solidFill>
                          <w14:schemeClr w14:val="tx1"/>
                        </w14:solidFill>
                      </w14:textFill>
                    </w:rPr>
                  </w:pPr>
                  <w:r>
                    <w:rPr>
                      <w:rFonts w:hint="eastAsia" w:eastAsia="宋体" w:cs="Times New Roman"/>
                      <w:color w:val="000000" w:themeColor="text1"/>
                      <w:lang w:val="en-US" w:eastAsia="zh-CN"/>
                      <w14:textFill>
                        <w14:solidFill>
                          <w14:schemeClr w14:val="tx1"/>
                        </w14:solidFill>
                      </w14:textFill>
                    </w:rPr>
                    <w:t>63.1</w:t>
                  </w:r>
                </w:p>
              </w:tc>
              <w:tc>
                <w:tcPr>
                  <w:tcW w:w="702" w:type="dxa"/>
                  <w:tcBorders>
                    <w:tl2br w:val="nil"/>
                    <w:tr2bl w:val="nil"/>
                  </w:tcBorders>
                  <w:vAlign w:val="center"/>
                </w:tcPr>
                <w:p>
                  <w:pPr>
                    <w:jc w:val="center"/>
                    <w:rPr>
                      <w:rFonts w:hint="eastAsia" w:eastAsia="宋体" w:cs="Times New Roman"/>
                      <w:color w:val="000000" w:themeColor="text1"/>
                      <w:lang w:val="en-US" w:eastAsia="zh-CN"/>
                      <w14:textFill>
                        <w14:solidFill>
                          <w14:schemeClr w14:val="tx1"/>
                        </w14:solidFill>
                      </w14:textFill>
                    </w:rPr>
                  </w:pPr>
                  <w:r>
                    <w:rPr>
                      <w:rFonts w:hint="eastAsia" w:eastAsia="宋体" w:cs="Times New Roman"/>
                      <w:color w:val="000000" w:themeColor="text1"/>
                      <w:lang w:val="en-US" w:eastAsia="zh-CN"/>
                      <w14:textFill>
                        <w14:solidFill>
                          <w14:schemeClr w14:val="tx1"/>
                        </w14:solidFill>
                      </w14:textFill>
                    </w:rPr>
                    <w:t>昼间</w:t>
                  </w:r>
                </w:p>
              </w:tc>
              <w:tc>
                <w:tcPr>
                  <w:tcW w:w="1459" w:type="dxa"/>
                  <w:vMerge w:val="restart"/>
                  <w:tcBorders>
                    <w:tl2br w:val="nil"/>
                    <w:tr2bl w:val="nil"/>
                  </w:tcBorders>
                  <w:vAlign w:val="center"/>
                </w:tcPr>
                <w:p>
                  <w:pPr>
                    <w:jc w:val="center"/>
                    <w:rPr>
                      <w:rFonts w:hint="eastAsia" w:eastAsia="宋体" w:cs="Times New Roman"/>
                      <w:color w:val="000000" w:themeColor="text1"/>
                      <w:lang w:val="en-US" w:eastAsia="zh-CN"/>
                      <w14:textFill>
                        <w14:solidFill>
                          <w14:schemeClr w14:val="tx1"/>
                        </w14:solidFill>
                      </w14:textFill>
                    </w:rPr>
                  </w:pPr>
                  <w:r>
                    <w:rPr>
                      <w:rFonts w:hint="eastAsia" w:eastAsia="宋体" w:cs="Times New Roman"/>
                      <w:color w:val="000000" w:themeColor="text1"/>
                      <w:lang w:val="en-US" w:eastAsia="zh-CN"/>
                      <w14:textFill>
                        <w14:solidFill>
                          <w14:schemeClr w14:val="tx1"/>
                        </w14:solidFill>
                      </w14:textFill>
                    </w:rPr>
                    <w:t>20</w:t>
                  </w:r>
                </w:p>
              </w:tc>
              <w:tc>
                <w:tcPr>
                  <w:tcW w:w="766" w:type="dxa"/>
                  <w:vMerge w:val="restart"/>
                  <w:tcBorders>
                    <w:tl2br w:val="nil"/>
                    <w:tr2bl w:val="nil"/>
                  </w:tcBorders>
                  <w:vAlign w:val="center"/>
                </w:tcPr>
                <w:p>
                  <w:pPr>
                    <w:jc w:val="center"/>
                    <w:rPr>
                      <w:rFonts w:hint="eastAsia" w:eastAsia="宋体" w:cs="Times New Roman"/>
                      <w:color w:val="000000" w:themeColor="text1"/>
                      <w:lang w:val="en-US" w:eastAsia="zh-CN"/>
                      <w14:textFill>
                        <w14:solidFill>
                          <w14:schemeClr w14:val="tx1"/>
                        </w14:solidFill>
                      </w14:textFill>
                    </w:rPr>
                  </w:pPr>
                  <w:r>
                    <w:rPr>
                      <w:rFonts w:hint="eastAsia" w:eastAsia="宋体" w:cs="Times New Roman"/>
                      <w:color w:val="000000" w:themeColor="text1"/>
                      <w:lang w:val="en-US" w:eastAsia="zh-CN"/>
                      <w14:textFill>
                        <w14:solidFill>
                          <w14:schemeClr w14:val="tx1"/>
                        </w14:solidFill>
                      </w14:textFill>
                    </w:rPr>
                    <w:t>42.2</w:t>
                  </w:r>
                </w:p>
              </w:tc>
              <w:tc>
                <w:tcPr>
                  <w:tcW w:w="775" w:type="dxa"/>
                  <w:vMerge w:val="restart"/>
                  <w:tcBorders>
                    <w:tl2br w:val="nil"/>
                    <w:tr2bl w:val="nil"/>
                  </w:tcBorders>
                  <w:vAlign w:val="center"/>
                </w:tcPr>
                <w:p>
                  <w:pPr>
                    <w:jc w:val="center"/>
                    <w:rPr>
                      <w:rFonts w:hint="eastAsia" w:eastAsia="宋体" w:cs="Times New Roman"/>
                      <w:color w:val="000000" w:themeColor="text1"/>
                      <w:lang w:val="en-US" w:eastAsia="zh-CN"/>
                      <w14:textFill>
                        <w14:solidFill>
                          <w14:schemeClr w14:val="tx1"/>
                        </w14:solidFill>
                      </w14:textFill>
                    </w:rPr>
                  </w:pPr>
                  <w:r>
                    <w:rPr>
                      <w:rFonts w:hint="eastAsia" w:eastAsia="宋体" w:cs="Times New Roman"/>
                      <w:color w:val="000000" w:themeColor="text1"/>
                      <w:lang w:val="en-US" w:eastAsia="zh-CN"/>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842" w:type="dxa"/>
                  <w:vMerge w:val="continue"/>
                  <w:tcBorders>
                    <w:tl2br w:val="nil"/>
                    <w:tr2bl w:val="nil"/>
                  </w:tcBorders>
                  <w:vAlign w:val="center"/>
                </w:tcPr>
                <w:p>
                  <w:pPr>
                    <w:jc w:val="center"/>
                    <w:rPr>
                      <w:rFonts w:cs="Times New Roman"/>
                      <w:color w:val="000000" w:themeColor="text1"/>
                      <w:szCs w:val="21"/>
                      <w14:textFill>
                        <w14:solidFill>
                          <w14:schemeClr w14:val="tx1"/>
                        </w14:solidFill>
                      </w14:textFill>
                    </w:rPr>
                  </w:pPr>
                </w:p>
              </w:tc>
              <w:tc>
                <w:tcPr>
                  <w:tcW w:w="1296" w:type="dxa"/>
                  <w:vMerge w:val="continue"/>
                  <w:tcBorders>
                    <w:tl2br w:val="nil"/>
                    <w:tr2bl w:val="nil"/>
                  </w:tcBorders>
                  <w:vAlign w:val="center"/>
                </w:tcPr>
                <w:p>
                  <w:pPr>
                    <w:jc w:val="center"/>
                    <w:textAlignment w:val="baseline"/>
                    <w:rPr>
                      <w:rFonts w:cs="Times New Roman"/>
                      <w:color w:val="000000" w:themeColor="text1"/>
                      <w:szCs w:val="21"/>
                      <w14:textFill>
                        <w14:solidFill>
                          <w14:schemeClr w14:val="tx1"/>
                        </w14:solidFill>
                      </w14:textFill>
                    </w:rPr>
                  </w:pPr>
                </w:p>
              </w:tc>
              <w:tc>
                <w:tcPr>
                  <w:tcW w:w="720" w:type="dxa"/>
                  <w:vMerge w:val="continue"/>
                  <w:tcBorders>
                    <w:tl2br w:val="nil"/>
                    <w:tr2bl w:val="nil"/>
                  </w:tcBorders>
                  <w:vAlign w:val="center"/>
                </w:tcPr>
                <w:p>
                  <w:pPr>
                    <w:jc w:val="center"/>
                    <w:rPr>
                      <w:rFonts w:cs="Times New Roman"/>
                      <w:color w:val="000000" w:themeColor="text1"/>
                      <w:szCs w:val="21"/>
                      <w14:textFill>
                        <w14:solidFill>
                          <w14:schemeClr w14:val="tx1"/>
                        </w14:solidFill>
                      </w14:textFill>
                    </w:rPr>
                  </w:pPr>
                </w:p>
              </w:tc>
              <w:tc>
                <w:tcPr>
                  <w:tcW w:w="1299" w:type="dxa"/>
                  <w:vMerge w:val="continue"/>
                  <w:tcBorders>
                    <w:tl2br w:val="nil"/>
                    <w:tr2bl w:val="nil"/>
                  </w:tcBorders>
                  <w:vAlign w:val="center"/>
                </w:tcPr>
                <w:p>
                  <w:pPr>
                    <w:jc w:val="center"/>
                    <w:rPr>
                      <w:rFonts w:cs="Times New Roman"/>
                      <w:color w:val="000000" w:themeColor="text1"/>
                      <w:szCs w:val="21"/>
                      <w14:textFill>
                        <w14:solidFill>
                          <w14:schemeClr w14:val="tx1"/>
                        </w14:solidFill>
                      </w14:textFill>
                    </w:rPr>
                  </w:pPr>
                </w:p>
              </w:tc>
              <w:tc>
                <w:tcPr>
                  <w:tcW w:w="845" w:type="dxa"/>
                  <w:vMerge w:val="continue"/>
                  <w:tcBorders>
                    <w:tl2br w:val="nil"/>
                    <w:tr2bl w:val="nil"/>
                  </w:tcBorders>
                  <w:vAlign w:val="center"/>
                </w:tcPr>
                <w:p>
                  <w:pPr>
                    <w:jc w:val="center"/>
                    <w:rPr>
                      <w:rFonts w:cs="Times New Roman"/>
                      <w:color w:val="000000" w:themeColor="text1"/>
                      <w:szCs w:val="21"/>
                      <w14:textFill>
                        <w14:solidFill>
                          <w14:schemeClr w14:val="tx1"/>
                        </w14:solidFill>
                      </w14:textFill>
                    </w:rPr>
                  </w:pPr>
                </w:p>
              </w:tc>
              <w:tc>
                <w:tcPr>
                  <w:tcW w:w="1165" w:type="dxa"/>
                  <w:vMerge w:val="continue"/>
                  <w:tcBorders>
                    <w:tl2br w:val="nil"/>
                    <w:tr2bl w:val="nil"/>
                  </w:tcBorders>
                  <w:vAlign w:val="center"/>
                </w:tcPr>
                <w:p>
                  <w:pPr>
                    <w:jc w:val="center"/>
                    <w:rPr>
                      <w:rFonts w:cs="Times New Roman"/>
                      <w:color w:val="000000" w:themeColor="text1"/>
                      <w:szCs w:val="21"/>
                      <w14:textFill>
                        <w14:solidFill>
                          <w14:schemeClr w14:val="tx1"/>
                        </w14:solidFill>
                      </w14:textFill>
                    </w:rPr>
                  </w:pPr>
                </w:p>
              </w:tc>
              <w:tc>
                <w:tcPr>
                  <w:tcW w:w="1005" w:type="dxa"/>
                  <w:vMerge w:val="continue"/>
                  <w:tcBorders>
                    <w:tl2br w:val="nil"/>
                    <w:tr2bl w:val="nil"/>
                  </w:tcBorders>
                  <w:vAlign w:val="center"/>
                </w:tcPr>
                <w:p>
                  <w:pPr>
                    <w:jc w:val="center"/>
                    <w:rPr>
                      <w:rFonts w:hint="eastAsia" w:eastAsia="宋体" w:cs="Times New Roman"/>
                      <w:color w:val="000000" w:themeColor="text1"/>
                      <w:lang w:val="en-US" w:eastAsia="zh-CN"/>
                      <w14:textFill>
                        <w14:solidFill>
                          <w14:schemeClr w14:val="tx1"/>
                        </w14:solidFill>
                      </w14:textFill>
                    </w:rPr>
                  </w:pPr>
                </w:p>
              </w:tc>
              <w:tc>
                <w:tcPr>
                  <w:tcW w:w="1005" w:type="dxa"/>
                  <w:vMerge w:val="continue"/>
                  <w:tcBorders>
                    <w:tl2br w:val="nil"/>
                    <w:tr2bl w:val="nil"/>
                  </w:tcBorders>
                  <w:vAlign w:val="center"/>
                </w:tcPr>
                <w:p>
                  <w:pPr>
                    <w:jc w:val="center"/>
                    <w:rPr>
                      <w:rFonts w:hint="eastAsia" w:eastAsia="宋体" w:cs="Times New Roman"/>
                      <w:color w:val="000000" w:themeColor="text1"/>
                      <w:lang w:val="en-US" w:eastAsia="zh-CN"/>
                      <w14:textFill>
                        <w14:solidFill>
                          <w14:schemeClr w14:val="tx1"/>
                        </w14:solidFill>
                      </w14:textFill>
                    </w:rPr>
                  </w:pPr>
                </w:p>
              </w:tc>
              <w:tc>
                <w:tcPr>
                  <w:tcW w:w="1028" w:type="dxa"/>
                  <w:vMerge w:val="continue"/>
                  <w:tcBorders>
                    <w:tl2br w:val="nil"/>
                    <w:tr2bl w:val="nil"/>
                  </w:tcBorders>
                  <w:vAlign w:val="center"/>
                </w:tcPr>
                <w:p>
                  <w:pPr>
                    <w:jc w:val="center"/>
                    <w:rPr>
                      <w:rFonts w:hint="default" w:eastAsia="宋体" w:cs="Times New Roman"/>
                      <w:color w:val="000000" w:themeColor="text1"/>
                      <w:lang w:val="en-US" w:eastAsia="zh-CN"/>
                      <w14:textFill>
                        <w14:solidFill>
                          <w14:schemeClr w14:val="tx1"/>
                        </w14:solidFill>
                      </w14:textFill>
                    </w:rPr>
                  </w:pPr>
                </w:p>
              </w:tc>
              <w:tc>
                <w:tcPr>
                  <w:tcW w:w="839" w:type="dxa"/>
                  <w:vMerge w:val="continue"/>
                  <w:tcBorders>
                    <w:tl2br w:val="nil"/>
                    <w:tr2bl w:val="nil"/>
                  </w:tcBorders>
                  <w:vAlign w:val="center"/>
                </w:tcPr>
                <w:p>
                  <w:pPr>
                    <w:jc w:val="center"/>
                    <w:rPr>
                      <w:rFonts w:hint="eastAsia" w:eastAsia="宋体" w:cs="Times New Roman"/>
                      <w:color w:val="000000" w:themeColor="text1"/>
                      <w:lang w:val="en-US" w:eastAsia="zh-CN"/>
                      <w14:textFill>
                        <w14:solidFill>
                          <w14:schemeClr w14:val="tx1"/>
                        </w14:solidFill>
                      </w14:textFill>
                    </w:rPr>
                  </w:pPr>
                </w:p>
              </w:tc>
              <w:tc>
                <w:tcPr>
                  <w:tcW w:w="807" w:type="dxa"/>
                  <w:vMerge w:val="continue"/>
                  <w:tcBorders>
                    <w:tl2br w:val="nil"/>
                    <w:tr2bl w:val="nil"/>
                  </w:tcBorders>
                  <w:vAlign w:val="center"/>
                </w:tcPr>
                <w:p>
                  <w:pPr>
                    <w:jc w:val="center"/>
                    <w:rPr>
                      <w:rFonts w:hint="eastAsia" w:eastAsia="宋体" w:cs="Times New Roman"/>
                      <w:color w:val="000000" w:themeColor="text1"/>
                      <w:lang w:val="en-US" w:eastAsia="zh-CN"/>
                      <w14:textFill>
                        <w14:solidFill>
                          <w14:schemeClr w14:val="tx1"/>
                        </w14:solidFill>
                      </w14:textFill>
                    </w:rPr>
                  </w:pPr>
                </w:p>
              </w:tc>
              <w:tc>
                <w:tcPr>
                  <w:tcW w:w="702" w:type="dxa"/>
                  <w:tcBorders>
                    <w:tl2br w:val="nil"/>
                    <w:tr2bl w:val="nil"/>
                  </w:tcBorders>
                  <w:vAlign w:val="center"/>
                </w:tcPr>
                <w:p>
                  <w:pPr>
                    <w:jc w:val="center"/>
                    <w:rPr>
                      <w:rFonts w:hint="eastAsia" w:eastAsia="宋体" w:cs="Times New Roman"/>
                      <w:color w:val="000000" w:themeColor="text1"/>
                      <w:lang w:val="en-US" w:eastAsia="zh-CN"/>
                      <w14:textFill>
                        <w14:solidFill>
                          <w14:schemeClr w14:val="tx1"/>
                        </w14:solidFill>
                      </w14:textFill>
                    </w:rPr>
                  </w:pPr>
                  <w:r>
                    <w:rPr>
                      <w:rFonts w:hint="eastAsia" w:eastAsia="宋体" w:cs="Times New Roman"/>
                      <w:color w:val="000000" w:themeColor="text1"/>
                      <w:lang w:val="en-US" w:eastAsia="zh-CN"/>
                      <w14:textFill>
                        <w14:solidFill>
                          <w14:schemeClr w14:val="tx1"/>
                        </w14:solidFill>
                      </w14:textFill>
                    </w:rPr>
                    <w:t>夜间</w:t>
                  </w:r>
                </w:p>
              </w:tc>
              <w:tc>
                <w:tcPr>
                  <w:tcW w:w="1459" w:type="dxa"/>
                  <w:vMerge w:val="continue"/>
                  <w:tcBorders>
                    <w:tl2br w:val="nil"/>
                    <w:tr2bl w:val="nil"/>
                  </w:tcBorders>
                  <w:vAlign w:val="center"/>
                </w:tcPr>
                <w:p>
                  <w:pPr>
                    <w:jc w:val="center"/>
                    <w:rPr>
                      <w:rFonts w:hint="eastAsia" w:eastAsia="宋体" w:cs="Times New Roman"/>
                      <w:color w:val="000000" w:themeColor="text1"/>
                      <w:lang w:val="en-US" w:eastAsia="zh-CN"/>
                      <w14:textFill>
                        <w14:solidFill>
                          <w14:schemeClr w14:val="tx1"/>
                        </w14:solidFill>
                      </w14:textFill>
                    </w:rPr>
                  </w:pPr>
                </w:p>
              </w:tc>
              <w:tc>
                <w:tcPr>
                  <w:tcW w:w="766" w:type="dxa"/>
                  <w:vMerge w:val="continue"/>
                  <w:tcBorders>
                    <w:tl2br w:val="nil"/>
                    <w:tr2bl w:val="nil"/>
                  </w:tcBorders>
                  <w:vAlign w:val="center"/>
                </w:tcPr>
                <w:p>
                  <w:pPr>
                    <w:jc w:val="center"/>
                    <w:rPr>
                      <w:rFonts w:hint="eastAsia" w:eastAsia="宋体" w:cs="Times New Roman"/>
                      <w:color w:val="000000" w:themeColor="text1"/>
                      <w:lang w:val="en-US" w:eastAsia="zh-CN"/>
                      <w14:textFill>
                        <w14:solidFill>
                          <w14:schemeClr w14:val="tx1"/>
                        </w14:solidFill>
                      </w14:textFill>
                    </w:rPr>
                  </w:pPr>
                </w:p>
              </w:tc>
              <w:tc>
                <w:tcPr>
                  <w:tcW w:w="775" w:type="dxa"/>
                  <w:vMerge w:val="continue"/>
                  <w:tcBorders>
                    <w:tl2br w:val="nil"/>
                    <w:tr2bl w:val="nil"/>
                  </w:tcBorders>
                  <w:vAlign w:val="center"/>
                </w:tcPr>
                <w:p>
                  <w:pPr>
                    <w:jc w:val="center"/>
                    <w:rPr>
                      <w:rFonts w:hint="eastAsia" w:eastAsia="宋体" w:cs="Times New Roman"/>
                      <w:color w:val="000000" w:themeColor="text1"/>
                      <w:lang w:val="en-US" w:eastAsia="zh-CN"/>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842" w:type="dxa"/>
                  <w:vMerge w:val="restart"/>
                  <w:tcBorders>
                    <w:tl2br w:val="nil"/>
                    <w:tr2bl w:val="nil"/>
                  </w:tcBorders>
                  <w:vAlign w:val="center"/>
                </w:tcPr>
                <w:p>
                  <w:pPr>
                    <w:jc w:val="center"/>
                    <w:rPr>
                      <w:rFonts w:hint="eastAsia"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5</w:t>
                  </w:r>
                </w:p>
              </w:tc>
              <w:tc>
                <w:tcPr>
                  <w:tcW w:w="1296" w:type="dxa"/>
                  <w:vMerge w:val="restart"/>
                  <w:tcBorders>
                    <w:tl2br w:val="nil"/>
                    <w:tr2bl w:val="nil"/>
                  </w:tcBorders>
                  <w:vAlign w:val="center"/>
                </w:tcPr>
                <w:p>
                  <w:pPr>
                    <w:jc w:val="center"/>
                    <w:rPr>
                      <w:rFonts w:cs="Times New Roman"/>
                      <w:color w:val="000000" w:themeColor="text1"/>
                      <w:szCs w:val="21"/>
                      <w14:textFill>
                        <w14:solidFill>
                          <w14:schemeClr w14:val="tx1"/>
                        </w14:solidFill>
                      </w14:textFill>
                    </w:rPr>
                  </w:pPr>
                  <w:r>
                    <w:rPr>
                      <w:rFonts w:hint="eastAsia" w:cs="Times New Roman"/>
                      <w:color w:val="000000" w:themeColor="text1"/>
                      <w:szCs w:val="21"/>
                      <w14:textFill>
                        <w14:solidFill>
                          <w14:schemeClr w14:val="tx1"/>
                        </w14:solidFill>
                      </w14:textFill>
                    </w:rPr>
                    <w:t>振动筛</w:t>
                  </w:r>
                </w:p>
              </w:tc>
              <w:tc>
                <w:tcPr>
                  <w:tcW w:w="720" w:type="dxa"/>
                  <w:vMerge w:val="restart"/>
                  <w:tcBorders>
                    <w:tl2br w:val="nil"/>
                    <w:tr2bl w:val="nil"/>
                  </w:tcBorders>
                  <w:vAlign w:val="center"/>
                </w:tcPr>
                <w:p>
                  <w:pPr>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w:t>
                  </w:r>
                </w:p>
              </w:tc>
              <w:tc>
                <w:tcPr>
                  <w:tcW w:w="1299" w:type="dxa"/>
                  <w:vMerge w:val="restart"/>
                  <w:tcBorders>
                    <w:tl2br w:val="nil"/>
                    <w:tr2bl w:val="nil"/>
                  </w:tcBorders>
                  <w:vAlign w:val="center"/>
                </w:tcPr>
                <w:p>
                  <w:pPr>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w:t>
                  </w:r>
                </w:p>
              </w:tc>
              <w:tc>
                <w:tcPr>
                  <w:tcW w:w="845" w:type="dxa"/>
                  <w:vMerge w:val="restart"/>
                  <w:tcBorders>
                    <w:tl2br w:val="nil"/>
                    <w:tr2bl w:val="nil"/>
                  </w:tcBorders>
                  <w:vAlign w:val="center"/>
                </w:tcPr>
                <w:p>
                  <w:pPr>
                    <w:jc w:val="center"/>
                    <w:rPr>
                      <w:rFonts w:hint="eastAsia" w:eastAsia="宋体" w:cs="Times New Roman"/>
                      <w:color w:val="000000" w:themeColor="text1"/>
                      <w:szCs w:val="21"/>
                      <w:lang w:val="en-US" w:eastAsia="zh-CN"/>
                      <w14:textFill>
                        <w14:solidFill>
                          <w14:schemeClr w14:val="tx1"/>
                        </w14:solidFill>
                      </w14:textFill>
                    </w:rPr>
                  </w:pPr>
                  <w:r>
                    <w:rPr>
                      <w:rFonts w:cs="Times New Roman"/>
                      <w:color w:val="000000" w:themeColor="text1"/>
                      <w:szCs w:val="21"/>
                      <w14:textFill>
                        <w14:solidFill>
                          <w14:schemeClr w14:val="tx1"/>
                        </w14:solidFill>
                      </w14:textFill>
                    </w:rPr>
                    <w:t>8</w:t>
                  </w:r>
                  <w:r>
                    <w:rPr>
                      <w:rFonts w:hint="eastAsia" w:cs="Times New Roman"/>
                      <w:color w:val="000000" w:themeColor="text1"/>
                      <w:szCs w:val="21"/>
                      <w:lang w:val="en-US" w:eastAsia="zh-CN"/>
                      <w14:textFill>
                        <w14:solidFill>
                          <w14:schemeClr w14:val="tx1"/>
                        </w14:solidFill>
                      </w14:textFill>
                    </w:rPr>
                    <w:t>8</w:t>
                  </w:r>
                </w:p>
              </w:tc>
              <w:tc>
                <w:tcPr>
                  <w:tcW w:w="1165" w:type="dxa"/>
                  <w:vMerge w:val="continue"/>
                  <w:tcBorders>
                    <w:tl2br w:val="nil"/>
                    <w:tr2bl w:val="nil"/>
                  </w:tcBorders>
                  <w:vAlign w:val="center"/>
                </w:tcPr>
                <w:p>
                  <w:pPr>
                    <w:jc w:val="center"/>
                    <w:rPr>
                      <w:rFonts w:cs="Times New Roman"/>
                      <w:color w:val="000000" w:themeColor="text1"/>
                      <w:szCs w:val="21"/>
                      <w14:textFill>
                        <w14:solidFill>
                          <w14:schemeClr w14:val="tx1"/>
                        </w14:solidFill>
                      </w14:textFill>
                    </w:rPr>
                  </w:pPr>
                </w:p>
              </w:tc>
              <w:tc>
                <w:tcPr>
                  <w:tcW w:w="1005" w:type="dxa"/>
                  <w:vMerge w:val="restart"/>
                  <w:tcBorders>
                    <w:tl2br w:val="nil"/>
                    <w:tr2bl w:val="nil"/>
                  </w:tcBorders>
                  <w:vAlign w:val="center"/>
                </w:tcPr>
                <w:p>
                  <w:pPr>
                    <w:jc w:val="center"/>
                    <w:rPr>
                      <w:rFonts w:hint="eastAsia" w:eastAsia="宋体" w:cs="Times New Roman"/>
                      <w:color w:val="000000" w:themeColor="text1"/>
                      <w:lang w:val="en-US" w:eastAsia="zh-CN"/>
                      <w14:textFill>
                        <w14:solidFill>
                          <w14:schemeClr w14:val="tx1"/>
                        </w14:solidFill>
                      </w14:textFill>
                    </w:rPr>
                  </w:pPr>
                  <w:r>
                    <w:rPr>
                      <w:rFonts w:hint="eastAsia" w:eastAsia="宋体" w:cs="Times New Roman"/>
                      <w:color w:val="000000" w:themeColor="text1"/>
                      <w:lang w:val="en-US" w:eastAsia="zh-CN"/>
                      <w14:textFill>
                        <w14:solidFill>
                          <w14:schemeClr w14:val="tx1"/>
                        </w14:solidFill>
                      </w14:textFill>
                    </w:rPr>
                    <w:t>15.33</w:t>
                  </w:r>
                </w:p>
              </w:tc>
              <w:tc>
                <w:tcPr>
                  <w:tcW w:w="1005" w:type="dxa"/>
                  <w:vMerge w:val="restart"/>
                  <w:tcBorders>
                    <w:tl2br w:val="nil"/>
                    <w:tr2bl w:val="nil"/>
                  </w:tcBorders>
                  <w:vAlign w:val="center"/>
                </w:tcPr>
                <w:p>
                  <w:pPr>
                    <w:jc w:val="center"/>
                    <w:rPr>
                      <w:rFonts w:hint="eastAsia" w:eastAsia="宋体" w:cs="Times New Roman"/>
                      <w:color w:val="000000" w:themeColor="text1"/>
                      <w:lang w:val="en-US" w:eastAsia="zh-CN"/>
                      <w14:textFill>
                        <w14:solidFill>
                          <w14:schemeClr w14:val="tx1"/>
                        </w14:solidFill>
                      </w14:textFill>
                    </w:rPr>
                  </w:pPr>
                  <w:r>
                    <w:rPr>
                      <w:rFonts w:hint="eastAsia" w:eastAsia="宋体" w:cs="Times New Roman"/>
                      <w:color w:val="000000" w:themeColor="text1"/>
                      <w:lang w:val="en-US" w:eastAsia="zh-CN"/>
                      <w14:textFill>
                        <w14:solidFill>
                          <w14:schemeClr w14:val="tx1"/>
                        </w14:solidFill>
                      </w14:textFill>
                    </w:rPr>
                    <w:t>21.21</w:t>
                  </w:r>
                </w:p>
              </w:tc>
              <w:tc>
                <w:tcPr>
                  <w:tcW w:w="1028" w:type="dxa"/>
                  <w:vMerge w:val="restart"/>
                  <w:tcBorders>
                    <w:tl2br w:val="nil"/>
                    <w:tr2bl w:val="nil"/>
                  </w:tcBorders>
                  <w:vAlign w:val="center"/>
                </w:tcPr>
                <w:p>
                  <w:pPr>
                    <w:jc w:val="center"/>
                    <w:rPr>
                      <w:rFonts w:hint="default" w:eastAsia="宋体" w:cs="Times New Roman"/>
                      <w:color w:val="000000" w:themeColor="text1"/>
                      <w:lang w:val="en-US" w:eastAsia="zh-CN"/>
                      <w14:textFill>
                        <w14:solidFill>
                          <w14:schemeClr w14:val="tx1"/>
                        </w14:solidFill>
                      </w14:textFill>
                    </w:rPr>
                  </w:pPr>
                  <w:r>
                    <w:rPr>
                      <w:rFonts w:hint="eastAsia" w:eastAsia="宋体" w:cs="Times New Roman"/>
                      <w:color w:val="000000" w:themeColor="text1"/>
                      <w:lang w:val="en-US" w:eastAsia="zh-CN"/>
                      <w14:textFill>
                        <w14:solidFill>
                          <w14:schemeClr w14:val="tx1"/>
                        </w14:solidFill>
                      </w14:textFill>
                    </w:rPr>
                    <w:t>1</w:t>
                  </w:r>
                </w:p>
              </w:tc>
              <w:tc>
                <w:tcPr>
                  <w:tcW w:w="839" w:type="dxa"/>
                  <w:vMerge w:val="restart"/>
                  <w:tcBorders>
                    <w:tl2br w:val="nil"/>
                    <w:tr2bl w:val="nil"/>
                  </w:tcBorders>
                  <w:vAlign w:val="center"/>
                </w:tcPr>
                <w:p>
                  <w:pPr>
                    <w:jc w:val="center"/>
                    <w:rPr>
                      <w:rFonts w:hint="eastAsia" w:eastAsia="宋体" w:cs="Times New Roman"/>
                      <w:color w:val="000000" w:themeColor="text1"/>
                      <w:lang w:val="en-US" w:eastAsia="zh-CN"/>
                      <w14:textFill>
                        <w14:solidFill>
                          <w14:schemeClr w14:val="tx1"/>
                        </w14:solidFill>
                      </w14:textFill>
                    </w:rPr>
                  </w:pPr>
                  <w:r>
                    <w:rPr>
                      <w:rFonts w:hint="eastAsia" w:eastAsia="宋体" w:cs="Times New Roman"/>
                      <w:color w:val="000000" w:themeColor="text1"/>
                      <w:lang w:val="en-US" w:eastAsia="zh-CN"/>
                      <w14:textFill>
                        <w14:solidFill>
                          <w14:schemeClr w14:val="tx1"/>
                        </w14:solidFill>
                      </w14:textFill>
                    </w:rPr>
                    <w:t>21.07</w:t>
                  </w:r>
                </w:p>
              </w:tc>
              <w:tc>
                <w:tcPr>
                  <w:tcW w:w="807" w:type="dxa"/>
                  <w:vMerge w:val="restart"/>
                  <w:tcBorders>
                    <w:tl2br w:val="nil"/>
                    <w:tr2bl w:val="nil"/>
                  </w:tcBorders>
                  <w:vAlign w:val="center"/>
                </w:tcPr>
                <w:p>
                  <w:pPr>
                    <w:jc w:val="center"/>
                    <w:rPr>
                      <w:rFonts w:hint="default" w:eastAsia="宋体" w:cs="Times New Roman"/>
                      <w:color w:val="000000" w:themeColor="text1"/>
                      <w:lang w:val="en-US" w:eastAsia="zh-CN"/>
                      <w14:textFill>
                        <w14:solidFill>
                          <w14:schemeClr w14:val="tx1"/>
                        </w14:solidFill>
                      </w14:textFill>
                    </w:rPr>
                  </w:pPr>
                  <w:r>
                    <w:rPr>
                      <w:rFonts w:hint="eastAsia" w:eastAsia="宋体" w:cs="Times New Roman"/>
                      <w:color w:val="000000" w:themeColor="text1"/>
                      <w:lang w:val="en-US" w:eastAsia="zh-CN"/>
                      <w14:textFill>
                        <w14:solidFill>
                          <w14:schemeClr w14:val="tx1"/>
                        </w14:solidFill>
                      </w14:textFill>
                    </w:rPr>
                    <w:t>73.1</w:t>
                  </w:r>
                </w:p>
              </w:tc>
              <w:tc>
                <w:tcPr>
                  <w:tcW w:w="702" w:type="dxa"/>
                  <w:tcBorders>
                    <w:tl2br w:val="nil"/>
                    <w:tr2bl w:val="nil"/>
                  </w:tcBorders>
                  <w:vAlign w:val="center"/>
                </w:tcPr>
                <w:p>
                  <w:pPr>
                    <w:jc w:val="center"/>
                    <w:rPr>
                      <w:rFonts w:hint="eastAsia" w:eastAsia="宋体" w:cs="Times New Roman"/>
                      <w:color w:val="000000" w:themeColor="text1"/>
                      <w:lang w:val="en-US" w:eastAsia="zh-CN"/>
                      <w14:textFill>
                        <w14:solidFill>
                          <w14:schemeClr w14:val="tx1"/>
                        </w14:solidFill>
                      </w14:textFill>
                    </w:rPr>
                  </w:pPr>
                  <w:r>
                    <w:rPr>
                      <w:rFonts w:hint="eastAsia" w:eastAsia="宋体" w:cs="Times New Roman"/>
                      <w:color w:val="000000" w:themeColor="text1"/>
                      <w:lang w:val="en-US" w:eastAsia="zh-CN"/>
                      <w14:textFill>
                        <w14:solidFill>
                          <w14:schemeClr w14:val="tx1"/>
                        </w14:solidFill>
                      </w14:textFill>
                    </w:rPr>
                    <w:t>昼间</w:t>
                  </w:r>
                </w:p>
              </w:tc>
              <w:tc>
                <w:tcPr>
                  <w:tcW w:w="1459" w:type="dxa"/>
                  <w:vMerge w:val="restart"/>
                  <w:tcBorders>
                    <w:tl2br w:val="nil"/>
                    <w:tr2bl w:val="nil"/>
                  </w:tcBorders>
                  <w:vAlign w:val="center"/>
                </w:tcPr>
                <w:p>
                  <w:pPr>
                    <w:jc w:val="center"/>
                    <w:rPr>
                      <w:rFonts w:hint="eastAsia" w:eastAsia="宋体" w:cs="Times New Roman"/>
                      <w:color w:val="000000" w:themeColor="text1"/>
                      <w:lang w:val="en-US" w:eastAsia="zh-CN"/>
                      <w14:textFill>
                        <w14:solidFill>
                          <w14:schemeClr w14:val="tx1"/>
                        </w14:solidFill>
                      </w14:textFill>
                    </w:rPr>
                  </w:pPr>
                  <w:r>
                    <w:rPr>
                      <w:rFonts w:hint="eastAsia" w:eastAsia="宋体" w:cs="Times New Roman"/>
                      <w:color w:val="000000" w:themeColor="text1"/>
                      <w:lang w:val="en-US" w:eastAsia="zh-CN"/>
                      <w14:textFill>
                        <w14:solidFill>
                          <w14:schemeClr w14:val="tx1"/>
                        </w14:solidFill>
                      </w14:textFill>
                    </w:rPr>
                    <w:t>20</w:t>
                  </w:r>
                </w:p>
              </w:tc>
              <w:tc>
                <w:tcPr>
                  <w:tcW w:w="766" w:type="dxa"/>
                  <w:vMerge w:val="restart"/>
                  <w:tcBorders>
                    <w:tl2br w:val="nil"/>
                    <w:tr2bl w:val="nil"/>
                  </w:tcBorders>
                  <w:vAlign w:val="center"/>
                </w:tcPr>
                <w:p>
                  <w:pPr>
                    <w:jc w:val="center"/>
                    <w:rPr>
                      <w:rFonts w:hint="default" w:eastAsia="宋体" w:cs="Times New Roman"/>
                      <w:color w:val="000000" w:themeColor="text1"/>
                      <w:lang w:val="en-US" w:eastAsia="zh-CN"/>
                      <w14:textFill>
                        <w14:solidFill>
                          <w14:schemeClr w14:val="tx1"/>
                        </w14:solidFill>
                      </w14:textFill>
                    </w:rPr>
                  </w:pPr>
                  <w:r>
                    <w:rPr>
                      <w:rFonts w:hint="eastAsia" w:eastAsia="宋体" w:cs="Times New Roman"/>
                      <w:color w:val="000000" w:themeColor="text1"/>
                      <w:lang w:val="en-US" w:eastAsia="zh-CN"/>
                      <w14:textFill>
                        <w14:solidFill>
                          <w14:schemeClr w14:val="tx1"/>
                        </w14:solidFill>
                      </w14:textFill>
                    </w:rPr>
                    <w:t>53.1</w:t>
                  </w:r>
                </w:p>
              </w:tc>
              <w:tc>
                <w:tcPr>
                  <w:tcW w:w="775" w:type="dxa"/>
                  <w:vMerge w:val="restart"/>
                  <w:tcBorders>
                    <w:tl2br w:val="nil"/>
                    <w:tr2bl w:val="nil"/>
                  </w:tcBorders>
                  <w:vAlign w:val="center"/>
                </w:tcPr>
                <w:p>
                  <w:pPr>
                    <w:jc w:val="center"/>
                    <w:rPr>
                      <w:rFonts w:hint="eastAsia" w:eastAsia="宋体" w:cs="Times New Roman"/>
                      <w:color w:val="000000" w:themeColor="text1"/>
                      <w:lang w:val="en-US" w:eastAsia="zh-CN"/>
                      <w14:textFill>
                        <w14:solidFill>
                          <w14:schemeClr w14:val="tx1"/>
                        </w14:solidFill>
                      </w14:textFill>
                    </w:rPr>
                  </w:pPr>
                  <w:r>
                    <w:rPr>
                      <w:rFonts w:hint="eastAsia" w:eastAsia="宋体" w:cs="Times New Roman"/>
                      <w:color w:val="000000" w:themeColor="text1"/>
                      <w:lang w:val="en-US" w:eastAsia="zh-CN"/>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842" w:type="dxa"/>
                  <w:vMerge w:val="continue"/>
                  <w:tcBorders>
                    <w:tl2br w:val="nil"/>
                    <w:tr2bl w:val="nil"/>
                  </w:tcBorders>
                  <w:vAlign w:val="center"/>
                </w:tcPr>
                <w:p>
                  <w:pPr>
                    <w:jc w:val="center"/>
                    <w:rPr>
                      <w:rFonts w:cs="Times New Roman"/>
                      <w:color w:val="000000" w:themeColor="text1"/>
                      <w:szCs w:val="21"/>
                      <w14:textFill>
                        <w14:solidFill>
                          <w14:schemeClr w14:val="tx1"/>
                        </w14:solidFill>
                      </w14:textFill>
                    </w:rPr>
                  </w:pPr>
                </w:p>
              </w:tc>
              <w:tc>
                <w:tcPr>
                  <w:tcW w:w="1296" w:type="dxa"/>
                  <w:vMerge w:val="continue"/>
                  <w:tcBorders>
                    <w:tl2br w:val="nil"/>
                    <w:tr2bl w:val="nil"/>
                  </w:tcBorders>
                  <w:vAlign w:val="center"/>
                </w:tcPr>
                <w:p>
                  <w:pPr>
                    <w:jc w:val="center"/>
                    <w:rPr>
                      <w:rFonts w:cs="Times New Roman"/>
                      <w:color w:val="000000" w:themeColor="text1"/>
                      <w:szCs w:val="21"/>
                      <w14:textFill>
                        <w14:solidFill>
                          <w14:schemeClr w14:val="tx1"/>
                        </w14:solidFill>
                      </w14:textFill>
                    </w:rPr>
                  </w:pPr>
                </w:p>
              </w:tc>
              <w:tc>
                <w:tcPr>
                  <w:tcW w:w="720" w:type="dxa"/>
                  <w:vMerge w:val="continue"/>
                  <w:tcBorders>
                    <w:tl2br w:val="nil"/>
                    <w:tr2bl w:val="nil"/>
                  </w:tcBorders>
                  <w:vAlign w:val="center"/>
                </w:tcPr>
                <w:p>
                  <w:pPr>
                    <w:jc w:val="center"/>
                    <w:rPr>
                      <w:rFonts w:cs="Times New Roman"/>
                      <w:color w:val="000000" w:themeColor="text1"/>
                      <w:szCs w:val="21"/>
                      <w14:textFill>
                        <w14:solidFill>
                          <w14:schemeClr w14:val="tx1"/>
                        </w14:solidFill>
                      </w14:textFill>
                    </w:rPr>
                  </w:pPr>
                </w:p>
              </w:tc>
              <w:tc>
                <w:tcPr>
                  <w:tcW w:w="1299" w:type="dxa"/>
                  <w:vMerge w:val="continue"/>
                  <w:tcBorders>
                    <w:tl2br w:val="nil"/>
                    <w:tr2bl w:val="nil"/>
                  </w:tcBorders>
                  <w:vAlign w:val="center"/>
                </w:tcPr>
                <w:p>
                  <w:pPr>
                    <w:jc w:val="center"/>
                    <w:rPr>
                      <w:rFonts w:cs="Times New Roman"/>
                      <w:color w:val="000000" w:themeColor="text1"/>
                      <w:szCs w:val="21"/>
                      <w14:textFill>
                        <w14:solidFill>
                          <w14:schemeClr w14:val="tx1"/>
                        </w14:solidFill>
                      </w14:textFill>
                    </w:rPr>
                  </w:pPr>
                </w:p>
              </w:tc>
              <w:tc>
                <w:tcPr>
                  <w:tcW w:w="845" w:type="dxa"/>
                  <w:vMerge w:val="continue"/>
                  <w:tcBorders>
                    <w:tl2br w:val="nil"/>
                    <w:tr2bl w:val="nil"/>
                  </w:tcBorders>
                  <w:vAlign w:val="center"/>
                </w:tcPr>
                <w:p>
                  <w:pPr>
                    <w:jc w:val="center"/>
                    <w:rPr>
                      <w:rFonts w:cs="Times New Roman"/>
                      <w:color w:val="000000" w:themeColor="text1"/>
                      <w:szCs w:val="21"/>
                      <w14:textFill>
                        <w14:solidFill>
                          <w14:schemeClr w14:val="tx1"/>
                        </w14:solidFill>
                      </w14:textFill>
                    </w:rPr>
                  </w:pPr>
                </w:p>
              </w:tc>
              <w:tc>
                <w:tcPr>
                  <w:tcW w:w="1165" w:type="dxa"/>
                  <w:vMerge w:val="continue"/>
                  <w:tcBorders>
                    <w:tl2br w:val="nil"/>
                    <w:tr2bl w:val="nil"/>
                  </w:tcBorders>
                  <w:vAlign w:val="center"/>
                </w:tcPr>
                <w:p>
                  <w:pPr>
                    <w:jc w:val="center"/>
                    <w:rPr>
                      <w:rFonts w:cs="Times New Roman"/>
                      <w:color w:val="000000" w:themeColor="text1"/>
                      <w:szCs w:val="21"/>
                      <w14:textFill>
                        <w14:solidFill>
                          <w14:schemeClr w14:val="tx1"/>
                        </w14:solidFill>
                      </w14:textFill>
                    </w:rPr>
                  </w:pPr>
                </w:p>
              </w:tc>
              <w:tc>
                <w:tcPr>
                  <w:tcW w:w="1005" w:type="dxa"/>
                  <w:vMerge w:val="continue"/>
                  <w:tcBorders>
                    <w:tl2br w:val="nil"/>
                    <w:tr2bl w:val="nil"/>
                  </w:tcBorders>
                  <w:vAlign w:val="center"/>
                </w:tcPr>
                <w:p>
                  <w:pPr>
                    <w:jc w:val="center"/>
                    <w:rPr>
                      <w:rFonts w:hint="eastAsia" w:eastAsia="宋体" w:cs="Times New Roman"/>
                      <w:color w:val="000000" w:themeColor="text1"/>
                      <w:lang w:val="en-US" w:eastAsia="zh-CN"/>
                      <w14:textFill>
                        <w14:solidFill>
                          <w14:schemeClr w14:val="tx1"/>
                        </w14:solidFill>
                      </w14:textFill>
                    </w:rPr>
                  </w:pPr>
                </w:p>
              </w:tc>
              <w:tc>
                <w:tcPr>
                  <w:tcW w:w="1005" w:type="dxa"/>
                  <w:vMerge w:val="continue"/>
                  <w:tcBorders>
                    <w:tl2br w:val="nil"/>
                    <w:tr2bl w:val="nil"/>
                  </w:tcBorders>
                  <w:vAlign w:val="center"/>
                </w:tcPr>
                <w:p>
                  <w:pPr>
                    <w:jc w:val="center"/>
                    <w:rPr>
                      <w:rFonts w:hint="eastAsia" w:eastAsia="宋体" w:cs="Times New Roman"/>
                      <w:color w:val="000000" w:themeColor="text1"/>
                      <w:lang w:val="en-US" w:eastAsia="zh-CN"/>
                      <w14:textFill>
                        <w14:solidFill>
                          <w14:schemeClr w14:val="tx1"/>
                        </w14:solidFill>
                      </w14:textFill>
                    </w:rPr>
                  </w:pPr>
                </w:p>
              </w:tc>
              <w:tc>
                <w:tcPr>
                  <w:tcW w:w="1028" w:type="dxa"/>
                  <w:vMerge w:val="continue"/>
                  <w:tcBorders>
                    <w:tl2br w:val="nil"/>
                    <w:tr2bl w:val="nil"/>
                  </w:tcBorders>
                  <w:vAlign w:val="center"/>
                </w:tcPr>
                <w:p>
                  <w:pPr>
                    <w:jc w:val="center"/>
                    <w:rPr>
                      <w:rFonts w:hint="default" w:eastAsia="宋体" w:cs="Times New Roman"/>
                      <w:color w:val="000000" w:themeColor="text1"/>
                      <w:lang w:val="en-US" w:eastAsia="zh-CN"/>
                      <w14:textFill>
                        <w14:solidFill>
                          <w14:schemeClr w14:val="tx1"/>
                        </w14:solidFill>
                      </w14:textFill>
                    </w:rPr>
                  </w:pPr>
                </w:p>
              </w:tc>
              <w:tc>
                <w:tcPr>
                  <w:tcW w:w="839" w:type="dxa"/>
                  <w:vMerge w:val="continue"/>
                  <w:tcBorders>
                    <w:tl2br w:val="nil"/>
                    <w:tr2bl w:val="nil"/>
                  </w:tcBorders>
                  <w:vAlign w:val="center"/>
                </w:tcPr>
                <w:p>
                  <w:pPr>
                    <w:jc w:val="center"/>
                    <w:rPr>
                      <w:rFonts w:hint="eastAsia" w:eastAsia="宋体" w:cs="Times New Roman"/>
                      <w:color w:val="000000" w:themeColor="text1"/>
                      <w:lang w:val="en-US" w:eastAsia="zh-CN"/>
                      <w14:textFill>
                        <w14:solidFill>
                          <w14:schemeClr w14:val="tx1"/>
                        </w14:solidFill>
                      </w14:textFill>
                    </w:rPr>
                  </w:pPr>
                </w:p>
              </w:tc>
              <w:tc>
                <w:tcPr>
                  <w:tcW w:w="807" w:type="dxa"/>
                  <w:vMerge w:val="continue"/>
                  <w:tcBorders>
                    <w:tl2br w:val="nil"/>
                    <w:tr2bl w:val="nil"/>
                  </w:tcBorders>
                  <w:vAlign w:val="center"/>
                </w:tcPr>
                <w:p>
                  <w:pPr>
                    <w:jc w:val="center"/>
                    <w:rPr>
                      <w:rFonts w:hint="eastAsia" w:eastAsia="宋体" w:cs="Times New Roman"/>
                      <w:color w:val="000000" w:themeColor="text1"/>
                      <w:lang w:val="en-US" w:eastAsia="zh-CN"/>
                      <w14:textFill>
                        <w14:solidFill>
                          <w14:schemeClr w14:val="tx1"/>
                        </w14:solidFill>
                      </w14:textFill>
                    </w:rPr>
                  </w:pPr>
                </w:p>
              </w:tc>
              <w:tc>
                <w:tcPr>
                  <w:tcW w:w="702" w:type="dxa"/>
                  <w:tcBorders>
                    <w:tl2br w:val="nil"/>
                    <w:tr2bl w:val="nil"/>
                  </w:tcBorders>
                  <w:vAlign w:val="center"/>
                </w:tcPr>
                <w:p>
                  <w:pPr>
                    <w:jc w:val="center"/>
                    <w:rPr>
                      <w:rFonts w:hint="eastAsia" w:eastAsia="宋体" w:cs="Times New Roman"/>
                      <w:color w:val="000000" w:themeColor="text1"/>
                      <w:lang w:val="en-US" w:eastAsia="zh-CN"/>
                      <w14:textFill>
                        <w14:solidFill>
                          <w14:schemeClr w14:val="tx1"/>
                        </w14:solidFill>
                      </w14:textFill>
                    </w:rPr>
                  </w:pPr>
                  <w:r>
                    <w:rPr>
                      <w:rFonts w:hint="eastAsia" w:eastAsia="宋体" w:cs="Times New Roman"/>
                      <w:color w:val="000000" w:themeColor="text1"/>
                      <w:lang w:val="en-US" w:eastAsia="zh-CN"/>
                      <w14:textFill>
                        <w14:solidFill>
                          <w14:schemeClr w14:val="tx1"/>
                        </w14:solidFill>
                      </w14:textFill>
                    </w:rPr>
                    <w:t>夜间</w:t>
                  </w:r>
                </w:p>
              </w:tc>
              <w:tc>
                <w:tcPr>
                  <w:tcW w:w="1459" w:type="dxa"/>
                  <w:vMerge w:val="continue"/>
                  <w:tcBorders>
                    <w:tl2br w:val="nil"/>
                    <w:tr2bl w:val="nil"/>
                  </w:tcBorders>
                  <w:vAlign w:val="center"/>
                </w:tcPr>
                <w:p>
                  <w:pPr>
                    <w:jc w:val="center"/>
                    <w:rPr>
                      <w:rFonts w:hint="eastAsia" w:eastAsia="宋体" w:cs="Times New Roman"/>
                      <w:color w:val="000000" w:themeColor="text1"/>
                      <w:lang w:val="en-US" w:eastAsia="zh-CN"/>
                      <w14:textFill>
                        <w14:solidFill>
                          <w14:schemeClr w14:val="tx1"/>
                        </w14:solidFill>
                      </w14:textFill>
                    </w:rPr>
                  </w:pPr>
                </w:p>
              </w:tc>
              <w:tc>
                <w:tcPr>
                  <w:tcW w:w="766" w:type="dxa"/>
                  <w:vMerge w:val="continue"/>
                  <w:tcBorders>
                    <w:tl2br w:val="nil"/>
                    <w:tr2bl w:val="nil"/>
                  </w:tcBorders>
                  <w:vAlign w:val="center"/>
                </w:tcPr>
                <w:p>
                  <w:pPr>
                    <w:jc w:val="center"/>
                    <w:rPr>
                      <w:rFonts w:hint="eastAsia" w:eastAsia="宋体" w:cs="Times New Roman"/>
                      <w:color w:val="000000" w:themeColor="text1"/>
                      <w:lang w:val="en-US" w:eastAsia="zh-CN"/>
                      <w14:textFill>
                        <w14:solidFill>
                          <w14:schemeClr w14:val="tx1"/>
                        </w14:solidFill>
                      </w14:textFill>
                    </w:rPr>
                  </w:pPr>
                </w:p>
              </w:tc>
              <w:tc>
                <w:tcPr>
                  <w:tcW w:w="775" w:type="dxa"/>
                  <w:vMerge w:val="continue"/>
                  <w:tcBorders>
                    <w:tl2br w:val="nil"/>
                    <w:tr2bl w:val="nil"/>
                  </w:tcBorders>
                  <w:vAlign w:val="center"/>
                </w:tcPr>
                <w:p>
                  <w:pPr>
                    <w:jc w:val="center"/>
                    <w:rPr>
                      <w:rFonts w:hint="eastAsia" w:eastAsia="宋体" w:cs="Times New Roman"/>
                      <w:color w:val="000000" w:themeColor="text1"/>
                      <w:lang w:val="en-US" w:eastAsia="zh-CN"/>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842" w:type="dxa"/>
                  <w:vMerge w:val="restart"/>
                  <w:tcBorders>
                    <w:tl2br w:val="nil"/>
                    <w:tr2bl w:val="nil"/>
                  </w:tcBorders>
                  <w:vAlign w:val="center"/>
                </w:tcPr>
                <w:p>
                  <w:pPr>
                    <w:jc w:val="center"/>
                    <w:rPr>
                      <w:rFonts w:hint="eastAsia"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6</w:t>
                  </w:r>
                </w:p>
              </w:tc>
              <w:tc>
                <w:tcPr>
                  <w:tcW w:w="1296" w:type="dxa"/>
                  <w:vMerge w:val="restart"/>
                  <w:tcBorders>
                    <w:tl2br w:val="nil"/>
                    <w:tr2bl w:val="nil"/>
                  </w:tcBorders>
                  <w:vAlign w:val="center"/>
                </w:tcPr>
                <w:p>
                  <w:pPr>
                    <w:jc w:val="center"/>
                    <w:rPr>
                      <w:rFonts w:cs="Times New Roman"/>
                      <w:color w:val="000000" w:themeColor="text1"/>
                      <w:szCs w:val="21"/>
                      <w14:textFill>
                        <w14:solidFill>
                          <w14:schemeClr w14:val="tx1"/>
                        </w14:solidFill>
                      </w14:textFill>
                    </w:rPr>
                  </w:pPr>
                  <w:r>
                    <w:rPr>
                      <w:rFonts w:hint="eastAsia" w:cs="Times New Roman"/>
                      <w:color w:val="000000" w:themeColor="text1"/>
                      <w:szCs w:val="21"/>
                      <w14:textFill>
                        <w14:solidFill>
                          <w14:schemeClr w14:val="tx1"/>
                        </w14:solidFill>
                      </w14:textFill>
                    </w:rPr>
                    <w:t>搅拌机</w:t>
                  </w:r>
                </w:p>
              </w:tc>
              <w:tc>
                <w:tcPr>
                  <w:tcW w:w="720" w:type="dxa"/>
                  <w:vMerge w:val="restart"/>
                  <w:tcBorders>
                    <w:tl2br w:val="nil"/>
                    <w:tr2bl w:val="nil"/>
                  </w:tcBorders>
                  <w:vAlign w:val="center"/>
                </w:tcPr>
                <w:p>
                  <w:pPr>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w:t>
                  </w:r>
                </w:p>
              </w:tc>
              <w:tc>
                <w:tcPr>
                  <w:tcW w:w="1299" w:type="dxa"/>
                  <w:vMerge w:val="restart"/>
                  <w:tcBorders>
                    <w:tl2br w:val="nil"/>
                    <w:tr2bl w:val="nil"/>
                  </w:tcBorders>
                  <w:vAlign w:val="center"/>
                </w:tcPr>
                <w:p>
                  <w:pPr>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w:t>
                  </w:r>
                </w:p>
              </w:tc>
              <w:tc>
                <w:tcPr>
                  <w:tcW w:w="845" w:type="dxa"/>
                  <w:vMerge w:val="restart"/>
                  <w:tcBorders>
                    <w:tl2br w:val="nil"/>
                    <w:tr2bl w:val="nil"/>
                  </w:tcBorders>
                  <w:vAlign w:val="center"/>
                </w:tcPr>
                <w:p>
                  <w:pPr>
                    <w:jc w:val="center"/>
                    <w:rPr>
                      <w:rFonts w:hint="default"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80</w:t>
                  </w:r>
                </w:p>
              </w:tc>
              <w:tc>
                <w:tcPr>
                  <w:tcW w:w="1165" w:type="dxa"/>
                  <w:vMerge w:val="continue"/>
                  <w:tcBorders>
                    <w:tl2br w:val="nil"/>
                    <w:tr2bl w:val="nil"/>
                  </w:tcBorders>
                  <w:vAlign w:val="center"/>
                </w:tcPr>
                <w:p>
                  <w:pPr>
                    <w:jc w:val="center"/>
                    <w:rPr>
                      <w:rFonts w:cs="Times New Roman"/>
                      <w:color w:val="000000" w:themeColor="text1"/>
                      <w:szCs w:val="21"/>
                      <w14:textFill>
                        <w14:solidFill>
                          <w14:schemeClr w14:val="tx1"/>
                        </w14:solidFill>
                      </w14:textFill>
                    </w:rPr>
                  </w:pPr>
                </w:p>
              </w:tc>
              <w:tc>
                <w:tcPr>
                  <w:tcW w:w="1005" w:type="dxa"/>
                  <w:vMerge w:val="restart"/>
                  <w:tcBorders>
                    <w:tl2br w:val="nil"/>
                    <w:tr2bl w:val="nil"/>
                  </w:tcBorders>
                  <w:vAlign w:val="center"/>
                </w:tcPr>
                <w:p>
                  <w:pPr>
                    <w:jc w:val="center"/>
                    <w:rPr>
                      <w:rFonts w:hint="eastAsia" w:eastAsia="宋体" w:cs="Times New Roman"/>
                      <w:color w:val="000000" w:themeColor="text1"/>
                      <w:lang w:val="en-US" w:eastAsia="zh-CN"/>
                      <w14:textFill>
                        <w14:solidFill>
                          <w14:schemeClr w14:val="tx1"/>
                        </w14:solidFill>
                      </w14:textFill>
                    </w:rPr>
                  </w:pPr>
                  <w:r>
                    <w:rPr>
                      <w:rFonts w:hint="eastAsia" w:eastAsia="宋体" w:cs="Times New Roman"/>
                      <w:color w:val="000000" w:themeColor="text1"/>
                      <w:lang w:val="en-US" w:eastAsia="zh-CN"/>
                      <w14:textFill>
                        <w14:solidFill>
                          <w14:schemeClr w14:val="tx1"/>
                        </w14:solidFill>
                      </w14:textFill>
                    </w:rPr>
                    <w:t>2.64</w:t>
                  </w:r>
                </w:p>
              </w:tc>
              <w:tc>
                <w:tcPr>
                  <w:tcW w:w="1005" w:type="dxa"/>
                  <w:vMerge w:val="restart"/>
                  <w:tcBorders>
                    <w:tl2br w:val="nil"/>
                    <w:tr2bl w:val="nil"/>
                  </w:tcBorders>
                  <w:vAlign w:val="center"/>
                </w:tcPr>
                <w:p>
                  <w:pPr>
                    <w:jc w:val="center"/>
                    <w:rPr>
                      <w:rFonts w:hint="eastAsia" w:eastAsia="宋体" w:cs="Times New Roman"/>
                      <w:color w:val="000000" w:themeColor="text1"/>
                      <w:lang w:val="en-US" w:eastAsia="zh-CN"/>
                      <w14:textFill>
                        <w14:solidFill>
                          <w14:schemeClr w14:val="tx1"/>
                        </w14:solidFill>
                      </w14:textFill>
                    </w:rPr>
                  </w:pPr>
                  <w:r>
                    <w:rPr>
                      <w:rFonts w:hint="eastAsia" w:eastAsia="宋体" w:cs="Times New Roman"/>
                      <w:color w:val="000000" w:themeColor="text1"/>
                      <w:lang w:val="en-US" w:eastAsia="zh-CN"/>
                      <w14:textFill>
                        <w14:solidFill>
                          <w14:schemeClr w14:val="tx1"/>
                        </w14:solidFill>
                      </w14:textFill>
                    </w:rPr>
                    <w:t>-17.95</w:t>
                  </w:r>
                </w:p>
              </w:tc>
              <w:tc>
                <w:tcPr>
                  <w:tcW w:w="1028" w:type="dxa"/>
                  <w:vMerge w:val="restart"/>
                  <w:tcBorders>
                    <w:tl2br w:val="nil"/>
                    <w:tr2bl w:val="nil"/>
                  </w:tcBorders>
                  <w:vAlign w:val="center"/>
                </w:tcPr>
                <w:p>
                  <w:pPr>
                    <w:jc w:val="center"/>
                    <w:rPr>
                      <w:rFonts w:hint="default" w:eastAsia="宋体" w:cs="Times New Roman"/>
                      <w:color w:val="000000" w:themeColor="text1"/>
                      <w:lang w:val="en-US" w:eastAsia="zh-CN"/>
                      <w14:textFill>
                        <w14:solidFill>
                          <w14:schemeClr w14:val="tx1"/>
                        </w14:solidFill>
                      </w14:textFill>
                    </w:rPr>
                  </w:pPr>
                  <w:r>
                    <w:rPr>
                      <w:rFonts w:hint="eastAsia" w:eastAsia="宋体" w:cs="Times New Roman"/>
                      <w:color w:val="000000" w:themeColor="text1"/>
                      <w:lang w:val="en-US" w:eastAsia="zh-CN"/>
                      <w14:textFill>
                        <w14:solidFill>
                          <w14:schemeClr w14:val="tx1"/>
                        </w14:solidFill>
                      </w14:textFill>
                    </w:rPr>
                    <w:t>1.5</w:t>
                  </w:r>
                </w:p>
              </w:tc>
              <w:tc>
                <w:tcPr>
                  <w:tcW w:w="839" w:type="dxa"/>
                  <w:vMerge w:val="restart"/>
                  <w:tcBorders>
                    <w:tl2br w:val="nil"/>
                    <w:tr2bl w:val="nil"/>
                  </w:tcBorders>
                  <w:vAlign w:val="center"/>
                </w:tcPr>
                <w:p>
                  <w:pPr>
                    <w:jc w:val="center"/>
                    <w:rPr>
                      <w:rFonts w:hint="eastAsia" w:eastAsia="宋体" w:cs="Times New Roman"/>
                      <w:color w:val="000000" w:themeColor="text1"/>
                      <w:lang w:val="en-US" w:eastAsia="zh-CN"/>
                      <w14:textFill>
                        <w14:solidFill>
                          <w14:schemeClr w14:val="tx1"/>
                        </w14:solidFill>
                      </w14:textFill>
                    </w:rPr>
                  </w:pPr>
                  <w:r>
                    <w:rPr>
                      <w:rFonts w:hint="eastAsia" w:eastAsia="宋体" w:cs="Times New Roman"/>
                      <w:color w:val="000000" w:themeColor="text1"/>
                      <w:lang w:val="en-US" w:eastAsia="zh-CN"/>
                      <w14:textFill>
                        <w14:solidFill>
                          <w14:schemeClr w14:val="tx1"/>
                        </w14:solidFill>
                      </w14:textFill>
                    </w:rPr>
                    <w:t>17.42</w:t>
                  </w:r>
                </w:p>
              </w:tc>
              <w:tc>
                <w:tcPr>
                  <w:tcW w:w="807" w:type="dxa"/>
                  <w:vMerge w:val="restart"/>
                  <w:tcBorders>
                    <w:tl2br w:val="nil"/>
                    <w:tr2bl w:val="nil"/>
                  </w:tcBorders>
                  <w:vAlign w:val="center"/>
                </w:tcPr>
                <w:p>
                  <w:pPr>
                    <w:jc w:val="center"/>
                    <w:rPr>
                      <w:rFonts w:hint="eastAsia" w:eastAsia="宋体"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65</w:t>
                  </w:r>
                  <w:r>
                    <w:rPr>
                      <w:rFonts w:hint="eastAsia" w:eastAsia="宋体" w:cs="Times New Roman"/>
                      <w:color w:val="000000" w:themeColor="text1"/>
                      <w:lang w:val="en-US" w:eastAsia="zh-CN"/>
                      <w14:textFill>
                        <w14:solidFill>
                          <w14:schemeClr w14:val="tx1"/>
                        </w14:solidFill>
                      </w14:textFill>
                    </w:rPr>
                    <w:t>.1</w:t>
                  </w:r>
                </w:p>
              </w:tc>
              <w:tc>
                <w:tcPr>
                  <w:tcW w:w="702" w:type="dxa"/>
                  <w:tcBorders>
                    <w:tl2br w:val="nil"/>
                    <w:tr2bl w:val="nil"/>
                  </w:tcBorders>
                  <w:vAlign w:val="center"/>
                </w:tcPr>
                <w:p>
                  <w:pPr>
                    <w:jc w:val="center"/>
                    <w:rPr>
                      <w:rFonts w:hint="eastAsia" w:eastAsia="宋体" w:cs="Times New Roman"/>
                      <w:color w:val="000000" w:themeColor="text1"/>
                      <w:lang w:val="en-US" w:eastAsia="zh-CN"/>
                      <w14:textFill>
                        <w14:solidFill>
                          <w14:schemeClr w14:val="tx1"/>
                        </w14:solidFill>
                      </w14:textFill>
                    </w:rPr>
                  </w:pPr>
                  <w:r>
                    <w:rPr>
                      <w:rFonts w:hint="eastAsia" w:eastAsia="宋体" w:cs="Times New Roman"/>
                      <w:color w:val="000000" w:themeColor="text1"/>
                      <w:lang w:val="en-US" w:eastAsia="zh-CN"/>
                      <w14:textFill>
                        <w14:solidFill>
                          <w14:schemeClr w14:val="tx1"/>
                        </w14:solidFill>
                      </w14:textFill>
                    </w:rPr>
                    <w:t>昼间</w:t>
                  </w:r>
                </w:p>
              </w:tc>
              <w:tc>
                <w:tcPr>
                  <w:tcW w:w="1459" w:type="dxa"/>
                  <w:vMerge w:val="restart"/>
                  <w:tcBorders>
                    <w:tl2br w:val="nil"/>
                    <w:tr2bl w:val="nil"/>
                  </w:tcBorders>
                  <w:vAlign w:val="center"/>
                </w:tcPr>
                <w:p>
                  <w:pPr>
                    <w:jc w:val="center"/>
                    <w:rPr>
                      <w:rFonts w:hint="eastAsia" w:eastAsia="宋体" w:cs="Times New Roman"/>
                      <w:color w:val="000000" w:themeColor="text1"/>
                      <w:lang w:val="en-US" w:eastAsia="zh-CN"/>
                      <w14:textFill>
                        <w14:solidFill>
                          <w14:schemeClr w14:val="tx1"/>
                        </w14:solidFill>
                      </w14:textFill>
                    </w:rPr>
                  </w:pPr>
                  <w:r>
                    <w:rPr>
                      <w:rFonts w:hint="eastAsia" w:eastAsia="宋体" w:cs="Times New Roman"/>
                      <w:color w:val="000000" w:themeColor="text1"/>
                      <w:lang w:val="en-US" w:eastAsia="zh-CN"/>
                      <w14:textFill>
                        <w14:solidFill>
                          <w14:schemeClr w14:val="tx1"/>
                        </w14:solidFill>
                      </w14:textFill>
                    </w:rPr>
                    <w:t>20</w:t>
                  </w:r>
                </w:p>
              </w:tc>
              <w:tc>
                <w:tcPr>
                  <w:tcW w:w="766" w:type="dxa"/>
                  <w:vMerge w:val="restart"/>
                  <w:tcBorders>
                    <w:tl2br w:val="nil"/>
                    <w:tr2bl w:val="nil"/>
                  </w:tcBorders>
                  <w:vAlign w:val="center"/>
                </w:tcPr>
                <w:p>
                  <w:pPr>
                    <w:jc w:val="center"/>
                    <w:rPr>
                      <w:rFonts w:hint="default" w:eastAsia="宋体"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45</w:t>
                  </w:r>
                  <w:r>
                    <w:rPr>
                      <w:rFonts w:hint="eastAsia" w:eastAsia="宋体" w:cs="Times New Roman"/>
                      <w:color w:val="000000" w:themeColor="text1"/>
                      <w:lang w:val="en-US" w:eastAsia="zh-CN"/>
                      <w14:textFill>
                        <w14:solidFill>
                          <w14:schemeClr w14:val="tx1"/>
                        </w14:solidFill>
                      </w14:textFill>
                    </w:rPr>
                    <w:t>.1</w:t>
                  </w:r>
                </w:p>
              </w:tc>
              <w:tc>
                <w:tcPr>
                  <w:tcW w:w="775" w:type="dxa"/>
                  <w:vMerge w:val="restart"/>
                  <w:tcBorders>
                    <w:tl2br w:val="nil"/>
                    <w:tr2bl w:val="nil"/>
                  </w:tcBorders>
                  <w:vAlign w:val="center"/>
                </w:tcPr>
                <w:p>
                  <w:pPr>
                    <w:jc w:val="center"/>
                    <w:rPr>
                      <w:rFonts w:hint="eastAsia" w:eastAsia="宋体" w:cs="Times New Roman"/>
                      <w:color w:val="000000" w:themeColor="text1"/>
                      <w:lang w:val="en-US" w:eastAsia="zh-CN"/>
                      <w14:textFill>
                        <w14:solidFill>
                          <w14:schemeClr w14:val="tx1"/>
                        </w14:solidFill>
                      </w14:textFill>
                    </w:rPr>
                  </w:pPr>
                  <w:r>
                    <w:rPr>
                      <w:rFonts w:hint="eastAsia" w:eastAsia="宋体" w:cs="Times New Roman"/>
                      <w:color w:val="000000" w:themeColor="text1"/>
                      <w:lang w:val="en-US" w:eastAsia="zh-CN"/>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842" w:type="dxa"/>
                  <w:vMerge w:val="continue"/>
                  <w:tcBorders>
                    <w:tl2br w:val="nil"/>
                    <w:tr2bl w:val="nil"/>
                  </w:tcBorders>
                  <w:vAlign w:val="center"/>
                </w:tcPr>
                <w:p>
                  <w:pPr>
                    <w:jc w:val="center"/>
                    <w:rPr>
                      <w:rFonts w:cs="Times New Roman"/>
                      <w:color w:val="000000" w:themeColor="text1"/>
                      <w:szCs w:val="21"/>
                      <w14:textFill>
                        <w14:solidFill>
                          <w14:schemeClr w14:val="tx1"/>
                        </w14:solidFill>
                      </w14:textFill>
                    </w:rPr>
                  </w:pPr>
                </w:p>
              </w:tc>
              <w:tc>
                <w:tcPr>
                  <w:tcW w:w="1296" w:type="dxa"/>
                  <w:vMerge w:val="continue"/>
                  <w:tcBorders>
                    <w:tl2br w:val="nil"/>
                    <w:tr2bl w:val="nil"/>
                  </w:tcBorders>
                  <w:vAlign w:val="center"/>
                </w:tcPr>
                <w:p>
                  <w:pPr>
                    <w:jc w:val="center"/>
                    <w:rPr>
                      <w:rFonts w:cs="Times New Roman"/>
                      <w:color w:val="000000" w:themeColor="text1"/>
                      <w:szCs w:val="21"/>
                      <w14:textFill>
                        <w14:solidFill>
                          <w14:schemeClr w14:val="tx1"/>
                        </w14:solidFill>
                      </w14:textFill>
                    </w:rPr>
                  </w:pPr>
                </w:p>
              </w:tc>
              <w:tc>
                <w:tcPr>
                  <w:tcW w:w="720" w:type="dxa"/>
                  <w:vMerge w:val="continue"/>
                  <w:tcBorders>
                    <w:tl2br w:val="nil"/>
                    <w:tr2bl w:val="nil"/>
                  </w:tcBorders>
                  <w:vAlign w:val="center"/>
                </w:tcPr>
                <w:p>
                  <w:pPr>
                    <w:jc w:val="center"/>
                    <w:rPr>
                      <w:rFonts w:cs="Times New Roman"/>
                      <w:color w:val="000000" w:themeColor="text1"/>
                      <w:szCs w:val="21"/>
                      <w14:textFill>
                        <w14:solidFill>
                          <w14:schemeClr w14:val="tx1"/>
                        </w14:solidFill>
                      </w14:textFill>
                    </w:rPr>
                  </w:pPr>
                </w:p>
              </w:tc>
              <w:tc>
                <w:tcPr>
                  <w:tcW w:w="1299" w:type="dxa"/>
                  <w:vMerge w:val="continue"/>
                  <w:tcBorders>
                    <w:tl2br w:val="nil"/>
                    <w:tr2bl w:val="nil"/>
                  </w:tcBorders>
                  <w:vAlign w:val="center"/>
                </w:tcPr>
                <w:p>
                  <w:pPr>
                    <w:jc w:val="center"/>
                    <w:rPr>
                      <w:rFonts w:cs="Times New Roman"/>
                      <w:color w:val="000000" w:themeColor="text1"/>
                      <w:szCs w:val="21"/>
                      <w14:textFill>
                        <w14:solidFill>
                          <w14:schemeClr w14:val="tx1"/>
                        </w14:solidFill>
                      </w14:textFill>
                    </w:rPr>
                  </w:pPr>
                </w:p>
              </w:tc>
              <w:tc>
                <w:tcPr>
                  <w:tcW w:w="845" w:type="dxa"/>
                  <w:vMerge w:val="continue"/>
                  <w:tcBorders>
                    <w:tl2br w:val="nil"/>
                    <w:tr2bl w:val="nil"/>
                  </w:tcBorders>
                  <w:vAlign w:val="center"/>
                </w:tcPr>
                <w:p>
                  <w:pPr>
                    <w:jc w:val="center"/>
                    <w:rPr>
                      <w:rFonts w:cs="Times New Roman"/>
                      <w:color w:val="000000" w:themeColor="text1"/>
                      <w:szCs w:val="21"/>
                      <w14:textFill>
                        <w14:solidFill>
                          <w14:schemeClr w14:val="tx1"/>
                        </w14:solidFill>
                      </w14:textFill>
                    </w:rPr>
                  </w:pPr>
                </w:p>
              </w:tc>
              <w:tc>
                <w:tcPr>
                  <w:tcW w:w="1165" w:type="dxa"/>
                  <w:vMerge w:val="continue"/>
                  <w:tcBorders>
                    <w:tl2br w:val="nil"/>
                    <w:tr2bl w:val="nil"/>
                  </w:tcBorders>
                  <w:vAlign w:val="center"/>
                </w:tcPr>
                <w:p>
                  <w:pPr>
                    <w:jc w:val="center"/>
                    <w:rPr>
                      <w:rFonts w:cs="Times New Roman"/>
                      <w:color w:val="000000" w:themeColor="text1"/>
                      <w:szCs w:val="21"/>
                      <w14:textFill>
                        <w14:solidFill>
                          <w14:schemeClr w14:val="tx1"/>
                        </w14:solidFill>
                      </w14:textFill>
                    </w:rPr>
                  </w:pPr>
                </w:p>
              </w:tc>
              <w:tc>
                <w:tcPr>
                  <w:tcW w:w="1005" w:type="dxa"/>
                  <w:vMerge w:val="continue"/>
                  <w:tcBorders>
                    <w:tl2br w:val="nil"/>
                    <w:tr2bl w:val="nil"/>
                  </w:tcBorders>
                  <w:vAlign w:val="center"/>
                </w:tcPr>
                <w:p>
                  <w:pPr>
                    <w:jc w:val="center"/>
                    <w:rPr>
                      <w:rFonts w:hint="eastAsia" w:eastAsia="宋体" w:cs="Times New Roman"/>
                      <w:color w:val="000000" w:themeColor="text1"/>
                      <w:lang w:val="en-US" w:eastAsia="zh-CN"/>
                      <w14:textFill>
                        <w14:solidFill>
                          <w14:schemeClr w14:val="tx1"/>
                        </w14:solidFill>
                      </w14:textFill>
                    </w:rPr>
                  </w:pPr>
                </w:p>
              </w:tc>
              <w:tc>
                <w:tcPr>
                  <w:tcW w:w="1005" w:type="dxa"/>
                  <w:vMerge w:val="continue"/>
                  <w:tcBorders>
                    <w:tl2br w:val="nil"/>
                    <w:tr2bl w:val="nil"/>
                  </w:tcBorders>
                  <w:vAlign w:val="center"/>
                </w:tcPr>
                <w:p>
                  <w:pPr>
                    <w:jc w:val="center"/>
                    <w:rPr>
                      <w:rFonts w:hint="eastAsia" w:eastAsia="宋体" w:cs="Times New Roman"/>
                      <w:color w:val="000000" w:themeColor="text1"/>
                      <w:lang w:val="en-US" w:eastAsia="zh-CN"/>
                      <w14:textFill>
                        <w14:solidFill>
                          <w14:schemeClr w14:val="tx1"/>
                        </w14:solidFill>
                      </w14:textFill>
                    </w:rPr>
                  </w:pPr>
                </w:p>
              </w:tc>
              <w:tc>
                <w:tcPr>
                  <w:tcW w:w="1028" w:type="dxa"/>
                  <w:vMerge w:val="continue"/>
                  <w:tcBorders>
                    <w:tl2br w:val="nil"/>
                    <w:tr2bl w:val="nil"/>
                  </w:tcBorders>
                  <w:vAlign w:val="center"/>
                </w:tcPr>
                <w:p>
                  <w:pPr>
                    <w:jc w:val="center"/>
                    <w:rPr>
                      <w:rFonts w:hint="default" w:eastAsia="宋体" w:cs="Times New Roman"/>
                      <w:color w:val="000000" w:themeColor="text1"/>
                      <w:lang w:val="en-US" w:eastAsia="zh-CN"/>
                      <w14:textFill>
                        <w14:solidFill>
                          <w14:schemeClr w14:val="tx1"/>
                        </w14:solidFill>
                      </w14:textFill>
                    </w:rPr>
                  </w:pPr>
                </w:p>
              </w:tc>
              <w:tc>
                <w:tcPr>
                  <w:tcW w:w="839" w:type="dxa"/>
                  <w:vMerge w:val="continue"/>
                  <w:tcBorders>
                    <w:tl2br w:val="nil"/>
                    <w:tr2bl w:val="nil"/>
                  </w:tcBorders>
                  <w:vAlign w:val="center"/>
                </w:tcPr>
                <w:p>
                  <w:pPr>
                    <w:jc w:val="center"/>
                    <w:rPr>
                      <w:rFonts w:hint="eastAsia" w:eastAsia="宋体" w:cs="Times New Roman"/>
                      <w:color w:val="000000" w:themeColor="text1"/>
                      <w:lang w:val="en-US" w:eastAsia="zh-CN"/>
                      <w14:textFill>
                        <w14:solidFill>
                          <w14:schemeClr w14:val="tx1"/>
                        </w14:solidFill>
                      </w14:textFill>
                    </w:rPr>
                  </w:pPr>
                </w:p>
              </w:tc>
              <w:tc>
                <w:tcPr>
                  <w:tcW w:w="807" w:type="dxa"/>
                  <w:vMerge w:val="continue"/>
                  <w:tcBorders>
                    <w:tl2br w:val="nil"/>
                    <w:tr2bl w:val="nil"/>
                  </w:tcBorders>
                  <w:vAlign w:val="center"/>
                </w:tcPr>
                <w:p>
                  <w:pPr>
                    <w:jc w:val="center"/>
                    <w:rPr>
                      <w:rFonts w:hint="eastAsia" w:eastAsia="宋体" w:cs="Times New Roman"/>
                      <w:color w:val="000000" w:themeColor="text1"/>
                      <w:lang w:val="en-US" w:eastAsia="zh-CN"/>
                      <w14:textFill>
                        <w14:solidFill>
                          <w14:schemeClr w14:val="tx1"/>
                        </w14:solidFill>
                      </w14:textFill>
                    </w:rPr>
                  </w:pPr>
                </w:p>
              </w:tc>
              <w:tc>
                <w:tcPr>
                  <w:tcW w:w="702" w:type="dxa"/>
                  <w:tcBorders>
                    <w:tl2br w:val="nil"/>
                    <w:tr2bl w:val="nil"/>
                  </w:tcBorders>
                  <w:vAlign w:val="center"/>
                </w:tcPr>
                <w:p>
                  <w:pPr>
                    <w:jc w:val="center"/>
                    <w:rPr>
                      <w:rFonts w:hint="eastAsia" w:eastAsia="宋体" w:cs="Times New Roman"/>
                      <w:color w:val="000000" w:themeColor="text1"/>
                      <w:lang w:val="en-US" w:eastAsia="zh-CN"/>
                      <w14:textFill>
                        <w14:solidFill>
                          <w14:schemeClr w14:val="tx1"/>
                        </w14:solidFill>
                      </w14:textFill>
                    </w:rPr>
                  </w:pPr>
                  <w:r>
                    <w:rPr>
                      <w:rFonts w:hint="eastAsia" w:eastAsia="宋体" w:cs="Times New Roman"/>
                      <w:color w:val="000000" w:themeColor="text1"/>
                      <w:lang w:val="en-US" w:eastAsia="zh-CN"/>
                      <w14:textFill>
                        <w14:solidFill>
                          <w14:schemeClr w14:val="tx1"/>
                        </w14:solidFill>
                      </w14:textFill>
                    </w:rPr>
                    <w:t>夜间</w:t>
                  </w:r>
                </w:p>
              </w:tc>
              <w:tc>
                <w:tcPr>
                  <w:tcW w:w="1459" w:type="dxa"/>
                  <w:vMerge w:val="continue"/>
                  <w:tcBorders>
                    <w:tl2br w:val="nil"/>
                    <w:tr2bl w:val="nil"/>
                  </w:tcBorders>
                  <w:vAlign w:val="center"/>
                </w:tcPr>
                <w:p>
                  <w:pPr>
                    <w:jc w:val="center"/>
                    <w:rPr>
                      <w:rFonts w:hint="eastAsia" w:eastAsia="宋体" w:cs="Times New Roman"/>
                      <w:color w:val="000000" w:themeColor="text1"/>
                      <w:lang w:val="en-US" w:eastAsia="zh-CN"/>
                      <w14:textFill>
                        <w14:solidFill>
                          <w14:schemeClr w14:val="tx1"/>
                        </w14:solidFill>
                      </w14:textFill>
                    </w:rPr>
                  </w:pPr>
                </w:p>
              </w:tc>
              <w:tc>
                <w:tcPr>
                  <w:tcW w:w="766" w:type="dxa"/>
                  <w:vMerge w:val="continue"/>
                  <w:tcBorders>
                    <w:tl2br w:val="nil"/>
                    <w:tr2bl w:val="nil"/>
                  </w:tcBorders>
                  <w:vAlign w:val="center"/>
                </w:tcPr>
                <w:p>
                  <w:pPr>
                    <w:jc w:val="center"/>
                    <w:rPr>
                      <w:rFonts w:hint="eastAsia" w:eastAsia="宋体" w:cs="Times New Roman"/>
                      <w:color w:val="000000" w:themeColor="text1"/>
                      <w:lang w:val="en-US" w:eastAsia="zh-CN"/>
                      <w14:textFill>
                        <w14:solidFill>
                          <w14:schemeClr w14:val="tx1"/>
                        </w14:solidFill>
                      </w14:textFill>
                    </w:rPr>
                  </w:pPr>
                </w:p>
              </w:tc>
              <w:tc>
                <w:tcPr>
                  <w:tcW w:w="775" w:type="dxa"/>
                  <w:vMerge w:val="continue"/>
                  <w:tcBorders>
                    <w:tl2br w:val="nil"/>
                    <w:tr2bl w:val="nil"/>
                  </w:tcBorders>
                  <w:vAlign w:val="center"/>
                </w:tcPr>
                <w:p>
                  <w:pPr>
                    <w:jc w:val="center"/>
                    <w:rPr>
                      <w:rFonts w:hint="eastAsia" w:eastAsia="宋体" w:cs="Times New Roman"/>
                      <w:color w:val="000000" w:themeColor="text1"/>
                      <w:lang w:val="en-US" w:eastAsia="zh-CN"/>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842" w:type="dxa"/>
                  <w:vMerge w:val="restart"/>
                  <w:tcBorders>
                    <w:tl2br w:val="nil"/>
                    <w:tr2bl w:val="nil"/>
                  </w:tcBorders>
                  <w:vAlign w:val="center"/>
                </w:tcPr>
                <w:p>
                  <w:pPr>
                    <w:jc w:val="center"/>
                    <w:rPr>
                      <w:rFonts w:hint="default"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7</w:t>
                  </w:r>
                </w:p>
              </w:tc>
              <w:tc>
                <w:tcPr>
                  <w:tcW w:w="1296" w:type="dxa"/>
                  <w:vMerge w:val="restart"/>
                  <w:tcBorders>
                    <w:tl2br w:val="nil"/>
                    <w:tr2bl w:val="nil"/>
                  </w:tcBorders>
                  <w:vAlign w:val="center"/>
                </w:tcPr>
                <w:p>
                  <w:pPr>
                    <w:jc w:val="center"/>
                    <w:rPr>
                      <w:rFonts w:cs="Times New Roman"/>
                      <w:color w:val="000000" w:themeColor="text1"/>
                      <w:szCs w:val="21"/>
                      <w14:textFill>
                        <w14:solidFill>
                          <w14:schemeClr w14:val="tx1"/>
                        </w14:solidFill>
                      </w14:textFill>
                    </w:rPr>
                  </w:pPr>
                  <w:r>
                    <w:rPr>
                      <w:rFonts w:hint="eastAsia" w:cs="Times New Roman"/>
                      <w:color w:val="000000" w:themeColor="text1"/>
                      <w:szCs w:val="21"/>
                      <w14:textFill>
                        <w14:solidFill>
                          <w14:schemeClr w14:val="tx1"/>
                        </w14:solidFill>
                      </w14:textFill>
                    </w:rPr>
                    <w:t>分圆器</w:t>
                  </w:r>
                </w:p>
              </w:tc>
              <w:tc>
                <w:tcPr>
                  <w:tcW w:w="720" w:type="dxa"/>
                  <w:vMerge w:val="restart"/>
                  <w:tcBorders>
                    <w:tl2br w:val="nil"/>
                    <w:tr2bl w:val="nil"/>
                  </w:tcBorders>
                  <w:vAlign w:val="center"/>
                </w:tcPr>
                <w:p>
                  <w:pPr>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w:t>
                  </w:r>
                </w:p>
              </w:tc>
              <w:tc>
                <w:tcPr>
                  <w:tcW w:w="1299" w:type="dxa"/>
                  <w:vMerge w:val="restart"/>
                  <w:tcBorders>
                    <w:tl2br w:val="nil"/>
                    <w:tr2bl w:val="nil"/>
                  </w:tcBorders>
                  <w:vAlign w:val="center"/>
                </w:tcPr>
                <w:p>
                  <w:pPr>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w:t>
                  </w:r>
                </w:p>
              </w:tc>
              <w:tc>
                <w:tcPr>
                  <w:tcW w:w="845" w:type="dxa"/>
                  <w:vMerge w:val="restart"/>
                  <w:tcBorders>
                    <w:tl2br w:val="nil"/>
                    <w:tr2bl w:val="nil"/>
                  </w:tcBorders>
                  <w:vAlign w:val="center"/>
                </w:tcPr>
                <w:p>
                  <w:pPr>
                    <w:jc w:val="center"/>
                    <w:rPr>
                      <w:rFonts w:hint="default"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70</w:t>
                  </w:r>
                </w:p>
              </w:tc>
              <w:tc>
                <w:tcPr>
                  <w:tcW w:w="1165" w:type="dxa"/>
                  <w:vMerge w:val="continue"/>
                  <w:tcBorders>
                    <w:tl2br w:val="nil"/>
                    <w:tr2bl w:val="nil"/>
                  </w:tcBorders>
                  <w:vAlign w:val="center"/>
                </w:tcPr>
                <w:p>
                  <w:pPr>
                    <w:jc w:val="center"/>
                    <w:rPr>
                      <w:rFonts w:cs="Times New Roman"/>
                      <w:color w:val="000000" w:themeColor="text1"/>
                      <w:szCs w:val="21"/>
                      <w14:textFill>
                        <w14:solidFill>
                          <w14:schemeClr w14:val="tx1"/>
                        </w14:solidFill>
                      </w14:textFill>
                    </w:rPr>
                  </w:pPr>
                </w:p>
              </w:tc>
              <w:tc>
                <w:tcPr>
                  <w:tcW w:w="1005" w:type="dxa"/>
                  <w:vMerge w:val="restart"/>
                  <w:tcBorders>
                    <w:tl2br w:val="nil"/>
                    <w:tr2bl w:val="nil"/>
                  </w:tcBorders>
                  <w:vAlign w:val="center"/>
                </w:tcPr>
                <w:p>
                  <w:pPr>
                    <w:jc w:val="center"/>
                    <w:rPr>
                      <w:rFonts w:hint="eastAsia" w:eastAsia="宋体" w:cs="Times New Roman"/>
                      <w:color w:val="000000" w:themeColor="text1"/>
                      <w:lang w:val="en-US" w:eastAsia="zh-CN"/>
                      <w14:textFill>
                        <w14:solidFill>
                          <w14:schemeClr w14:val="tx1"/>
                        </w14:solidFill>
                      </w14:textFill>
                    </w:rPr>
                  </w:pPr>
                  <w:r>
                    <w:rPr>
                      <w:rFonts w:hint="eastAsia" w:eastAsia="宋体" w:cs="Times New Roman"/>
                      <w:color w:val="000000" w:themeColor="text1"/>
                      <w:lang w:val="en-US" w:eastAsia="zh-CN"/>
                      <w14:textFill>
                        <w14:solidFill>
                          <w14:schemeClr w14:val="tx1"/>
                        </w14:solidFill>
                      </w14:textFill>
                    </w:rPr>
                    <w:t>-12.07</w:t>
                  </w:r>
                </w:p>
              </w:tc>
              <w:tc>
                <w:tcPr>
                  <w:tcW w:w="1005" w:type="dxa"/>
                  <w:vMerge w:val="restart"/>
                  <w:tcBorders>
                    <w:tl2br w:val="nil"/>
                    <w:tr2bl w:val="nil"/>
                  </w:tcBorders>
                  <w:vAlign w:val="center"/>
                </w:tcPr>
                <w:p>
                  <w:pPr>
                    <w:jc w:val="center"/>
                    <w:rPr>
                      <w:rFonts w:hint="eastAsia" w:eastAsia="宋体" w:cs="Times New Roman"/>
                      <w:color w:val="000000" w:themeColor="text1"/>
                      <w:lang w:val="en-US" w:eastAsia="zh-CN"/>
                      <w14:textFill>
                        <w14:solidFill>
                          <w14:schemeClr w14:val="tx1"/>
                        </w14:solidFill>
                      </w14:textFill>
                    </w:rPr>
                  </w:pPr>
                  <w:r>
                    <w:rPr>
                      <w:rFonts w:hint="eastAsia" w:eastAsia="宋体" w:cs="Times New Roman"/>
                      <w:color w:val="000000" w:themeColor="text1"/>
                      <w:lang w:val="en-US" w:eastAsia="zh-CN"/>
                      <w14:textFill>
                        <w14:solidFill>
                          <w14:schemeClr w14:val="tx1"/>
                        </w14:solidFill>
                      </w14:textFill>
                    </w:rPr>
                    <w:t>-2.28</w:t>
                  </w:r>
                </w:p>
              </w:tc>
              <w:tc>
                <w:tcPr>
                  <w:tcW w:w="1028" w:type="dxa"/>
                  <w:vMerge w:val="restart"/>
                  <w:tcBorders>
                    <w:tl2br w:val="nil"/>
                    <w:tr2bl w:val="nil"/>
                  </w:tcBorders>
                  <w:vAlign w:val="center"/>
                </w:tcPr>
                <w:p>
                  <w:pPr>
                    <w:jc w:val="center"/>
                    <w:rPr>
                      <w:rFonts w:hint="default" w:eastAsia="宋体" w:cs="Times New Roman"/>
                      <w:color w:val="000000" w:themeColor="text1"/>
                      <w:lang w:val="en-US" w:eastAsia="zh-CN"/>
                      <w14:textFill>
                        <w14:solidFill>
                          <w14:schemeClr w14:val="tx1"/>
                        </w14:solidFill>
                      </w14:textFill>
                    </w:rPr>
                  </w:pPr>
                  <w:r>
                    <w:rPr>
                      <w:rFonts w:hint="eastAsia" w:eastAsia="宋体" w:cs="Times New Roman"/>
                      <w:color w:val="000000" w:themeColor="text1"/>
                      <w:lang w:val="en-US" w:eastAsia="zh-CN"/>
                      <w14:textFill>
                        <w14:solidFill>
                          <w14:schemeClr w14:val="tx1"/>
                        </w14:solidFill>
                      </w14:textFill>
                    </w:rPr>
                    <w:t>0.8</w:t>
                  </w:r>
                </w:p>
              </w:tc>
              <w:tc>
                <w:tcPr>
                  <w:tcW w:w="839" w:type="dxa"/>
                  <w:vMerge w:val="restart"/>
                  <w:tcBorders>
                    <w:tl2br w:val="nil"/>
                    <w:tr2bl w:val="nil"/>
                  </w:tcBorders>
                  <w:vAlign w:val="center"/>
                </w:tcPr>
                <w:p>
                  <w:pPr>
                    <w:jc w:val="center"/>
                    <w:rPr>
                      <w:rFonts w:hint="eastAsia" w:eastAsia="宋体" w:cs="Times New Roman"/>
                      <w:color w:val="000000" w:themeColor="text1"/>
                      <w:lang w:val="en-US" w:eastAsia="zh-CN"/>
                      <w14:textFill>
                        <w14:solidFill>
                          <w14:schemeClr w14:val="tx1"/>
                        </w14:solidFill>
                      </w14:textFill>
                    </w:rPr>
                  </w:pPr>
                  <w:r>
                    <w:rPr>
                      <w:rFonts w:hint="eastAsia" w:eastAsia="宋体" w:cs="Times New Roman"/>
                      <w:color w:val="000000" w:themeColor="text1"/>
                      <w:lang w:val="en-US" w:eastAsia="zh-CN"/>
                      <w14:textFill>
                        <w14:solidFill>
                          <w14:schemeClr w14:val="tx1"/>
                        </w14:solidFill>
                      </w14:textFill>
                    </w:rPr>
                    <w:t>15.39</w:t>
                  </w:r>
                </w:p>
              </w:tc>
              <w:tc>
                <w:tcPr>
                  <w:tcW w:w="807" w:type="dxa"/>
                  <w:vMerge w:val="restart"/>
                  <w:tcBorders>
                    <w:tl2br w:val="nil"/>
                    <w:tr2bl w:val="nil"/>
                  </w:tcBorders>
                  <w:vAlign w:val="center"/>
                </w:tcPr>
                <w:p>
                  <w:pPr>
                    <w:jc w:val="center"/>
                    <w:rPr>
                      <w:rFonts w:hint="eastAsia" w:eastAsia="宋体" w:cs="Times New Roman"/>
                      <w:color w:val="000000" w:themeColor="text1"/>
                      <w:lang w:val="en-US" w:eastAsia="zh-CN"/>
                      <w14:textFill>
                        <w14:solidFill>
                          <w14:schemeClr w14:val="tx1"/>
                        </w14:solidFill>
                      </w14:textFill>
                    </w:rPr>
                  </w:pPr>
                  <w:r>
                    <w:rPr>
                      <w:rFonts w:hint="eastAsia" w:eastAsia="宋体" w:cs="Times New Roman"/>
                      <w:color w:val="000000" w:themeColor="text1"/>
                      <w:lang w:val="en-US" w:eastAsia="zh-CN"/>
                      <w14:textFill>
                        <w14:solidFill>
                          <w14:schemeClr w14:val="tx1"/>
                        </w14:solidFill>
                      </w14:textFill>
                    </w:rPr>
                    <w:t>55.2</w:t>
                  </w:r>
                </w:p>
              </w:tc>
              <w:tc>
                <w:tcPr>
                  <w:tcW w:w="702" w:type="dxa"/>
                  <w:tcBorders>
                    <w:tl2br w:val="nil"/>
                    <w:tr2bl w:val="nil"/>
                  </w:tcBorders>
                  <w:vAlign w:val="center"/>
                </w:tcPr>
                <w:p>
                  <w:pPr>
                    <w:jc w:val="center"/>
                    <w:rPr>
                      <w:rFonts w:hint="eastAsia" w:eastAsia="宋体" w:cs="Times New Roman"/>
                      <w:color w:val="000000" w:themeColor="text1"/>
                      <w:lang w:val="en-US" w:eastAsia="zh-CN"/>
                      <w14:textFill>
                        <w14:solidFill>
                          <w14:schemeClr w14:val="tx1"/>
                        </w14:solidFill>
                      </w14:textFill>
                    </w:rPr>
                  </w:pPr>
                  <w:r>
                    <w:rPr>
                      <w:rFonts w:hint="eastAsia" w:eastAsia="宋体" w:cs="Times New Roman"/>
                      <w:color w:val="000000" w:themeColor="text1"/>
                      <w:lang w:val="en-US" w:eastAsia="zh-CN"/>
                      <w14:textFill>
                        <w14:solidFill>
                          <w14:schemeClr w14:val="tx1"/>
                        </w14:solidFill>
                      </w14:textFill>
                    </w:rPr>
                    <w:t>昼间</w:t>
                  </w:r>
                </w:p>
              </w:tc>
              <w:tc>
                <w:tcPr>
                  <w:tcW w:w="1459" w:type="dxa"/>
                  <w:vMerge w:val="restart"/>
                  <w:tcBorders>
                    <w:tl2br w:val="nil"/>
                    <w:tr2bl w:val="nil"/>
                  </w:tcBorders>
                  <w:vAlign w:val="center"/>
                </w:tcPr>
                <w:p>
                  <w:pPr>
                    <w:jc w:val="center"/>
                    <w:rPr>
                      <w:rFonts w:hint="eastAsia" w:eastAsia="宋体" w:cs="Times New Roman"/>
                      <w:color w:val="000000" w:themeColor="text1"/>
                      <w:lang w:val="en-US" w:eastAsia="zh-CN"/>
                      <w14:textFill>
                        <w14:solidFill>
                          <w14:schemeClr w14:val="tx1"/>
                        </w14:solidFill>
                      </w14:textFill>
                    </w:rPr>
                  </w:pPr>
                  <w:r>
                    <w:rPr>
                      <w:rFonts w:hint="eastAsia" w:eastAsia="宋体" w:cs="Times New Roman"/>
                      <w:color w:val="000000" w:themeColor="text1"/>
                      <w:lang w:val="en-US" w:eastAsia="zh-CN"/>
                      <w14:textFill>
                        <w14:solidFill>
                          <w14:schemeClr w14:val="tx1"/>
                        </w14:solidFill>
                      </w14:textFill>
                    </w:rPr>
                    <w:t>20</w:t>
                  </w:r>
                </w:p>
              </w:tc>
              <w:tc>
                <w:tcPr>
                  <w:tcW w:w="766" w:type="dxa"/>
                  <w:vMerge w:val="restart"/>
                  <w:tcBorders>
                    <w:tl2br w:val="nil"/>
                    <w:tr2bl w:val="nil"/>
                  </w:tcBorders>
                  <w:vAlign w:val="center"/>
                </w:tcPr>
                <w:p>
                  <w:pPr>
                    <w:jc w:val="center"/>
                    <w:rPr>
                      <w:rFonts w:hint="default" w:eastAsia="宋体" w:cs="Times New Roman"/>
                      <w:color w:val="000000" w:themeColor="text1"/>
                      <w:lang w:val="en-US" w:eastAsia="zh-CN"/>
                      <w14:textFill>
                        <w14:solidFill>
                          <w14:schemeClr w14:val="tx1"/>
                        </w14:solidFill>
                      </w14:textFill>
                    </w:rPr>
                  </w:pPr>
                  <w:r>
                    <w:rPr>
                      <w:rFonts w:hint="eastAsia" w:eastAsia="宋体" w:cs="Times New Roman"/>
                      <w:color w:val="000000" w:themeColor="text1"/>
                      <w:lang w:val="en-US" w:eastAsia="zh-CN"/>
                      <w14:textFill>
                        <w14:solidFill>
                          <w14:schemeClr w14:val="tx1"/>
                        </w14:solidFill>
                      </w14:textFill>
                    </w:rPr>
                    <w:t>35.2</w:t>
                  </w:r>
                </w:p>
              </w:tc>
              <w:tc>
                <w:tcPr>
                  <w:tcW w:w="775" w:type="dxa"/>
                  <w:vMerge w:val="restart"/>
                  <w:tcBorders>
                    <w:tl2br w:val="nil"/>
                    <w:tr2bl w:val="nil"/>
                  </w:tcBorders>
                  <w:vAlign w:val="center"/>
                </w:tcPr>
                <w:p>
                  <w:pPr>
                    <w:jc w:val="center"/>
                    <w:rPr>
                      <w:rFonts w:hint="eastAsia" w:eastAsia="宋体" w:cs="Times New Roman"/>
                      <w:color w:val="000000" w:themeColor="text1"/>
                      <w:lang w:val="en-US" w:eastAsia="zh-CN"/>
                      <w14:textFill>
                        <w14:solidFill>
                          <w14:schemeClr w14:val="tx1"/>
                        </w14:solidFill>
                      </w14:textFill>
                    </w:rPr>
                  </w:pPr>
                  <w:r>
                    <w:rPr>
                      <w:rFonts w:hint="eastAsia" w:eastAsia="宋体" w:cs="Times New Roman"/>
                      <w:color w:val="000000" w:themeColor="text1"/>
                      <w:lang w:val="en-US" w:eastAsia="zh-CN"/>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842" w:type="dxa"/>
                  <w:vMerge w:val="continue"/>
                  <w:tcBorders>
                    <w:tl2br w:val="nil"/>
                    <w:tr2bl w:val="nil"/>
                  </w:tcBorders>
                  <w:vAlign w:val="center"/>
                </w:tcPr>
                <w:p>
                  <w:pPr>
                    <w:jc w:val="center"/>
                    <w:rPr>
                      <w:rFonts w:cs="Times New Roman"/>
                      <w:color w:val="000000" w:themeColor="text1"/>
                      <w:szCs w:val="21"/>
                      <w14:textFill>
                        <w14:solidFill>
                          <w14:schemeClr w14:val="tx1"/>
                        </w14:solidFill>
                      </w14:textFill>
                    </w:rPr>
                  </w:pPr>
                </w:p>
              </w:tc>
              <w:tc>
                <w:tcPr>
                  <w:tcW w:w="1296" w:type="dxa"/>
                  <w:vMerge w:val="continue"/>
                  <w:tcBorders>
                    <w:tl2br w:val="nil"/>
                    <w:tr2bl w:val="nil"/>
                  </w:tcBorders>
                  <w:vAlign w:val="center"/>
                </w:tcPr>
                <w:p>
                  <w:pPr>
                    <w:jc w:val="center"/>
                    <w:rPr>
                      <w:rFonts w:cs="Times New Roman"/>
                      <w:color w:val="000000" w:themeColor="text1"/>
                      <w:szCs w:val="21"/>
                      <w14:textFill>
                        <w14:solidFill>
                          <w14:schemeClr w14:val="tx1"/>
                        </w14:solidFill>
                      </w14:textFill>
                    </w:rPr>
                  </w:pPr>
                </w:p>
              </w:tc>
              <w:tc>
                <w:tcPr>
                  <w:tcW w:w="720" w:type="dxa"/>
                  <w:vMerge w:val="continue"/>
                  <w:tcBorders>
                    <w:tl2br w:val="nil"/>
                    <w:tr2bl w:val="nil"/>
                  </w:tcBorders>
                  <w:vAlign w:val="center"/>
                </w:tcPr>
                <w:p>
                  <w:pPr>
                    <w:jc w:val="center"/>
                    <w:rPr>
                      <w:rFonts w:cs="Times New Roman"/>
                      <w:color w:val="000000" w:themeColor="text1"/>
                      <w:szCs w:val="21"/>
                      <w14:textFill>
                        <w14:solidFill>
                          <w14:schemeClr w14:val="tx1"/>
                        </w14:solidFill>
                      </w14:textFill>
                    </w:rPr>
                  </w:pPr>
                </w:p>
              </w:tc>
              <w:tc>
                <w:tcPr>
                  <w:tcW w:w="1299" w:type="dxa"/>
                  <w:vMerge w:val="continue"/>
                  <w:tcBorders>
                    <w:tl2br w:val="nil"/>
                    <w:tr2bl w:val="nil"/>
                  </w:tcBorders>
                  <w:vAlign w:val="center"/>
                </w:tcPr>
                <w:p>
                  <w:pPr>
                    <w:jc w:val="center"/>
                    <w:rPr>
                      <w:rFonts w:cs="Times New Roman"/>
                      <w:color w:val="000000" w:themeColor="text1"/>
                      <w:szCs w:val="21"/>
                      <w14:textFill>
                        <w14:solidFill>
                          <w14:schemeClr w14:val="tx1"/>
                        </w14:solidFill>
                      </w14:textFill>
                    </w:rPr>
                  </w:pPr>
                </w:p>
              </w:tc>
              <w:tc>
                <w:tcPr>
                  <w:tcW w:w="845" w:type="dxa"/>
                  <w:vMerge w:val="continue"/>
                  <w:tcBorders>
                    <w:tl2br w:val="nil"/>
                    <w:tr2bl w:val="nil"/>
                  </w:tcBorders>
                  <w:vAlign w:val="center"/>
                </w:tcPr>
                <w:p>
                  <w:pPr>
                    <w:jc w:val="center"/>
                    <w:rPr>
                      <w:rFonts w:cs="Times New Roman"/>
                      <w:color w:val="000000" w:themeColor="text1"/>
                      <w:szCs w:val="21"/>
                      <w14:textFill>
                        <w14:solidFill>
                          <w14:schemeClr w14:val="tx1"/>
                        </w14:solidFill>
                      </w14:textFill>
                    </w:rPr>
                  </w:pPr>
                </w:p>
              </w:tc>
              <w:tc>
                <w:tcPr>
                  <w:tcW w:w="1165" w:type="dxa"/>
                  <w:vMerge w:val="continue"/>
                  <w:tcBorders>
                    <w:tl2br w:val="nil"/>
                    <w:tr2bl w:val="nil"/>
                  </w:tcBorders>
                  <w:vAlign w:val="center"/>
                </w:tcPr>
                <w:p>
                  <w:pPr>
                    <w:jc w:val="center"/>
                    <w:rPr>
                      <w:rFonts w:cs="Times New Roman"/>
                      <w:color w:val="000000" w:themeColor="text1"/>
                      <w:szCs w:val="21"/>
                      <w14:textFill>
                        <w14:solidFill>
                          <w14:schemeClr w14:val="tx1"/>
                        </w14:solidFill>
                      </w14:textFill>
                    </w:rPr>
                  </w:pPr>
                </w:p>
              </w:tc>
              <w:tc>
                <w:tcPr>
                  <w:tcW w:w="1005" w:type="dxa"/>
                  <w:vMerge w:val="continue"/>
                  <w:tcBorders>
                    <w:tl2br w:val="nil"/>
                    <w:tr2bl w:val="nil"/>
                  </w:tcBorders>
                  <w:vAlign w:val="center"/>
                </w:tcPr>
                <w:p>
                  <w:pPr>
                    <w:jc w:val="center"/>
                    <w:rPr>
                      <w:rFonts w:hint="eastAsia" w:eastAsia="宋体" w:cs="Times New Roman"/>
                      <w:color w:val="000000" w:themeColor="text1"/>
                      <w:lang w:val="en-US" w:eastAsia="zh-CN"/>
                      <w14:textFill>
                        <w14:solidFill>
                          <w14:schemeClr w14:val="tx1"/>
                        </w14:solidFill>
                      </w14:textFill>
                    </w:rPr>
                  </w:pPr>
                </w:p>
              </w:tc>
              <w:tc>
                <w:tcPr>
                  <w:tcW w:w="1005" w:type="dxa"/>
                  <w:vMerge w:val="continue"/>
                  <w:tcBorders>
                    <w:tl2br w:val="nil"/>
                    <w:tr2bl w:val="nil"/>
                  </w:tcBorders>
                  <w:vAlign w:val="center"/>
                </w:tcPr>
                <w:p>
                  <w:pPr>
                    <w:jc w:val="center"/>
                    <w:rPr>
                      <w:rFonts w:hint="eastAsia" w:eastAsia="宋体" w:cs="Times New Roman"/>
                      <w:color w:val="000000" w:themeColor="text1"/>
                      <w:lang w:val="en-US" w:eastAsia="zh-CN"/>
                      <w14:textFill>
                        <w14:solidFill>
                          <w14:schemeClr w14:val="tx1"/>
                        </w14:solidFill>
                      </w14:textFill>
                    </w:rPr>
                  </w:pPr>
                </w:p>
              </w:tc>
              <w:tc>
                <w:tcPr>
                  <w:tcW w:w="1028" w:type="dxa"/>
                  <w:vMerge w:val="continue"/>
                  <w:tcBorders>
                    <w:tl2br w:val="nil"/>
                    <w:tr2bl w:val="nil"/>
                  </w:tcBorders>
                  <w:vAlign w:val="center"/>
                </w:tcPr>
                <w:p>
                  <w:pPr>
                    <w:jc w:val="center"/>
                    <w:rPr>
                      <w:rFonts w:hint="default" w:eastAsia="宋体" w:cs="Times New Roman"/>
                      <w:color w:val="000000" w:themeColor="text1"/>
                      <w:lang w:val="en-US" w:eastAsia="zh-CN"/>
                      <w14:textFill>
                        <w14:solidFill>
                          <w14:schemeClr w14:val="tx1"/>
                        </w14:solidFill>
                      </w14:textFill>
                    </w:rPr>
                  </w:pPr>
                </w:p>
              </w:tc>
              <w:tc>
                <w:tcPr>
                  <w:tcW w:w="839" w:type="dxa"/>
                  <w:vMerge w:val="continue"/>
                  <w:tcBorders>
                    <w:tl2br w:val="nil"/>
                    <w:tr2bl w:val="nil"/>
                  </w:tcBorders>
                  <w:vAlign w:val="center"/>
                </w:tcPr>
                <w:p>
                  <w:pPr>
                    <w:jc w:val="center"/>
                    <w:rPr>
                      <w:rFonts w:hint="eastAsia" w:eastAsia="宋体" w:cs="Times New Roman"/>
                      <w:color w:val="000000" w:themeColor="text1"/>
                      <w:lang w:val="en-US" w:eastAsia="zh-CN"/>
                      <w14:textFill>
                        <w14:solidFill>
                          <w14:schemeClr w14:val="tx1"/>
                        </w14:solidFill>
                      </w14:textFill>
                    </w:rPr>
                  </w:pPr>
                </w:p>
              </w:tc>
              <w:tc>
                <w:tcPr>
                  <w:tcW w:w="807" w:type="dxa"/>
                  <w:vMerge w:val="continue"/>
                  <w:tcBorders>
                    <w:tl2br w:val="nil"/>
                    <w:tr2bl w:val="nil"/>
                  </w:tcBorders>
                  <w:vAlign w:val="center"/>
                </w:tcPr>
                <w:p>
                  <w:pPr>
                    <w:jc w:val="center"/>
                    <w:rPr>
                      <w:rFonts w:hint="eastAsia" w:eastAsia="宋体" w:cs="Times New Roman"/>
                      <w:color w:val="000000" w:themeColor="text1"/>
                      <w:lang w:val="en-US" w:eastAsia="zh-CN"/>
                      <w14:textFill>
                        <w14:solidFill>
                          <w14:schemeClr w14:val="tx1"/>
                        </w14:solidFill>
                      </w14:textFill>
                    </w:rPr>
                  </w:pPr>
                </w:p>
              </w:tc>
              <w:tc>
                <w:tcPr>
                  <w:tcW w:w="702" w:type="dxa"/>
                  <w:tcBorders>
                    <w:tl2br w:val="nil"/>
                    <w:tr2bl w:val="nil"/>
                  </w:tcBorders>
                  <w:vAlign w:val="center"/>
                </w:tcPr>
                <w:p>
                  <w:pPr>
                    <w:jc w:val="center"/>
                    <w:rPr>
                      <w:rFonts w:hint="eastAsia" w:eastAsia="宋体" w:cs="Times New Roman"/>
                      <w:color w:val="000000" w:themeColor="text1"/>
                      <w:lang w:val="en-US" w:eastAsia="zh-CN"/>
                      <w14:textFill>
                        <w14:solidFill>
                          <w14:schemeClr w14:val="tx1"/>
                        </w14:solidFill>
                      </w14:textFill>
                    </w:rPr>
                  </w:pPr>
                  <w:r>
                    <w:rPr>
                      <w:rFonts w:hint="eastAsia" w:eastAsia="宋体" w:cs="Times New Roman"/>
                      <w:color w:val="000000" w:themeColor="text1"/>
                      <w:lang w:val="en-US" w:eastAsia="zh-CN"/>
                      <w14:textFill>
                        <w14:solidFill>
                          <w14:schemeClr w14:val="tx1"/>
                        </w14:solidFill>
                      </w14:textFill>
                    </w:rPr>
                    <w:t>夜间</w:t>
                  </w:r>
                </w:p>
              </w:tc>
              <w:tc>
                <w:tcPr>
                  <w:tcW w:w="1459" w:type="dxa"/>
                  <w:vMerge w:val="continue"/>
                  <w:tcBorders>
                    <w:tl2br w:val="nil"/>
                    <w:tr2bl w:val="nil"/>
                  </w:tcBorders>
                  <w:vAlign w:val="center"/>
                </w:tcPr>
                <w:p>
                  <w:pPr>
                    <w:jc w:val="center"/>
                    <w:rPr>
                      <w:rFonts w:hint="eastAsia" w:eastAsia="宋体" w:cs="Times New Roman"/>
                      <w:color w:val="000000" w:themeColor="text1"/>
                      <w:lang w:val="en-US" w:eastAsia="zh-CN"/>
                      <w14:textFill>
                        <w14:solidFill>
                          <w14:schemeClr w14:val="tx1"/>
                        </w14:solidFill>
                      </w14:textFill>
                    </w:rPr>
                  </w:pPr>
                </w:p>
              </w:tc>
              <w:tc>
                <w:tcPr>
                  <w:tcW w:w="766" w:type="dxa"/>
                  <w:vMerge w:val="continue"/>
                  <w:tcBorders>
                    <w:tl2br w:val="nil"/>
                    <w:tr2bl w:val="nil"/>
                  </w:tcBorders>
                  <w:vAlign w:val="center"/>
                </w:tcPr>
                <w:p>
                  <w:pPr>
                    <w:jc w:val="center"/>
                    <w:rPr>
                      <w:rFonts w:hint="eastAsia" w:eastAsia="宋体" w:cs="Times New Roman"/>
                      <w:color w:val="000000" w:themeColor="text1"/>
                      <w:lang w:val="en-US" w:eastAsia="zh-CN"/>
                      <w14:textFill>
                        <w14:solidFill>
                          <w14:schemeClr w14:val="tx1"/>
                        </w14:solidFill>
                      </w14:textFill>
                    </w:rPr>
                  </w:pPr>
                </w:p>
              </w:tc>
              <w:tc>
                <w:tcPr>
                  <w:tcW w:w="775" w:type="dxa"/>
                  <w:vMerge w:val="continue"/>
                  <w:tcBorders>
                    <w:tl2br w:val="nil"/>
                    <w:tr2bl w:val="nil"/>
                  </w:tcBorders>
                  <w:vAlign w:val="center"/>
                </w:tcPr>
                <w:p>
                  <w:pPr>
                    <w:jc w:val="center"/>
                    <w:rPr>
                      <w:rFonts w:hint="eastAsia" w:eastAsia="宋体" w:cs="Times New Roman"/>
                      <w:color w:val="000000" w:themeColor="text1"/>
                      <w:lang w:val="en-US" w:eastAsia="zh-CN"/>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842" w:type="dxa"/>
                  <w:vMerge w:val="restart"/>
                  <w:tcBorders>
                    <w:tl2br w:val="nil"/>
                    <w:tr2bl w:val="nil"/>
                  </w:tcBorders>
                  <w:vAlign w:val="center"/>
                </w:tcPr>
                <w:p>
                  <w:pPr>
                    <w:jc w:val="center"/>
                    <w:rPr>
                      <w:rFonts w:hint="eastAsia"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8</w:t>
                  </w:r>
                </w:p>
              </w:tc>
              <w:tc>
                <w:tcPr>
                  <w:tcW w:w="1296" w:type="dxa"/>
                  <w:vMerge w:val="restart"/>
                  <w:tcBorders>
                    <w:tl2br w:val="nil"/>
                    <w:tr2bl w:val="nil"/>
                  </w:tcBorders>
                  <w:vAlign w:val="center"/>
                </w:tcPr>
                <w:p>
                  <w:pPr>
                    <w:jc w:val="center"/>
                    <w:rPr>
                      <w:rFonts w:cs="Times New Roman"/>
                      <w:color w:val="000000" w:themeColor="text1"/>
                      <w:szCs w:val="21"/>
                      <w14:textFill>
                        <w14:solidFill>
                          <w14:schemeClr w14:val="tx1"/>
                        </w14:solidFill>
                      </w14:textFill>
                    </w:rPr>
                  </w:pPr>
                  <w:r>
                    <w:rPr>
                      <w:rFonts w:hint="eastAsia" w:cs="Times New Roman"/>
                      <w:color w:val="000000" w:themeColor="text1"/>
                      <w:szCs w:val="21"/>
                      <w14:textFill>
                        <w14:solidFill>
                          <w14:schemeClr w14:val="tx1"/>
                        </w14:solidFill>
                      </w14:textFill>
                    </w:rPr>
                    <w:t>烘干室</w:t>
                  </w:r>
                </w:p>
              </w:tc>
              <w:tc>
                <w:tcPr>
                  <w:tcW w:w="720" w:type="dxa"/>
                  <w:vMerge w:val="restart"/>
                  <w:tcBorders>
                    <w:tl2br w:val="nil"/>
                    <w:tr2bl w:val="nil"/>
                  </w:tcBorders>
                  <w:vAlign w:val="center"/>
                </w:tcPr>
                <w:p>
                  <w:pPr>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w:t>
                  </w:r>
                </w:p>
              </w:tc>
              <w:tc>
                <w:tcPr>
                  <w:tcW w:w="1299" w:type="dxa"/>
                  <w:vMerge w:val="restart"/>
                  <w:tcBorders>
                    <w:tl2br w:val="nil"/>
                    <w:tr2bl w:val="nil"/>
                  </w:tcBorders>
                  <w:vAlign w:val="center"/>
                </w:tcPr>
                <w:p>
                  <w:pPr>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w:t>
                  </w:r>
                </w:p>
              </w:tc>
              <w:tc>
                <w:tcPr>
                  <w:tcW w:w="845" w:type="dxa"/>
                  <w:vMerge w:val="restart"/>
                  <w:tcBorders>
                    <w:tl2br w:val="nil"/>
                    <w:tr2bl w:val="nil"/>
                  </w:tcBorders>
                  <w:vAlign w:val="center"/>
                </w:tcPr>
                <w:p>
                  <w:pPr>
                    <w:jc w:val="center"/>
                    <w:rPr>
                      <w:rFonts w:hint="eastAsia" w:eastAsia="宋体" w:cs="Times New Roman"/>
                      <w:color w:val="000000" w:themeColor="text1"/>
                      <w:szCs w:val="21"/>
                      <w:lang w:eastAsia="zh-CN"/>
                      <w14:textFill>
                        <w14:solidFill>
                          <w14:schemeClr w14:val="tx1"/>
                        </w14:solidFill>
                      </w14:textFill>
                    </w:rPr>
                  </w:pPr>
                  <w:r>
                    <w:rPr>
                      <w:rFonts w:cs="Times New Roman"/>
                      <w:color w:val="000000" w:themeColor="text1"/>
                      <w:szCs w:val="21"/>
                      <w14:textFill>
                        <w14:solidFill>
                          <w14:schemeClr w14:val="tx1"/>
                        </w14:solidFill>
                      </w14:textFill>
                    </w:rPr>
                    <w:t>8</w:t>
                  </w:r>
                  <w:r>
                    <w:rPr>
                      <w:rFonts w:hint="eastAsia" w:cs="Times New Roman"/>
                      <w:color w:val="000000" w:themeColor="text1"/>
                      <w:szCs w:val="21"/>
                      <w:lang w:val="en-US" w:eastAsia="zh-CN"/>
                      <w14:textFill>
                        <w14:solidFill>
                          <w14:schemeClr w14:val="tx1"/>
                        </w14:solidFill>
                      </w14:textFill>
                    </w:rPr>
                    <w:t>0</w:t>
                  </w:r>
                </w:p>
              </w:tc>
              <w:tc>
                <w:tcPr>
                  <w:tcW w:w="1165" w:type="dxa"/>
                  <w:vMerge w:val="continue"/>
                  <w:tcBorders>
                    <w:tl2br w:val="nil"/>
                    <w:tr2bl w:val="nil"/>
                  </w:tcBorders>
                  <w:vAlign w:val="center"/>
                </w:tcPr>
                <w:p>
                  <w:pPr>
                    <w:jc w:val="center"/>
                    <w:rPr>
                      <w:rFonts w:cs="Times New Roman"/>
                      <w:color w:val="000000" w:themeColor="text1"/>
                      <w:szCs w:val="21"/>
                      <w14:textFill>
                        <w14:solidFill>
                          <w14:schemeClr w14:val="tx1"/>
                        </w14:solidFill>
                      </w14:textFill>
                    </w:rPr>
                  </w:pPr>
                </w:p>
              </w:tc>
              <w:tc>
                <w:tcPr>
                  <w:tcW w:w="1005" w:type="dxa"/>
                  <w:vMerge w:val="restart"/>
                  <w:tcBorders>
                    <w:tl2br w:val="nil"/>
                    <w:tr2bl w:val="nil"/>
                  </w:tcBorders>
                  <w:vAlign w:val="center"/>
                </w:tcPr>
                <w:p>
                  <w:pPr>
                    <w:jc w:val="center"/>
                    <w:rPr>
                      <w:rFonts w:hint="eastAsia" w:eastAsia="宋体" w:cs="Times New Roman"/>
                      <w:color w:val="000000" w:themeColor="text1"/>
                      <w:lang w:val="en-US" w:eastAsia="zh-CN"/>
                      <w14:textFill>
                        <w14:solidFill>
                          <w14:schemeClr w14:val="tx1"/>
                        </w14:solidFill>
                      </w14:textFill>
                    </w:rPr>
                  </w:pPr>
                  <w:r>
                    <w:rPr>
                      <w:rFonts w:hint="eastAsia" w:eastAsia="宋体" w:cs="Times New Roman"/>
                      <w:color w:val="000000" w:themeColor="text1"/>
                      <w:lang w:val="en-US" w:eastAsia="zh-CN"/>
                      <w14:textFill>
                        <w14:solidFill>
                          <w14:schemeClr w14:val="tx1"/>
                        </w14:solidFill>
                      </w14:textFill>
                    </w:rPr>
                    <w:t>-1.73</w:t>
                  </w:r>
                </w:p>
              </w:tc>
              <w:tc>
                <w:tcPr>
                  <w:tcW w:w="1005" w:type="dxa"/>
                  <w:vMerge w:val="restart"/>
                  <w:tcBorders>
                    <w:tl2br w:val="nil"/>
                    <w:tr2bl w:val="nil"/>
                  </w:tcBorders>
                  <w:vAlign w:val="center"/>
                </w:tcPr>
                <w:p>
                  <w:pPr>
                    <w:jc w:val="center"/>
                    <w:rPr>
                      <w:rFonts w:hint="eastAsia" w:eastAsia="宋体" w:cs="Times New Roman"/>
                      <w:color w:val="000000" w:themeColor="text1"/>
                      <w:lang w:val="en-US" w:eastAsia="zh-CN"/>
                      <w14:textFill>
                        <w14:solidFill>
                          <w14:schemeClr w14:val="tx1"/>
                        </w14:solidFill>
                      </w14:textFill>
                    </w:rPr>
                  </w:pPr>
                  <w:r>
                    <w:rPr>
                      <w:rFonts w:hint="eastAsia" w:eastAsia="宋体" w:cs="Times New Roman"/>
                      <w:color w:val="000000" w:themeColor="text1"/>
                      <w:lang w:val="en-US" w:eastAsia="zh-CN"/>
                      <w14:textFill>
                        <w14:solidFill>
                          <w14:schemeClr w14:val="tx1"/>
                        </w14:solidFill>
                      </w14:textFill>
                    </w:rPr>
                    <w:t>-10.34</w:t>
                  </w:r>
                </w:p>
              </w:tc>
              <w:tc>
                <w:tcPr>
                  <w:tcW w:w="1028" w:type="dxa"/>
                  <w:vMerge w:val="restart"/>
                  <w:tcBorders>
                    <w:tl2br w:val="nil"/>
                    <w:tr2bl w:val="nil"/>
                  </w:tcBorders>
                  <w:vAlign w:val="center"/>
                </w:tcPr>
                <w:p>
                  <w:pPr>
                    <w:jc w:val="center"/>
                    <w:rPr>
                      <w:rFonts w:hint="default" w:eastAsia="宋体" w:cs="Times New Roman"/>
                      <w:color w:val="000000" w:themeColor="text1"/>
                      <w:lang w:val="en-US" w:eastAsia="zh-CN"/>
                      <w14:textFill>
                        <w14:solidFill>
                          <w14:schemeClr w14:val="tx1"/>
                        </w14:solidFill>
                      </w14:textFill>
                    </w:rPr>
                  </w:pPr>
                  <w:r>
                    <w:rPr>
                      <w:rFonts w:hint="eastAsia" w:eastAsia="宋体" w:cs="Times New Roman"/>
                      <w:color w:val="000000" w:themeColor="text1"/>
                      <w:lang w:val="en-US" w:eastAsia="zh-CN"/>
                      <w14:textFill>
                        <w14:solidFill>
                          <w14:schemeClr w14:val="tx1"/>
                        </w14:solidFill>
                      </w14:textFill>
                    </w:rPr>
                    <w:t>1</w:t>
                  </w:r>
                </w:p>
              </w:tc>
              <w:tc>
                <w:tcPr>
                  <w:tcW w:w="839" w:type="dxa"/>
                  <w:vMerge w:val="restart"/>
                  <w:tcBorders>
                    <w:tl2br w:val="nil"/>
                    <w:tr2bl w:val="nil"/>
                  </w:tcBorders>
                  <w:vAlign w:val="center"/>
                </w:tcPr>
                <w:p>
                  <w:pPr>
                    <w:jc w:val="center"/>
                    <w:rPr>
                      <w:rFonts w:hint="eastAsia" w:eastAsia="宋体" w:cs="Times New Roman"/>
                      <w:color w:val="000000" w:themeColor="text1"/>
                      <w:lang w:val="en-US" w:eastAsia="zh-CN"/>
                      <w14:textFill>
                        <w14:solidFill>
                          <w14:schemeClr w14:val="tx1"/>
                        </w14:solidFill>
                      </w14:textFill>
                    </w:rPr>
                  </w:pPr>
                  <w:r>
                    <w:rPr>
                      <w:rFonts w:hint="eastAsia" w:eastAsia="宋体" w:cs="Times New Roman"/>
                      <w:color w:val="000000" w:themeColor="text1"/>
                      <w:lang w:val="en-US" w:eastAsia="zh-CN"/>
                      <w14:textFill>
                        <w14:solidFill>
                          <w14:schemeClr w14:val="tx1"/>
                        </w14:solidFill>
                      </w14:textFill>
                    </w:rPr>
                    <w:t>22.48</w:t>
                  </w:r>
                </w:p>
              </w:tc>
              <w:tc>
                <w:tcPr>
                  <w:tcW w:w="807" w:type="dxa"/>
                  <w:vMerge w:val="restart"/>
                  <w:tcBorders>
                    <w:tl2br w:val="nil"/>
                    <w:tr2bl w:val="nil"/>
                  </w:tcBorders>
                  <w:vAlign w:val="center"/>
                </w:tcPr>
                <w:p>
                  <w:pPr>
                    <w:jc w:val="center"/>
                    <w:rPr>
                      <w:rFonts w:hint="eastAsia" w:eastAsia="宋体" w:cs="Times New Roman"/>
                      <w:color w:val="000000" w:themeColor="text1"/>
                      <w:lang w:val="en-US" w:eastAsia="zh-CN"/>
                      <w14:textFill>
                        <w14:solidFill>
                          <w14:schemeClr w14:val="tx1"/>
                        </w14:solidFill>
                      </w14:textFill>
                    </w:rPr>
                  </w:pPr>
                  <w:r>
                    <w:rPr>
                      <w:rFonts w:hint="eastAsia" w:eastAsia="宋体" w:cs="Times New Roman"/>
                      <w:color w:val="000000" w:themeColor="text1"/>
                      <w:lang w:val="en-US" w:eastAsia="zh-CN"/>
                      <w14:textFill>
                        <w14:solidFill>
                          <w14:schemeClr w14:val="tx1"/>
                        </w14:solidFill>
                      </w14:textFill>
                    </w:rPr>
                    <w:t>60.1</w:t>
                  </w:r>
                </w:p>
              </w:tc>
              <w:tc>
                <w:tcPr>
                  <w:tcW w:w="702" w:type="dxa"/>
                  <w:tcBorders>
                    <w:tl2br w:val="nil"/>
                    <w:tr2bl w:val="nil"/>
                  </w:tcBorders>
                  <w:vAlign w:val="center"/>
                </w:tcPr>
                <w:p>
                  <w:pPr>
                    <w:jc w:val="center"/>
                    <w:rPr>
                      <w:rFonts w:hint="eastAsia" w:eastAsia="宋体" w:cs="Times New Roman"/>
                      <w:color w:val="000000" w:themeColor="text1"/>
                      <w:lang w:val="en-US" w:eastAsia="zh-CN"/>
                      <w14:textFill>
                        <w14:solidFill>
                          <w14:schemeClr w14:val="tx1"/>
                        </w14:solidFill>
                      </w14:textFill>
                    </w:rPr>
                  </w:pPr>
                  <w:r>
                    <w:rPr>
                      <w:rFonts w:hint="eastAsia" w:eastAsia="宋体" w:cs="Times New Roman"/>
                      <w:color w:val="000000" w:themeColor="text1"/>
                      <w:lang w:val="en-US" w:eastAsia="zh-CN"/>
                      <w14:textFill>
                        <w14:solidFill>
                          <w14:schemeClr w14:val="tx1"/>
                        </w14:solidFill>
                      </w14:textFill>
                    </w:rPr>
                    <w:t>昼间</w:t>
                  </w:r>
                </w:p>
              </w:tc>
              <w:tc>
                <w:tcPr>
                  <w:tcW w:w="1459" w:type="dxa"/>
                  <w:vMerge w:val="restart"/>
                  <w:tcBorders>
                    <w:tl2br w:val="nil"/>
                    <w:tr2bl w:val="nil"/>
                  </w:tcBorders>
                  <w:vAlign w:val="center"/>
                </w:tcPr>
                <w:p>
                  <w:pPr>
                    <w:jc w:val="center"/>
                    <w:rPr>
                      <w:rFonts w:hint="default" w:eastAsia="宋体" w:cs="Times New Roman"/>
                      <w:color w:val="000000" w:themeColor="text1"/>
                      <w:lang w:val="en-US" w:eastAsia="zh-CN"/>
                      <w14:textFill>
                        <w14:solidFill>
                          <w14:schemeClr w14:val="tx1"/>
                        </w14:solidFill>
                      </w14:textFill>
                    </w:rPr>
                  </w:pPr>
                  <w:r>
                    <w:rPr>
                      <w:rFonts w:hint="eastAsia" w:eastAsia="宋体" w:cs="Times New Roman"/>
                      <w:color w:val="000000" w:themeColor="text1"/>
                      <w:lang w:val="en-US" w:eastAsia="zh-CN"/>
                      <w14:textFill>
                        <w14:solidFill>
                          <w14:schemeClr w14:val="tx1"/>
                        </w14:solidFill>
                      </w14:textFill>
                    </w:rPr>
                    <w:t>20</w:t>
                  </w:r>
                </w:p>
              </w:tc>
              <w:tc>
                <w:tcPr>
                  <w:tcW w:w="766" w:type="dxa"/>
                  <w:vMerge w:val="restart"/>
                  <w:tcBorders>
                    <w:tl2br w:val="nil"/>
                    <w:tr2bl w:val="nil"/>
                  </w:tcBorders>
                  <w:vAlign w:val="center"/>
                </w:tcPr>
                <w:p>
                  <w:pPr>
                    <w:jc w:val="center"/>
                    <w:rPr>
                      <w:rFonts w:hint="default" w:eastAsia="宋体" w:cs="Times New Roman"/>
                      <w:color w:val="000000" w:themeColor="text1"/>
                      <w:lang w:val="en-US" w:eastAsia="zh-CN"/>
                      <w14:textFill>
                        <w14:solidFill>
                          <w14:schemeClr w14:val="tx1"/>
                        </w14:solidFill>
                      </w14:textFill>
                    </w:rPr>
                  </w:pPr>
                  <w:r>
                    <w:rPr>
                      <w:rFonts w:hint="eastAsia" w:eastAsia="宋体" w:cs="Times New Roman"/>
                      <w:color w:val="000000" w:themeColor="text1"/>
                      <w:lang w:val="en-US" w:eastAsia="zh-CN"/>
                      <w14:textFill>
                        <w14:solidFill>
                          <w14:schemeClr w14:val="tx1"/>
                        </w14:solidFill>
                      </w14:textFill>
                    </w:rPr>
                    <w:t>40.1</w:t>
                  </w:r>
                </w:p>
              </w:tc>
              <w:tc>
                <w:tcPr>
                  <w:tcW w:w="775" w:type="dxa"/>
                  <w:vMerge w:val="restart"/>
                  <w:tcBorders>
                    <w:tl2br w:val="nil"/>
                    <w:tr2bl w:val="nil"/>
                  </w:tcBorders>
                  <w:vAlign w:val="center"/>
                </w:tcPr>
                <w:p>
                  <w:pPr>
                    <w:jc w:val="center"/>
                    <w:rPr>
                      <w:rFonts w:hint="eastAsia" w:eastAsia="宋体" w:cs="Times New Roman"/>
                      <w:color w:val="000000" w:themeColor="text1"/>
                      <w:lang w:val="en-US" w:eastAsia="zh-CN"/>
                      <w14:textFill>
                        <w14:solidFill>
                          <w14:schemeClr w14:val="tx1"/>
                        </w14:solidFill>
                      </w14:textFill>
                    </w:rPr>
                  </w:pPr>
                  <w:r>
                    <w:rPr>
                      <w:rFonts w:hint="eastAsia" w:eastAsia="宋体" w:cs="Times New Roman"/>
                      <w:color w:val="000000" w:themeColor="text1"/>
                      <w:lang w:val="en-US" w:eastAsia="zh-CN"/>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842" w:type="dxa"/>
                  <w:vMerge w:val="continue"/>
                  <w:tcBorders>
                    <w:tl2br w:val="nil"/>
                    <w:tr2bl w:val="nil"/>
                  </w:tcBorders>
                  <w:vAlign w:val="center"/>
                </w:tcPr>
                <w:p>
                  <w:pPr>
                    <w:jc w:val="center"/>
                    <w:rPr>
                      <w:rFonts w:cs="Times New Roman"/>
                      <w:color w:val="000000" w:themeColor="text1"/>
                      <w:szCs w:val="21"/>
                      <w14:textFill>
                        <w14:solidFill>
                          <w14:schemeClr w14:val="tx1"/>
                        </w14:solidFill>
                      </w14:textFill>
                    </w:rPr>
                  </w:pPr>
                </w:p>
              </w:tc>
              <w:tc>
                <w:tcPr>
                  <w:tcW w:w="1296" w:type="dxa"/>
                  <w:vMerge w:val="continue"/>
                  <w:tcBorders>
                    <w:tl2br w:val="nil"/>
                    <w:tr2bl w:val="nil"/>
                  </w:tcBorders>
                  <w:vAlign w:val="center"/>
                </w:tcPr>
                <w:p>
                  <w:pPr>
                    <w:jc w:val="center"/>
                    <w:rPr>
                      <w:rFonts w:cs="Times New Roman"/>
                      <w:color w:val="000000" w:themeColor="text1"/>
                      <w:szCs w:val="21"/>
                      <w14:textFill>
                        <w14:solidFill>
                          <w14:schemeClr w14:val="tx1"/>
                        </w14:solidFill>
                      </w14:textFill>
                    </w:rPr>
                  </w:pPr>
                </w:p>
              </w:tc>
              <w:tc>
                <w:tcPr>
                  <w:tcW w:w="720" w:type="dxa"/>
                  <w:vMerge w:val="continue"/>
                  <w:tcBorders>
                    <w:tl2br w:val="nil"/>
                    <w:tr2bl w:val="nil"/>
                  </w:tcBorders>
                  <w:vAlign w:val="center"/>
                </w:tcPr>
                <w:p>
                  <w:pPr>
                    <w:jc w:val="center"/>
                    <w:rPr>
                      <w:rFonts w:cs="Times New Roman"/>
                      <w:color w:val="000000" w:themeColor="text1"/>
                      <w:szCs w:val="21"/>
                      <w14:textFill>
                        <w14:solidFill>
                          <w14:schemeClr w14:val="tx1"/>
                        </w14:solidFill>
                      </w14:textFill>
                    </w:rPr>
                  </w:pPr>
                </w:p>
              </w:tc>
              <w:tc>
                <w:tcPr>
                  <w:tcW w:w="1299" w:type="dxa"/>
                  <w:vMerge w:val="continue"/>
                  <w:tcBorders>
                    <w:tl2br w:val="nil"/>
                    <w:tr2bl w:val="nil"/>
                  </w:tcBorders>
                  <w:vAlign w:val="center"/>
                </w:tcPr>
                <w:p>
                  <w:pPr>
                    <w:jc w:val="center"/>
                    <w:rPr>
                      <w:rFonts w:cs="Times New Roman"/>
                      <w:color w:val="000000" w:themeColor="text1"/>
                      <w:szCs w:val="21"/>
                      <w14:textFill>
                        <w14:solidFill>
                          <w14:schemeClr w14:val="tx1"/>
                        </w14:solidFill>
                      </w14:textFill>
                    </w:rPr>
                  </w:pPr>
                </w:p>
              </w:tc>
              <w:tc>
                <w:tcPr>
                  <w:tcW w:w="845" w:type="dxa"/>
                  <w:vMerge w:val="continue"/>
                  <w:tcBorders>
                    <w:tl2br w:val="nil"/>
                    <w:tr2bl w:val="nil"/>
                  </w:tcBorders>
                  <w:vAlign w:val="center"/>
                </w:tcPr>
                <w:p>
                  <w:pPr>
                    <w:jc w:val="center"/>
                    <w:rPr>
                      <w:rFonts w:cs="Times New Roman"/>
                      <w:color w:val="000000" w:themeColor="text1"/>
                      <w:szCs w:val="21"/>
                      <w14:textFill>
                        <w14:solidFill>
                          <w14:schemeClr w14:val="tx1"/>
                        </w14:solidFill>
                      </w14:textFill>
                    </w:rPr>
                  </w:pPr>
                </w:p>
              </w:tc>
              <w:tc>
                <w:tcPr>
                  <w:tcW w:w="1165" w:type="dxa"/>
                  <w:vMerge w:val="continue"/>
                  <w:tcBorders>
                    <w:tl2br w:val="nil"/>
                    <w:tr2bl w:val="nil"/>
                  </w:tcBorders>
                  <w:vAlign w:val="center"/>
                </w:tcPr>
                <w:p>
                  <w:pPr>
                    <w:jc w:val="center"/>
                    <w:rPr>
                      <w:rFonts w:cs="Times New Roman"/>
                      <w:color w:val="000000" w:themeColor="text1"/>
                      <w:szCs w:val="21"/>
                      <w14:textFill>
                        <w14:solidFill>
                          <w14:schemeClr w14:val="tx1"/>
                        </w14:solidFill>
                      </w14:textFill>
                    </w:rPr>
                  </w:pPr>
                </w:p>
              </w:tc>
              <w:tc>
                <w:tcPr>
                  <w:tcW w:w="1005" w:type="dxa"/>
                  <w:vMerge w:val="continue"/>
                  <w:tcBorders>
                    <w:tl2br w:val="nil"/>
                    <w:tr2bl w:val="nil"/>
                  </w:tcBorders>
                  <w:vAlign w:val="center"/>
                </w:tcPr>
                <w:p>
                  <w:pPr>
                    <w:jc w:val="center"/>
                    <w:rPr>
                      <w:rFonts w:hint="eastAsia" w:eastAsia="宋体" w:cs="Times New Roman"/>
                      <w:color w:val="000000" w:themeColor="text1"/>
                      <w:lang w:val="en-US" w:eastAsia="zh-CN"/>
                      <w14:textFill>
                        <w14:solidFill>
                          <w14:schemeClr w14:val="tx1"/>
                        </w14:solidFill>
                      </w14:textFill>
                    </w:rPr>
                  </w:pPr>
                </w:p>
              </w:tc>
              <w:tc>
                <w:tcPr>
                  <w:tcW w:w="1005" w:type="dxa"/>
                  <w:vMerge w:val="continue"/>
                  <w:tcBorders>
                    <w:tl2br w:val="nil"/>
                    <w:tr2bl w:val="nil"/>
                  </w:tcBorders>
                  <w:vAlign w:val="center"/>
                </w:tcPr>
                <w:p>
                  <w:pPr>
                    <w:jc w:val="center"/>
                    <w:rPr>
                      <w:rFonts w:hint="eastAsia" w:eastAsia="宋体" w:cs="Times New Roman"/>
                      <w:color w:val="000000" w:themeColor="text1"/>
                      <w:lang w:val="en-US" w:eastAsia="zh-CN"/>
                      <w14:textFill>
                        <w14:solidFill>
                          <w14:schemeClr w14:val="tx1"/>
                        </w14:solidFill>
                      </w14:textFill>
                    </w:rPr>
                  </w:pPr>
                </w:p>
              </w:tc>
              <w:tc>
                <w:tcPr>
                  <w:tcW w:w="1028" w:type="dxa"/>
                  <w:vMerge w:val="continue"/>
                  <w:tcBorders>
                    <w:tl2br w:val="nil"/>
                    <w:tr2bl w:val="nil"/>
                  </w:tcBorders>
                  <w:vAlign w:val="center"/>
                </w:tcPr>
                <w:p>
                  <w:pPr>
                    <w:jc w:val="center"/>
                    <w:rPr>
                      <w:rFonts w:hint="default" w:eastAsia="宋体" w:cs="Times New Roman"/>
                      <w:color w:val="000000" w:themeColor="text1"/>
                      <w:lang w:val="en-US" w:eastAsia="zh-CN"/>
                      <w14:textFill>
                        <w14:solidFill>
                          <w14:schemeClr w14:val="tx1"/>
                        </w14:solidFill>
                      </w14:textFill>
                    </w:rPr>
                  </w:pPr>
                </w:p>
              </w:tc>
              <w:tc>
                <w:tcPr>
                  <w:tcW w:w="839" w:type="dxa"/>
                  <w:vMerge w:val="continue"/>
                  <w:tcBorders>
                    <w:tl2br w:val="nil"/>
                    <w:tr2bl w:val="nil"/>
                  </w:tcBorders>
                  <w:vAlign w:val="center"/>
                </w:tcPr>
                <w:p>
                  <w:pPr>
                    <w:jc w:val="center"/>
                    <w:rPr>
                      <w:rFonts w:hint="eastAsia" w:eastAsia="宋体" w:cs="Times New Roman"/>
                      <w:color w:val="000000" w:themeColor="text1"/>
                      <w:lang w:val="en-US" w:eastAsia="zh-CN"/>
                      <w14:textFill>
                        <w14:solidFill>
                          <w14:schemeClr w14:val="tx1"/>
                        </w14:solidFill>
                      </w14:textFill>
                    </w:rPr>
                  </w:pPr>
                </w:p>
              </w:tc>
              <w:tc>
                <w:tcPr>
                  <w:tcW w:w="807" w:type="dxa"/>
                  <w:vMerge w:val="continue"/>
                  <w:tcBorders>
                    <w:tl2br w:val="nil"/>
                    <w:tr2bl w:val="nil"/>
                  </w:tcBorders>
                  <w:vAlign w:val="center"/>
                </w:tcPr>
                <w:p>
                  <w:pPr>
                    <w:jc w:val="center"/>
                    <w:rPr>
                      <w:rFonts w:hint="eastAsia" w:eastAsia="宋体" w:cs="Times New Roman"/>
                      <w:color w:val="000000" w:themeColor="text1"/>
                      <w:lang w:val="en-US" w:eastAsia="zh-CN"/>
                      <w14:textFill>
                        <w14:solidFill>
                          <w14:schemeClr w14:val="tx1"/>
                        </w14:solidFill>
                      </w14:textFill>
                    </w:rPr>
                  </w:pPr>
                </w:p>
              </w:tc>
              <w:tc>
                <w:tcPr>
                  <w:tcW w:w="702" w:type="dxa"/>
                  <w:tcBorders>
                    <w:tl2br w:val="nil"/>
                    <w:tr2bl w:val="nil"/>
                  </w:tcBorders>
                  <w:vAlign w:val="center"/>
                </w:tcPr>
                <w:p>
                  <w:pPr>
                    <w:jc w:val="center"/>
                    <w:rPr>
                      <w:rFonts w:hint="eastAsia" w:eastAsia="宋体" w:cs="Times New Roman"/>
                      <w:color w:val="000000" w:themeColor="text1"/>
                      <w:lang w:val="en-US" w:eastAsia="zh-CN"/>
                      <w14:textFill>
                        <w14:solidFill>
                          <w14:schemeClr w14:val="tx1"/>
                        </w14:solidFill>
                      </w14:textFill>
                    </w:rPr>
                  </w:pPr>
                  <w:r>
                    <w:rPr>
                      <w:rFonts w:hint="eastAsia" w:eastAsia="宋体" w:cs="Times New Roman"/>
                      <w:color w:val="000000" w:themeColor="text1"/>
                      <w:lang w:val="en-US" w:eastAsia="zh-CN"/>
                      <w14:textFill>
                        <w14:solidFill>
                          <w14:schemeClr w14:val="tx1"/>
                        </w14:solidFill>
                      </w14:textFill>
                    </w:rPr>
                    <w:t>夜间</w:t>
                  </w:r>
                </w:p>
              </w:tc>
              <w:tc>
                <w:tcPr>
                  <w:tcW w:w="1459" w:type="dxa"/>
                  <w:vMerge w:val="continue"/>
                  <w:tcBorders>
                    <w:tl2br w:val="nil"/>
                    <w:tr2bl w:val="nil"/>
                  </w:tcBorders>
                  <w:vAlign w:val="center"/>
                </w:tcPr>
                <w:p>
                  <w:pPr>
                    <w:jc w:val="center"/>
                    <w:rPr>
                      <w:rFonts w:hint="eastAsia" w:eastAsia="宋体" w:cs="Times New Roman"/>
                      <w:color w:val="000000" w:themeColor="text1"/>
                      <w:lang w:val="en-US" w:eastAsia="zh-CN"/>
                      <w14:textFill>
                        <w14:solidFill>
                          <w14:schemeClr w14:val="tx1"/>
                        </w14:solidFill>
                      </w14:textFill>
                    </w:rPr>
                  </w:pPr>
                </w:p>
              </w:tc>
              <w:tc>
                <w:tcPr>
                  <w:tcW w:w="766" w:type="dxa"/>
                  <w:vMerge w:val="continue"/>
                  <w:tcBorders>
                    <w:tl2br w:val="nil"/>
                    <w:tr2bl w:val="nil"/>
                  </w:tcBorders>
                  <w:vAlign w:val="center"/>
                </w:tcPr>
                <w:p>
                  <w:pPr>
                    <w:jc w:val="center"/>
                    <w:rPr>
                      <w:rFonts w:hint="eastAsia" w:eastAsia="宋体" w:cs="Times New Roman"/>
                      <w:color w:val="000000" w:themeColor="text1"/>
                      <w:lang w:val="en-US" w:eastAsia="zh-CN"/>
                      <w14:textFill>
                        <w14:solidFill>
                          <w14:schemeClr w14:val="tx1"/>
                        </w14:solidFill>
                      </w14:textFill>
                    </w:rPr>
                  </w:pPr>
                </w:p>
              </w:tc>
              <w:tc>
                <w:tcPr>
                  <w:tcW w:w="775" w:type="dxa"/>
                  <w:vMerge w:val="continue"/>
                  <w:tcBorders>
                    <w:tl2br w:val="nil"/>
                    <w:tr2bl w:val="nil"/>
                  </w:tcBorders>
                  <w:vAlign w:val="center"/>
                </w:tcPr>
                <w:p>
                  <w:pPr>
                    <w:jc w:val="center"/>
                    <w:rPr>
                      <w:rFonts w:hint="eastAsia" w:eastAsia="宋体" w:cs="Times New Roman"/>
                      <w:color w:val="000000" w:themeColor="text1"/>
                      <w:lang w:val="en-US" w:eastAsia="zh-CN"/>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842" w:type="dxa"/>
                  <w:vMerge w:val="restart"/>
                  <w:tcBorders>
                    <w:tl2br w:val="nil"/>
                    <w:tr2bl w:val="nil"/>
                  </w:tcBorders>
                  <w:vAlign w:val="center"/>
                </w:tcPr>
                <w:p>
                  <w:pPr>
                    <w:jc w:val="center"/>
                    <w:rPr>
                      <w:rFonts w:hint="default"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9</w:t>
                  </w:r>
                </w:p>
              </w:tc>
              <w:tc>
                <w:tcPr>
                  <w:tcW w:w="1296" w:type="dxa"/>
                  <w:vMerge w:val="restart"/>
                  <w:tcBorders>
                    <w:tl2br w:val="nil"/>
                    <w:tr2bl w:val="nil"/>
                  </w:tcBorders>
                  <w:vAlign w:val="center"/>
                </w:tcPr>
                <w:p>
                  <w:pPr>
                    <w:jc w:val="center"/>
                    <w:rPr>
                      <w:rFonts w:cs="Times New Roman"/>
                      <w:color w:val="000000" w:themeColor="text1"/>
                      <w:szCs w:val="21"/>
                      <w14:textFill>
                        <w14:solidFill>
                          <w14:schemeClr w14:val="tx1"/>
                        </w14:solidFill>
                      </w14:textFill>
                    </w:rPr>
                  </w:pPr>
                  <w:r>
                    <w:rPr>
                      <w:rFonts w:hint="eastAsia" w:cs="Times New Roman"/>
                      <w:color w:val="000000" w:themeColor="text1"/>
                      <w:szCs w:val="21"/>
                      <w14:textFill>
                        <w14:solidFill>
                          <w14:schemeClr w14:val="tx1"/>
                        </w14:solidFill>
                      </w14:textFill>
                    </w:rPr>
                    <w:t>潜污泵</w:t>
                  </w:r>
                </w:p>
              </w:tc>
              <w:tc>
                <w:tcPr>
                  <w:tcW w:w="720" w:type="dxa"/>
                  <w:vMerge w:val="restart"/>
                  <w:tcBorders>
                    <w:tl2br w:val="nil"/>
                    <w:tr2bl w:val="nil"/>
                  </w:tcBorders>
                  <w:vAlign w:val="center"/>
                </w:tcPr>
                <w:p>
                  <w:pPr>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w:t>
                  </w:r>
                </w:p>
              </w:tc>
              <w:tc>
                <w:tcPr>
                  <w:tcW w:w="1299" w:type="dxa"/>
                  <w:vMerge w:val="restart"/>
                  <w:tcBorders>
                    <w:tl2br w:val="nil"/>
                    <w:tr2bl w:val="nil"/>
                  </w:tcBorders>
                  <w:vAlign w:val="center"/>
                </w:tcPr>
                <w:p>
                  <w:pPr>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w:t>
                  </w:r>
                </w:p>
              </w:tc>
              <w:tc>
                <w:tcPr>
                  <w:tcW w:w="845" w:type="dxa"/>
                  <w:vMerge w:val="restart"/>
                  <w:tcBorders>
                    <w:tl2br w:val="nil"/>
                    <w:tr2bl w:val="nil"/>
                  </w:tcBorders>
                  <w:vAlign w:val="center"/>
                </w:tcPr>
                <w:p>
                  <w:pPr>
                    <w:jc w:val="center"/>
                    <w:rPr>
                      <w:rFonts w:hint="default"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70</w:t>
                  </w:r>
                </w:p>
              </w:tc>
              <w:tc>
                <w:tcPr>
                  <w:tcW w:w="1165" w:type="dxa"/>
                  <w:vMerge w:val="continue"/>
                  <w:tcBorders>
                    <w:tl2br w:val="nil"/>
                    <w:tr2bl w:val="nil"/>
                  </w:tcBorders>
                  <w:vAlign w:val="center"/>
                </w:tcPr>
                <w:p>
                  <w:pPr>
                    <w:jc w:val="center"/>
                    <w:rPr>
                      <w:rFonts w:cs="Times New Roman"/>
                      <w:color w:val="000000" w:themeColor="text1"/>
                      <w:szCs w:val="21"/>
                      <w14:textFill>
                        <w14:solidFill>
                          <w14:schemeClr w14:val="tx1"/>
                        </w14:solidFill>
                      </w14:textFill>
                    </w:rPr>
                  </w:pPr>
                </w:p>
              </w:tc>
              <w:tc>
                <w:tcPr>
                  <w:tcW w:w="1005" w:type="dxa"/>
                  <w:vMerge w:val="restart"/>
                  <w:tcBorders>
                    <w:tl2br w:val="nil"/>
                    <w:tr2bl w:val="nil"/>
                  </w:tcBorders>
                  <w:vAlign w:val="center"/>
                </w:tcPr>
                <w:p>
                  <w:pPr>
                    <w:jc w:val="center"/>
                    <w:rPr>
                      <w:rFonts w:hint="eastAsia" w:eastAsia="宋体" w:cs="Times New Roman"/>
                      <w:color w:val="000000" w:themeColor="text1"/>
                      <w:lang w:val="en-US" w:eastAsia="zh-CN"/>
                      <w14:textFill>
                        <w14:solidFill>
                          <w14:schemeClr w14:val="tx1"/>
                        </w14:solidFill>
                      </w14:textFill>
                    </w:rPr>
                  </w:pPr>
                  <w:r>
                    <w:rPr>
                      <w:rFonts w:hint="eastAsia" w:eastAsia="宋体" w:cs="Times New Roman"/>
                      <w:color w:val="000000" w:themeColor="text1"/>
                      <w:lang w:val="en-US" w:eastAsia="zh-CN"/>
                      <w14:textFill>
                        <w14:solidFill>
                          <w14:schemeClr w14:val="tx1"/>
                        </w14:solidFill>
                      </w14:textFill>
                    </w:rPr>
                    <w:t>-6.12</w:t>
                  </w:r>
                </w:p>
              </w:tc>
              <w:tc>
                <w:tcPr>
                  <w:tcW w:w="1005" w:type="dxa"/>
                  <w:vMerge w:val="restart"/>
                  <w:tcBorders>
                    <w:tl2br w:val="nil"/>
                    <w:tr2bl w:val="nil"/>
                  </w:tcBorders>
                  <w:vAlign w:val="center"/>
                </w:tcPr>
                <w:p>
                  <w:pPr>
                    <w:jc w:val="center"/>
                    <w:rPr>
                      <w:rFonts w:hint="eastAsia" w:eastAsia="宋体" w:cs="Times New Roman"/>
                      <w:color w:val="000000" w:themeColor="text1"/>
                      <w:lang w:val="en-US" w:eastAsia="zh-CN"/>
                      <w14:textFill>
                        <w14:solidFill>
                          <w14:schemeClr w14:val="tx1"/>
                        </w14:solidFill>
                      </w14:textFill>
                    </w:rPr>
                  </w:pPr>
                  <w:r>
                    <w:rPr>
                      <w:rFonts w:hint="eastAsia" w:eastAsia="宋体" w:cs="Times New Roman"/>
                      <w:color w:val="000000" w:themeColor="text1"/>
                      <w:lang w:val="en-US" w:eastAsia="zh-CN"/>
                      <w14:textFill>
                        <w14:solidFill>
                          <w14:schemeClr w14:val="tx1"/>
                        </w14:solidFill>
                      </w14:textFill>
                    </w:rPr>
                    <w:t>-20</w:t>
                  </w:r>
                </w:p>
              </w:tc>
              <w:tc>
                <w:tcPr>
                  <w:tcW w:w="1028" w:type="dxa"/>
                  <w:vMerge w:val="restart"/>
                  <w:tcBorders>
                    <w:tl2br w:val="nil"/>
                    <w:tr2bl w:val="nil"/>
                  </w:tcBorders>
                  <w:vAlign w:val="center"/>
                </w:tcPr>
                <w:p>
                  <w:pPr>
                    <w:jc w:val="center"/>
                    <w:rPr>
                      <w:rFonts w:hint="eastAsia" w:eastAsia="宋体" w:cs="Times New Roman"/>
                      <w:color w:val="000000" w:themeColor="text1"/>
                      <w:lang w:val="en-US" w:eastAsia="zh-CN"/>
                      <w14:textFill>
                        <w14:solidFill>
                          <w14:schemeClr w14:val="tx1"/>
                        </w14:solidFill>
                      </w14:textFill>
                    </w:rPr>
                  </w:pPr>
                  <w:r>
                    <w:rPr>
                      <w:rFonts w:hint="eastAsia" w:eastAsia="宋体" w:cs="Times New Roman"/>
                      <w:color w:val="000000" w:themeColor="text1"/>
                      <w:lang w:val="en-US" w:eastAsia="zh-CN"/>
                      <w14:textFill>
                        <w14:solidFill>
                          <w14:schemeClr w14:val="tx1"/>
                        </w14:solidFill>
                      </w14:textFill>
                    </w:rPr>
                    <w:t>0.5</w:t>
                  </w:r>
                </w:p>
              </w:tc>
              <w:tc>
                <w:tcPr>
                  <w:tcW w:w="839" w:type="dxa"/>
                  <w:vMerge w:val="restart"/>
                  <w:tcBorders>
                    <w:tl2br w:val="nil"/>
                    <w:tr2bl w:val="nil"/>
                  </w:tcBorders>
                  <w:vAlign w:val="center"/>
                </w:tcPr>
                <w:p>
                  <w:pPr>
                    <w:jc w:val="center"/>
                    <w:rPr>
                      <w:rFonts w:hint="eastAsia" w:eastAsia="宋体" w:cs="Times New Roman"/>
                      <w:color w:val="000000" w:themeColor="text1"/>
                      <w:lang w:val="en-US" w:eastAsia="zh-CN"/>
                      <w14:textFill>
                        <w14:solidFill>
                          <w14:schemeClr w14:val="tx1"/>
                        </w14:solidFill>
                      </w14:textFill>
                    </w:rPr>
                  </w:pPr>
                  <w:r>
                    <w:rPr>
                      <w:rFonts w:hint="eastAsia" w:eastAsia="宋体" w:cs="Times New Roman"/>
                      <w:color w:val="000000" w:themeColor="text1"/>
                      <w:lang w:val="en-US" w:eastAsia="zh-CN"/>
                      <w14:textFill>
                        <w14:solidFill>
                          <w14:schemeClr w14:val="tx1"/>
                        </w14:solidFill>
                      </w14:textFill>
                    </w:rPr>
                    <w:t>11.89</w:t>
                  </w:r>
                </w:p>
              </w:tc>
              <w:tc>
                <w:tcPr>
                  <w:tcW w:w="807" w:type="dxa"/>
                  <w:vMerge w:val="restart"/>
                  <w:tcBorders>
                    <w:tl2br w:val="nil"/>
                    <w:tr2bl w:val="nil"/>
                  </w:tcBorders>
                  <w:vAlign w:val="center"/>
                </w:tcPr>
                <w:p>
                  <w:pPr>
                    <w:jc w:val="center"/>
                    <w:rPr>
                      <w:rFonts w:hint="default" w:eastAsia="宋体" w:cs="Times New Roman"/>
                      <w:color w:val="000000" w:themeColor="text1"/>
                      <w:lang w:val="en-US" w:eastAsia="zh-CN"/>
                      <w14:textFill>
                        <w14:solidFill>
                          <w14:schemeClr w14:val="tx1"/>
                        </w14:solidFill>
                      </w14:textFill>
                    </w:rPr>
                  </w:pPr>
                  <w:r>
                    <w:rPr>
                      <w:rFonts w:hint="eastAsia" w:eastAsia="宋体" w:cs="Times New Roman"/>
                      <w:color w:val="000000" w:themeColor="text1"/>
                      <w:lang w:val="en-US" w:eastAsia="zh-CN"/>
                      <w14:textFill>
                        <w14:solidFill>
                          <w14:schemeClr w14:val="tx1"/>
                        </w14:solidFill>
                      </w14:textFill>
                    </w:rPr>
                    <w:t>55.3</w:t>
                  </w:r>
                </w:p>
              </w:tc>
              <w:tc>
                <w:tcPr>
                  <w:tcW w:w="702" w:type="dxa"/>
                  <w:tcBorders>
                    <w:tl2br w:val="nil"/>
                    <w:tr2bl w:val="nil"/>
                  </w:tcBorders>
                  <w:vAlign w:val="center"/>
                </w:tcPr>
                <w:p>
                  <w:pPr>
                    <w:jc w:val="center"/>
                    <w:rPr>
                      <w:rFonts w:hint="eastAsia" w:eastAsia="宋体" w:cs="Times New Roman"/>
                      <w:color w:val="000000" w:themeColor="text1"/>
                      <w:lang w:val="en-US" w:eastAsia="zh-CN"/>
                      <w14:textFill>
                        <w14:solidFill>
                          <w14:schemeClr w14:val="tx1"/>
                        </w14:solidFill>
                      </w14:textFill>
                    </w:rPr>
                  </w:pPr>
                  <w:r>
                    <w:rPr>
                      <w:rFonts w:hint="eastAsia" w:eastAsia="宋体" w:cs="Times New Roman"/>
                      <w:color w:val="000000" w:themeColor="text1"/>
                      <w:lang w:val="en-US" w:eastAsia="zh-CN"/>
                      <w14:textFill>
                        <w14:solidFill>
                          <w14:schemeClr w14:val="tx1"/>
                        </w14:solidFill>
                      </w14:textFill>
                    </w:rPr>
                    <w:t>昼间</w:t>
                  </w:r>
                </w:p>
              </w:tc>
              <w:tc>
                <w:tcPr>
                  <w:tcW w:w="1459" w:type="dxa"/>
                  <w:vMerge w:val="restart"/>
                  <w:tcBorders>
                    <w:tl2br w:val="nil"/>
                    <w:tr2bl w:val="nil"/>
                  </w:tcBorders>
                  <w:vAlign w:val="center"/>
                </w:tcPr>
                <w:p>
                  <w:pPr>
                    <w:jc w:val="center"/>
                    <w:rPr>
                      <w:rFonts w:hint="eastAsia" w:eastAsia="宋体" w:cs="Times New Roman"/>
                      <w:color w:val="000000" w:themeColor="text1"/>
                      <w:lang w:val="en-US" w:eastAsia="zh-CN"/>
                      <w14:textFill>
                        <w14:solidFill>
                          <w14:schemeClr w14:val="tx1"/>
                        </w14:solidFill>
                      </w14:textFill>
                    </w:rPr>
                  </w:pPr>
                  <w:r>
                    <w:rPr>
                      <w:rFonts w:hint="eastAsia" w:eastAsia="宋体" w:cs="Times New Roman"/>
                      <w:color w:val="000000" w:themeColor="text1"/>
                      <w:lang w:val="en-US" w:eastAsia="zh-CN"/>
                      <w14:textFill>
                        <w14:solidFill>
                          <w14:schemeClr w14:val="tx1"/>
                        </w14:solidFill>
                      </w14:textFill>
                    </w:rPr>
                    <w:t>20</w:t>
                  </w:r>
                </w:p>
              </w:tc>
              <w:tc>
                <w:tcPr>
                  <w:tcW w:w="766" w:type="dxa"/>
                  <w:vMerge w:val="restart"/>
                  <w:tcBorders>
                    <w:tl2br w:val="nil"/>
                    <w:tr2bl w:val="nil"/>
                  </w:tcBorders>
                  <w:vAlign w:val="center"/>
                </w:tcPr>
                <w:p>
                  <w:pPr>
                    <w:jc w:val="center"/>
                    <w:rPr>
                      <w:rFonts w:hint="default" w:eastAsia="宋体" w:cs="Times New Roman"/>
                      <w:color w:val="000000" w:themeColor="text1"/>
                      <w:lang w:val="en-US" w:eastAsia="zh-CN"/>
                      <w14:textFill>
                        <w14:solidFill>
                          <w14:schemeClr w14:val="tx1"/>
                        </w14:solidFill>
                      </w14:textFill>
                    </w:rPr>
                  </w:pPr>
                  <w:r>
                    <w:rPr>
                      <w:rFonts w:hint="eastAsia" w:eastAsia="宋体" w:cs="Times New Roman"/>
                      <w:color w:val="000000" w:themeColor="text1"/>
                      <w:lang w:val="en-US" w:eastAsia="zh-CN"/>
                      <w14:textFill>
                        <w14:solidFill>
                          <w14:schemeClr w14:val="tx1"/>
                        </w14:solidFill>
                      </w14:textFill>
                    </w:rPr>
                    <w:t>35.3</w:t>
                  </w:r>
                </w:p>
              </w:tc>
              <w:tc>
                <w:tcPr>
                  <w:tcW w:w="775" w:type="dxa"/>
                  <w:vMerge w:val="restart"/>
                  <w:tcBorders>
                    <w:tl2br w:val="nil"/>
                    <w:tr2bl w:val="nil"/>
                  </w:tcBorders>
                  <w:vAlign w:val="center"/>
                </w:tcPr>
                <w:p>
                  <w:pPr>
                    <w:jc w:val="center"/>
                    <w:rPr>
                      <w:rFonts w:hint="eastAsia" w:eastAsia="宋体" w:cs="Times New Roman"/>
                      <w:color w:val="000000" w:themeColor="text1"/>
                      <w:lang w:val="en-US" w:eastAsia="zh-CN"/>
                      <w14:textFill>
                        <w14:solidFill>
                          <w14:schemeClr w14:val="tx1"/>
                        </w14:solidFill>
                      </w14:textFill>
                    </w:rPr>
                  </w:pPr>
                  <w:r>
                    <w:rPr>
                      <w:rFonts w:hint="eastAsia" w:eastAsia="宋体" w:cs="Times New Roman"/>
                      <w:color w:val="000000" w:themeColor="text1"/>
                      <w:lang w:val="en-US" w:eastAsia="zh-CN"/>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842" w:type="dxa"/>
                  <w:vMerge w:val="continue"/>
                  <w:tcBorders>
                    <w:tl2br w:val="nil"/>
                    <w:tr2bl w:val="nil"/>
                  </w:tcBorders>
                  <w:vAlign w:val="center"/>
                </w:tcPr>
                <w:p>
                  <w:pPr>
                    <w:jc w:val="center"/>
                    <w:rPr>
                      <w:rFonts w:cs="Times New Roman"/>
                      <w:color w:val="000000" w:themeColor="text1"/>
                      <w:szCs w:val="21"/>
                      <w14:textFill>
                        <w14:solidFill>
                          <w14:schemeClr w14:val="tx1"/>
                        </w14:solidFill>
                      </w14:textFill>
                    </w:rPr>
                  </w:pPr>
                </w:p>
              </w:tc>
              <w:tc>
                <w:tcPr>
                  <w:tcW w:w="1296" w:type="dxa"/>
                  <w:vMerge w:val="continue"/>
                  <w:tcBorders>
                    <w:tl2br w:val="nil"/>
                    <w:tr2bl w:val="nil"/>
                  </w:tcBorders>
                  <w:vAlign w:val="center"/>
                </w:tcPr>
                <w:p>
                  <w:pPr>
                    <w:jc w:val="center"/>
                    <w:rPr>
                      <w:rFonts w:cs="Times New Roman"/>
                      <w:color w:val="000000" w:themeColor="text1"/>
                      <w:szCs w:val="21"/>
                      <w14:textFill>
                        <w14:solidFill>
                          <w14:schemeClr w14:val="tx1"/>
                        </w14:solidFill>
                      </w14:textFill>
                    </w:rPr>
                  </w:pPr>
                </w:p>
              </w:tc>
              <w:tc>
                <w:tcPr>
                  <w:tcW w:w="720" w:type="dxa"/>
                  <w:vMerge w:val="continue"/>
                  <w:tcBorders>
                    <w:tl2br w:val="nil"/>
                    <w:tr2bl w:val="nil"/>
                  </w:tcBorders>
                  <w:vAlign w:val="center"/>
                </w:tcPr>
                <w:p>
                  <w:pPr>
                    <w:jc w:val="center"/>
                    <w:rPr>
                      <w:rFonts w:cs="Times New Roman"/>
                      <w:color w:val="000000" w:themeColor="text1"/>
                      <w:szCs w:val="21"/>
                      <w14:textFill>
                        <w14:solidFill>
                          <w14:schemeClr w14:val="tx1"/>
                        </w14:solidFill>
                      </w14:textFill>
                    </w:rPr>
                  </w:pPr>
                </w:p>
              </w:tc>
              <w:tc>
                <w:tcPr>
                  <w:tcW w:w="1299" w:type="dxa"/>
                  <w:vMerge w:val="continue"/>
                  <w:tcBorders>
                    <w:tl2br w:val="nil"/>
                    <w:tr2bl w:val="nil"/>
                  </w:tcBorders>
                  <w:vAlign w:val="center"/>
                </w:tcPr>
                <w:p>
                  <w:pPr>
                    <w:jc w:val="center"/>
                    <w:rPr>
                      <w:rFonts w:cs="Times New Roman"/>
                      <w:color w:val="000000" w:themeColor="text1"/>
                      <w:szCs w:val="21"/>
                      <w14:textFill>
                        <w14:solidFill>
                          <w14:schemeClr w14:val="tx1"/>
                        </w14:solidFill>
                      </w14:textFill>
                    </w:rPr>
                  </w:pPr>
                </w:p>
              </w:tc>
              <w:tc>
                <w:tcPr>
                  <w:tcW w:w="845" w:type="dxa"/>
                  <w:vMerge w:val="continue"/>
                  <w:tcBorders>
                    <w:tl2br w:val="nil"/>
                    <w:tr2bl w:val="nil"/>
                  </w:tcBorders>
                  <w:vAlign w:val="center"/>
                </w:tcPr>
                <w:p>
                  <w:pPr>
                    <w:jc w:val="center"/>
                    <w:rPr>
                      <w:rFonts w:cs="Times New Roman"/>
                      <w:color w:val="000000" w:themeColor="text1"/>
                      <w:szCs w:val="21"/>
                      <w14:textFill>
                        <w14:solidFill>
                          <w14:schemeClr w14:val="tx1"/>
                        </w14:solidFill>
                      </w14:textFill>
                    </w:rPr>
                  </w:pPr>
                </w:p>
              </w:tc>
              <w:tc>
                <w:tcPr>
                  <w:tcW w:w="1165" w:type="dxa"/>
                  <w:vMerge w:val="continue"/>
                  <w:tcBorders>
                    <w:tl2br w:val="nil"/>
                    <w:tr2bl w:val="nil"/>
                  </w:tcBorders>
                  <w:vAlign w:val="center"/>
                </w:tcPr>
                <w:p>
                  <w:pPr>
                    <w:jc w:val="center"/>
                    <w:rPr>
                      <w:rFonts w:cs="Times New Roman"/>
                      <w:color w:val="000000" w:themeColor="text1"/>
                      <w:szCs w:val="21"/>
                      <w14:textFill>
                        <w14:solidFill>
                          <w14:schemeClr w14:val="tx1"/>
                        </w14:solidFill>
                      </w14:textFill>
                    </w:rPr>
                  </w:pPr>
                </w:p>
              </w:tc>
              <w:tc>
                <w:tcPr>
                  <w:tcW w:w="1005" w:type="dxa"/>
                  <w:vMerge w:val="continue"/>
                  <w:tcBorders>
                    <w:tl2br w:val="nil"/>
                    <w:tr2bl w:val="nil"/>
                  </w:tcBorders>
                  <w:vAlign w:val="center"/>
                </w:tcPr>
                <w:p>
                  <w:pPr>
                    <w:jc w:val="center"/>
                    <w:rPr>
                      <w:rFonts w:hint="eastAsia" w:eastAsia="宋体" w:cs="Times New Roman"/>
                      <w:color w:val="000000" w:themeColor="text1"/>
                      <w:lang w:val="en-US" w:eastAsia="zh-CN"/>
                      <w14:textFill>
                        <w14:solidFill>
                          <w14:schemeClr w14:val="tx1"/>
                        </w14:solidFill>
                      </w14:textFill>
                    </w:rPr>
                  </w:pPr>
                </w:p>
              </w:tc>
              <w:tc>
                <w:tcPr>
                  <w:tcW w:w="1005" w:type="dxa"/>
                  <w:vMerge w:val="continue"/>
                  <w:tcBorders>
                    <w:tl2br w:val="nil"/>
                    <w:tr2bl w:val="nil"/>
                  </w:tcBorders>
                  <w:vAlign w:val="center"/>
                </w:tcPr>
                <w:p>
                  <w:pPr>
                    <w:jc w:val="center"/>
                    <w:rPr>
                      <w:rFonts w:hint="eastAsia" w:eastAsia="宋体" w:cs="Times New Roman"/>
                      <w:color w:val="000000" w:themeColor="text1"/>
                      <w:lang w:val="en-US" w:eastAsia="zh-CN"/>
                      <w14:textFill>
                        <w14:solidFill>
                          <w14:schemeClr w14:val="tx1"/>
                        </w14:solidFill>
                      </w14:textFill>
                    </w:rPr>
                  </w:pPr>
                </w:p>
              </w:tc>
              <w:tc>
                <w:tcPr>
                  <w:tcW w:w="1028" w:type="dxa"/>
                  <w:vMerge w:val="continue"/>
                  <w:tcBorders>
                    <w:tl2br w:val="nil"/>
                    <w:tr2bl w:val="nil"/>
                  </w:tcBorders>
                  <w:vAlign w:val="center"/>
                </w:tcPr>
                <w:p>
                  <w:pPr>
                    <w:jc w:val="center"/>
                    <w:rPr>
                      <w:rFonts w:hint="eastAsia" w:eastAsia="宋体" w:cs="Times New Roman"/>
                      <w:color w:val="000000" w:themeColor="text1"/>
                      <w:lang w:val="en-US" w:eastAsia="zh-CN"/>
                      <w14:textFill>
                        <w14:solidFill>
                          <w14:schemeClr w14:val="tx1"/>
                        </w14:solidFill>
                      </w14:textFill>
                    </w:rPr>
                  </w:pPr>
                </w:p>
              </w:tc>
              <w:tc>
                <w:tcPr>
                  <w:tcW w:w="839" w:type="dxa"/>
                  <w:vMerge w:val="continue"/>
                  <w:tcBorders>
                    <w:tl2br w:val="nil"/>
                    <w:tr2bl w:val="nil"/>
                  </w:tcBorders>
                  <w:vAlign w:val="center"/>
                </w:tcPr>
                <w:p>
                  <w:pPr>
                    <w:jc w:val="center"/>
                    <w:rPr>
                      <w:rFonts w:hint="eastAsia" w:eastAsia="宋体" w:cs="Times New Roman"/>
                      <w:color w:val="000000" w:themeColor="text1"/>
                      <w:lang w:val="en-US" w:eastAsia="zh-CN"/>
                      <w14:textFill>
                        <w14:solidFill>
                          <w14:schemeClr w14:val="tx1"/>
                        </w14:solidFill>
                      </w14:textFill>
                    </w:rPr>
                  </w:pPr>
                </w:p>
              </w:tc>
              <w:tc>
                <w:tcPr>
                  <w:tcW w:w="807" w:type="dxa"/>
                  <w:vMerge w:val="continue"/>
                  <w:tcBorders>
                    <w:tl2br w:val="nil"/>
                    <w:tr2bl w:val="nil"/>
                  </w:tcBorders>
                  <w:vAlign w:val="center"/>
                </w:tcPr>
                <w:p>
                  <w:pPr>
                    <w:jc w:val="center"/>
                    <w:rPr>
                      <w:rFonts w:hint="eastAsia" w:eastAsia="宋体" w:cs="Times New Roman"/>
                      <w:color w:val="000000" w:themeColor="text1"/>
                      <w:lang w:val="en-US" w:eastAsia="zh-CN"/>
                      <w14:textFill>
                        <w14:solidFill>
                          <w14:schemeClr w14:val="tx1"/>
                        </w14:solidFill>
                      </w14:textFill>
                    </w:rPr>
                  </w:pPr>
                </w:p>
              </w:tc>
              <w:tc>
                <w:tcPr>
                  <w:tcW w:w="702" w:type="dxa"/>
                  <w:tcBorders>
                    <w:tl2br w:val="nil"/>
                    <w:tr2bl w:val="nil"/>
                  </w:tcBorders>
                  <w:vAlign w:val="center"/>
                </w:tcPr>
                <w:p>
                  <w:pPr>
                    <w:jc w:val="center"/>
                    <w:rPr>
                      <w:rFonts w:hint="eastAsia" w:eastAsia="宋体" w:cs="Times New Roman"/>
                      <w:color w:val="000000" w:themeColor="text1"/>
                      <w:lang w:val="en-US" w:eastAsia="zh-CN"/>
                      <w14:textFill>
                        <w14:solidFill>
                          <w14:schemeClr w14:val="tx1"/>
                        </w14:solidFill>
                      </w14:textFill>
                    </w:rPr>
                  </w:pPr>
                  <w:r>
                    <w:rPr>
                      <w:rFonts w:hint="eastAsia" w:eastAsia="宋体" w:cs="Times New Roman"/>
                      <w:color w:val="000000" w:themeColor="text1"/>
                      <w:lang w:val="en-US" w:eastAsia="zh-CN"/>
                      <w14:textFill>
                        <w14:solidFill>
                          <w14:schemeClr w14:val="tx1"/>
                        </w14:solidFill>
                      </w14:textFill>
                    </w:rPr>
                    <w:t>夜间</w:t>
                  </w:r>
                </w:p>
              </w:tc>
              <w:tc>
                <w:tcPr>
                  <w:tcW w:w="1459" w:type="dxa"/>
                  <w:vMerge w:val="continue"/>
                  <w:tcBorders>
                    <w:tl2br w:val="nil"/>
                    <w:tr2bl w:val="nil"/>
                  </w:tcBorders>
                  <w:vAlign w:val="center"/>
                </w:tcPr>
                <w:p>
                  <w:pPr>
                    <w:jc w:val="center"/>
                    <w:rPr>
                      <w:rFonts w:hint="eastAsia" w:eastAsia="宋体" w:cs="Times New Roman"/>
                      <w:color w:val="000000" w:themeColor="text1"/>
                      <w:lang w:val="en-US" w:eastAsia="zh-CN"/>
                      <w14:textFill>
                        <w14:solidFill>
                          <w14:schemeClr w14:val="tx1"/>
                        </w14:solidFill>
                      </w14:textFill>
                    </w:rPr>
                  </w:pPr>
                </w:p>
              </w:tc>
              <w:tc>
                <w:tcPr>
                  <w:tcW w:w="766" w:type="dxa"/>
                  <w:vMerge w:val="continue"/>
                  <w:tcBorders>
                    <w:tl2br w:val="nil"/>
                    <w:tr2bl w:val="nil"/>
                  </w:tcBorders>
                  <w:vAlign w:val="center"/>
                </w:tcPr>
                <w:p>
                  <w:pPr>
                    <w:jc w:val="center"/>
                    <w:rPr>
                      <w:rFonts w:hint="eastAsia" w:eastAsia="宋体" w:cs="Times New Roman"/>
                      <w:color w:val="000000" w:themeColor="text1"/>
                      <w:lang w:val="en-US" w:eastAsia="zh-CN"/>
                      <w14:textFill>
                        <w14:solidFill>
                          <w14:schemeClr w14:val="tx1"/>
                        </w14:solidFill>
                      </w14:textFill>
                    </w:rPr>
                  </w:pPr>
                </w:p>
              </w:tc>
              <w:tc>
                <w:tcPr>
                  <w:tcW w:w="775" w:type="dxa"/>
                  <w:vMerge w:val="continue"/>
                  <w:tcBorders>
                    <w:tl2br w:val="nil"/>
                    <w:tr2bl w:val="nil"/>
                  </w:tcBorders>
                  <w:vAlign w:val="center"/>
                </w:tcPr>
                <w:p>
                  <w:pPr>
                    <w:jc w:val="center"/>
                    <w:rPr>
                      <w:rFonts w:hint="eastAsia" w:eastAsia="宋体" w:cs="Times New Roman"/>
                      <w:color w:val="000000" w:themeColor="text1"/>
                      <w:lang w:val="en-US" w:eastAsia="zh-CN"/>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842" w:type="dxa"/>
                  <w:vMerge w:val="restart"/>
                  <w:tcBorders>
                    <w:tl2br w:val="nil"/>
                    <w:tr2bl w:val="nil"/>
                  </w:tcBorders>
                  <w:vAlign w:val="center"/>
                </w:tcPr>
                <w:p>
                  <w:pPr>
                    <w:jc w:val="center"/>
                    <w:rPr>
                      <w:rFonts w:hint="eastAsia" w:eastAsia="宋体" w:cs="Times New Roman"/>
                      <w:color w:val="000000" w:themeColor="text1"/>
                      <w:szCs w:val="21"/>
                      <w:lang w:eastAsia="zh-CN"/>
                      <w14:textFill>
                        <w14:solidFill>
                          <w14:schemeClr w14:val="tx1"/>
                        </w14:solidFill>
                      </w14:textFill>
                    </w:rPr>
                  </w:pPr>
                  <w:r>
                    <w:rPr>
                      <w:rFonts w:cs="Times New Roman"/>
                      <w:color w:val="000000" w:themeColor="text1"/>
                      <w:szCs w:val="21"/>
                      <w14:textFill>
                        <w14:solidFill>
                          <w14:schemeClr w14:val="tx1"/>
                        </w14:solidFill>
                      </w14:textFill>
                    </w:rPr>
                    <w:t>1</w:t>
                  </w:r>
                  <w:r>
                    <w:rPr>
                      <w:rFonts w:hint="eastAsia" w:cs="Times New Roman"/>
                      <w:color w:val="000000" w:themeColor="text1"/>
                      <w:szCs w:val="21"/>
                      <w:lang w:val="en-US" w:eastAsia="zh-CN"/>
                      <w14:textFill>
                        <w14:solidFill>
                          <w14:schemeClr w14:val="tx1"/>
                        </w14:solidFill>
                      </w14:textFill>
                    </w:rPr>
                    <w:t>0</w:t>
                  </w:r>
                </w:p>
              </w:tc>
              <w:tc>
                <w:tcPr>
                  <w:tcW w:w="1296" w:type="dxa"/>
                  <w:vMerge w:val="restart"/>
                  <w:tcBorders>
                    <w:tl2br w:val="nil"/>
                    <w:tr2bl w:val="nil"/>
                  </w:tcBorders>
                  <w:vAlign w:val="center"/>
                </w:tcPr>
                <w:p>
                  <w:pPr>
                    <w:jc w:val="center"/>
                    <w:rPr>
                      <w:rFonts w:cs="Times New Roman"/>
                      <w:color w:val="000000" w:themeColor="text1"/>
                      <w:szCs w:val="21"/>
                      <w14:textFill>
                        <w14:solidFill>
                          <w14:schemeClr w14:val="tx1"/>
                        </w14:solidFill>
                      </w14:textFill>
                    </w:rPr>
                  </w:pPr>
                  <w:r>
                    <w:rPr>
                      <w:rFonts w:hint="eastAsia" w:cs="Times New Roman"/>
                      <w:color w:val="000000" w:themeColor="text1"/>
                      <w:szCs w:val="21"/>
                      <w14:textFill>
                        <w14:solidFill>
                          <w14:schemeClr w14:val="tx1"/>
                        </w14:solidFill>
                      </w14:textFill>
                    </w:rPr>
                    <w:t>布袋除尘器</w:t>
                  </w:r>
                </w:p>
              </w:tc>
              <w:tc>
                <w:tcPr>
                  <w:tcW w:w="720" w:type="dxa"/>
                  <w:vMerge w:val="restart"/>
                  <w:tcBorders>
                    <w:tl2br w:val="nil"/>
                    <w:tr2bl w:val="nil"/>
                  </w:tcBorders>
                  <w:vAlign w:val="center"/>
                </w:tcPr>
                <w:p>
                  <w:pPr>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w:t>
                  </w:r>
                </w:p>
              </w:tc>
              <w:tc>
                <w:tcPr>
                  <w:tcW w:w="1299" w:type="dxa"/>
                  <w:vMerge w:val="restart"/>
                  <w:tcBorders>
                    <w:tl2br w:val="nil"/>
                    <w:tr2bl w:val="nil"/>
                  </w:tcBorders>
                  <w:vAlign w:val="center"/>
                </w:tcPr>
                <w:p>
                  <w:pPr>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w:t>
                  </w:r>
                </w:p>
              </w:tc>
              <w:tc>
                <w:tcPr>
                  <w:tcW w:w="845" w:type="dxa"/>
                  <w:vMerge w:val="restart"/>
                  <w:tcBorders>
                    <w:tl2br w:val="nil"/>
                    <w:tr2bl w:val="nil"/>
                  </w:tcBorders>
                  <w:vAlign w:val="center"/>
                </w:tcPr>
                <w:p>
                  <w:pPr>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78</w:t>
                  </w:r>
                </w:p>
              </w:tc>
              <w:tc>
                <w:tcPr>
                  <w:tcW w:w="1165" w:type="dxa"/>
                  <w:vMerge w:val="continue"/>
                  <w:tcBorders>
                    <w:tl2br w:val="nil"/>
                    <w:tr2bl w:val="nil"/>
                  </w:tcBorders>
                  <w:vAlign w:val="center"/>
                </w:tcPr>
                <w:p>
                  <w:pPr>
                    <w:jc w:val="center"/>
                    <w:rPr>
                      <w:rFonts w:cs="Times New Roman"/>
                      <w:color w:val="000000" w:themeColor="text1"/>
                      <w:szCs w:val="21"/>
                      <w14:textFill>
                        <w14:solidFill>
                          <w14:schemeClr w14:val="tx1"/>
                        </w14:solidFill>
                      </w14:textFill>
                    </w:rPr>
                  </w:pPr>
                </w:p>
              </w:tc>
              <w:tc>
                <w:tcPr>
                  <w:tcW w:w="1005" w:type="dxa"/>
                  <w:vMerge w:val="restart"/>
                  <w:tcBorders>
                    <w:tl2br w:val="nil"/>
                    <w:tr2bl w:val="nil"/>
                  </w:tcBorders>
                  <w:vAlign w:val="center"/>
                </w:tcPr>
                <w:p>
                  <w:pPr>
                    <w:jc w:val="center"/>
                    <w:rPr>
                      <w:rFonts w:hint="eastAsia" w:eastAsia="宋体" w:cs="Times New Roman"/>
                      <w:color w:val="000000" w:themeColor="text1"/>
                      <w:lang w:val="en-US" w:eastAsia="zh-CN"/>
                      <w14:textFill>
                        <w14:solidFill>
                          <w14:schemeClr w14:val="tx1"/>
                        </w14:solidFill>
                      </w14:textFill>
                    </w:rPr>
                  </w:pPr>
                  <w:r>
                    <w:rPr>
                      <w:rFonts w:hint="eastAsia" w:eastAsia="宋体" w:cs="Times New Roman"/>
                      <w:color w:val="000000" w:themeColor="text1"/>
                      <w:lang w:val="en-US" w:eastAsia="zh-CN"/>
                      <w14:textFill>
                        <w14:solidFill>
                          <w14:schemeClr w14:val="tx1"/>
                        </w14:solidFill>
                      </w14:textFill>
                    </w:rPr>
                    <w:t>14.81</w:t>
                  </w:r>
                </w:p>
              </w:tc>
              <w:tc>
                <w:tcPr>
                  <w:tcW w:w="1005" w:type="dxa"/>
                  <w:vMerge w:val="restart"/>
                  <w:tcBorders>
                    <w:tl2br w:val="nil"/>
                    <w:tr2bl w:val="nil"/>
                  </w:tcBorders>
                  <w:vAlign w:val="center"/>
                </w:tcPr>
                <w:p>
                  <w:pPr>
                    <w:jc w:val="center"/>
                    <w:rPr>
                      <w:rFonts w:hint="eastAsia" w:eastAsia="宋体" w:cs="Times New Roman"/>
                      <w:color w:val="000000" w:themeColor="text1"/>
                      <w:lang w:val="en-US" w:eastAsia="zh-CN"/>
                      <w14:textFill>
                        <w14:solidFill>
                          <w14:schemeClr w14:val="tx1"/>
                        </w14:solidFill>
                      </w14:textFill>
                    </w:rPr>
                  </w:pPr>
                  <w:r>
                    <w:rPr>
                      <w:rFonts w:hint="eastAsia" w:eastAsia="宋体" w:cs="Times New Roman"/>
                      <w:color w:val="000000" w:themeColor="text1"/>
                      <w:lang w:val="en-US" w:eastAsia="zh-CN"/>
                      <w14:textFill>
                        <w14:solidFill>
                          <w14:schemeClr w14:val="tx1"/>
                        </w14:solidFill>
                      </w14:textFill>
                    </w:rPr>
                    <w:t>5.41</w:t>
                  </w:r>
                </w:p>
              </w:tc>
              <w:tc>
                <w:tcPr>
                  <w:tcW w:w="1028" w:type="dxa"/>
                  <w:vMerge w:val="restart"/>
                  <w:tcBorders>
                    <w:tl2br w:val="nil"/>
                    <w:tr2bl w:val="nil"/>
                  </w:tcBorders>
                  <w:vAlign w:val="center"/>
                </w:tcPr>
                <w:p>
                  <w:pPr>
                    <w:jc w:val="center"/>
                    <w:rPr>
                      <w:rFonts w:hint="default" w:eastAsia="宋体" w:cs="Times New Roman"/>
                      <w:color w:val="000000" w:themeColor="text1"/>
                      <w:lang w:val="en-US" w:eastAsia="zh-CN"/>
                      <w14:textFill>
                        <w14:solidFill>
                          <w14:schemeClr w14:val="tx1"/>
                        </w14:solidFill>
                      </w14:textFill>
                    </w:rPr>
                  </w:pPr>
                  <w:r>
                    <w:rPr>
                      <w:rFonts w:hint="eastAsia" w:eastAsia="宋体" w:cs="Times New Roman"/>
                      <w:color w:val="000000" w:themeColor="text1"/>
                      <w:lang w:val="en-US" w:eastAsia="zh-CN"/>
                      <w14:textFill>
                        <w14:solidFill>
                          <w14:schemeClr w14:val="tx1"/>
                        </w14:solidFill>
                      </w14:textFill>
                    </w:rPr>
                    <w:t>1</w:t>
                  </w:r>
                </w:p>
              </w:tc>
              <w:tc>
                <w:tcPr>
                  <w:tcW w:w="839" w:type="dxa"/>
                  <w:vMerge w:val="restart"/>
                  <w:tcBorders>
                    <w:tl2br w:val="nil"/>
                    <w:tr2bl w:val="nil"/>
                  </w:tcBorders>
                  <w:vAlign w:val="center"/>
                </w:tcPr>
                <w:p>
                  <w:pPr>
                    <w:jc w:val="center"/>
                    <w:rPr>
                      <w:rFonts w:hint="eastAsia" w:eastAsia="宋体" w:cs="Times New Roman"/>
                      <w:color w:val="000000" w:themeColor="text1"/>
                      <w:lang w:val="en-US" w:eastAsia="zh-CN"/>
                      <w14:textFill>
                        <w14:solidFill>
                          <w14:schemeClr w14:val="tx1"/>
                        </w14:solidFill>
                      </w14:textFill>
                    </w:rPr>
                  </w:pPr>
                  <w:r>
                    <w:rPr>
                      <w:rFonts w:hint="eastAsia" w:eastAsia="宋体" w:cs="Times New Roman"/>
                      <w:color w:val="000000" w:themeColor="text1"/>
                      <w:lang w:val="en-US" w:eastAsia="zh-CN"/>
                      <w14:textFill>
                        <w14:solidFill>
                          <w14:schemeClr w14:val="tx1"/>
                        </w14:solidFill>
                      </w14:textFill>
                    </w:rPr>
                    <w:t>15.37</w:t>
                  </w:r>
                </w:p>
              </w:tc>
              <w:tc>
                <w:tcPr>
                  <w:tcW w:w="807" w:type="dxa"/>
                  <w:vMerge w:val="restart"/>
                  <w:tcBorders>
                    <w:tl2br w:val="nil"/>
                    <w:tr2bl w:val="nil"/>
                  </w:tcBorders>
                  <w:vAlign w:val="center"/>
                </w:tcPr>
                <w:p>
                  <w:pPr>
                    <w:jc w:val="center"/>
                    <w:rPr>
                      <w:rFonts w:hint="eastAsia" w:eastAsia="宋体" w:cs="Times New Roman"/>
                      <w:color w:val="000000" w:themeColor="text1"/>
                      <w:lang w:val="en-US" w:eastAsia="zh-CN"/>
                      <w14:textFill>
                        <w14:solidFill>
                          <w14:schemeClr w14:val="tx1"/>
                        </w14:solidFill>
                      </w14:textFill>
                    </w:rPr>
                  </w:pPr>
                  <w:r>
                    <w:rPr>
                      <w:rFonts w:hint="eastAsia" w:eastAsia="宋体" w:cs="Times New Roman"/>
                      <w:color w:val="000000" w:themeColor="text1"/>
                      <w:lang w:val="en-US" w:eastAsia="zh-CN"/>
                      <w14:textFill>
                        <w14:solidFill>
                          <w14:schemeClr w14:val="tx1"/>
                        </w14:solidFill>
                      </w14:textFill>
                    </w:rPr>
                    <w:t>63.1</w:t>
                  </w:r>
                </w:p>
              </w:tc>
              <w:tc>
                <w:tcPr>
                  <w:tcW w:w="702" w:type="dxa"/>
                  <w:tcBorders>
                    <w:tl2br w:val="nil"/>
                    <w:tr2bl w:val="nil"/>
                  </w:tcBorders>
                  <w:vAlign w:val="center"/>
                </w:tcPr>
                <w:p>
                  <w:pPr>
                    <w:jc w:val="center"/>
                    <w:rPr>
                      <w:rFonts w:hint="eastAsia" w:eastAsia="宋体" w:cs="Times New Roman"/>
                      <w:color w:val="000000" w:themeColor="text1"/>
                      <w:lang w:val="en-US" w:eastAsia="zh-CN"/>
                      <w14:textFill>
                        <w14:solidFill>
                          <w14:schemeClr w14:val="tx1"/>
                        </w14:solidFill>
                      </w14:textFill>
                    </w:rPr>
                  </w:pPr>
                  <w:r>
                    <w:rPr>
                      <w:rFonts w:hint="eastAsia" w:eastAsia="宋体" w:cs="Times New Roman"/>
                      <w:color w:val="000000" w:themeColor="text1"/>
                      <w:lang w:val="en-US" w:eastAsia="zh-CN"/>
                      <w14:textFill>
                        <w14:solidFill>
                          <w14:schemeClr w14:val="tx1"/>
                        </w14:solidFill>
                      </w14:textFill>
                    </w:rPr>
                    <w:t>昼间</w:t>
                  </w:r>
                </w:p>
              </w:tc>
              <w:tc>
                <w:tcPr>
                  <w:tcW w:w="1459" w:type="dxa"/>
                  <w:vMerge w:val="restart"/>
                  <w:tcBorders>
                    <w:tl2br w:val="nil"/>
                    <w:tr2bl w:val="nil"/>
                  </w:tcBorders>
                  <w:vAlign w:val="center"/>
                </w:tcPr>
                <w:p>
                  <w:pPr>
                    <w:jc w:val="center"/>
                    <w:rPr>
                      <w:rFonts w:hint="eastAsia" w:eastAsia="宋体" w:cs="Times New Roman"/>
                      <w:color w:val="000000" w:themeColor="text1"/>
                      <w:lang w:val="en-US" w:eastAsia="zh-CN"/>
                      <w14:textFill>
                        <w14:solidFill>
                          <w14:schemeClr w14:val="tx1"/>
                        </w14:solidFill>
                      </w14:textFill>
                    </w:rPr>
                  </w:pPr>
                  <w:r>
                    <w:rPr>
                      <w:rFonts w:hint="eastAsia" w:eastAsia="宋体" w:cs="Times New Roman"/>
                      <w:color w:val="000000" w:themeColor="text1"/>
                      <w:lang w:val="en-US" w:eastAsia="zh-CN"/>
                      <w14:textFill>
                        <w14:solidFill>
                          <w14:schemeClr w14:val="tx1"/>
                        </w14:solidFill>
                      </w14:textFill>
                    </w:rPr>
                    <w:t>20</w:t>
                  </w:r>
                </w:p>
              </w:tc>
              <w:tc>
                <w:tcPr>
                  <w:tcW w:w="766" w:type="dxa"/>
                  <w:vMerge w:val="restart"/>
                  <w:tcBorders>
                    <w:tl2br w:val="nil"/>
                    <w:tr2bl w:val="nil"/>
                  </w:tcBorders>
                  <w:vAlign w:val="center"/>
                </w:tcPr>
                <w:p>
                  <w:pPr>
                    <w:jc w:val="center"/>
                    <w:rPr>
                      <w:rFonts w:hint="default" w:eastAsia="宋体" w:cs="Times New Roman"/>
                      <w:color w:val="000000" w:themeColor="text1"/>
                      <w:lang w:val="en-US" w:eastAsia="zh-CN"/>
                      <w14:textFill>
                        <w14:solidFill>
                          <w14:schemeClr w14:val="tx1"/>
                        </w14:solidFill>
                      </w14:textFill>
                    </w:rPr>
                  </w:pPr>
                  <w:r>
                    <w:rPr>
                      <w:rFonts w:hint="eastAsia" w:eastAsia="宋体" w:cs="Times New Roman"/>
                      <w:color w:val="000000" w:themeColor="text1"/>
                      <w:lang w:val="en-US" w:eastAsia="zh-CN"/>
                      <w14:textFill>
                        <w14:solidFill>
                          <w14:schemeClr w14:val="tx1"/>
                        </w14:solidFill>
                      </w14:textFill>
                    </w:rPr>
                    <w:t>43.1</w:t>
                  </w:r>
                </w:p>
              </w:tc>
              <w:tc>
                <w:tcPr>
                  <w:tcW w:w="775" w:type="dxa"/>
                  <w:vMerge w:val="restart"/>
                  <w:tcBorders>
                    <w:tl2br w:val="nil"/>
                    <w:tr2bl w:val="nil"/>
                  </w:tcBorders>
                  <w:vAlign w:val="center"/>
                </w:tcPr>
                <w:p>
                  <w:pPr>
                    <w:jc w:val="center"/>
                    <w:rPr>
                      <w:rFonts w:hint="eastAsia" w:eastAsia="宋体" w:cs="Times New Roman"/>
                      <w:color w:val="000000" w:themeColor="text1"/>
                      <w:lang w:val="en-US" w:eastAsia="zh-CN"/>
                      <w14:textFill>
                        <w14:solidFill>
                          <w14:schemeClr w14:val="tx1"/>
                        </w14:solidFill>
                      </w14:textFill>
                    </w:rPr>
                  </w:pPr>
                  <w:r>
                    <w:rPr>
                      <w:rFonts w:hint="eastAsia" w:eastAsia="宋体" w:cs="Times New Roman"/>
                      <w:color w:val="000000" w:themeColor="text1"/>
                      <w:lang w:val="en-US" w:eastAsia="zh-CN"/>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842" w:type="dxa"/>
                  <w:vMerge w:val="continue"/>
                  <w:tcBorders>
                    <w:tl2br w:val="nil"/>
                    <w:tr2bl w:val="nil"/>
                  </w:tcBorders>
                  <w:vAlign w:val="center"/>
                </w:tcPr>
                <w:p>
                  <w:pPr>
                    <w:jc w:val="center"/>
                    <w:rPr>
                      <w:rFonts w:cs="Times New Roman"/>
                      <w:color w:val="000000" w:themeColor="text1"/>
                      <w:szCs w:val="21"/>
                      <w14:textFill>
                        <w14:solidFill>
                          <w14:schemeClr w14:val="tx1"/>
                        </w14:solidFill>
                      </w14:textFill>
                    </w:rPr>
                  </w:pPr>
                </w:p>
              </w:tc>
              <w:tc>
                <w:tcPr>
                  <w:tcW w:w="1296" w:type="dxa"/>
                  <w:vMerge w:val="continue"/>
                  <w:tcBorders>
                    <w:tl2br w:val="nil"/>
                    <w:tr2bl w:val="nil"/>
                  </w:tcBorders>
                  <w:vAlign w:val="center"/>
                </w:tcPr>
                <w:p>
                  <w:pPr>
                    <w:jc w:val="center"/>
                    <w:rPr>
                      <w:rFonts w:cs="Times New Roman"/>
                      <w:color w:val="000000" w:themeColor="text1"/>
                      <w:szCs w:val="21"/>
                      <w14:textFill>
                        <w14:solidFill>
                          <w14:schemeClr w14:val="tx1"/>
                        </w14:solidFill>
                      </w14:textFill>
                    </w:rPr>
                  </w:pPr>
                </w:p>
              </w:tc>
              <w:tc>
                <w:tcPr>
                  <w:tcW w:w="720" w:type="dxa"/>
                  <w:vMerge w:val="continue"/>
                  <w:tcBorders>
                    <w:tl2br w:val="nil"/>
                    <w:tr2bl w:val="nil"/>
                  </w:tcBorders>
                  <w:vAlign w:val="center"/>
                </w:tcPr>
                <w:p>
                  <w:pPr>
                    <w:jc w:val="center"/>
                    <w:rPr>
                      <w:rFonts w:cs="Times New Roman"/>
                      <w:color w:val="000000" w:themeColor="text1"/>
                      <w:szCs w:val="21"/>
                      <w14:textFill>
                        <w14:solidFill>
                          <w14:schemeClr w14:val="tx1"/>
                        </w14:solidFill>
                      </w14:textFill>
                    </w:rPr>
                  </w:pPr>
                </w:p>
              </w:tc>
              <w:tc>
                <w:tcPr>
                  <w:tcW w:w="1299" w:type="dxa"/>
                  <w:vMerge w:val="continue"/>
                  <w:tcBorders>
                    <w:tl2br w:val="nil"/>
                    <w:tr2bl w:val="nil"/>
                  </w:tcBorders>
                  <w:vAlign w:val="center"/>
                </w:tcPr>
                <w:p>
                  <w:pPr>
                    <w:jc w:val="center"/>
                    <w:rPr>
                      <w:rFonts w:cs="Times New Roman"/>
                      <w:color w:val="000000" w:themeColor="text1"/>
                      <w:szCs w:val="21"/>
                      <w14:textFill>
                        <w14:solidFill>
                          <w14:schemeClr w14:val="tx1"/>
                        </w14:solidFill>
                      </w14:textFill>
                    </w:rPr>
                  </w:pPr>
                </w:p>
              </w:tc>
              <w:tc>
                <w:tcPr>
                  <w:tcW w:w="845" w:type="dxa"/>
                  <w:vMerge w:val="continue"/>
                  <w:tcBorders>
                    <w:tl2br w:val="nil"/>
                    <w:tr2bl w:val="nil"/>
                  </w:tcBorders>
                  <w:vAlign w:val="center"/>
                </w:tcPr>
                <w:p>
                  <w:pPr>
                    <w:jc w:val="center"/>
                    <w:rPr>
                      <w:rFonts w:cs="Times New Roman"/>
                      <w:color w:val="000000" w:themeColor="text1"/>
                      <w:szCs w:val="21"/>
                      <w14:textFill>
                        <w14:solidFill>
                          <w14:schemeClr w14:val="tx1"/>
                        </w14:solidFill>
                      </w14:textFill>
                    </w:rPr>
                  </w:pPr>
                </w:p>
              </w:tc>
              <w:tc>
                <w:tcPr>
                  <w:tcW w:w="1165" w:type="dxa"/>
                  <w:vMerge w:val="continue"/>
                  <w:tcBorders>
                    <w:tl2br w:val="nil"/>
                    <w:tr2bl w:val="nil"/>
                  </w:tcBorders>
                  <w:vAlign w:val="center"/>
                </w:tcPr>
                <w:p>
                  <w:pPr>
                    <w:jc w:val="center"/>
                    <w:rPr>
                      <w:rFonts w:cs="Times New Roman"/>
                      <w:color w:val="000000" w:themeColor="text1"/>
                      <w:szCs w:val="21"/>
                      <w14:textFill>
                        <w14:solidFill>
                          <w14:schemeClr w14:val="tx1"/>
                        </w14:solidFill>
                      </w14:textFill>
                    </w:rPr>
                  </w:pPr>
                </w:p>
              </w:tc>
              <w:tc>
                <w:tcPr>
                  <w:tcW w:w="1005" w:type="dxa"/>
                  <w:vMerge w:val="continue"/>
                  <w:tcBorders>
                    <w:tl2br w:val="nil"/>
                    <w:tr2bl w:val="nil"/>
                  </w:tcBorders>
                  <w:vAlign w:val="center"/>
                </w:tcPr>
                <w:p>
                  <w:pPr>
                    <w:jc w:val="center"/>
                    <w:rPr>
                      <w:rFonts w:hint="eastAsia" w:eastAsia="宋体" w:cs="Times New Roman"/>
                      <w:color w:val="000000" w:themeColor="text1"/>
                      <w:lang w:val="en-US" w:eastAsia="zh-CN"/>
                      <w14:textFill>
                        <w14:solidFill>
                          <w14:schemeClr w14:val="tx1"/>
                        </w14:solidFill>
                      </w14:textFill>
                    </w:rPr>
                  </w:pPr>
                </w:p>
              </w:tc>
              <w:tc>
                <w:tcPr>
                  <w:tcW w:w="1005" w:type="dxa"/>
                  <w:vMerge w:val="continue"/>
                  <w:tcBorders>
                    <w:tl2br w:val="nil"/>
                    <w:tr2bl w:val="nil"/>
                  </w:tcBorders>
                  <w:vAlign w:val="center"/>
                </w:tcPr>
                <w:p>
                  <w:pPr>
                    <w:jc w:val="center"/>
                    <w:rPr>
                      <w:rFonts w:hint="eastAsia" w:eastAsia="宋体" w:cs="Times New Roman"/>
                      <w:color w:val="000000" w:themeColor="text1"/>
                      <w:lang w:val="en-US" w:eastAsia="zh-CN"/>
                      <w14:textFill>
                        <w14:solidFill>
                          <w14:schemeClr w14:val="tx1"/>
                        </w14:solidFill>
                      </w14:textFill>
                    </w:rPr>
                  </w:pPr>
                </w:p>
              </w:tc>
              <w:tc>
                <w:tcPr>
                  <w:tcW w:w="1028" w:type="dxa"/>
                  <w:vMerge w:val="continue"/>
                  <w:tcBorders>
                    <w:tl2br w:val="nil"/>
                    <w:tr2bl w:val="nil"/>
                  </w:tcBorders>
                  <w:vAlign w:val="center"/>
                </w:tcPr>
                <w:p>
                  <w:pPr>
                    <w:jc w:val="center"/>
                    <w:rPr>
                      <w:rFonts w:hint="default" w:eastAsia="宋体" w:cs="Times New Roman"/>
                      <w:color w:val="000000" w:themeColor="text1"/>
                      <w:lang w:val="en-US" w:eastAsia="zh-CN"/>
                      <w14:textFill>
                        <w14:solidFill>
                          <w14:schemeClr w14:val="tx1"/>
                        </w14:solidFill>
                      </w14:textFill>
                    </w:rPr>
                  </w:pPr>
                </w:p>
              </w:tc>
              <w:tc>
                <w:tcPr>
                  <w:tcW w:w="839" w:type="dxa"/>
                  <w:vMerge w:val="continue"/>
                  <w:tcBorders>
                    <w:tl2br w:val="nil"/>
                    <w:tr2bl w:val="nil"/>
                  </w:tcBorders>
                  <w:vAlign w:val="center"/>
                </w:tcPr>
                <w:p>
                  <w:pPr>
                    <w:jc w:val="center"/>
                    <w:rPr>
                      <w:rFonts w:hint="eastAsia" w:eastAsia="宋体" w:cs="Times New Roman"/>
                      <w:color w:val="000000" w:themeColor="text1"/>
                      <w:lang w:val="en-US" w:eastAsia="zh-CN"/>
                      <w14:textFill>
                        <w14:solidFill>
                          <w14:schemeClr w14:val="tx1"/>
                        </w14:solidFill>
                      </w14:textFill>
                    </w:rPr>
                  </w:pPr>
                </w:p>
              </w:tc>
              <w:tc>
                <w:tcPr>
                  <w:tcW w:w="807" w:type="dxa"/>
                  <w:vMerge w:val="continue"/>
                  <w:tcBorders>
                    <w:tl2br w:val="nil"/>
                    <w:tr2bl w:val="nil"/>
                  </w:tcBorders>
                  <w:vAlign w:val="center"/>
                </w:tcPr>
                <w:p>
                  <w:pPr>
                    <w:jc w:val="center"/>
                    <w:rPr>
                      <w:rFonts w:hint="eastAsia" w:eastAsia="宋体" w:cs="Times New Roman"/>
                      <w:color w:val="000000" w:themeColor="text1"/>
                      <w:lang w:val="en-US" w:eastAsia="zh-CN"/>
                      <w14:textFill>
                        <w14:solidFill>
                          <w14:schemeClr w14:val="tx1"/>
                        </w14:solidFill>
                      </w14:textFill>
                    </w:rPr>
                  </w:pPr>
                </w:p>
              </w:tc>
              <w:tc>
                <w:tcPr>
                  <w:tcW w:w="702" w:type="dxa"/>
                  <w:tcBorders>
                    <w:tl2br w:val="nil"/>
                    <w:tr2bl w:val="nil"/>
                  </w:tcBorders>
                  <w:vAlign w:val="center"/>
                </w:tcPr>
                <w:p>
                  <w:pPr>
                    <w:jc w:val="center"/>
                    <w:rPr>
                      <w:rFonts w:hint="eastAsia" w:eastAsia="宋体" w:cs="Times New Roman"/>
                      <w:color w:val="000000" w:themeColor="text1"/>
                      <w:lang w:val="en-US" w:eastAsia="zh-CN"/>
                      <w14:textFill>
                        <w14:solidFill>
                          <w14:schemeClr w14:val="tx1"/>
                        </w14:solidFill>
                      </w14:textFill>
                    </w:rPr>
                  </w:pPr>
                  <w:r>
                    <w:rPr>
                      <w:rFonts w:hint="eastAsia" w:eastAsia="宋体" w:cs="Times New Roman"/>
                      <w:color w:val="000000" w:themeColor="text1"/>
                      <w:lang w:val="en-US" w:eastAsia="zh-CN"/>
                      <w14:textFill>
                        <w14:solidFill>
                          <w14:schemeClr w14:val="tx1"/>
                        </w14:solidFill>
                      </w14:textFill>
                    </w:rPr>
                    <w:t>夜间</w:t>
                  </w:r>
                </w:p>
              </w:tc>
              <w:tc>
                <w:tcPr>
                  <w:tcW w:w="1459" w:type="dxa"/>
                  <w:vMerge w:val="continue"/>
                  <w:tcBorders>
                    <w:tl2br w:val="nil"/>
                    <w:tr2bl w:val="nil"/>
                  </w:tcBorders>
                  <w:vAlign w:val="center"/>
                </w:tcPr>
                <w:p>
                  <w:pPr>
                    <w:jc w:val="center"/>
                    <w:rPr>
                      <w:rFonts w:hint="eastAsia" w:eastAsia="宋体" w:cs="Times New Roman"/>
                      <w:color w:val="000000" w:themeColor="text1"/>
                      <w:lang w:val="en-US" w:eastAsia="zh-CN"/>
                      <w14:textFill>
                        <w14:solidFill>
                          <w14:schemeClr w14:val="tx1"/>
                        </w14:solidFill>
                      </w14:textFill>
                    </w:rPr>
                  </w:pPr>
                </w:p>
              </w:tc>
              <w:tc>
                <w:tcPr>
                  <w:tcW w:w="766" w:type="dxa"/>
                  <w:vMerge w:val="continue"/>
                  <w:tcBorders>
                    <w:tl2br w:val="nil"/>
                    <w:tr2bl w:val="nil"/>
                  </w:tcBorders>
                  <w:vAlign w:val="center"/>
                </w:tcPr>
                <w:p>
                  <w:pPr>
                    <w:jc w:val="center"/>
                    <w:rPr>
                      <w:rFonts w:hint="eastAsia" w:eastAsia="宋体" w:cs="Times New Roman"/>
                      <w:color w:val="000000" w:themeColor="text1"/>
                      <w:lang w:val="en-US" w:eastAsia="zh-CN"/>
                      <w14:textFill>
                        <w14:solidFill>
                          <w14:schemeClr w14:val="tx1"/>
                        </w14:solidFill>
                      </w14:textFill>
                    </w:rPr>
                  </w:pPr>
                </w:p>
              </w:tc>
              <w:tc>
                <w:tcPr>
                  <w:tcW w:w="775" w:type="dxa"/>
                  <w:vMerge w:val="continue"/>
                  <w:tcBorders>
                    <w:tl2br w:val="nil"/>
                    <w:tr2bl w:val="nil"/>
                  </w:tcBorders>
                  <w:vAlign w:val="center"/>
                </w:tcPr>
                <w:p>
                  <w:pPr>
                    <w:jc w:val="center"/>
                    <w:rPr>
                      <w:rFonts w:hint="eastAsia" w:eastAsia="宋体" w:cs="Times New Roman"/>
                      <w:color w:val="000000" w:themeColor="text1"/>
                      <w:lang w:val="en-US" w:eastAsia="zh-CN"/>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90" w:hRule="atLeast"/>
                <w:jc w:val="center"/>
              </w:trPr>
              <w:tc>
                <w:tcPr>
                  <w:tcW w:w="842" w:type="dxa"/>
                  <w:vMerge w:val="restart"/>
                  <w:tcBorders>
                    <w:tl2br w:val="nil"/>
                    <w:tr2bl w:val="nil"/>
                  </w:tcBorders>
                  <w:vAlign w:val="center"/>
                </w:tcPr>
                <w:p>
                  <w:pPr>
                    <w:keepLines w:val="0"/>
                    <w:widowControl w:val="0"/>
                    <w:snapToGrid/>
                    <w:spacing w:before="0" w:beforeAutospacing="0" w:after="0" w:afterAutospacing="0" w:line="240" w:lineRule="auto"/>
                    <w:jc w:val="center"/>
                    <w:textAlignment w:val="baseline"/>
                    <w:rPr>
                      <w:rFonts w:hint="default"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11</w:t>
                  </w:r>
                </w:p>
              </w:tc>
              <w:tc>
                <w:tcPr>
                  <w:tcW w:w="1296" w:type="dxa"/>
                  <w:vMerge w:val="restart"/>
                  <w:tcBorders>
                    <w:tl2br w:val="nil"/>
                    <w:tr2bl w:val="nil"/>
                  </w:tcBorders>
                  <w:vAlign w:val="center"/>
                </w:tcPr>
                <w:p>
                  <w:pPr>
                    <w:jc w:val="center"/>
                    <w:rPr>
                      <w:rFonts w:cs="Times New Roman"/>
                      <w:color w:val="000000" w:themeColor="text1"/>
                      <w:szCs w:val="21"/>
                      <w14:textFill>
                        <w14:solidFill>
                          <w14:schemeClr w14:val="tx1"/>
                        </w14:solidFill>
                      </w14:textFill>
                    </w:rPr>
                  </w:pPr>
                  <w:r>
                    <w:rPr>
                      <w:rFonts w:hint="eastAsia" w:cs="Times New Roman"/>
                      <w:color w:val="000000" w:themeColor="text1"/>
                      <w:szCs w:val="21"/>
                      <w14:textFill>
                        <w14:solidFill>
                          <w14:schemeClr w14:val="tx1"/>
                        </w14:solidFill>
                      </w14:textFill>
                    </w:rPr>
                    <w:t>氢氟酸加药泵</w:t>
                  </w:r>
                </w:p>
              </w:tc>
              <w:tc>
                <w:tcPr>
                  <w:tcW w:w="720" w:type="dxa"/>
                  <w:vMerge w:val="restart"/>
                  <w:tcBorders>
                    <w:tl2br w:val="nil"/>
                    <w:tr2bl w:val="nil"/>
                  </w:tcBorders>
                  <w:vAlign w:val="center"/>
                </w:tcPr>
                <w:p>
                  <w:pPr>
                    <w:keepNext w:val="0"/>
                    <w:keepLines w:val="0"/>
                    <w:pageBreakBefore w:val="0"/>
                    <w:kinsoku/>
                    <w:wordWrap/>
                    <w:overflowPunct/>
                    <w:topLinePunct w:val="0"/>
                    <w:autoSpaceDE/>
                    <w:autoSpaceDN/>
                    <w:bidi w:val="0"/>
                    <w:jc w:val="center"/>
                    <w:rPr>
                      <w:rFonts w:cs="Times New Roman"/>
                      <w:color w:val="000000" w:themeColor="text1"/>
                      <w:szCs w:val="21"/>
                      <w14:textFill>
                        <w14:solidFill>
                          <w14:schemeClr w14:val="tx1"/>
                        </w14:solidFill>
                      </w14:textFill>
                    </w:rPr>
                  </w:pPr>
                </w:p>
              </w:tc>
              <w:tc>
                <w:tcPr>
                  <w:tcW w:w="1299" w:type="dxa"/>
                  <w:vMerge w:val="restart"/>
                  <w:tcBorders>
                    <w:tl2br w:val="nil"/>
                    <w:tr2bl w:val="nil"/>
                  </w:tcBorders>
                  <w:vAlign w:val="center"/>
                </w:tcPr>
                <w:p>
                  <w:pPr>
                    <w:keepNext w:val="0"/>
                    <w:keepLines w:val="0"/>
                    <w:pageBreakBefore w:val="0"/>
                    <w:kinsoku/>
                    <w:wordWrap/>
                    <w:overflowPunct/>
                    <w:topLinePunct w:val="0"/>
                    <w:autoSpaceDE/>
                    <w:autoSpaceDN/>
                    <w:bidi w:val="0"/>
                    <w:jc w:val="center"/>
                    <w:rPr>
                      <w:rFonts w:cs="Times New Roman"/>
                      <w:color w:val="000000" w:themeColor="text1"/>
                      <w:szCs w:val="21"/>
                      <w14:textFill>
                        <w14:solidFill>
                          <w14:schemeClr w14:val="tx1"/>
                        </w14:solidFill>
                      </w14:textFill>
                    </w:rPr>
                  </w:pPr>
                </w:p>
              </w:tc>
              <w:tc>
                <w:tcPr>
                  <w:tcW w:w="845" w:type="dxa"/>
                  <w:vMerge w:val="restart"/>
                  <w:tcBorders>
                    <w:tl2br w:val="nil"/>
                    <w:tr2bl w:val="nil"/>
                  </w:tcBorders>
                  <w:vAlign w:val="center"/>
                </w:tcPr>
                <w:p>
                  <w:pPr>
                    <w:keepNext w:val="0"/>
                    <w:keepLines w:val="0"/>
                    <w:pageBreakBefore w:val="0"/>
                    <w:kinsoku/>
                    <w:wordWrap/>
                    <w:overflowPunct/>
                    <w:topLinePunct w:val="0"/>
                    <w:autoSpaceDE/>
                    <w:autoSpaceDN/>
                    <w:bidi w:val="0"/>
                    <w:jc w:val="center"/>
                    <w:rPr>
                      <w:rFonts w:hint="default"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70</w:t>
                  </w:r>
                </w:p>
              </w:tc>
              <w:tc>
                <w:tcPr>
                  <w:tcW w:w="1165" w:type="dxa"/>
                  <w:vMerge w:val="continue"/>
                  <w:tcBorders>
                    <w:tl2br w:val="nil"/>
                    <w:tr2bl w:val="nil"/>
                  </w:tcBorders>
                  <w:vAlign w:val="center"/>
                </w:tcPr>
                <w:p>
                  <w:pPr>
                    <w:keepNext w:val="0"/>
                    <w:keepLines w:val="0"/>
                    <w:pageBreakBefore w:val="0"/>
                    <w:kinsoku/>
                    <w:wordWrap/>
                    <w:overflowPunct/>
                    <w:topLinePunct w:val="0"/>
                    <w:autoSpaceDE/>
                    <w:autoSpaceDN/>
                    <w:bidi w:val="0"/>
                    <w:jc w:val="center"/>
                    <w:rPr>
                      <w:rFonts w:cs="Times New Roman"/>
                      <w:color w:val="000000" w:themeColor="text1"/>
                      <w:szCs w:val="21"/>
                      <w14:textFill>
                        <w14:solidFill>
                          <w14:schemeClr w14:val="tx1"/>
                        </w14:solidFill>
                      </w14:textFill>
                    </w:rPr>
                  </w:pPr>
                </w:p>
              </w:tc>
              <w:tc>
                <w:tcPr>
                  <w:tcW w:w="1005" w:type="dxa"/>
                  <w:vMerge w:val="restart"/>
                  <w:tcBorders>
                    <w:tl2br w:val="nil"/>
                    <w:tr2bl w:val="nil"/>
                  </w:tcBorders>
                  <w:vAlign w:val="center"/>
                </w:tcPr>
                <w:p>
                  <w:pPr>
                    <w:jc w:val="center"/>
                    <w:rPr>
                      <w:rFonts w:hint="eastAsia" w:eastAsia="宋体" w:cs="Times New Roman"/>
                      <w:color w:val="000000" w:themeColor="text1"/>
                      <w:lang w:val="en-US" w:eastAsia="zh-CN"/>
                      <w14:textFill>
                        <w14:solidFill>
                          <w14:schemeClr w14:val="tx1"/>
                        </w14:solidFill>
                      </w14:textFill>
                    </w:rPr>
                  </w:pPr>
                  <w:r>
                    <w:rPr>
                      <w:rFonts w:hint="eastAsia" w:eastAsia="宋体" w:cs="Times New Roman"/>
                      <w:color w:val="000000" w:themeColor="text1"/>
                      <w:lang w:val="en-US" w:eastAsia="zh-CN"/>
                      <w14:textFill>
                        <w14:solidFill>
                          <w14:schemeClr w14:val="tx1"/>
                        </w14:solidFill>
                      </w14:textFill>
                    </w:rPr>
                    <w:t>-11.9</w:t>
                  </w:r>
                </w:p>
              </w:tc>
              <w:tc>
                <w:tcPr>
                  <w:tcW w:w="1005" w:type="dxa"/>
                  <w:vMerge w:val="restart"/>
                  <w:tcBorders>
                    <w:tl2br w:val="nil"/>
                    <w:tr2bl w:val="nil"/>
                  </w:tcBorders>
                  <w:vAlign w:val="center"/>
                </w:tcPr>
                <w:p>
                  <w:pPr>
                    <w:jc w:val="center"/>
                    <w:rPr>
                      <w:rFonts w:hint="eastAsia" w:eastAsia="宋体" w:cs="Times New Roman"/>
                      <w:color w:val="000000" w:themeColor="text1"/>
                      <w:lang w:val="en-US" w:eastAsia="zh-CN"/>
                      <w14:textFill>
                        <w14:solidFill>
                          <w14:schemeClr w14:val="tx1"/>
                        </w14:solidFill>
                      </w14:textFill>
                    </w:rPr>
                  </w:pPr>
                  <w:r>
                    <w:rPr>
                      <w:rFonts w:hint="eastAsia" w:eastAsia="宋体" w:cs="Times New Roman"/>
                      <w:color w:val="000000" w:themeColor="text1"/>
                      <w:lang w:val="en-US" w:eastAsia="zh-CN"/>
                      <w14:textFill>
                        <w14:solidFill>
                          <w14:schemeClr w14:val="tx1"/>
                        </w14:solidFill>
                      </w14:textFill>
                    </w:rPr>
                    <w:t>-10.93</w:t>
                  </w:r>
                </w:p>
              </w:tc>
              <w:tc>
                <w:tcPr>
                  <w:tcW w:w="1028" w:type="dxa"/>
                  <w:vMerge w:val="restart"/>
                  <w:tcBorders>
                    <w:tl2br w:val="nil"/>
                    <w:tr2bl w:val="nil"/>
                  </w:tcBorders>
                  <w:vAlign w:val="center"/>
                </w:tcPr>
                <w:p>
                  <w:pPr>
                    <w:jc w:val="center"/>
                    <w:rPr>
                      <w:rFonts w:hint="default" w:eastAsia="宋体" w:cs="Times New Roman"/>
                      <w:color w:val="000000" w:themeColor="text1"/>
                      <w:lang w:val="en-US" w:eastAsia="zh-CN"/>
                      <w14:textFill>
                        <w14:solidFill>
                          <w14:schemeClr w14:val="tx1"/>
                        </w14:solidFill>
                      </w14:textFill>
                    </w:rPr>
                  </w:pPr>
                  <w:r>
                    <w:rPr>
                      <w:rFonts w:hint="eastAsia" w:eastAsia="宋体" w:cs="Times New Roman"/>
                      <w:color w:val="000000" w:themeColor="text1"/>
                      <w:lang w:val="en-US" w:eastAsia="zh-CN"/>
                      <w14:textFill>
                        <w14:solidFill>
                          <w14:schemeClr w14:val="tx1"/>
                        </w14:solidFill>
                      </w14:textFill>
                    </w:rPr>
                    <w:t>1</w:t>
                  </w:r>
                </w:p>
              </w:tc>
              <w:tc>
                <w:tcPr>
                  <w:tcW w:w="839" w:type="dxa"/>
                  <w:vMerge w:val="restart"/>
                  <w:tcBorders>
                    <w:tl2br w:val="nil"/>
                    <w:tr2bl w:val="nil"/>
                  </w:tcBorders>
                  <w:vAlign w:val="center"/>
                </w:tcPr>
                <w:p>
                  <w:pPr>
                    <w:jc w:val="center"/>
                    <w:rPr>
                      <w:rFonts w:hint="eastAsia" w:eastAsia="宋体" w:cs="Times New Roman"/>
                      <w:color w:val="000000" w:themeColor="text1"/>
                      <w:lang w:val="en-US" w:eastAsia="zh-CN"/>
                      <w14:textFill>
                        <w14:solidFill>
                          <w14:schemeClr w14:val="tx1"/>
                        </w14:solidFill>
                      </w14:textFill>
                    </w:rPr>
                  </w:pPr>
                  <w:r>
                    <w:rPr>
                      <w:rFonts w:hint="eastAsia" w:eastAsia="宋体" w:cs="Times New Roman"/>
                      <w:color w:val="000000" w:themeColor="text1"/>
                      <w:lang w:val="en-US" w:eastAsia="zh-CN"/>
                      <w14:textFill>
                        <w14:solidFill>
                          <w14:schemeClr w14:val="tx1"/>
                        </w14:solidFill>
                      </w14:textFill>
                    </w:rPr>
                    <w:t>17.25</w:t>
                  </w:r>
                </w:p>
              </w:tc>
              <w:tc>
                <w:tcPr>
                  <w:tcW w:w="807" w:type="dxa"/>
                  <w:vMerge w:val="restart"/>
                  <w:tcBorders>
                    <w:tl2br w:val="nil"/>
                    <w:tr2bl w:val="nil"/>
                  </w:tcBorders>
                  <w:vAlign w:val="center"/>
                </w:tcPr>
                <w:p>
                  <w:pPr>
                    <w:jc w:val="center"/>
                    <w:rPr>
                      <w:rFonts w:hint="eastAsia" w:eastAsia="宋体" w:cs="Times New Roman"/>
                      <w:color w:val="000000" w:themeColor="text1"/>
                      <w:lang w:val="en-US" w:eastAsia="zh-CN"/>
                      <w14:textFill>
                        <w14:solidFill>
                          <w14:schemeClr w14:val="tx1"/>
                        </w14:solidFill>
                      </w14:textFill>
                    </w:rPr>
                  </w:pPr>
                  <w:r>
                    <w:rPr>
                      <w:rFonts w:hint="eastAsia" w:eastAsia="宋体" w:cs="Times New Roman"/>
                      <w:color w:val="000000" w:themeColor="text1"/>
                      <w:lang w:val="en-US" w:eastAsia="zh-CN"/>
                      <w14:textFill>
                        <w14:solidFill>
                          <w14:schemeClr w14:val="tx1"/>
                        </w14:solidFill>
                      </w14:textFill>
                    </w:rPr>
                    <w:t>55.1</w:t>
                  </w:r>
                </w:p>
              </w:tc>
              <w:tc>
                <w:tcPr>
                  <w:tcW w:w="702" w:type="dxa"/>
                  <w:tcBorders>
                    <w:tl2br w:val="nil"/>
                    <w:tr2bl w:val="nil"/>
                  </w:tcBorders>
                  <w:vAlign w:val="center"/>
                </w:tcPr>
                <w:p>
                  <w:pPr>
                    <w:jc w:val="center"/>
                    <w:rPr>
                      <w:rFonts w:hint="eastAsia" w:eastAsia="宋体" w:cs="Times New Roman"/>
                      <w:color w:val="000000" w:themeColor="text1"/>
                      <w:lang w:val="en-US" w:eastAsia="zh-CN"/>
                      <w14:textFill>
                        <w14:solidFill>
                          <w14:schemeClr w14:val="tx1"/>
                        </w14:solidFill>
                      </w14:textFill>
                    </w:rPr>
                  </w:pPr>
                  <w:r>
                    <w:rPr>
                      <w:rFonts w:hint="eastAsia" w:eastAsia="宋体" w:cs="Times New Roman"/>
                      <w:color w:val="000000" w:themeColor="text1"/>
                      <w:lang w:val="en-US" w:eastAsia="zh-CN"/>
                      <w14:textFill>
                        <w14:solidFill>
                          <w14:schemeClr w14:val="tx1"/>
                        </w14:solidFill>
                      </w14:textFill>
                    </w:rPr>
                    <w:t>昼间</w:t>
                  </w:r>
                </w:p>
              </w:tc>
              <w:tc>
                <w:tcPr>
                  <w:tcW w:w="1459" w:type="dxa"/>
                  <w:vMerge w:val="restart"/>
                  <w:tcBorders>
                    <w:tl2br w:val="nil"/>
                    <w:tr2bl w:val="nil"/>
                  </w:tcBorders>
                  <w:vAlign w:val="center"/>
                </w:tcPr>
                <w:p>
                  <w:pPr>
                    <w:jc w:val="center"/>
                    <w:rPr>
                      <w:rFonts w:hint="default" w:eastAsia="宋体" w:cs="Times New Roman"/>
                      <w:color w:val="000000" w:themeColor="text1"/>
                      <w:lang w:val="en-US" w:eastAsia="zh-CN"/>
                      <w14:textFill>
                        <w14:solidFill>
                          <w14:schemeClr w14:val="tx1"/>
                        </w14:solidFill>
                      </w14:textFill>
                    </w:rPr>
                  </w:pPr>
                  <w:r>
                    <w:rPr>
                      <w:rFonts w:hint="eastAsia" w:eastAsia="宋体" w:cs="Times New Roman"/>
                      <w:color w:val="000000" w:themeColor="text1"/>
                      <w:lang w:val="en-US" w:eastAsia="zh-CN"/>
                      <w14:textFill>
                        <w14:solidFill>
                          <w14:schemeClr w14:val="tx1"/>
                        </w14:solidFill>
                      </w14:textFill>
                    </w:rPr>
                    <w:t>20</w:t>
                  </w:r>
                </w:p>
              </w:tc>
              <w:tc>
                <w:tcPr>
                  <w:tcW w:w="766" w:type="dxa"/>
                  <w:vMerge w:val="restart"/>
                  <w:tcBorders>
                    <w:tl2br w:val="nil"/>
                    <w:tr2bl w:val="nil"/>
                  </w:tcBorders>
                  <w:vAlign w:val="center"/>
                </w:tcPr>
                <w:p>
                  <w:pPr>
                    <w:jc w:val="center"/>
                    <w:rPr>
                      <w:rFonts w:hint="default" w:eastAsia="宋体" w:cs="Times New Roman"/>
                      <w:color w:val="000000" w:themeColor="text1"/>
                      <w:lang w:val="en-US" w:eastAsia="zh-CN"/>
                      <w14:textFill>
                        <w14:solidFill>
                          <w14:schemeClr w14:val="tx1"/>
                        </w14:solidFill>
                      </w14:textFill>
                    </w:rPr>
                  </w:pPr>
                  <w:r>
                    <w:rPr>
                      <w:rFonts w:hint="eastAsia" w:eastAsia="宋体" w:cs="Times New Roman"/>
                      <w:color w:val="000000" w:themeColor="text1"/>
                      <w:lang w:val="en-US" w:eastAsia="zh-CN"/>
                      <w14:textFill>
                        <w14:solidFill>
                          <w14:schemeClr w14:val="tx1"/>
                        </w14:solidFill>
                      </w14:textFill>
                    </w:rPr>
                    <w:t>35.1</w:t>
                  </w:r>
                </w:p>
              </w:tc>
              <w:tc>
                <w:tcPr>
                  <w:tcW w:w="775" w:type="dxa"/>
                  <w:vMerge w:val="restart"/>
                  <w:tcBorders>
                    <w:tl2br w:val="nil"/>
                    <w:tr2bl w:val="nil"/>
                  </w:tcBorders>
                  <w:vAlign w:val="center"/>
                </w:tcPr>
                <w:p>
                  <w:pPr>
                    <w:jc w:val="center"/>
                    <w:rPr>
                      <w:rFonts w:hint="eastAsia" w:eastAsia="宋体" w:cs="Times New Roman"/>
                      <w:color w:val="000000" w:themeColor="text1"/>
                      <w:lang w:val="en-US" w:eastAsia="zh-CN"/>
                      <w14:textFill>
                        <w14:solidFill>
                          <w14:schemeClr w14:val="tx1"/>
                        </w14:solidFill>
                      </w14:textFill>
                    </w:rPr>
                  </w:pPr>
                  <w:r>
                    <w:rPr>
                      <w:rFonts w:hint="eastAsia" w:eastAsia="宋体" w:cs="Times New Roman"/>
                      <w:color w:val="000000" w:themeColor="text1"/>
                      <w:lang w:val="en-US" w:eastAsia="zh-CN"/>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90" w:hRule="atLeast"/>
                <w:jc w:val="center"/>
              </w:trPr>
              <w:tc>
                <w:tcPr>
                  <w:tcW w:w="842" w:type="dxa"/>
                  <w:vMerge w:val="continue"/>
                  <w:tcBorders>
                    <w:tl2br w:val="nil"/>
                    <w:tr2bl w:val="nil"/>
                  </w:tcBorders>
                  <w:vAlign w:val="center"/>
                </w:tcPr>
                <w:p>
                  <w:pPr>
                    <w:jc w:val="center"/>
                  </w:pPr>
                </w:p>
              </w:tc>
              <w:tc>
                <w:tcPr>
                  <w:tcW w:w="1296" w:type="dxa"/>
                  <w:vMerge w:val="continue"/>
                  <w:tcBorders>
                    <w:tl2br w:val="nil"/>
                    <w:tr2bl w:val="nil"/>
                  </w:tcBorders>
                  <w:vAlign w:val="center"/>
                </w:tcPr>
                <w:p>
                  <w:pPr>
                    <w:jc w:val="center"/>
                  </w:pPr>
                </w:p>
              </w:tc>
              <w:tc>
                <w:tcPr>
                  <w:tcW w:w="720" w:type="dxa"/>
                  <w:vMerge w:val="continue"/>
                  <w:tcBorders>
                    <w:tl2br w:val="nil"/>
                    <w:tr2bl w:val="nil"/>
                  </w:tcBorders>
                  <w:vAlign w:val="center"/>
                </w:tcPr>
                <w:p>
                  <w:pPr>
                    <w:jc w:val="center"/>
                  </w:pPr>
                </w:p>
              </w:tc>
              <w:tc>
                <w:tcPr>
                  <w:tcW w:w="1299" w:type="dxa"/>
                  <w:vMerge w:val="continue"/>
                  <w:tcBorders>
                    <w:tl2br w:val="nil"/>
                    <w:tr2bl w:val="nil"/>
                  </w:tcBorders>
                  <w:vAlign w:val="center"/>
                </w:tcPr>
                <w:p>
                  <w:pPr>
                    <w:jc w:val="center"/>
                  </w:pPr>
                </w:p>
              </w:tc>
              <w:tc>
                <w:tcPr>
                  <w:tcW w:w="845" w:type="dxa"/>
                  <w:vMerge w:val="continue"/>
                  <w:tcBorders>
                    <w:tl2br w:val="nil"/>
                    <w:tr2bl w:val="nil"/>
                  </w:tcBorders>
                  <w:vAlign w:val="center"/>
                </w:tcPr>
                <w:p>
                  <w:pPr>
                    <w:jc w:val="center"/>
                  </w:pPr>
                </w:p>
              </w:tc>
              <w:tc>
                <w:tcPr>
                  <w:tcW w:w="1165" w:type="dxa"/>
                  <w:vMerge w:val="continue"/>
                  <w:tcBorders>
                    <w:tl2br w:val="nil"/>
                    <w:tr2bl w:val="nil"/>
                  </w:tcBorders>
                  <w:vAlign w:val="center"/>
                </w:tcPr>
                <w:p>
                  <w:pPr>
                    <w:jc w:val="center"/>
                  </w:pPr>
                </w:p>
              </w:tc>
              <w:tc>
                <w:tcPr>
                  <w:tcW w:w="1005" w:type="dxa"/>
                  <w:vMerge w:val="continue"/>
                  <w:tcBorders>
                    <w:tl2br w:val="nil"/>
                    <w:tr2bl w:val="nil"/>
                  </w:tcBorders>
                  <w:vAlign w:val="center"/>
                </w:tcPr>
                <w:p>
                  <w:pPr>
                    <w:jc w:val="center"/>
                    <w:rPr>
                      <w:rFonts w:hint="eastAsia" w:eastAsia="宋体" w:cs="Times New Roman"/>
                      <w:color w:val="000000" w:themeColor="text1"/>
                      <w:lang w:val="en-US" w:eastAsia="zh-CN"/>
                      <w14:textFill>
                        <w14:solidFill>
                          <w14:schemeClr w14:val="tx1"/>
                        </w14:solidFill>
                      </w14:textFill>
                    </w:rPr>
                  </w:pPr>
                </w:p>
              </w:tc>
              <w:tc>
                <w:tcPr>
                  <w:tcW w:w="1005" w:type="dxa"/>
                  <w:vMerge w:val="continue"/>
                  <w:tcBorders>
                    <w:tl2br w:val="nil"/>
                    <w:tr2bl w:val="nil"/>
                  </w:tcBorders>
                  <w:vAlign w:val="center"/>
                </w:tcPr>
                <w:p>
                  <w:pPr>
                    <w:jc w:val="center"/>
                    <w:rPr>
                      <w:rFonts w:hint="eastAsia" w:eastAsia="宋体" w:cs="Times New Roman"/>
                      <w:color w:val="000000" w:themeColor="text1"/>
                      <w:lang w:val="en-US" w:eastAsia="zh-CN"/>
                      <w14:textFill>
                        <w14:solidFill>
                          <w14:schemeClr w14:val="tx1"/>
                        </w14:solidFill>
                      </w14:textFill>
                    </w:rPr>
                  </w:pPr>
                </w:p>
              </w:tc>
              <w:tc>
                <w:tcPr>
                  <w:tcW w:w="1028" w:type="dxa"/>
                  <w:vMerge w:val="continue"/>
                  <w:tcBorders>
                    <w:tl2br w:val="nil"/>
                    <w:tr2bl w:val="nil"/>
                  </w:tcBorders>
                  <w:vAlign w:val="center"/>
                </w:tcPr>
                <w:p>
                  <w:pPr>
                    <w:jc w:val="center"/>
                    <w:rPr>
                      <w:rFonts w:hint="eastAsia" w:eastAsia="宋体" w:cs="Times New Roman"/>
                      <w:color w:val="000000" w:themeColor="text1"/>
                      <w:lang w:val="en-US" w:eastAsia="zh-CN"/>
                      <w14:textFill>
                        <w14:solidFill>
                          <w14:schemeClr w14:val="tx1"/>
                        </w14:solidFill>
                      </w14:textFill>
                    </w:rPr>
                  </w:pPr>
                </w:p>
              </w:tc>
              <w:tc>
                <w:tcPr>
                  <w:tcW w:w="839" w:type="dxa"/>
                  <w:vMerge w:val="continue"/>
                  <w:tcBorders>
                    <w:tl2br w:val="nil"/>
                    <w:tr2bl w:val="nil"/>
                  </w:tcBorders>
                  <w:vAlign w:val="center"/>
                </w:tcPr>
                <w:p>
                  <w:pPr>
                    <w:jc w:val="center"/>
                    <w:rPr>
                      <w:rFonts w:hint="eastAsia" w:eastAsia="宋体" w:cs="Times New Roman"/>
                      <w:color w:val="000000" w:themeColor="text1"/>
                      <w:lang w:val="en-US" w:eastAsia="zh-CN"/>
                      <w14:textFill>
                        <w14:solidFill>
                          <w14:schemeClr w14:val="tx1"/>
                        </w14:solidFill>
                      </w14:textFill>
                    </w:rPr>
                  </w:pPr>
                </w:p>
              </w:tc>
              <w:tc>
                <w:tcPr>
                  <w:tcW w:w="807" w:type="dxa"/>
                  <w:vMerge w:val="continue"/>
                  <w:tcBorders>
                    <w:tl2br w:val="nil"/>
                    <w:tr2bl w:val="nil"/>
                  </w:tcBorders>
                  <w:vAlign w:val="center"/>
                </w:tcPr>
                <w:p>
                  <w:pPr>
                    <w:jc w:val="center"/>
                    <w:rPr>
                      <w:rFonts w:hint="eastAsia" w:eastAsia="宋体" w:cs="Times New Roman"/>
                      <w:color w:val="000000" w:themeColor="text1"/>
                      <w:lang w:val="en-US" w:eastAsia="zh-CN"/>
                      <w14:textFill>
                        <w14:solidFill>
                          <w14:schemeClr w14:val="tx1"/>
                        </w14:solidFill>
                      </w14:textFill>
                    </w:rPr>
                  </w:pPr>
                </w:p>
              </w:tc>
              <w:tc>
                <w:tcPr>
                  <w:tcW w:w="702" w:type="dxa"/>
                  <w:tcBorders>
                    <w:tl2br w:val="nil"/>
                    <w:tr2bl w:val="nil"/>
                  </w:tcBorders>
                  <w:vAlign w:val="center"/>
                </w:tcPr>
                <w:p>
                  <w:pPr>
                    <w:jc w:val="center"/>
                    <w:rPr>
                      <w:rFonts w:hint="eastAsia" w:eastAsia="宋体" w:cs="Times New Roman"/>
                      <w:color w:val="000000" w:themeColor="text1"/>
                      <w:lang w:val="en-US" w:eastAsia="zh-CN"/>
                      <w14:textFill>
                        <w14:solidFill>
                          <w14:schemeClr w14:val="tx1"/>
                        </w14:solidFill>
                      </w14:textFill>
                    </w:rPr>
                  </w:pPr>
                  <w:r>
                    <w:rPr>
                      <w:rFonts w:hint="eastAsia" w:eastAsia="宋体" w:cs="Times New Roman"/>
                      <w:color w:val="000000" w:themeColor="text1"/>
                      <w:lang w:val="en-US" w:eastAsia="zh-CN"/>
                      <w14:textFill>
                        <w14:solidFill>
                          <w14:schemeClr w14:val="tx1"/>
                        </w14:solidFill>
                      </w14:textFill>
                    </w:rPr>
                    <w:t>夜间</w:t>
                  </w:r>
                </w:p>
              </w:tc>
              <w:tc>
                <w:tcPr>
                  <w:tcW w:w="1459" w:type="dxa"/>
                  <w:vMerge w:val="continue"/>
                  <w:tcBorders>
                    <w:tl2br w:val="nil"/>
                    <w:tr2bl w:val="nil"/>
                  </w:tcBorders>
                  <w:vAlign w:val="center"/>
                </w:tcPr>
                <w:p>
                  <w:pPr>
                    <w:jc w:val="center"/>
                    <w:rPr>
                      <w:rFonts w:hint="eastAsia" w:eastAsia="宋体" w:cs="Times New Roman"/>
                      <w:color w:val="000000" w:themeColor="text1"/>
                      <w:lang w:val="en-US" w:eastAsia="zh-CN"/>
                      <w14:textFill>
                        <w14:solidFill>
                          <w14:schemeClr w14:val="tx1"/>
                        </w14:solidFill>
                      </w14:textFill>
                    </w:rPr>
                  </w:pPr>
                </w:p>
              </w:tc>
              <w:tc>
                <w:tcPr>
                  <w:tcW w:w="766" w:type="dxa"/>
                  <w:vMerge w:val="continue"/>
                  <w:tcBorders>
                    <w:tl2br w:val="nil"/>
                    <w:tr2bl w:val="nil"/>
                  </w:tcBorders>
                  <w:vAlign w:val="center"/>
                </w:tcPr>
                <w:p>
                  <w:pPr>
                    <w:jc w:val="center"/>
                    <w:rPr>
                      <w:rFonts w:hint="eastAsia" w:eastAsia="宋体" w:cs="Times New Roman"/>
                      <w:color w:val="000000" w:themeColor="text1"/>
                      <w:lang w:val="en-US" w:eastAsia="zh-CN"/>
                      <w14:textFill>
                        <w14:solidFill>
                          <w14:schemeClr w14:val="tx1"/>
                        </w14:solidFill>
                      </w14:textFill>
                    </w:rPr>
                  </w:pPr>
                </w:p>
              </w:tc>
              <w:tc>
                <w:tcPr>
                  <w:tcW w:w="775" w:type="dxa"/>
                  <w:vMerge w:val="continue"/>
                  <w:tcBorders>
                    <w:tl2br w:val="nil"/>
                    <w:tr2bl w:val="nil"/>
                  </w:tcBorders>
                  <w:vAlign w:val="center"/>
                </w:tcPr>
                <w:p>
                  <w:pPr>
                    <w:jc w:val="center"/>
                    <w:rPr>
                      <w:rFonts w:hint="eastAsia" w:eastAsia="宋体" w:cs="Times New Roman"/>
                      <w:color w:val="000000" w:themeColor="text1"/>
                      <w:lang w:val="en-US" w:eastAsia="zh-CN"/>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842" w:type="dxa"/>
                  <w:vMerge w:val="restart"/>
                  <w:tcBorders>
                    <w:tl2br w:val="nil"/>
                    <w:tr2bl w:val="nil"/>
                  </w:tcBorders>
                  <w:vAlign w:val="center"/>
                </w:tcPr>
                <w:p>
                  <w:pPr>
                    <w:jc w:val="center"/>
                    <w:rPr>
                      <w:rFonts w:hint="default"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12</w:t>
                  </w:r>
                </w:p>
              </w:tc>
              <w:tc>
                <w:tcPr>
                  <w:tcW w:w="1296" w:type="dxa"/>
                  <w:vMerge w:val="restart"/>
                  <w:tcBorders>
                    <w:tl2br w:val="nil"/>
                    <w:tr2bl w:val="nil"/>
                  </w:tcBorders>
                  <w:vAlign w:val="center"/>
                </w:tcPr>
                <w:p>
                  <w:pPr>
                    <w:jc w:val="center"/>
                    <w:rPr>
                      <w:rFonts w:cs="Times New Roman"/>
                      <w:color w:val="000000" w:themeColor="text1"/>
                      <w:szCs w:val="21"/>
                      <w14:textFill>
                        <w14:solidFill>
                          <w14:schemeClr w14:val="tx1"/>
                        </w14:solidFill>
                      </w14:textFill>
                    </w:rPr>
                  </w:pPr>
                  <w:r>
                    <w:rPr>
                      <w:rFonts w:hint="eastAsia" w:cs="Times New Roman"/>
                      <w:color w:val="000000" w:themeColor="text1"/>
                      <w:szCs w:val="21"/>
                      <w14:textFill>
                        <w14:solidFill>
                          <w14:schemeClr w14:val="tx1"/>
                        </w14:solidFill>
                      </w14:textFill>
                    </w:rPr>
                    <w:t>酸雾处理装置</w:t>
                  </w:r>
                </w:p>
              </w:tc>
              <w:tc>
                <w:tcPr>
                  <w:tcW w:w="720" w:type="dxa"/>
                  <w:vMerge w:val="restart"/>
                  <w:tcBorders>
                    <w:tl2br w:val="nil"/>
                    <w:tr2bl w:val="nil"/>
                  </w:tcBorders>
                  <w:vAlign w:val="center"/>
                </w:tcPr>
                <w:p>
                  <w:pPr>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w:t>
                  </w:r>
                </w:p>
              </w:tc>
              <w:tc>
                <w:tcPr>
                  <w:tcW w:w="1299" w:type="dxa"/>
                  <w:vMerge w:val="restart"/>
                  <w:tcBorders>
                    <w:tl2br w:val="nil"/>
                    <w:tr2bl w:val="nil"/>
                  </w:tcBorders>
                  <w:vAlign w:val="center"/>
                </w:tcPr>
                <w:p>
                  <w:pPr>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w:t>
                  </w:r>
                </w:p>
              </w:tc>
              <w:tc>
                <w:tcPr>
                  <w:tcW w:w="845" w:type="dxa"/>
                  <w:vMerge w:val="restart"/>
                  <w:tcBorders>
                    <w:tl2br w:val="nil"/>
                    <w:tr2bl w:val="nil"/>
                  </w:tcBorders>
                  <w:vAlign w:val="center"/>
                </w:tcPr>
                <w:p>
                  <w:pPr>
                    <w:jc w:val="center"/>
                    <w:rPr>
                      <w:rFonts w:hint="eastAsia" w:eastAsia="宋体" w:cs="Times New Roman"/>
                      <w:color w:val="000000" w:themeColor="text1"/>
                      <w:szCs w:val="21"/>
                      <w:lang w:eastAsia="zh-CN"/>
                      <w14:textFill>
                        <w14:solidFill>
                          <w14:schemeClr w14:val="tx1"/>
                        </w14:solidFill>
                      </w14:textFill>
                    </w:rPr>
                  </w:pPr>
                  <w:r>
                    <w:rPr>
                      <w:rFonts w:cs="Times New Roman"/>
                      <w:color w:val="000000" w:themeColor="text1"/>
                      <w:szCs w:val="21"/>
                      <w14:textFill>
                        <w14:solidFill>
                          <w14:schemeClr w14:val="tx1"/>
                        </w14:solidFill>
                      </w14:textFill>
                    </w:rPr>
                    <w:t>7</w:t>
                  </w:r>
                  <w:r>
                    <w:rPr>
                      <w:rFonts w:hint="eastAsia" w:cs="Times New Roman"/>
                      <w:color w:val="000000" w:themeColor="text1"/>
                      <w:szCs w:val="21"/>
                      <w:lang w:val="en-US" w:eastAsia="zh-CN"/>
                      <w14:textFill>
                        <w14:solidFill>
                          <w14:schemeClr w14:val="tx1"/>
                        </w14:solidFill>
                      </w14:textFill>
                    </w:rPr>
                    <w:t>5</w:t>
                  </w:r>
                </w:p>
              </w:tc>
              <w:tc>
                <w:tcPr>
                  <w:tcW w:w="1165" w:type="dxa"/>
                  <w:vMerge w:val="continue"/>
                  <w:tcBorders>
                    <w:tl2br w:val="nil"/>
                    <w:tr2bl w:val="nil"/>
                  </w:tcBorders>
                  <w:vAlign w:val="center"/>
                </w:tcPr>
                <w:p>
                  <w:pPr>
                    <w:jc w:val="center"/>
                    <w:rPr>
                      <w:rFonts w:cs="Times New Roman"/>
                      <w:color w:val="000000" w:themeColor="text1"/>
                      <w:szCs w:val="21"/>
                      <w14:textFill>
                        <w14:solidFill>
                          <w14:schemeClr w14:val="tx1"/>
                        </w14:solidFill>
                      </w14:textFill>
                    </w:rPr>
                  </w:pPr>
                </w:p>
              </w:tc>
              <w:tc>
                <w:tcPr>
                  <w:tcW w:w="1005" w:type="dxa"/>
                  <w:vMerge w:val="restart"/>
                  <w:tcBorders>
                    <w:tl2br w:val="nil"/>
                    <w:tr2bl w:val="nil"/>
                  </w:tcBorders>
                  <w:vAlign w:val="center"/>
                </w:tcPr>
                <w:p>
                  <w:pPr>
                    <w:jc w:val="center"/>
                    <w:rPr>
                      <w:rFonts w:hint="eastAsia" w:eastAsia="宋体" w:cs="Times New Roman"/>
                      <w:color w:val="000000" w:themeColor="text1"/>
                      <w:lang w:val="en-US" w:eastAsia="zh-CN"/>
                      <w14:textFill>
                        <w14:solidFill>
                          <w14:schemeClr w14:val="tx1"/>
                        </w14:solidFill>
                      </w14:textFill>
                    </w:rPr>
                  </w:pPr>
                  <w:r>
                    <w:rPr>
                      <w:rFonts w:hint="eastAsia" w:eastAsia="宋体" w:cs="Times New Roman"/>
                      <w:color w:val="000000" w:themeColor="text1"/>
                      <w:lang w:val="en-US" w:eastAsia="zh-CN"/>
                      <w14:textFill>
                        <w14:solidFill>
                          <w14:schemeClr w14:val="tx1"/>
                        </w14:solidFill>
                      </w14:textFill>
                    </w:rPr>
                    <w:t>2.9</w:t>
                  </w:r>
                </w:p>
              </w:tc>
              <w:tc>
                <w:tcPr>
                  <w:tcW w:w="1005" w:type="dxa"/>
                  <w:vMerge w:val="restart"/>
                  <w:tcBorders>
                    <w:tl2br w:val="nil"/>
                    <w:tr2bl w:val="nil"/>
                  </w:tcBorders>
                  <w:vAlign w:val="center"/>
                </w:tcPr>
                <w:p>
                  <w:pPr>
                    <w:jc w:val="center"/>
                    <w:rPr>
                      <w:rFonts w:hint="eastAsia" w:eastAsia="宋体" w:cs="Times New Roman"/>
                      <w:color w:val="000000" w:themeColor="text1"/>
                      <w:lang w:val="en-US" w:eastAsia="zh-CN"/>
                      <w14:textFill>
                        <w14:solidFill>
                          <w14:schemeClr w14:val="tx1"/>
                        </w14:solidFill>
                      </w14:textFill>
                    </w:rPr>
                  </w:pPr>
                  <w:r>
                    <w:rPr>
                      <w:rFonts w:hint="eastAsia" w:eastAsia="宋体" w:cs="Times New Roman"/>
                      <w:color w:val="000000" w:themeColor="text1"/>
                      <w:lang w:val="en-US" w:eastAsia="zh-CN"/>
                      <w14:textFill>
                        <w14:solidFill>
                          <w14:schemeClr w14:val="tx1"/>
                        </w14:solidFill>
                      </w14:textFill>
                    </w:rPr>
                    <w:t>-24.01</w:t>
                  </w:r>
                </w:p>
              </w:tc>
              <w:tc>
                <w:tcPr>
                  <w:tcW w:w="1028" w:type="dxa"/>
                  <w:vMerge w:val="restart"/>
                  <w:tcBorders>
                    <w:tl2br w:val="nil"/>
                    <w:tr2bl w:val="nil"/>
                  </w:tcBorders>
                  <w:vAlign w:val="center"/>
                </w:tcPr>
                <w:p>
                  <w:pPr>
                    <w:jc w:val="center"/>
                    <w:rPr>
                      <w:rFonts w:hint="default" w:eastAsia="宋体" w:cs="Times New Roman"/>
                      <w:color w:val="000000" w:themeColor="text1"/>
                      <w:lang w:val="en-US" w:eastAsia="zh-CN"/>
                      <w14:textFill>
                        <w14:solidFill>
                          <w14:schemeClr w14:val="tx1"/>
                        </w14:solidFill>
                      </w14:textFill>
                    </w:rPr>
                  </w:pPr>
                  <w:r>
                    <w:rPr>
                      <w:rFonts w:hint="eastAsia" w:eastAsia="宋体" w:cs="Times New Roman"/>
                      <w:color w:val="000000" w:themeColor="text1"/>
                      <w:lang w:val="en-US" w:eastAsia="zh-CN"/>
                      <w14:textFill>
                        <w14:solidFill>
                          <w14:schemeClr w14:val="tx1"/>
                        </w14:solidFill>
                      </w14:textFill>
                    </w:rPr>
                    <w:t>2.5</w:t>
                  </w:r>
                </w:p>
              </w:tc>
              <w:tc>
                <w:tcPr>
                  <w:tcW w:w="839" w:type="dxa"/>
                  <w:vMerge w:val="restart"/>
                  <w:tcBorders>
                    <w:tl2br w:val="nil"/>
                    <w:tr2bl w:val="nil"/>
                  </w:tcBorders>
                  <w:vAlign w:val="center"/>
                </w:tcPr>
                <w:p>
                  <w:pPr>
                    <w:jc w:val="center"/>
                    <w:rPr>
                      <w:rFonts w:hint="eastAsia" w:eastAsia="宋体" w:cs="Times New Roman"/>
                      <w:color w:val="000000" w:themeColor="text1"/>
                      <w:lang w:val="en-US" w:eastAsia="zh-CN"/>
                      <w14:textFill>
                        <w14:solidFill>
                          <w14:schemeClr w14:val="tx1"/>
                        </w14:solidFill>
                      </w14:textFill>
                    </w:rPr>
                  </w:pPr>
                  <w:r>
                    <w:rPr>
                      <w:rFonts w:hint="eastAsia" w:eastAsia="宋体" w:cs="Times New Roman"/>
                      <w:color w:val="000000" w:themeColor="text1"/>
                      <w:lang w:val="en-US" w:eastAsia="zh-CN"/>
                      <w14:textFill>
                        <w14:solidFill>
                          <w14:schemeClr w14:val="tx1"/>
                        </w14:solidFill>
                      </w14:textFill>
                    </w:rPr>
                    <w:t>12.52</w:t>
                  </w:r>
                </w:p>
              </w:tc>
              <w:tc>
                <w:tcPr>
                  <w:tcW w:w="807" w:type="dxa"/>
                  <w:vMerge w:val="restart"/>
                  <w:tcBorders>
                    <w:tl2br w:val="nil"/>
                    <w:tr2bl w:val="nil"/>
                  </w:tcBorders>
                  <w:vAlign w:val="center"/>
                </w:tcPr>
                <w:p>
                  <w:pPr>
                    <w:jc w:val="center"/>
                    <w:rPr>
                      <w:rFonts w:hint="eastAsia" w:eastAsia="宋体" w:cs="Times New Roman"/>
                      <w:color w:val="000000" w:themeColor="text1"/>
                      <w:lang w:val="en-US" w:eastAsia="zh-CN"/>
                      <w14:textFill>
                        <w14:solidFill>
                          <w14:schemeClr w14:val="tx1"/>
                        </w14:solidFill>
                      </w14:textFill>
                    </w:rPr>
                  </w:pPr>
                  <w:r>
                    <w:rPr>
                      <w:rFonts w:hint="eastAsia" w:eastAsia="宋体" w:cs="Times New Roman"/>
                      <w:color w:val="000000" w:themeColor="text1"/>
                      <w:lang w:val="en-US" w:eastAsia="zh-CN"/>
                      <w14:textFill>
                        <w14:solidFill>
                          <w14:schemeClr w14:val="tx1"/>
                        </w14:solidFill>
                      </w14:textFill>
                    </w:rPr>
                    <w:t>60.1</w:t>
                  </w:r>
                </w:p>
              </w:tc>
              <w:tc>
                <w:tcPr>
                  <w:tcW w:w="702" w:type="dxa"/>
                  <w:tcBorders>
                    <w:tl2br w:val="nil"/>
                    <w:tr2bl w:val="nil"/>
                  </w:tcBorders>
                  <w:vAlign w:val="center"/>
                </w:tcPr>
                <w:p>
                  <w:pPr>
                    <w:jc w:val="center"/>
                    <w:rPr>
                      <w:rFonts w:hint="eastAsia" w:eastAsia="宋体" w:cs="Times New Roman"/>
                      <w:color w:val="000000" w:themeColor="text1"/>
                      <w:lang w:val="en-US" w:eastAsia="zh-CN"/>
                      <w14:textFill>
                        <w14:solidFill>
                          <w14:schemeClr w14:val="tx1"/>
                        </w14:solidFill>
                      </w14:textFill>
                    </w:rPr>
                  </w:pPr>
                  <w:r>
                    <w:rPr>
                      <w:rFonts w:hint="eastAsia" w:eastAsia="宋体" w:cs="Times New Roman"/>
                      <w:color w:val="000000" w:themeColor="text1"/>
                      <w:lang w:val="en-US" w:eastAsia="zh-CN"/>
                      <w14:textFill>
                        <w14:solidFill>
                          <w14:schemeClr w14:val="tx1"/>
                        </w14:solidFill>
                      </w14:textFill>
                    </w:rPr>
                    <w:t>昼间</w:t>
                  </w:r>
                </w:p>
              </w:tc>
              <w:tc>
                <w:tcPr>
                  <w:tcW w:w="1459" w:type="dxa"/>
                  <w:vMerge w:val="restart"/>
                  <w:tcBorders>
                    <w:tl2br w:val="nil"/>
                    <w:tr2bl w:val="nil"/>
                  </w:tcBorders>
                  <w:vAlign w:val="center"/>
                </w:tcPr>
                <w:p>
                  <w:pPr>
                    <w:jc w:val="center"/>
                    <w:rPr>
                      <w:rFonts w:hint="eastAsia" w:eastAsia="宋体" w:cs="Times New Roman"/>
                      <w:color w:val="000000" w:themeColor="text1"/>
                      <w:lang w:val="en-US" w:eastAsia="zh-CN"/>
                      <w14:textFill>
                        <w14:solidFill>
                          <w14:schemeClr w14:val="tx1"/>
                        </w14:solidFill>
                      </w14:textFill>
                    </w:rPr>
                  </w:pPr>
                  <w:r>
                    <w:rPr>
                      <w:rFonts w:hint="eastAsia" w:eastAsia="宋体" w:cs="Times New Roman"/>
                      <w:color w:val="000000" w:themeColor="text1"/>
                      <w:lang w:val="en-US" w:eastAsia="zh-CN"/>
                      <w14:textFill>
                        <w14:solidFill>
                          <w14:schemeClr w14:val="tx1"/>
                        </w14:solidFill>
                      </w14:textFill>
                    </w:rPr>
                    <w:t>20</w:t>
                  </w:r>
                </w:p>
              </w:tc>
              <w:tc>
                <w:tcPr>
                  <w:tcW w:w="766" w:type="dxa"/>
                  <w:vMerge w:val="restart"/>
                  <w:tcBorders>
                    <w:tl2br w:val="nil"/>
                    <w:tr2bl w:val="nil"/>
                  </w:tcBorders>
                  <w:vAlign w:val="center"/>
                </w:tcPr>
                <w:p>
                  <w:pPr>
                    <w:jc w:val="center"/>
                    <w:rPr>
                      <w:rFonts w:hint="default" w:eastAsia="宋体" w:cs="Times New Roman"/>
                      <w:color w:val="000000" w:themeColor="text1"/>
                      <w:lang w:val="en-US" w:eastAsia="zh-CN"/>
                      <w14:textFill>
                        <w14:solidFill>
                          <w14:schemeClr w14:val="tx1"/>
                        </w14:solidFill>
                      </w14:textFill>
                    </w:rPr>
                  </w:pPr>
                  <w:r>
                    <w:rPr>
                      <w:rFonts w:hint="eastAsia" w:eastAsia="宋体" w:cs="Times New Roman"/>
                      <w:color w:val="000000" w:themeColor="text1"/>
                      <w:lang w:val="en-US" w:eastAsia="zh-CN"/>
                      <w14:textFill>
                        <w14:solidFill>
                          <w14:schemeClr w14:val="tx1"/>
                        </w14:solidFill>
                      </w14:textFill>
                    </w:rPr>
                    <w:t>40.1</w:t>
                  </w:r>
                </w:p>
              </w:tc>
              <w:tc>
                <w:tcPr>
                  <w:tcW w:w="775" w:type="dxa"/>
                  <w:vMerge w:val="restart"/>
                  <w:tcBorders>
                    <w:tl2br w:val="nil"/>
                    <w:tr2bl w:val="nil"/>
                  </w:tcBorders>
                  <w:vAlign w:val="center"/>
                </w:tcPr>
                <w:p>
                  <w:pPr>
                    <w:jc w:val="center"/>
                    <w:rPr>
                      <w:rFonts w:hint="eastAsia" w:eastAsia="宋体" w:cs="Times New Roman"/>
                      <w:color w:val="000000" w:themeColor="text1"/>
                      <w:lang w:val="en-US" w:eastAsia="zh-CN"/>
                      <w14:textFill>
                        <w14:solidFill>
                          <w14:schemeClr w14:val="tx1"/>
                        </w14:solidFill>
                      </w14:textFill>
                    </w:rPr>
                  </w:pPr>
                  <w:r>
                    <w:rPr>
                      <w:rFonts w:hint="eastAsia" w:eastAsia="宋体" w:cs="Times New Roman"/>
                      <w:color w:val="000000" w:themeColor="text1"/>
                      <w:lang w:val="en-US" w:eastAsia="zh-CN"/>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842" w:type="dxa"/>
                  <w:vMerge w:val="continue"/>
                  <w:tcBorders>
                    <w:tl2br w:val="nil"/>
                    <w:tr2bl w:val="nil"/>
                  </w:tcBorders>
                  <w:vAlign w:val="center"/>
                </w:tcPr>
                <w:p>
                  <w:pPr>
                    <w:jc w:val="center"/>
                    <w:rPr>
                      <w:rFonts w:cs="Times New Roman"/>
                      <w:color w:val="000000" w:themeColor="text1"/>
                      <w:szCs w:val="21"/>
                      <w14:textFill>
                        <w14:solidFill>
                          <w14:schemeClr w14:val="tx1"/>
                        </w14:solidFill>
                      </w14:textFill>
                    </w:rPr>
                  </w:pPr>
                </w:p>
              </w:tc>
              <w:tc>
                <w:tcPr>
                  <w:tcW w:w="1296" w:type="dxa"/>
                  <w:vMerge w:val="continue"/>
                  <w:tcBorders>
                    <w:tl2br w:val="nil"/>
                    <w:tr2bl w:val="nil"/>
                  </w:tcBorders>
                  <w:vAlign w:val="center"/>
                </w:tcPr>
                <w:p>
                  <w:pPr>
                    <w:jc w:val="center"/>
                    <w:rPr>
                      <w:rFonts w:cs="Times New Roman"/>
                      <w:color w:val="000000" w:themeColor="text1"/>
                      <w:szCs w:val="21"/>
                      <w14:textFill>
                        <w14:solidFill>
                          <w14:schemeClr w14:val="tx1"/>
                        </w14:solidFill>
                      </w14:textFill>
                    </w:rPr>
                  </w:pPr>
                </w:p>
              </w:tc>
              <w:tc>
                <w:tcPr>
                  <w:tcW w:w="720" w:type="dxa"/>
                  <w:vMerge w:val="continue"/>
                  <w:tcBorders>
                    <w:tl2br w:val="nil"/>
                    <w:tr2bl w:val="nil"/>
                  </w:tcBorders>
                  <w:vAlign w:val="center"/>
                </w:tcPr>
                <w:p>
                  <w:pPr>
                    <w:jc w:val="center"/>
                    <w:rPr>
                      <w:rFonts w:cs="Times New Roman"/>
                      <w:color w:val="000000" w:themeColor="text1"/>
                      <w:szCs w:val="21"/>
                      <w14:textFill>
                        <w14:solidFill>
                          <w14:schemeClr w14:val="tx1"/>
                        </w14:solidFill>
                      </w14:textFill>
                    </w:rPr>
                  </w:pPr>
                </w:p>
              </w:tc>
              <w:tc>
                <w:tcPr>
                  <w:tcW w:w="1299" w:type="dxa"/>
                  <w:vMerge w:val="continue"/>
                  <w:tcBorders>
                    <w:tl2br w:val="nil"/>
                    <w:tr2bl w:val="nil"/>
                  </w:tcBorders>
                  <w:vAlign w:val="center"/>
                </w:tcPr>
                <w:p>
                  <w:pPr>
                    <w:jc w:val="center"/>
                    <w:rPr>
                      <w:rFonts w:cs="Times New Roman"/>
                      <w:color w:val="000000" w:themeColor="text1"/>
                      <w:szCs w:val="21"/>
                      <w14:textFill>
                        <w14:solidFill>
                          <w14:schemeClr w14:val="tx1"/>
                        </w14:solidFill>
                      </w14:textFill>
                    </w:rPr>
                  </w:pPr>
                </w:p>
              </w:tc>
              <w:tc>
                <w:tcPr>
                  <w:tcW w:w="845" w:type="dxa"/>
                  <w:vMerge w:val="continue"/>
                  <w:tcBorders>
                    <w:tl2br w:val="nil"/>
                    <w:tr2bl w:val="nil"/>
                  </w:tcBorders>
                  <w:vAlign w:val="center"/>
                </w:tcPr>
                <w:p>
                  <w:pPr>
                    <w:jc w:val="center"/>
                    <w:rPr>
                      <w:rFonts w:cs="Times New Roman"/>
                      <w:color w:val="000000" w:themeColor="text1"/>
                      <w:szCs w:val="21"/>
                      <w14:textFill>
                        <w14:solidFill>
                          <w14:schemeClr w14:val="tx1"/>
                        </w14:solidFill>
                      </w14:textFill>
                    </w:rPr>
                  </w:pPr>
                </w:p>
              </w:tc>
              <w:tc>
                <w:tcPr>
                  <w:tcW w:w="1165" w:type="dxa"/>
                  <w:vMerge w:val="continue"/>
                  <w:tcBorders>
                    <w:tl2br w:val="nil"/>
                    <w:tr2bl w:val="nil"/>
                  </w:tcBorders>
                  <w:vAlign w:val="center"/>
                </w:tcPr>
                <w:p>
                  <w:pPr>
                    <w:jc w:val="center"/>
                    <w:rPr>
                      <w:rFonts w:cs="Times New Roman"/>
                      <w:color w:val="000000" w:themeColor="text1"/>
                      <w:szCs w:val="21"/>
                      <w14:textFill>
                        <w14:solidFill>
                          <w14:schemeClr w14:val="tx1"/>
                        </w14:solidFill>
                      </w14:textFill>
                    </w:rPr>
                  </w:pPr>
                </w:p>
              </w:tc>
              <w:tc>
                <w:tcPr>
                  <w:tcW w:w="1005" w:type="dxa"/>
                  <w:vMerge w:val="continue"/>
                  <w:tcBorders>
                    <w:tl2br w:val="nil"/>
                    <w:tr2bl w:val="nil"/>
                  </w:tcBorders>
                  <w:vAlign w:val="center"/>
                </w:tcPr>
                <w:p>
                  <w:pPr>
                    <w:jc w:val="center"/>
                    <w:rPr>
                      <w:rFonts w:hint="eastAsia" w:eastAsia="宋体" w:cs="Times New Roman"/>
                      <w:color w:val="000000" w:themeColor="text1"/>
                      <w:lang w:val="en-US" w:eastAsia="zh-CN"/>
                      <w14:textFill>
                        <w14:solidFill>
                          <w14:schemeClr w14:val="tx1"/>
                        </w14:solidFill>
                      </w14:textFill>
                    </w:rPr>
                  </w:pPr>
                </w:p>
              </w:tc>
              <w:tc>
                <w:tcPr>
                  <w:tcW w:w="1005" w:type="dxa"/>
                  <w:vMerge w:val="continue"/>
                  <w:tcBorders>
                    <w:tl2br w:val="nil"/>
                    <w:tr2bl w:val="nil"/>
                  </w:tcBorders>
                  <w:vAlign w:val="center"/>
                </w:tcPr>
                <w:p>
                  <w:pPr>
                    <w:jc w:val="center"/>
                    <w:rPr>
                      <w:rFonts w:hint="eastAsia" w:eastAsia="宋体" w:cs="Times New Roman"/>
                      <w:color w:val="000000" w:themeColor="text1"/>
                      <w:lang w:val="en-US" w:eastAsia="zh-CN"/>
                      <w14:textFill>
                        <w14:solidFill>
                          <w14:schemeClr w14:val="tx1"/>
                        </w14:solidFill>
                      </w14:textFill>
                    </w:rPr>
                  </w:pPr>
                </w:p>
              </w:tc>
              <w:tc>
                <w:tcPr>
                  <w:tcW w:w="1028" w:type="dxa"/>
                  <w:vMerge w:val="continue"/>
                  <w:tcBorders>
                    <w:tl2br w:val="nil"/>
                    <w:tr2bl w:val="nil"/>
                  </w:tcBorders>
                  <w:vAlign w:val="center"/>
                </w:tcPr>
                <w:p>
                  <w:pPr>
                    <w:jc w:val="center"/>
                    <w:rPr>
                      <w:rFonts w:hint="default" w:eastAsia="宋体" w:cs="Times New Roman"/>
                      <w:color w:val="000000" w:themeColor="text1"/>
                      <w:lang w:val="en-US" w:eastAsia="zh-CN"/>
                      <w14:textFill>
                        <w14:solidFill>
                          <w14:schemeClr w14:val="tx1"/>
                        </w14:solidFill>
                      </w14:textFill>
                    </w:rPr>
                  </w:pPr>
                </w:p>
              </w:tc>
              <w:tc>
                <w:tcPr>
                  <w:tcW w:w="839" w:type="dxa"/>
                  <w:vMerge w:val="continue"/>
                  <w:tcBorders>
                    <w:tl2br w:val="nil"/>
                    <w:tr2bl w:val="nil"/>
                  </w:tcBorders>
                  <w:vAlign w:val="center"/>
                </w:tcPr>
                <w:p>
                  <w:pPr>
                    <w:jc w:val="center"/>
                    <w:rPr>
                      <w:rFonts w:hint="eastAsia" w:eastAsia="宋体" w:cs="Times New Roman"/>
                      <w:color w:val="000000" w:themeColor="text1"/>
                      <w:lang w:val="en-US" w:eastAsia="zh-CN"/>
                      <w14:textFill>
                        <w14:solidFill>
                          <w14:schemeClr w14:val="tx1"/>
                        </w14:solidFill>
                      </w14:textFill>
                    </w:rPr>
                  </w:pPr>
                </w:p>
              </w:tc>
              <w:tc>
                <w:tcPr>
                  <w:tcW w:w="807" w:type="dxa"/>
                  <w:vMerge w:val="continue"/>
                  <w:tcBorders>
                    <w:tl2br w:val="nil"/>
                    <w:tr2bl w:val="nil"/>
                  </w:tcBorders>
                  <w:vAlign w:val="center"/>
                </w:tcPr>
                <w:p>
                  <w:pPr>
                    <w:jc w:val="center"/>
                    <w:rPr>
                      <w:rFonts w:hint="eastAsia" w:eastAsia="宋体" w:cs="Times New Roman"/>
                      <w:color w:val="000000" w:themeColor="text1"/>
                      <w:lang w:val="en-US" w:eastAsia="zh-CN"/>
                      <w14:textFill>
                        <w14:solidFill>
                          <w14:schemeClr w14:val="tx1"/>
                        </w14:solidFill>
                      </w14:textFill>
                    </w:rPr>
                  </w:pPr>
                </w:p>
              </w:tc>
              <w:tc>
                <w:tcPr>
                  <w:tcW w:w="702" w:type="dxa"/>
                  <w:tcBorders>
                    <w:tl2br w:val="nil"/>
                    <w:tr2bl w:val="nil"/>
                  </w:tcBorders>
                  <w:vAlign w:val="center"/>
                </w:tcPr>
                <w:p>
                  <w:pPr>
                    <w:jc w:val="center"/>
                    <w:rPr>
                      <w:rFonts w:hint="eastAsia" w:eastAsia="宋体" w:cs="Times New Roman"/>
                      <w:color w:val="000000" w:themeColor="text1"/>
                      <w:lang w:val="en-US" w:eastAsia="zh-CN"/>
                      <w14:textFill>
                        <w14:solidFill>
                          <w14:schemeClr w14:val="tx1"/>
                        </w14:solidFill>
                      </w14:textFill>
                    </w:rPr>
                  </w:pPr>
                  <w:r>
                    <w:rPr>
                      <w:rFonts w:hint="eastAsia" w:eastAsia="宋体" w:cs="Times New Roman"/>
                      <w:color w:val="000000" w:themeColor="text1"/>
                      <w:lang w:val="en-US" w:eastAsia="zh-CN"/>
                      <w14:textFill>
                        <w14:solidFill>
                          <w14:schemeClr w14:val="tx1"/>
                        </w14:solidFill>
                      </w14:textFill>
                    </w:rPr>
                    <w:t>夜间</w:t>
                  </w:r>
                </w:p>
              </w:tc>
              <w:tc>
                <w:tcPr>
                  <w:tcW w:w="1459" w:type="dxa"/>
                  <w:vMerge w:val="continue"/>
                  <w:tcBorders>
                    <w:tl2br w:val="nil"/>
                    <w:tr2bl w:val="nil"/>
                  </w:tcBorders>
                  <w:vAlign w:val="center"/>
                </w:tcPr>
                <w:p>
                  <w:pPr>
                    <w:jc w:val="center"/>
                    <w:rPr>
                      <w:rFonts w:hint="eastAsia" w:eastAsia="宋体" w:cs="Times New Roman"/>
                      <w:color w:val="000000" w:themeColor="text1"/>
                      <w:lang w:val="en-US" w:eastAsia="zh-CN"/>
                      <w14:textFill>
                        <w14:solidFill>
                          <w14:schemeClr w14:val="tx1"/>
                        </w14:solidFill>
                      </w14:textFill>
                    </w:rPr>
                  </w:pPr>
                </w:p>
              </w:tc>
              <w:tc>
                <w:tcPr>
                  <w:tcW w:w="766" w:type="dxa"/>
                  <w:vMerge w:val="continue"/>
                  <w:tcBorders>
                    <w:tl2br w:val="nil"/>
                    <w:tr2bl w:val="nil"/>
                  </w:tcBorders>
                  <w:vAlign w:val="center"/>
                </w:tcPr>
                <w:p>
                  <w:pPr>
                    <w:jc w:val="center"/>
                    <w:rPr>
                      <w:rFonts w:hint="default" w:eastAsia="宋体" w:cs="Times New Roman"/>
                      <w:color w:val="000000" w:themeColor="text1"/>
                      <w:lang w:val="en-US" w:eastAsia="zh-CN"/>
                      <w14:textFill>
                        <w14:solidFill>
                          <w14:schemeClr w14:val="tx1"/>
                        </w14:solidFill>
                      </w14:textFill>
                    </w:rPr>
                  </w:pPr>
                </w:p>
              </w:tc>
              <w:tc>
                <w:tcPr>
                  <w:tcW w:w="775" w:type="dxa"/>
                  <w:vMerge w:val="continue"/>
                  <w:tcBorders>
                    <w:tl2br w:val="nil"/>
                    <w:tr2bl w:val="nil"/>
                  </w:tcBorders>
                  <w:vAlign w:val="center"/>
                </w:tcPr>
                <w:p>
                  <w:pPr>
                    <w:jc w:val="center"/>
                    <w:rPr>
                      <w:rFonts w:hint="eastAsia" w:eastAsia="宋体" w:cs="Times New Roman"/>
                      <w:color w:val="000000" w:themeColor="text1"/>
                      <w:lang w:val="en-US" w:eastAsia="zh-CN"/>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198" w:hRule="atLeast"/>
                <w:jc w:val="center"/>
              </w:trPr>
              <w:tc>
                <w:tcPr>
                  <w:tcW w:w="842" w:type="dxa"/>
                  <w:vMerge w:val="restart"/>
                  <w:tcBorders>
                    <w:tl2br w:val="nil"/>
                    <w:tr2bl w:val="nil"/>
                  </w:tcBorders>
                  <w:vAlign w:val="center"/>
                </w:tcPr>
                <w:p>
                  <w:pPr>
                    <w:jc w:val="center"/>
                    <w:rPr>
                      <w:rFonts w:hint="default"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13</w:t>
                  </w:r>
                </w:p>
              </w:tc>
              <w:tc>
                <w:tcPr>
                  <w:tcW w:w="1296" w:type="dxa"/>
                  <w:vMerge w:val="restart"/>
                  <w:tcBorders>
                    <w:tl2br w:val="nil"/>
                    <w:tr2bl w:val="nil"/>
                  </w:tcBorders>
                  <w:vAlign w:val="center"/>
                </w:tcPr>
                <w:p>
                  <w:pPr>
                    <w:jc w:val="center"/>
                    <w:rPr>
                      <w:rFonts w:cs="Times New Roman"/>
                      <w:color w:val="000000" w:themeColor="text1"/>
                      <w:szCs w:val="21"/>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脉冲式</w:t>
                  </w:r>
                  <w:r>
                    <w:rPr>
                      <w:rFonts w:hint="eastAsia" w:cs="Times New Roman"/>
                      <w:color w:val="000000" w:themeColor="text1"/>
                      <w:szCs w:val="21"/>
                      <w14:textFill>
                        <w14:solidFill>
                          <w14:schemeClr w14:val="tx1"/>
                        </w14:solidFill>
                      </w14:textFill>
                    </w:rPr>
                    <w:t>布袋除尘器</w:t>
                  </w:r>
                </w:p>
              </w:tc>
              <w:tc>
                <w:tcPr>
                  <w:tcW w:w="720" w:type="dxa"/>
                  <w:vMerge w:val="restart"/>
                  <w:tcBorders>
                    <w:tl2br w:val="nil"/>
                    <w:tr2bl w:val="nil"/>
                  </w:tcBorders>
                  <w:vAlign w:val="center"/>
                </w:tcPr>
                <w:p>
                  <w:pPr>
                    <w:jc w:val="center"/>
                    <w:rPr>
                      <w:rFonts w:hint="eastAsia"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w:t>
                  </w:r>
                </w:p>
              </w:tc>
              <w:tc>
                <w:tcPr>
                  <w:tcW w:w="1299" w:type="dxa"/>
                  <w:vMerge w:val="restart"/>
                  <w:tcBorders>
                    <w:tl2br w:val="nil"/>
                    <w:tr2bl w:val="nil"/>
                  </w:tcBorders>
                  <w:vAlign w:val="center"/>
                </w:tcPr>
                <w:p>
                  <w:pPr>
                    <w:jc w:val="center"/>
                    <w:rPr>
                      <w:rFonts w:hint="eastAsia"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w:t>
                  </w:r>
                </w:p>
              </w:tc>
              <w:tc>
                <w:tcPr>
                  <w:tcW w:w="845" w:type="dxa"/>
                  <w:vMerge w:val="restart"/>
                  <w:tcBorders>
                    <w:tl2br w:val="nil"/>
                    <w:tr2bl w:val="nil"/>
                  </w:tcBorders>
                  <w:vAlign w:val="center"/>
                </w:tcPr>
                <w:p>
                  <w:pPr>
                    <w:jc w:val="center"/>
                    <w:rPr>
                      <w:rFonts w:hint="default"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75</w:t>
                  </w:r>
                </w:p>
              </w:tc>
              <w:tc>
                <w:tcPr>
                  <w:tcW w:w="1165" w:type="dxa"/>
                  <w:vMerge w:val="continue"/>
                  <w:tcBorders>
                    <w:tl2br w:val="nil"/>
                    <w:tr2bl w:val="nil"/>
                  </w:tcBorders>
                  <w:vAlign w:val="center"/>
                </w:tcPr>
                <w:p>
                  <w:pPr>
                    <w:jc w:val="center"/>
                    <w:rPr>
                      <w:rFonts w:cs="Times New Roman"/>
                      <w:color w:val="000000" w:themeColor="text1"/>
                      <w:szCs w:val="21"/>
                      <w14:textFill>
                        <w14:solidFill>
                          <w14:schemeClr w14:val="tx1"/>
                        </w14:solidFill>
                      </w14:textFill>
                    </w:rPr>
                  </w:pPr>
                </w:p>
              </w:tc>
              <w:tc>
                <w:tcPr>
                  <w:tcW w:w="1005" w:type="dxa"/>
                  <w:vMerge w:val="restart"/>
                  <w:tcBorders>
                    <w:tl2br w:val="nil"/>
                    <w:tr2bl w:val="nil"/>
                  </w:tcBorders>
                  <w:vAlign w:val="center"/>
                </w:tcPr>
                <w:p>
                  <w:pPr>
                    <w:jc w:val="center"/>
                    <w:rPr>
                      <w:rFonts w:hint="eastAsia" w:eastAsia="宋体" w:cs="Times New Roman"/>
                      <w:color w:val="000000" w:themeColor="text1"/>
                      <w:lang w:val="en-US" w:eastAsia="zh-CN"/>
                      <w14:textFill>
                        <w14:solidFill>
                          <w14:schemeClr w14:val="tx1"/>
                        </w14:solidFill>
                      </w14:textFill>
                    </w:rPr>
                  </w:pPr>
                  <w:r>
                    <w:rPr>
                      <w:rFonts w:hint="eastAsia" w:eastAsia="宋体" w:cs="Times New Roman"/>
                      <w:color w:val="000000" w:themeColor="text1"/>
                      <w:lang w:val="en-US" w:eastAsia="zh-CN"/>
                      <w14:textFill>
                        <w14:solidFill>
                          <w14:schemeClr w14:val="tx1"/>
                        </w14:solidFill>
                      </w14:textFill>
                    </w:rPr>
                    <w:t>9.64</w:t>
                  </w:r>
                </w:p>
              </w:tc>
              <w:tc>
                <w:tcPr>
                  <w:tcW w:w="1005" w:type="dxa"/>
                  <w:vMerge w:val="restart"/>
                  <w:tcBorders>
                    <w:tl2br w:val="nil"/>
                    <w:tr2bl w:val="nil"/>
                  </w:tcBorders>
                  <w:vAlign w:val="center"/>
                </w:tcPr>
                <w:p>
                  <w:pPr>
                    <w:jc w:val="center"/>
                    <w:rPr>
                      <w:rFonts w:hint="eastAsia" w:eastAsia="宋体" w:cs="Times New Roman"/>
                      <w:color w:val="000000" w:themeColor="text1"/>
                      <w:lang w:val="en-US" w:eastAsia="zh-CN"/>
                      <w14:textFill>
                        <w14:solidFill>
                          <w14:schemeClr w14:val="tx1"/>
                        </w14:solidFill>
                      </w14:textFill>
                    </w:rPr>
                  </w:pPr>
                  <w:r>
                    <w:rPr>
                      <w:rFonts w:hint="eastAsia" w:eastAsia="宋体" w:cs="Times New Roman"/>
                      <w:color w:val="000000" w:themeColor="text1"/>
                      <w:lang w:val="en-US" w:eastAsia="zh-CN"/>
                      <w14:textFill>
                        <w14:solidFill>
                          <w14:schemeClr w14:val="tx1"/>
                        </w14:solidFill>
                      </w14:textFill>
                    </w:rPr>
                    <w:t>-33.89</w:t>
                  </w:r>
                </w:p>
              </w:tc>
              <w:tc>
                <w:tcPr>
                  <w:tcW w:w="1028" w:type="dxa"/>
                  <w:vMerge w:val="restart"/>
                  <w:tcBorders>
                    <w:tl2br w:val="nil"/>
                    <w:tr2bl w:val="nil"/>
                  </w:tcBorders>
                  <w:vAlign w:val="center"/>
                </w:tcPr>
                <w:p>
                  <w:pPr>
                    <w:jc w:val="center"/>
                    <w:rPr>
                      <w:rFonts w:hint="default" w:eastAsia="宋体" w:cs="Times New Roman"/>
                      <w:color w:val="000000" w:themeColor="text1"/>
                      <w:lang w:val="en-US" w:eastAsia="zh-CN"/>
                      <w14:textFill>
                        <w14:solidFill>
                          <w14:schemeClr w14:val="tx1"/>
                        </w14:solidFill>
                      </w14:textFill>
                    </w:rPr>
                  </w:pPr>
                  <w:r>
                    <w:rPr>
                      <w:rFonts w:hint="eastAsia" w:eastAsia="宋体" w:cs="Times New Roman"/>
                      <w:color w:val="000000" w:themeColor="text1"/>
                      <w:lang w:val="en-US" w:eastAsia="zh-CN"/>
                      <w14:textFill>
                        <w14:solidFill>
                          <w14:schemeClr w14:val="tx1"/>
                        </w14:solidFill>
                      </w14:textFill>
                    </w:rPr>
                    <w:t>1</w:t>
                  </w:r>
                </w:p>
              </w:tc>
              <w:tc>
                <w:tcPr>
                  <w:tcW w:w="839" w:type="dxa"/>
                  <w:vMerge w:val="restart"/>
                  <w:tcBorders>
                    <w:tl2br w:val="nil"/>
                    <w:tr2bl w:val="nil"/>
                  </w:tcBorders>
                  <w:vAlign w:val="center"/>
                </w:tcPr>
                <w:p>
                  <w:pPr>
                    <w:jc w:val="center"/>
                    <w:rPr>
                      <w:rFonts w:hint="eastAsia" w:eastAsia="宋体" w:cs="Times New Roman"/>
                      <w:color w:val="000000" w:themeColor="text1"/>
                      <w:lang w:val="en-US" w:eastAsia="zh-CN"/>
                      <w14:textFill>
                        <w14:solidFill>
                          <w14:schemeClr w14:val="tx1"/>
                        </w14:solidFill>
                      </w14:textFill>
                    </w:rPr>
                  </w:pPr>
                  <w:r>
                    <w:rPr>
                      <w:rFonts w:hint="eastAsia" w:eastAsia="宋体" w:cs="Times New Roman"/>
                      <w:color w:val="000000" w:themeColor="text1"/>
                      <w:lang w:val="en-US" w:eastAsia="zh-CN"/>
                      <w14:textFill>
                        <w14:solidFill>
                          <w14:schemeClr w14:val="tx1"/>
                        </w14:solidFill>
                      </w14:textFill>
                    </w:rPr>
                    <w:t>4.74</w:t>
                  </w:r>
                </w:p>
              </w:tc>
              <w:tc>
                <w:tcPr>
                  <w:tcW w:w="807" w:type="dxa"/>
                  <w:vMerge w:val="restart"/>
                  <w:tcBorders>
                    <w:tl2br w:val="nil"/>
                    <w:tr2bl w:val="nil"/>
                  </w:tcBorders>
                  <w:vAlign w:val="center"/>
                </w:tcPr>
                <w:p>
                  <w:pPr>
                    <w:jc w:val="center"/>
                    <w:rPr>
                      <w:rFonts w:hint="eastAsia" w:eastAsia="宋体" w:cs="Times New Roman"/>
                      <w:color w:val="000000" w:themeColor="text1"/>
                      <w:lang w:val="en-US" w:eastAsia="zh-CN"/>
                      <w14:textFill>
                        <w14:solidFill>
                          <w14:schemeClr w14:val="tx1"/>
                        </w14:solidFill>
                      </w14:textFill>
                    </w:rPr>
                  </w:pPr>
                  <w:r>
                    <w:rPr>
                      <w:rFonts w:hint="eastAsia" w:eastAsia="宋体" w:cs="Times New Roman"/>
                      <w:color w:val="000000" w:themeColor="text1"/>
                      <w:lang w:val="en-US" w:eastAsia="zh-CN"/>
                      <w14:textFill>
                        <w14:solidFill>
                          <w14:schemeClr w14:val="tx1"/>
                        </w14:solidFill>
                      </w14:textFill>
                    </w:rPr>
                    <w:t>60.5</w:t>
                  </w:r>
                </w:p>
              </w:tc>
              <w:tc>
                <w:tcPr>
                  <w:tcW w:w="702" w:type="dxa"/>
                  <w:tcBorders>
                    <w:tl2br w:val="nil"/>
                    <w:tr2bl w:val="nil"/>
                  </w:tcBorders>
                  <w:vAlign w:val="center"/>
                </w:tcPr>
                <w:p>
                  <w:pPr>
                    <w:jc w:val="center"/>
                    <w:rPr>
                      <w:rFonts w:hint="eastAsia" w:eastAsia="宋体" w:cs="Times New Roman"/>
                      <w:color w:val="000000" w:themeColor="text1"/>
                      <w:lang w:val="en-US" w:eastAsia="zh-CN"/>
                      <w14:textFill>
                        <w14:solidFill>
                          <w14:schemeClr w14:val="tx1"/>
                        </w14:solidFill>
                      </w14:textFill>
                    </w:rPr>
                  </w:pPr>
                  <w:r>
                    <w:rPr>
                      <w:rFonts w:hint="eastAsia" w:eastAsia="宋体" w:cs="Times New Roman"/>
                      <w:color w:val="000000" w:themeColor="text1"/>
                      <w:lang w:val="en-US" w:eastAsia="zh-CN"/>
                      <w14:textFill>
                        <w14:solidFill>
                          <w14:schemeClr w14:val="tx1"/>
                        </w14:solidFill>
                      </w14:textFill>
                    </w:rPr>
                    <w:t>昼间</w:t>
                  </w:r>
                </w:p>
              </w:tc>
              <w:tc>
                <w:tcPr>
                  <w:tcW w:w="1459" w:type="dxa"/>
                  <w:vMerge w:val="restart"/>
                  <w:tcBorders>
                    <w:tl2br w:val="nil"/>
                    <w:tr2bl w:val="nil"/>
                  </w:tcBorders>
                  <w:vAlign w:val="center"/>
                </w:tcPr>
                <w:p>
                  <w:pPr>
                    <w:jc w:val="center"/>
                    <w:rPr>
                      <w:rFonts w:hint="default" w:eastAsia="宋体" w:cs="Times New Roman"/>
                      <w:color w:val="000000" w:themeColor="text1"/>
                      <w:lang w:val="en-US" w:eastAsia="zh-CN"/>
                      <w14:textFill>
                        <w14:solidFill>
                          <w14:schemeClr w14:val="tx1"/>
                        </w14:solidFill>
                      </w14:textFill>
                    </w:rPr>
                  </w:pPr>
                  <w:r>
                    <w:rPr>
                      <w:rFonts w:hint="eastAsia" w:eastAsia="宋体" w:cs="Times New Roman"/>
                      <w:color w:val="000000" w:themeColor="text1"/>
                      <w:lang w:val="en-US" w:eastAsia="zh-CN"/>
                      <w14:textFill>
                        <w14:solidFill>
                          <w14:schemeClr w14:val="tx1"/>
                        </w14:solidFill>
                      </w14:textFill>
                    </w:rPr>
                    <w:t>20</w:t>
                  </w:r>
                </w:p>
              </w:tc>
              <w:tc>
                <w:tcPr>
                  <w:tcW w:w="766" w:type="dxa"/>
                  <w:vMerge w:val="restart"/>
                  <w:tcBorders>
                    <w:tl2br w:val="nil"/>
                    <w:tr2bl w:val="nil"/>
                  </w:tcBorders>
                  <w:vAlign w:val="center"/>
                </w:tcPr>
                <w:p>
                  <w:pPr>
                    <w:jc w:val="center"/>
                    <w:rPr>
                      <w:rFonts w:hint="default" w:eastAsia="宋体" w:cs="Times New Roman"/>
                      <w:color w:val="000000" w:themeColor="text1"/>
                      <w:lang w:val="en-US" w:eastAsia="zh-CN"/>
                      <w14:textFill>
                        <w14:solidFill>
                          <w14:schemeClr w14:val="tx1"/>
                        </w14:solidFill>
                      </w14:textFill>
                    </w:rPr>
                  </w:pPr>
                  <w:r>
                    <w:rPr>
                      <w:rFonts w:hint="eastAsia" w:eastAsia="宋体" w:cs="Times New Roman"/>
                      <w:color w:val="000000" w:themeColor="text1"/>
                      <w:lang w:val="en-US" w:eastAsia="zh-CN"/>
                      <w14:textFill>
                        <w14:solidFill>
                          <w14:schemeClr w14:val="tx1"/>
                        </w14:solidFill>
                      </w14:textFill>
                    </w:rPr>
                    <w:t>40.5</w:t>
                  </w:r>
                </w:p>
              </w:tc>
              <w:tc>
                <w:tcPr>
                  <w:tcW w:w="775" w:type="dxa"/>
                  <w:vMerge w:val="restart"/>
                  <w:tcBorders>
                    <w:tl2br w:val="nil"/>
                    <w:tr2bl w:val="nil"/>
                  </w:tcBorders>
                  <w:vAlign w:val="center"/>
                </w:tcPr>
                <w:p>
                  <w:pPr>
                    <w:jc w:val="center"/>
                    <w:rPr>
                      <w:rFonts w:hint="eastAsia" w:eastAsia="宋体" w:cs="Times New Roman"/>
                      <w:color w:val="000000" w:themeColor="text1"/>
                      <w:lang w:val="en-US" w:eastAsia="zh-CN"/>
                      <w14:textFill>
                        <w14:solidFill>
                          <w14:schemeClr w14:val="tx1"/>
                        </w14:solidFill>
                      </w14:textFill>
                    </w:rPr>
                  </w:pPr>
                  <w:r>
                    <w:rPr>
                      <w:rFonts w:hint="eastAsia" w:eastAsia="宋体" w:cs="Times New Roman"/>
                      <w:color w:val="000000" w:themeColor="text1"/>
                      <w:lang w:val="en-US" w:eastAsia="zh-CN"/>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198" w:hRule="atLeast"/>
                <w:jc w:val="center"/>
              </w:trPr>
              <w:tc>
                <w:tcPr>
                  <w:tcW w:w="842" w:type="dxa"/>
                  <w:vMerge w:val="continue"/>
                  <w:tcBorders>
                    <w:tl2br w:val="nil"/>
                    <w:tr2bl w:val="nil"/>
                  </w:tcBorders>
                  <w:vAlign w:val="center"/>
                </w:tcPr>
                <w:p>
                  <w:pPr>
                    <w:jc w:val="center"/>
                  </w:pPr>
                </w:p>
              </w:tc>
              <w:tc>
                <w:tcPr>
                  <w:tcW w:w="1296" w:type="dxa"/>
                  <w:vMerge w:val="continue"/>
                  <w:tcBorders>
                    <w:tl2br w:val="nil"/>
                    <w:tr2bl w:val="nil"/>
                  </w:tcBorders>
                  <w:vAlign w:val="center"/>
                </w:tcPr>
                <w:p>
                  <w:pPr>
                    <w:jc w:val="center"/>
                  </w:pPr>
                </w:p>
              </w:tc>
              <w:tc>
                <w:tcPr>
                  <w:tcW w:w="720" w:type="dxa"/>
                  <w:vMerge w:val="continue"/>
                  <w:tcBorders>
                    <w:tl2br w:val="nil"/>
                    <w:tr2bl w:val="nil"/>
                  </w:tcBorders>
                  <w:vAlign w:val="center"/>
                </w:tcPr>
                <w:p>
                  <w:pPr>
                    <w:jc w:val="center"/>
                  </w:pPr>
                </w:p>
              </w:tc>
              <w:tc>
                <w:tcPr>
                  <w:tcW w:w="1299" w:type="dxa"/>
                  <w:vMerge w:val="continue"/>
                  <w:tcBorders>
                    <w:tl2br w:val="nil"/>
                    <w:tr2bl w:val="nil"/>
                  </w:tcBorders>
                  <w:vAlign w:val="center"/>
                </w:tcPr>
                <w:p>
                  <w:pPr>
                    <w:jc w:val="center"/>
                  </w:pPr>
                </w:p>
              </w:tc>
              <w:tc>
                <w:tcPr>
                  <w:tcW w:w="845" w:type="dxa"/>
                  <w:vMerge w:val="continue"/>
                  <w:tcBorders>
                    <w:tl2br w:val="nil"/>
                    <w:tr2bl w:val="nil"/>
                  </w:tcBorders>
                  <w:vAlign w:val="center"/>
                </w:tcPr>
                <w:p>
                  <w:pPr>
                    <w:jc w:val="center"/>
                  </w:pPr>
                </w:p>
              </w:tc>
              <w:tc>
                <w:tcPr>
                  <w:tcW w:w="1165" w:type="dxa"/>
                  <w:vMerge w:val="continue"/>
                  <w:tcBorders>
                    <w:tl2br w:val="nil"/>
                    <w:tr2bl w:val="nil"/>
                  </w:tcBorders>
                  <w:vAlign w:val="center"/>
                </w:tcPr>
                <w:p>
                  <w:pPr>
                    <w:jc w:val="center"/>
                  </w:pPr>
                </w:p>
              </w:tc>
              <w:tc>
                <w:tcPr>
                  <w:tcW w:w="1005" w:type="dxa"/>
                  <w:vMerge w:val="continue"/>
                  <w:tcBorders>
                    <w:tl2br w:val="nil"/>
                    <w:tr2bl w:val="nil"/>
                  </w:tcBorders>
                  <w:vAlign w:val="center"/>
                </w:tcPr>
                <w:p>
                  <w:pPr>
                    <w:jc w:val="center"/>
                  </w:pPr>
                </w:p>
              </w:tc>
              <w:tc>
                <w:tcPr>
                  <w:tcW w:w="1005" w:type="dxa"/>
                  <w:vMerge w:val="continue"/>
                  <w:tcBorders>
                    <w:tl2br w:val="nil"/>
                    <w:tr2bl w:val="nil"/>
                  </w:tcBorders>
                  <w:vAlign w:val="center"/>
                </w:tcPr>
                <w:p>
                  <w:pPr>
                    <w:jc w:val="center"/>
                  </w:pPr>
                </w:p>
              </w:tc>
              <w:tc>
                <w:tcPr>
                  <w:tcW w:w="1028" w:type="dxa"/>
                  <w:vMerge w:val="continue"/>
                  <w:tcBorders>
                    <w:tl2br w:val="nil"/>
                    <w:tr2bl w:val="nil"/>
                  </w:tcBorders>
                  <w:vAlign w:val="center"/>
                </w:tcPr>
                <w:p>
                  <w:pPr>
                    <w:jc w:val="center"/>
                  </w:pPr>
                </w:p>
              </w:tc>
              <w:tc>
                <w:tcPr>
                  <w:tcW w:w="839" w:type="dxa"/>
                  <w:vMerge w:val="continue"/>
                  <w:tcBorders>
                    <w:tl2br w:val="nil"/>
                    <w:tr2bl w:val="nil"/>
                  </w:tcBorders>
                  <w:vAlign w:val="center"/>
                </w:tcPr>
                <w:p>
                  <w:pPr>
                    <w:jc w:val="center"/>
                  </w:pPr>
                </w:p>
              </w:tc>
              <w:tc>
                <w:tcPr>
                  <w:tcW w:w="807" w:type="dxa"/>
                  <w:vMerge w:val="continue"/>
                  <w:tcBorders>
                    <w:tl2br w:val="nil"/>
                    <w:tr2bl w:val="nil"/>
                  </w:tcBorders>
                  <w:vAlign w:val="center"/>
                </w:tcPr>
                <w:p>
                  <w:pPr>
                    <w:jc w:val="center"/>
                  </w:pPr>
                </w:p>
              </w:tc>
              <w:tc>
                <w:tcPr>
                  <w:tcW w:w="702" w:type="dxa"/>
                  <w:tcBorders>
                    <w:tl2br w:val="nil"/>
                    <w:tr2bl w:val="nil"/>
                  </w:tcBorders>
                  <w:vAlign w:val="center"/>
                </w:tcPr>
                <w:p>
                  <w:pPr>
                    <w:jc w:val="center"/>
                    <w:rPr>
                      <w:rFonts w:ascii="Times New Roman" w:hAnsi="Times New Roman" w:eastAsia="宋体" w:cs="Times New Roman"/>
                      <w:color w:val="000000" w:themeColor="text1"/>
                      <w:kern w:val="2"/>
                      <w:sz w:val="21"/>
                      <w:szCs w:val="22"/>
                      <w:lang w:val="en-US" w:eastAsia="zh-CN" w:bidi="ar-SA"/>
                      <w14:textFill>
                        <w14:solidFill>
                          <w14:schemeClr w14:val="tx1"/>
                        </w14:solidFill>
                      </w14:textFill>
                    </w:rPr>
                  </w:pPr>
                  <w:r>
                    <w:rPr>
                      <w:rFonts w:cs="Times New Roman"/>
                      <w:color w:val="000000" w:themeColor="text1"/>
                      <w14:textFill>
                        <w14:solidFill>
                          <w14:schemeClr w14:val="tx1"/>
                        </w14:solidFill>
                      </w14:textFill>
                    </w:rPr>
                    <w:t>夜间</w:t>
                  </w:r>
                </w:p>
              </w:tc>
              <w:tc>
                <w:tcPr>
                  <w:tcW w:w="1459" w:type="dxa"/>
                  <w:vMerge w:val="continue"/>
                  <w:tcBorders>
                    <w:tl2br w:val="nil"/>
                    <w:tr2bl w:val="nil"/>
                  </w:tcBorders>
                  <w:vAlign w:val="center"/>
                </w:tcPr>
                <w:p>
                  <w:pPr>
                    <w:jc w:val="center"/>
                    <w:rPr>
                      <w:rFonts w:cs="Times New Roman"/>
                      <w:color w:val="000000" w:themeColor="text1"/>
                      <w14:textFill>
                        <w14:solidFill>
                          <w14:schemeClr w14:val="tx1"/>
                        </w14:solidFill>
                      </w14:textFill>
                    </w:rPr>
                  </w:pPr>
                </w:p>
              </w:tc>
              <w:tc>
                <w:tcPr>
                  <w:tcW w:w="766" w:type="dxa"/>
                  <w:vMerge w:val="continue"/>
                  <w:tcBorders>
                    <w:tl2br w:val="nil"/>
                    <w:tr2bl w:val="nil"/>
                  </w:tcBorders>
                  <w:vAlign w:val="center"/>
                </w:tcPr>
                <w:p>
                  <w:pPr>
                    <w:jc w:val="center"/>
                    <w:rPr>
                      <w:rFonts w:cs="Times New Roman"/>
                      <w:color w:val="000000" w:themeColor="text1"/>
                      <w14:textFill>
                        <w14:solidFill>
                          <w14:schemeClr w14:val="tx1"/>
                        </w14:solidFill>
                      </w14:textFill>
                    </w:rPr>
                  </w:pPr>
                </w:p>
              </w:tc>
              <w:tc>
                <w:tcPr>
                  <w:tcW w:w="775" w:type="dxa"/>
                  <w:vMerge w:val="continue"/>
                  <w:tcBorders>
                    <w:tl2br w:val="nil"/>
                    <w:tr2bl w:val="nil"/>
                  </w:tcBorders>
                  <w:vAlign w:val="center"/>
                </w:tcPr>
                <w:p>
                  <w:pPr>
                    <w:jc w:val="center"/>
                    <w:rPr>
                      <w:rFonts w:cs="Times New Roman"/>
                      <w:color w:val="000000" w:themeColor="text1"/>
                      <w14:textFill>
                        <w14:solidFill>
                          <w14:schemeClr w14:val="tx1"/>
                        </w14:solidFill>
                      </w14:textFill>
                    </w:rPr>
                  </w:pPr>
                </w:p>
              </w:tc>
            </w:tr>
          </w:tbl>
          <w:p>
            <w:pPr>
              <w:spacing w:line="360" w:lineRule="auto"/>
              <w:rPr>
                <w:rFonts w:cs="Times New Roman"/>
                <w:color w:val="000000" w:themeColor="text1"/>
                <w:sz w:val="24"/>
                <w:szCs w:val="24"/>
                <w14:textFill>
                  <w14:solidFill>
                    <w14:schemeClr w14:val="tx1"/>
                  </w14:solidFill>
                </w14:textFill>
              </w:rPr>
            </w:pPr>
          </w:p>
        </w:tc>
      </w:tr>
    </w:tbl>
    <w:p>
      <w:pPr>
        <w:spacing w:line="276" w:lineRule="auto"/>
        <w:ind w:firstLine="420" w:firstLineChars="200"/>
        <w:rPr>
          <w:rFonts w:cs="Times New Roman"/>
          <w:color w:val="000000" w:themeColor="text1"/>
          <w:szCs w:val="21"/>
          <w14:textFill>
            <w14:solidFill>
              <w14:schemeClr w14:val="tx1"/>
            </w14:solidFill>
          </w14:textFill>
        </w:rPr>
        <w:sectPr>
          <w:pgSz w:w="16838" w:h="11906" w:orient="landscape"/>
          <w:pgMar w:top="1134" w:right="1134" w:bottom="1418" w:left="1134" w:header="851" w:footer="992" w:gutter="0"/>
          <w:pgBorders>
            <w:top w:val="none" w:sz="0" w:space="0"/>
            <w:left w:val="none" w:sz="0" w:space="0"/>
            <w:bottom w:val="none" w:sz="0" w:space="0"/>
            <w:right w:val="none" w:sz="0" w:space="0"/>
          </w:pgBorders>
          <w:pgNumType w:fmt="decimal"/>
          <w:cols w:space="720" w:num="1"/>
          <w:docGrid w:type="lines" w:linePitch="312" w:charSpace="0"/>
        </w:sectPr>
      </w:pP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2"/>
        <w:gridCol w:w="88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2" w:type="dxa"/>
          </w:tcPr>
          <w:p>
            <w:pPr>
              <w:ind w:firstLine="480" w:firstLineChars="200"/>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ab/>
            </w:r>
          </w:p>
        </w:tc>
        <w:tc>
          <w:tcPr>
            <w:tcW w:w="8888" w:type="dxa"/>
          </w:tcPr>
          <w:p>
            <w:pPr>
              <w:spacing w:line="360" w:lineRule="auto"/>
              <w:ind w:firstLine="482" w:firstLineChars="200"/>
              <w:rPr>
                <w:rFonts w:cs="Times New Roman"/>
                <w:b/>
                <w:color w:val="000000" w:themeColor="text1"/>
                <w:sz w:val="24"/>
                <w:szCs w:val="24"/>
                <w14:textFill>
                  <w14:solidFill>
                    <w14:schemeClr w14:val="tx1"/>
                  </w14:solidFill>
                </w14:textFill>
              </w:rPr>
            </w:pPr>
            <w:r>
              <w:rPr>
                <w:rFonts w:cs="Times New Roman"/>
                <w:b/>
                <w:color w:val="000000" w:themeColor="text1"/>
                <w:sz w:val="24"/>
                <w:szCs w:val="24"/>
                <w14:textFill>
                  <w14:solidFill>
                    <w14:schemeClr w14:val="tx1"/>
                  </w14:solidFill>
                </w14:textFill>
              </w:rPr>
              <w:t>（2）达标情况分析</w:t>
            </w:r>
          </w:p>
          <w:p>
            <w:pPr>
              <w:spacing w:line="360" w:lineRule="auto"/>
              <w:ind w:firstLine="482" w:firstLineChars="200"/>
              <w:rPr>
                <w:rFonts w:cs="Times New Roman"/>
                <w:b/>
                <w:color w:val="000000" w:themeColor="text1"/>
                <w:sz w:val="24"/>
                <w:szCs w:val="24"/>
                <w14:textFill>
                  <w14:solidFill>
                    <w14:schemeClr w14:val="tx1"/>
                  </w14:solidFill>
                </w14:textFill>
              </w:rPr>
            </w:pPr>
            <w:r>
              <w:rPr>
                <w:rFonts w:cs="Times New Roman"/>
                <w:b/>
                <w:color w:val="000000" w:themeColor="text1"/>
                <w:sz w:val="24"/>
                <w:szCs w:val="24"/>
                <w14:textFill>
                  <w14:solidFill>
                    <w14:schemeClr w14:val="tx1"/>
                  </w14:solidFill>
                </w14:textFill>
              </w:rPr>
              <w:t>1）预测模式</w:t>
            </w:r>
          </w:p>
          <w:p>
            <w:pPr>
              <w:spacing w:line="360" w:lineRule="auto"/>
              <w:ind w:firstLine="480" w:firstLineChars="200"/>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本次评价采用《环境影响评价技术导则一声环境》（HJ2.4-2021）中推荐模式进行预测，用A声级计算，模式如下：</w:t>
            </w:r>
          </w:p>
          <w:p>
            <w:pPr>
              <w:spacing w:line="360" w:lineRule="auto"/>
              <w:ind w:firstLine="480" w:firstLineChars="200"/>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①室外声源</w:t>
            </w:r>
          </w:p>
          <w:p>
            <w:pPr>
              <w:spacing w:line="360" w:lineRule="auto"/>
              <w:ind w:firstLine="480" w:firstLineChars="200"/>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在预测点的声压级计算：</w:t>
            </w:r>
          </w:p>
          <w:p>
            <w:pPr>
              <w:spacing w:line="360" w:lineRule="auto"/>
              <w:ind w:firstLine="480" w:firstLineChars="20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L</w:t>
            </w:r>
            <w:r>
              <w:rPr>
                <w:rFonts w:cs="Times New Roman"/>
                <w:color w:val="000000" w:themeColor="text1"/>
                <w:sz w:val="24"/>
                <w:szCs w:val="24"/>
                <w:vertAlign w:val="subscript"/>
                <w14:textFill>
                  <w14:solidFill>
                    <w14:schemeClr w14:val="tx1"/>
                  </w14:solidFill>
                </w14:textFill>
              </w:rPr>
              <w:t>p</w:t>
            </w:r>
            <w:r>
              <w:rPr>
                <w:rFonts w:cs="Times New Roman"/>
                <w:color w:val="000000" w:themeColor="text1"/>
                <w:sz w:val="24"/>
                <w:szCs w:val="24"/>
                <w14:textFill>
                  <w14:solidFill>
                    <w14:schemeClr w14:val="tx1"/>
                  </w14:solidFill>
                </w14:textFill>
              </w:rPr>
              <w:t>(r)＝L</w:t>
            </w:r>
            <w:r>
              <w:rPr>
                <w:rFonts w:cs="Times New Roman"/>
                <w:color w:val="000000" w:themeColor="text1"/>
                <w:sz w:val="24"/>
                <w:szCs w:val="24"/>
                <w:vertAlign w:val="subscript"/>
                <w14:textFill>
                  <w14:solidFill>
                    <w14:schemeClr w14:val="tx1"/>
                  </w14:solidFill>
                </w14:textFill>
              </w:rPr>
              <w:t>w</w:t>
            </w:r>
            <w:r>
              <w:rPr>
                <w:rFonts w:cs="Times New Roman"/>
                <w:color w:val="000000" w:themeColor="text1"/>
                <w:sz w:val="24"/>
                <w:szCs w:val="24"/>
                <w14:textFill>
                  <w14:solidFill>
                    <w14:schemeClr w14:val="tx1"/>
                  </w14:solidFill>
                </w14:textFill>
              </w:rPr>
              <w:t>+D</w:t>
            </w:r>
            <w:r>
              <w:rPr>
                <w:rFonts w:cs="Times New Roman"/>
                <w:color w:val="000000" w:themeColor="text1"/>
                <w:sz w:val="24"/>
                <w:szCs w:val="24"/>
                <w:vertAlign w:val="subscript"/>
                <w14:textFill>
                  <w14:solidFill>
                    <w14:schemeClr w14:val="tx1"/>
                  </w14:solidFill>
                </w14:textFill>
              </w:rPr>
              <w:t>C</w:t>
            </w:r>
            <w:r>
              <w:rPr>
                <w:rFonts w:cs="Times New Roman"/>
                <w:color w:val="000000" w:themeColor="text1"/>
                <w:sz w:val="24"/>
                <w:szCs w:val="24"/>
                <w14:textFill>
                  <w14:solidFill>
                    <w14:schemeClr w14:val="tx1"/>
                  </w14:solidFill>
                </w14:textFill>
              </w:rPr>
              <w:t>－(A</w:t>
            </w:r>
            <w:r>
              <w:rPr>
                <w:rFonts w:cs="Times New Roman"/>
                <w:color w:val="000000" w:themeColor="text1"/>
                <w:sz w:val="24"/>
                <w:szCs w:val="24"/>
                <w:vertAlign w:val="subscript"/>
                <w14:textFill>
                  <w14:solidFill>
                    <w14:schemeClr w14:val="tx1"/>
                  </w14:solidFill>
                </w14:textFill>
              </w:rPr>
              <w:t>div</w:t>
            </w:r>
            <w:r>
              <w:rPr>
                <w:rFonts w:cs="Times New Roman"/>
                <w:color w:val="000000" w:themeColor="text1"/>
                <w:sz w:val="24"/>
                <w:szCs w:val="24"/>
                <w14:textFill>
                  <w14:solidFill>
                    <w14:schemeClr w14:val="tx1"/>
                  </w14:solidFill>
                </w14:textFill>
              </w:rPr>
              <w:t>＋A</w:t>
            </w:r>
            <w:r>
              <w:rPr>
                <w:rFonts w:cs="Times New Roman"/>
                <w:color w:val="000000" w:themeColor="text1"/>
                <w:sz w:val="24"/>
                <w:szCs w:val="24"/>
                <w:vertAlign w:val="subscript"/>
                <w14:textFill>
                  <w14:solidFill>
                    <w14:schemeClr w14:val="tx1"/>
                  </w14:solidFill>
                </w14:textFill>
              </w:rPr>
              <w:t>atm</w:t>
            </w:r>
            <w:r>
              <w:rPr>
                <w:rFonts w:cs="Times New Roman"/>
                <w:color w:val="000000" w:themeColor="text1"/>
                <w:sz w:val="24"/>
                <w:szCs w:val="24"/>
                <w14:textFill>
                  <w14:solidFill>
                    <w14:schemeClr w14:val="tx1"/>
                  </w14:solidFill>
                </w14:textFill>
              </w:rPr>
              <w:t>＋A</w:t>
            </w:r>
            <w:r>
              <w:rPr>
                <w:rFonts w:cs="Times New Roman"/>
                <w:color w:val="000000" w:themeColor="text1"/>
                <w:sz w:val="24"/>
                <w:szCs w:val="24"/>
                <w:vertAlign w:val="subscript"/>
                <w14:textFill>
                  <w14:solidFill>
                    <w14:schemeClr w14:val="tx1"/>
                  </w14:solidFill>
                </w14:textFill>
              </w:rPr>
              <w:t>gr</w:t>
            </w:r>
            <w:r>
              <w:rPr>
                <w:rFonts w:cs="Times New Roman"/>
                <w:color w:val="000000" w:themeColor="text1"/>
                <w:sz w:val="24"/>
                <w:szCs w:val="24"/>
                <w14:textFill>
                  <w14:solidFill>
                    <w14:schemeClr w14:val="tx1"/>
                  </w14:solidFill>
                </w14:textFill>
              </w:rPr>
              <w:t>＋A</w:t>
            </w:r>
            <w:r>
              <w:rPr>
                <w:rFonts w:cs="Times New Roman"/>
                <w:color w:val="000000" w:themeColor="text1"/>
                <w:sz w:val="24"/>
                <w:szCs w:val="24"/>
                <w:vertAlign w:val="subscript"/>
                <w14:textFill>
                  <w14:solidFill>
                    <w14:schemeClr w14:val="tx1"/>
                  </w14:solidFill>
                </w14:textFill>
              </w:rPr>
              <w:t>bar</w:t>
            </w:r>
            <w:r>
              <w:rPr>
                <w:rFonts w:cs="Times New Roman"/>
                <w:color w:val="000000" w:themeColor="text1"/>
                <w:sz w:val="24"/>
                <w:szCs w:val="24"/>
                <w14:textFill>
                  <w14:solidFill>
                    <w14:schemeClr w14:val="tx1"/>
                  </w14:solidFill>
                </w14:textFill>
              </w:rPr>
              <w:t>＋A</w:t>
            </w:r>
            <w:r>
              <w:rPr>
                <w:rFonts w:cs="Times New Roman"/>
                <w:color w:val="000000" w:themeColor="text1"/>
                <w:sz w:val="24"/>
                <w:szCs w:val="24"/>
                <w:vertAlign w:val="subscript"/>
                <w14:textFill>
                  <w14:solidFill>
                    <w14:schemeClr w14:val="tx1"/>
                  </w14:solidFill>
                </w14:textFill>
              </w:rPr>
              <w:t>misc</w:t>
            </w:r>
            <w:r>
              <w:rPr>
                <w:rFonts w:cs="Times New Roman"/>
                <w:color w:val="000000" w:themeColor="text1"/>
                <w:sz w:val="24"/>
                <w:szCs w:val="24"/>
                <w14:textFill>
                  <w14:solidFill>
                    <w14:schemeClr w14:val="tx1"/>
                  </w14:solidFill>
                </w14:textFill>
              </w:rPr>
              <w:t>)</w:t>
            </w:r>
          </w:p>
          <w:p>
            <w:pPr>
              <w:spacing w:line="360" w:lineRule="auto"/>
              <w:ind w:firstLine="480" w:firstLineChars="200"/>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式中：L</w:t>
            </w:r>
            <w:r>
              <w:rPr>
                <w:rFonts w:cs="Times New Roman"/>
                <w:color w:val="000000" w:themeColor="text1"/>
                <w:sz w:val="24"/>
                <w:szCs w:val="24"/>
                <w:vertAlign w:val="subscript"/>
                <w14:textFill>
                  <w14:solidFill>
                    <w14:schemeClr w14:val="tx1"/>
                  </w14:solidFill>
                </w14:textFill>
              </w:rPr>
              <w:t>p</w:t>
            </w:r>
            <w:r>
              <w:rPr>
                <w:rFonts w:cs="Times New Roman"/>
                <w:color w:val="000000" w:themeColor="text1"/>
                <w:sz w:val="24"/>
                <w:szCs w:val="24"/>
                <w14:textFill>
                  <w14:solidFill>
                    <w14:schemeClr w14:val="tx1"/>
                  </w14:solidFill>
                </w14:textFill>
              </w:rPr>
              <w:t>(r)——预测点处声压级，dB；</w:t>
            </w:r>
          </w:p>
          <w:p>
            <w:pPr>
              <w:spacing w:line="360" w:lineRule="auto"/>
              <w:ind w:firstLine="480" w:firstLineChars="200"/>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L</w:t>
            </w:r>
            <w:r>
              <w:rPr>
                <w:rFonts w:cs="Times New Roman"/>
                <w:color w:val="000000" w:themeColor="text1"/>
                <w:sz w:val="24"/>
                <w:szCs w:val="24"/>
                <w:vertAlign w:val="subscript"/>
                <w14:textFill>
                  <w14:solidFill>
                    <w14:schemeClr w14:val="tx1"/>
                  </w14:solidFill>
                </w14:textFill>
              </w:rPr>
              <w:t>w</w:t>
            </w:r>
            <w:r>
              <w:rPr>
                <w:rFonts w:cs="Times New Roman"/>
                <w:color w:val="000000" w:themeColor="text1"/>
                <w:sz w:val="24"/>
                <w:szCs w:val="24"/>
                <w14:textFill>
                  <w14:solidFill>
                    <w14:schemeClr w14:val="tx1"/>
                  </w14:solidFill>
                </w14:textFill>
              </w:rPr>
              <w:t>——由点声源产生的声功率级（A计权或倍频带），dB；</w:t>
            </w:r>
          </w:p>
          <w:p>
            <w:pPr>
              <w:spacing w:line="360" w:lineRule="auto"/>
              <w:ind w:firstLine="480" w:firstLineChars="200"/>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D</w:t>
            </w:r>
            <w:r>
              <w:rPr>
                <w:rFonts w:cs="Times New Roman"/>
                <w:color w:val="000000" w:themeColor="text1"/>
                <w:sz w:val="24"/>
                <w:szCs w:val="24"/>
                <w:vertAlign w:val="subscript"/>
                <w14:textFill>
                  <w14:solidFill>
                    <w14:schemeClr w14:val="tx1"/>
                  </w14:solidFill>
                </w14:textFill>
              </w:rPr>
              <w:t>C</w:t>
            </w:r>
            <w:r>
              <w:rPr>
                <w:rFonts w:cs="Times New Roman"/>
                <w:color w:val="000000" w:themeColor="text1"/>
                <w:sz w:val="24"/>
                <w:szCs w:val="24"/>
                <w14:textFill>
                  <w14:solidFill>
                    <w14:schemeClr w14:val="tx1"/>
                  </w14:solidFill>
                </w14:textFill>
              </w:rPr>
              <w:t>——指向性校正，它描述点声源的等效连续声压级与产生声功率级L</w:t>
            </w:r>
            <w:r>
              <w:rPr>
                <w:rFonts w:cs="Times New Roman"/>
                <w:color w:val="000000" w:themeColor="text1"/>
                <w:sz w:val="24"/>
                <w:szCs w:val="24"/>
                <w:vertAlign w:val="subscript"/>
                <w14:textFill>
                  <w14:solidFill>
                    <w14:schemeClr w14:val="tx1"/>
                  </w14:solidFill>
                </w14:textFill>
              </w:rPr>
              <w:t>w</w:t>
            </w:r>
            <w:r>
              <w:rPr>
                <w:rFonts w:cs="Times New Roman"/>
                <w:color w:val="000000" w:themeColor="text1"/>
                <w:sz w:val="24"/>
                <w:szCs w:val="24"/>
                <w14:textFill>
                  <w14:solidFill>
                    <w14:schemeClr w14:val="tx1"/>
                  </w14:solidFill>
                </w14:textFill>
              </w:rPr>
              <w:t>的全向点声源在规定方向的声级的偏差程度，dB；</w:t>
            </w:r>
          </w:p>
          <w:p>
            <w:pPr>
              <w:spacing w:line="360" w:lineRule="auto"/>
              <w:ind w:firstLine="480" w:firstLineChars="200"/>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A</w:t>
            </w:r>
            <w:r>
              <w:rPr>
                <w:rFonts w:cs="Times New Roman"/>
                <w:color w:val="000000" w:themeColor="text1"/>
                <w:sz w:val="24"/>
                <w:szCs w:val="24"/>
                <w:vertAlign w:val="subscript"/>
                <w14:textFill>
                  <w14:solidFill>
                    <w14:schemeClr w14:val="tx1"/>
                  </w14:solidFill>
                </w14:textFill>
              </w:rPr>
              <w:t>div</w:t>
            </w:r>
            <w:r>
              <w:rPr>
                <w:rFonts w:cs="Times New Roman"/>
                <w:color w:val="000000" w:themeColor="text1"/>
                <w:sz w:val="24"/>
                <w:szCs w:val="24"/>
                <w14:textFill>
                  <w14:solidFill>
                    <w14:schemeClr w14:val="tx1"/>
                  </w14:solidFill>
                </w14:textFill>
              </w:rPr>
              <w:t>——几何发散引起的衰减，dB；</w:t>
            </w:r>
          </w:p>
          <w:p>
            <w:pPr>
              <w:spacing w:line="360" w:lineRule="auto"/>
              <w:ind w:firstLine="480" w:firstLineChars="200"/>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A</w:t>
            </w:r>
            <w:r>
              <w:rPr>
                <w:rFonts w:cs="Times New Roman"/>
                <w:color w:val="000000" w:themeColor="text1"/>
                <w:sz w:val="24"/>
                <w:szCs w:val="24"/>
                <w:vertAlign w:val="subscript"/>
                <w14:textFill>
                  <w14:solidFill>
                    <w14:schemeClr w14:val="tx1"/>
                  </w14:solidFill>
                </w14:textFill>
              </w:rPr>
              <w:t>atm</w:t>
            </w:r>
            <w:r>
              <w:rPr>
                <w:rFonts w:cs="Times New Roman"/>
                <w:color w:val="000000" w:themeColor="text1"/>
                <w:sz w:val="24"/>
                <w:szCs w:val="24"/>
                <w14:textFill>
                  <w14:solidFill>
                    <w14:schemeClr w14:val="tx1"/>
                  </w14:solidFill>
                </w14:textFill>
              </w:rPr>
              <w:t>——大气吸收引起的衰减，dB；</w:t>
            </w:r>
          </w:p>
          <w:p>
            <w:pPr>
              <w:spacing w:line="360" w:lineRule="auto"/>
              <w:ind w:firstLine="480" w:firstLineChars="200"/>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A</w:t>
            </w:r>
            <w:r>
              <w:rPr>
                <w:rFonts w:cs="Times New Roman"/>
                <w:color w:val="000000" w:themeColor="text1"/>
                <w:sz w:val="24"/>
                <w:szCs w:val="24"/>
                <w:vertAlign w:val="subscript"/>
                <w14:textFill>
                  <w14:solidFill>
                    <w14:schemeClr w14:val="tx1"/>
                  </w14:solidFill>
                </w14:textFill>
              </w:rPr>
              <w:t>gr</w:t>
            </w:r>
            <w:r>
              <w:rPr>
                <w:rFonts w:cs="Times New Roman"/>
                <w:color w:val="000000" w:themeColor="text1"/>
                <w:sz w:val="24"/>
                <w:szCs w:val="24"/>
                <w14:textFill>
                  <w14:solidFill>
                    <w14:schemeClr w14:val="tx1"/>
                  </w14:solidFill>
                </w14:textFill>
              </w:rPr>
              <w:t>——地面效应引起的衰减，dB；</w:t>
            </w:r>
          </w:p>
          <w:p>
            <w:pPr>
              <w:spacing w:line="360" w:lineRule="auto"/>
              <w:ind w:firstLine="480" w:firstLineChars="200"/>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A</w:t>
            </w:r>
            <w:r>
              <w:rPr>
                <w:rFonts w:cs="Times New Roman"/>
                <w:color w:val="000000" w:themeColor="text1"/>
                <w:sz w:val="24"/>
                <w:szCs w:val="24"/>
                <w:vertAlign w:val="subscript"/>
                <w14:textFill>
                  <w14:solidFill>
                    <w14:schemeClr w14:val="tx1"/>
                  </w14:solidFill>
                </w14:textFill>
              </w:rPr>
              <w:t>bar</w:t>
            </w:r>
            <w:r>
              <w:rPr>
                <w:rFonts w:cs="Times New Roman"/>
                <w:color w:val="000000" w:themeColor="text1"/>
                <w:sz w:val="24"/>
                <w:szCs w:val="24"/>
                <w14:textFill>
                  <w14:solidFill>
                    <w14:schemeClr w14:val="tx1"/>
                  </w14:solidFill>
                </w14:textFill>
              </w:rPr>
              <w:t>——障碍物屏蔽引起的衰减，dB；</w:t>
            </w:r>
          </w:p>
          <w:p>
            <w:pPr>
              <w:spacing w:line="360" w:lineRule="auto"/>
              <w:ind w:firstLine="480" w:firstLineChars="200"/>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A</w:t>
            </w:r>
            <w:r>
              <w:rPr>
                <w:rFonts w:cs="Times New Roman"/>
                <w:color w:val="000000" w:themeColor="text1"/>
                <w:sz w:val="24"/>
                <w:szCs w:val="24"/>
                <w:vertAlign w:val="subscript"/>
                <w14:textFill>
                  <w14:solidFill>
                    <w14:schemeClr w14:val="tx1"/>
                  </w14:solidFill>
                </w14:textFill>
              </w:rPr>
              <w:t>misc</w:t>
            </w:r>
            <w:r>
              <w:rPr>
                <w:rFonts w:cs="Times New Roman"/>
                <w:color w:val="000000" w:themeColor="text1"/>
                <w:sz w:val="24"/>
                <w:szCs w:val="24"/>
                <w14:textFill>
                  <w14:solidFill>
                    <w14:schemeClr w14:val="tx1"/>
                  </w14:solidFill>
                </w14:textFill>
              </w:rPr>
              <w:t>——其他多方面效应引起的衰减，dB。</w:t>
            </w:r>
          </w:p>
          <w:p>
            <w:pPr>
              <w:spacing w:line="360" w:lineRule="auto"/>
              <w:ind w:firstLine="480" w:firstLineChars="200"/>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②室内声源在预测点的声压级计算：</w:t>
            </w:r>
          </w:p>
          <w:p>
            <w:pPr>
              <w:spacing w:line="360" w:lineRule="auto"/>
              <w:ind w:firstLine="480" w:firstLineChars="200"/>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（一）首先计算某个室内声源在靠近围护结构处的声压级：</w:t>
            </w:r>
          </w:p>
          <w:p>
            <w:pPr>
              <w:spacing w:line="360" w:lineRule="auto"/>
              <w:ind w:firstLine="480" w:firstLineChars="20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drawing>
                <wp:inline distT="0" distB="0" distL="114300" distR="114300">
                  <wp:extent cx="3302635" cy="775970"/>
                  <wp:effectExtent l="0" t="0" r="12065" b="5080"/>
                  <wp:docPr id="29"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70"/>
                          <pic:cNvPicPr>
                            <a:picLocks noChangeAspect="1"/>
                          </pic:cNvPicPr>
                        </pic:nvPicPr>
                        <pic:blipFill>
                          <a:blip r:embed="rId30"/>
                          <a:stretch>
                            <a:fillRect/>
                          </a:stretch>
                        </pic:blipFill>
                        <pic:spPr>
                          <a:xfrm>
                            <a:off x="0" y="0"/>
                            <a:ext cx="3302635" cy="775970"/>
                          </a:xfrm>
                          <a:prstGeom prst="rect">
                            <a:avLst/>
                          </a:prstGeom>
                          <a:noFill/>
                          <a:ln>
                            <a:noFill/>
                          </a:ln>
                        </pic:spPr>
                      </pic:pic>
                    </a:graphicData>
                  </a:graphic>
                </wp:inline>
              </w:drawing>
            </w:r>
          </w:p>
          <w:p>
            <w:pPr>
              <w:spacing w:line="360" w:lineRule="auto"/>
              <w:ind w:firstLine="480" w:firstLineChars="200"/>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式中：L</w:t>
            </w:r>
            <w:r>
              <w:rPr>
                <w:rFonts w:cs="Times New Roman"/>
                <w:color w:val="000000" w:themeColor="text1"/>
                <w:sz w:val="24"/>
                <w:szCs w:val="24"/>
                <w:vertAlign w:val="subscript"/>
                <w14:textFill>
                  <w14:solidFill>
                    <w14:schemeClr w14:val="tx1"/>
                  </w14:solidFill>
                </w14:textFill>
              </w:rPr>
              <w:t>p1</w:t>
            </w:r>
            <w:r>
              <w:rPr>
                <w:rFonts w:cs="Times New Roman"/>
                <w:color w:val="000000" w:themeColor="text1"/>
                <w:sz w:val="24"/>
                <w:szCs w:val="24"/>
                <w14:textFill>
                  <w14:solidFill>
                    <w14:schemeClr w14:val="tx1"/>
                  </w14:solidFill>
                </w14:textFill>
              </w:rPr>
              <w:t>——靠近开口处（或窗户）室内某倍频带的声压级或A声级，dB；</w:t>
            </w:r>
          </w:p>
          <w:p>
            <w:pPr>
              <w:spacing w:line="360" w:lineRule="auto"/>
              <w:ind w:firstLine="480" w:firstLineChars="200"/>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Lw——点声源声功率级（A计权或倍频带），dB；</w:t>
            </w:r>
          </w:p>
          <w:p>
            <w:pPr>
              <w:spacing w:line="360" w:lineRule="auto"/>
              <w:ind w:firstLine="480" w:firstLineChars="200"/>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Q——指向性因数；通常对无指向性声源，当声源放在房间中心时，Q=1；当放在一面墙的中心时，Q=2；当放在两面墙夹角处时，Q=4；当放在三面墙夹角处时，Q=8；</w:t>
            </w:r>
          </w:p>
          <w:p>
            <w:pPr>
              <w:spacing w:line="360" w:lineRule="auto"/>
              <w:ind w:firstLine="480" w:firstLineChars="200"/>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R——房间常数；R=Sα/（1-α），S为房间内表面面积，m</w:t>
            </w:r>
            <w:r>
              <w:rPr>
                <w:rFonts w:cs="Times New Roman"/>
                <w:color w:val="000000" w:themeColor="text1"/>
                <w:sz w:val="24"/>
                <w:szCs w:val="24"/>
                <w:vertAlign w:val="superscript"/>
                <w14:textFill>
                  <w14:solidFill>
                    <w14:schemeClr w14:val="tx1"/>
                  </w14:solidFill>
                </w14:textFill>
              </w:rPr>
              <w:t>2</w:t>
            </w:r>
            <w:r>
              <w:rPr>
                <w:rFonts w:cs="Times New Roman"/>
                <w:color w:val="000000" w:themeColor="text1"/>
                <w:sz w:val="24"/>
                <w:szCs w:val="24"/>
                <w14:textFill>
                  <w14:solidFill>
                    <w14:schemeClr w14:val="tx1"/>
                  </w14:solidFill>
                </w14:textFill>
              </w:rPr>
              <w:t>；α为平均吸声系数；</w:t>
            </w:r>
          </w:p>
          <w:p>
            <w:pPr>
              <w:spacing w:line="360" w:lineRule="auto"/>
              <w:ind w:firstLine="480" w:firstLineChars="200"/>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r——声源到靠近围护结构某点处的距离，m。</w:t>
            </w:r>
          </w:p>
          <w:p>
            <w:pPr>
              <w:spacing w:line="360" w:lineRule="auto"/>
              <w:ind w:firstLine="480" w:firstLineChars="200"/>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（二）然后计算出所有室内声源在围护结构处产生的i倍频带叠加声压级：</w:t>
            </w:r>
          </w:p>
          <w:p>
            <w:pPr>
              <w:pStyle w:val="36"/>
              <w:spacing w:line="360" w:lineRule="auto"/>
              <w:jc w:val="center"/>
              <w:rPr>
                <w:rFonts w:ascii="Times New Roman" w:cs="Times New Roman"/>
                <w:color w:val="000000" w:themeColor="text1"/>
                <w14:textFill>
                  <w14:solidFill>
                    <w14:schemeClr w14:val="tx1"/>
                  </w14:solidFill>
                </w14:textFill>
              </w:rPr>
            </w:pPr>
            <w:r>
              <w:rPr>
                <w:rFonts w:ascii="Times New Roman" w:cs="Times New Roman"/>
                <w:color w:val="000000" w:themeColor="text1"/>
                <w14:textFill>
                  <w14:solidFill>
                    <w14:schemeClr w14:val="tx1"/>
                  </w14:solidFill>
                </w14:textFill>
              </w:rPr>
              <w:drawing>
                <wp:inline distT="0" distB="0" distL="114300" distR="114300">
                  <wp:extent cx="3327400" cy="863600"/>
                  <wp:effectExtent l="0" t="0" r="6350" b="12700"/>
                  <wp:docPr id="30"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71"/>
                          <pic:cNvPicPr>
                            <a:picLocks noChangeAspect="1"/>
                          </pic:cNvPicPr>
                        </pic:nvPicPr>
                        <pic:blipFill>
                          <a:blip r:embed="rId31"/>
                          <a:stretch>
                            <a:fillRect/>
                          </a:stretch>
                        </pic:blipFill>
                        <pic:spPr>
                          <a:xfrm>
                            <a:off x="0" y="0"/>
                            <a:ext cx="3327400" cy="863600"/>
                          </a:xfrm>
                          <a:prstGeom prst="rect">
                            <a:avLst/>
                          </a:prstGeom>
                          <a:noFill/>
                          <a:ln>
                            <a:noFill/>
                          </a:ln>
                        </pic:spPr>
                      </pic:pic>
                    </a:graphicData>
                  </a:graphic>
                </wp:inline>
              </w:drawing>
            </w:r>
          </w:p>
          <w:p>
            <w:pPr>
              <w:spacing w:line="360" w:lineRule="auto"/>
              <w:ind w:firstLine="480" w:firstLineChars="200"/>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式中：</w:t>
            </w:r>
          </w:p>
          <w:p>
            <w:pPr>
              <w:spacing w:line="360" w:lineRule="auto"/>
              <w:ind w:firstLine="480" w:firstLineChars="200"/>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L</w:t>
            </w:r>
            <w:r>
              <w:rPr>
                <w:rFonts w:cs="Times New Roman"/>
                <w:color w:val="000000" w:themeColor="text1"/>
                <w:sz w:val="24"/>
                <w:szCs w:val="24"/>
                <w:vertAlign w:val="subscript"/>
                <w14:textFill>
                  <w14:solidFill>
                    <w14:schemeClr w14:val="tx1"/>
                  </w14:solidFill>
                </w14:textFill>
              </w:rPr>
              <w:t>pli（T）</w:t>
            </w:r>
            <w:r>
              <w:rPr>
                <w:rFonts w:cs="Times New Roman"/>
                <w:color w:val="000000" w:themeColor="text1"/>
                <w:sz w:val="24"/>
                <w:szCs w:val="24"/>
                <w14:textFill>
                  <w14:solidFill>
                    <w14:schemeClr w14:val="tx1"/>
                  </w14:solidFill>
                </w14:textFill>
              </w:rPr>
              <w:t>——靠近围护结构处室内N个声源i倍频带的叠加声压级，dB；</w:t>
            </w:r>
          </w:p>
          <w:p>
            <w:pPr>
              <w:spacing w:line="360" w:lineRule="auto"/>
              <w:ind w:firstLine="480" w:firstLineChars="200"/>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L</w:t>
            </w:r>
            <w:r>
              <w:rPr>
                <w:rFonts w:cs="Times New Roman"/>
                <w:color w:val="000000" w:themeColor="text1"/>
                <w:sz w:val="24"/>
                <w:szCs w:val="24"/>
                <w:vertAlign w:val="subscript"/>
                <w14:textFill>
                  <w14:solidFill>
                    <w14:schemeClr w14:val="tx1"/>
                  </w14:solidFill>
                </w14:textFill>
              </w:rPr>
              <w:t>pli</w:t>
            </w:r>
            <w:r>
              <w:rPr>
                <w:rFonts w:cs="Times New Roman"/>
                <w:color w:val="000000" w:themeColor="text1"/>
                <w:sz w:val="24"/>
                <w:szCs w:val="24"/>
                <w14:textFill>
                  <w14:solidFill>
                    <w14:schemeClr w14:val="tx1"/>
                  </w14:solidFill>
                </w14:textFill>
              </w:rPr>
              <w:t>——室内j声源i倍频带的声压级，dB；</w:t>
            </w:r>
          </w:p>
          <w:p>
            <w:pPr>
              <w:spacing w:line="360" w:lineRule="auto"/>
              <w:ind w:firstLine="480" w:firstLineChars="200"/>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N——室内声源总数。</w:t>
            </w:r>
          </w:p>
          <w:p>
            <w:pPr>
              <w:spacing w:line="360" w:lineRule="auto"/>
              <w:ind w:firstLine="480" w:firstLineChars="200"/>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（三）计算出室外靠近围护结构处的声压级：</w:t>
            </w:r>
          </w:p>
          <w:p>
            <w:pPr>
              <w:spacing w:line="360" w:lineRule="auto"/>
              <w:ind w:firstLine="480" w:firstLineChars="20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L</w:t>
            </w:r>
            <w:r>
              <w:rPr>
                <w:rFonts w:cs="Times New Roman"/>
                <w:color w:val="000000" w:themeColor="text1"/>
                <w:sz w:val="24"/>
                <w:szCs w:val="24"/>
                <w:vertAlign w:val="subscript"/>
                <w14:textFill>
                  <w14:solidFill>
                    <w14:schemeClr w14:val="tx1"/>
                  </w14:solidFill>
                </w14:textFill>
              </w:rPr>
              <w:t>p2i</w:t>
            </w:r>
            <w:r>
              <w:rPr>
                <w:rFonts w:cs="Times New Roman"/>
                <w:color w:val="000000" w:themeColor="text1"/>
                <w:sz w:val="24"/>
                <w:szCs w:val="24"/>
                <w14:textFill>
                  <w14:solidFill>
                    <w14:schemeClr w14:val="tx1"/>
                  </w14:solidFill>
                </w14:textFill>
              </w:rPr>
              <w:t>（T）=L</w:t>
            </w:r>
            <w:r>
              <w:rPr>
                <w:rFonts w:cs="Times New Roman"/>
                <w:color w:val="000000" w:themeColor="text1"/>
                <w:sz w:val="24"/>
                <w:szCs w:val="24"/>
                <w:vertAlign w:val="subscript"/>
                <w14:textFill>
                  <w14:solidFill>
                    <w14:schemeClr w14:val="tx1"/>
                  </w14:solidFill>
                </w14:textFill>
              </w:rPr>
              <w:t>pli</w:t>
            </w:r>
            <w:r>
              <w:rPr>
                <w:rFonts w:cs="Times New Roman"/>
                <w:color w:val="000000" w:themeColor="text1"/>
                <w:sz w:val="24"/>
                <w:szCs w:val="24"/>
                <w14:textFill>
                  <w14:solidFill>
                    <w14:schemeClr w14:val="tx1"/>
                  </w14:solidFill>
                </w14:textFill>
              </w:rPr>
              <w:t>（T）-（TL</w:t>
            </w:r>
            <w:r>
              <w:rPr>
                <w:rFonts w:cs="Times New Roman"/>
                <w:color w:val="000000" w:themeColor="text1"/>
                <w:sz w:val="24"/>
                <w:szCs w:val="24"/>
                <w:vertAlign w:val="subscript"/>
                <w14:textFill>
                  <w14:solidFill>
                    <w14:schemeClr w14:val="tx1"/>
                  </w14:solidFill>
                </w14:textFill>
              </w:rPr>
              <w:t>i</w:t>
            </w:r>
            <w:r>
              <w:rPr>
                <w:rFonts w:cs="Times New Roman"/>
                <w:color w:val="000000" w:themeColor="text1"/>
                <w:sz w:val="24"/>
                <w:szCs w:val="24"/>
                <w14:textFill>
                  <w14:solidFill>
                    <w14:schemeClr w14:val="tx1"/>
                  </w14:solidFill>
                </w14:textFill>
              </w:rPr>
              <w:t>+6）</w:t>
            </w:r>
          </w:p>
          <w:p>
            <w:pPr>
              <w:spacing w:line="360" w:lineRule="auto"/>
              <w:ind w:firstLine="480" w:firstLineChars="200"/>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式中：</w:t>
            </w:r>
          </w:p>
          <w:p>
            <w:pPr>
              <w:spacing w:line="360" w:lineRule="auto"/>
              <w:ind w:firstLine="480" w:firstLineChars="200"/>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L</w:t>
            </w:r>
            <w:r>
              <w:rPr>
                <w:rFonts w:cs="Times New Roman"/>
                <w:color w:val="000000" w:themeColor="text1"/>
                <w:sz w:val="24"/>
                <w:szCs w:val="24"/>
                <w:vertAlign w:val="subscript"/>
                <w14:textFill>
                  <w14:solidFill>
                    <w14:schemeClr w14:val="tx1"/>
                  </w14:solidFill>
                </w14:textFill>
              </w:rPr>
              <w:t>p2i</w:t>
            </w:r>
            <w:r>
              <w:rPr>
                <w:rFonts w:cs="Times New Roman"/>
                <w:color w:val="000000" w:themeColor="text1"/>
                <w:sz w:val="24"/>
                <w:szCs w:val="24"/>
                <w14:textFill>
                  <w14:solidFill>
                    <w14:schemeClr w14:val="tx1"/>
                  </w14:solidFill>
                </w14:textFill>
              </w:rPr>
              <w:t>（T）——靠近围护结构处室外N个声源i倍频带的叠加声压级，dB；</w:t>
            </w:r>
          </w:p>
          <w:p>
            <w:pPr>
              <w:spacing w:line="360" w:lineRule="auto"/>
              <w:ind w:firstLine="480" w:firstLineChars="200"/>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L</w:t>
            </w:r>
            <w:r>
              <w:rPr>
                <w:rFonts w:cs="Times New Roman"/>
                <w:color w:val="000000" w:themeColor="text1"/>
                <w:sz w:val="24"/>
                <w:szCs w:val="24"/>
                <w:vertAlign w:val="subscript"/>
                <w14:textFill>
                  <w14:solidFill>
                    <w14:schemeClr w14:val="tx1"/>
                  </w14:solidFill>
                </w14:textFill>
              </w:rPr>
              <w:t>pli</w:t>
            </w:r>
            <w:r>
              <w:rPr>
                <w:rFonts w:cs="Times New Roman"/>
                <w:color w:val="000000" w:themeColor="text1"/>
                <w:sz w:val="24"/>
                <w:szCs w:val="24"/>
                <w14:textFill>
                  <w14:solidFill>
                    <w14:schemeClr w14:val="tx1"/>
                  </w14:solidFill>
                </w14:textFill>
              </w:rPr>
              <w:t>（T）——靠近围护结构处室内N个声源i倍频带的叠加声压级，dB；</w:t>
            </w:r>
          </w:p>
          <w:p>
            <w:pPr>
              <w:spacing w:line="360" w:lineRule="auto"/>
              <w:ind w:firstLine="480" w:firstLineChars="200"/>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TL</w:t>
            </w:r>
            <w:r>
              <w:rPr>
                <w:rFonts w:cs="Times New Roman"/>
                <w:color w:val="000000" w:themeColor="text1"/>
                <w:sz w:val="24"/>
                <w:szCs w:val="24"/>
                <w:vertAlign w:val="subscript"/>
                <w14:textFill>
                  <w14:solidFill>
                    <w14:schemeClr w14:val="tx1"/>
                  </w14:solidFill>
                </w14:textFill>
              </w:rPr>
              <w:t>i</w:t>
            </w:r>
            <w:r>
              <w:rPr>
                <w:rFonts w:cs="Times New Roman"/>
                <w:color w:val="000000" w:themeColor="text1"/>
                <w:sz w:val="24"/>
                <w:szCs w:val="24"/>
                <w14:textFill>
                  <w14:solidFill>
                    <w14:schemeClr w14:val="tx1"/>
                  </w14:solidFill>
                </w14:textFill>
              </w:rPr>
              <w:t>——围护结构i倍频带的隔声量，dB。</w:t>
            </w:r>
          </w:p>
          <w:p>
            <w:pPr>
              <w:spacing w:line="360" w:lineRule="auto"/>
              <w:ind w:firstLine="480" w:firstLineChars="200"/>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（四）将室外声级和透声面积换算成等效的室外声源，计算出等效声源第i个倍频带的声功率级：</w:t>
            </w:r>
          </w:p>
          <w:p>
            <w:pPr>
              <w:spacing w:line="360" w:lineRule="auto"/>
              <w:ind w:firstLine="480" w:firstLineChars="20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L</w:t>
            </w:r>
            <w:r>
              <w:rPr>
                <w:rFonts w:cs="Times New Roman"/>
                <w:color w:val="000000" w:themeColor="text1"/>
                <w:sz w:val="24"/>
                <w:szCs w:val="24"/>
                <w:vertAlign w:val="subscript"/>
                <w14:textFill>
                  <w14:solidFill>
                    <w14:schemeClr w14:val="tx1"/>
                  </w14:solidFill>
                </w14:textFill>
              </w:rPr>
              <w:t>w</w:t>
            </w:r>
            <w:r>
              <w:rPr>
                <w:rFonts w:cs="Times New Roman"/>
                <w:color w:val="000000" w:themeColor="text1"/>
                <w:sz w:val="24"/>
                <w:szCs w:val="24"/>
                <w14:textFill>
                  <w14:solidFill>
                    <w14:schemeClr w14:val="tx1"/>
                  </w14:solidFill>
                </w14:textFill>
              </w:rPr>
              <w:t>=L</w:t>
            </w:r>
            <w:r>
              <w:rPr>
                <w:rFonts w:cs="Times New Roman"/>
                <w:color w:val="000000" w:themeColor="text1"/>
                <w:sz w:val="24"/>
                <w:szCs w:val="24"/>
                <w:vertAlign w:val="subscript"/>
                <w14:textFill>
                  <w14:solidFill>
                    <w14:schemeClr w14:val="tx1"/>
                  </w14:solidFill>
                </w14:textFill>
              </w:rPr>
              <w:t>p2</w:t>
            </w:r>
            <w:r>
              <w:rPr>
                <w:rFonts w:cs="Times New Roman"/>
                <w:color w:val="000000" w:themeColor="text1"/>
                <w:sz w:val="24"/>
                <w:szCs w:val="24"/>
                <w14:textFill>
                  <w14:solidFill>
                    <w14:schemeClr w14:val="tx1"/>
                  </w14:solidFill>
                </w14:textFill>
              </w:rPr>
              <w:t>（T）+10lgS</w:t>
            </w:r>
          </w:p>
          <w:p>
            <w:pPr>
              <w:spacing w:line="360" w:lineRule="auto"/>
              <w:ind w:firstLine="480" w:firstLineChars="200"/>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式中：L</w:t>
            </w:r>
            <w:r>
              <w:rPr>
                <w:rFonts w:cs="Times New Roman"/>
                <w:color w:val="000000" w:themeColor="text1"/>
                <w:sz w:val="24"/>
                <w:szCs w:val="24"/>
                <w:vertAlign w:val="subscript"/>
                <w14:textFill>
                  <w14:solidFill>
                    <w14:schemeClr w14:val="tx1"/>
                  </w14:solidFill>
                </w14:textFill>
              </w:rPr>
              <w:t>w</w:t>
            </w:r>
            <w:r>
              <w:rPr>
                <w:rFonts w:cs="Times New Roman"/>
                <w:color w:val="000000" w:themeColor="text1"/>
                <w:sz w:val="24"/>
                <w:szCs w:val="24"/>
                <w14:textFill>
                  <w14:solidFill>
                    <w14:schemeClr w14:val="tx1"/>
                  </w14:solidFill>
                </w14:textFill>
              </w:rPr>
              <w:t>——中心位置位于透声面积（S）处的等效声源的倍频带声功率级，dB；</w:t>
            </w:r>
          </w:p>
          <w:p>
            <w:pPr>
              <w:spacing w:line="360" w:lineRule="auto"/>
              <w:ind w:firstLine="480" w:firstLineChars="200"/>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L</w:t>
            </w:r>
            <w:r>
              <w:rPr>
                <w:rFonts w:cs="Times New Roman"/>
                <w:color w:val="000000" w:themeColor="text1"/>
                <w:sz w:val="24"/>
                <w:szCs w:val="24"/>
                <w:vertAlign w:val="subscript"/>
                <w14:textFill>
                  <w14:solidFill>
                    <w14:schemeClr w14:val="tx1"/>
                  </w14:solidFill>
                </w14:textFill>
              </w:rPr>
              <w:t>p2</w:t>
            </w:r>
            <w:r>
              <w:rPr>
                <w:rFonts w:cs="Times New Roman"/>
                <w:color w:val="000000" w:themeColor="text1"/>
                <w:sz w:val="24"/>
                <w:szCs w:val="24"/>
                <w14:textFill>
                  <w14:solidFill>
                    <w14:schemeClr w14:val="tx1"/>
                  </w14:solidFill>
                </w14:textFill>
              </w:rPr>
              <w:t>（T）——靠近围护结构处室外声源的声压级，dB；</w:t>
            </w:r>
          </w:p>
          <w:p>
            <w:pPr>
              <w:spacing w:line="360" w:lineRule="auto"/>
              <w:ind w:firstLine="480" w:firstLineChars="200"/>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S——透声面积，m</w:t>
            </w:r>
            <w:r>
              <w:rPr>
                <w:rFonts w:cs="Times New Roman"/>
                <w:color w:val="000000" w:themeColor="text1"/>
                <w:sz w:val="24"/>
                <w:szCs w:val="24"/>
                <w:vertAlign w:val="superscript"/>
                <w14:textFill>
                  <w14:solidFill>
                    <w14:schemeClr w14:val="tx1"/>
                  </w14:solidFill>
                </w14:textFill>
              </w:rPr>
              <w:t>2</w:t>
            </w:r>
            <w:r>
              <w:rPr>
                <w:rFonts w:cs="Times New Roman"/>
                <w:color w:val="000000" w:themeColor="text1"/>
                <w:sz w:val="24"/>
                <w:szCs w:val="24"/>
                <w14:textFill>
                  <w14:solidFill>
                    <w14:schemeClr w14:val="tx1"/>
                  </w14:solidFill>
                </w14:textFill>
              </w:rPr>
              <w:t>。</w:t>
            </w:r>
          </w:p>
          <w:p>
            <w:pPr>
              <w:numPr>
                <w:ilvl w:val="0"/>
                <w:numId w:val="6"/>
              </w:numPr>
              <w:spacing w:line="360" w:lineRule="auto"/>
              <w:ind w:firstLine="480" w:firstLineChars="200"/>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等效室外声源的位置为围护结构的位置，其声功率级为L</w:t>
            </w:r>
            <w:r>
              <w:rPr>
                <w:rFonts w:cs="Times New Roman"/>
                <w:color w:val="000000" w:themeColor="text1"/>
                <w:sz w:val="24"/>
                <w:szCs w:val="24"/>
                <w:vertAlign w:val="subscript"/>
                <w14:textFill>
                  <w14:solidFill>
                    <w14:schemeClr w14:val="tx1"/>
                  </w14:solidFill>
                </w14:textFill>
              </w:rPr>
              <w:t>w</w:t>
            </w:r>
            <w:r>
              <w:rPr>
                <w:rFonts w:cs="Times New Roman"/>
                <w:color w:val="000000" w:themeColor="text1"/>
                <w:sz w:val="24"/>
                <w:szCs w:val="24"/>
                <w14:textFill>
                  <w14:solidFill>
                    <w14:schemeClr w14:val="tx1"/>
                  </w14:solidFill>
                </w14:textFill>
              </w:rPr>
              <w:t>，由此计算等效声源在预测点产生的声级。</w:t>
            </w:r>
          </w:p>
          <w:p>
            <w:pPr>
              <w:spacing w:line="360" w:lineRule="auto"/>
              <w:ind w:firstLine="480" w:firstLineChars="200"/>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③总声级的计算</w:t>
            </w:r>
          </w:p>
          <w:p>
            <w:pPr>
              <w:spacing w:line="360" w:lineRule="auto"/>
              <w:ind w:firstLine="480" w:firstLineChars="200"/>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设第i个室外声源在预测点产生的A声级为L</w:t>
            </w:r>
            <w:r>
              <w:rPr>
                <w:rFonts w:cs="Times New Roman"/>
                <w:color w:val="000000" w:themeColor="text1"/>
                <w:sz w:val="24"/>
                <w:szCs w:val="24"/>
                <w:vertAlign w:val="subscript"/>
                <w14:textFill>
                  <w14:solidFill>
                    <w14:schemeClr w14:val="tx1"/>
                  </w14:solidFill>
                </w14:textFill>
              </w:rPr>
              <w:t>Ai</w:t>
            </w:r>
            <w:r>
              <w:rPr>
                <w:rFonts w:cs="Times New Roman"/>
                <w:color w:val="000000" w:themeColor="text1"/>
                <w:sz w:val="24"/>
                <w:szCs w:val="24"/>
                <w14:textFill>
                  <w14:solidFill>
                    <w14:schemeClr w14:val="tx1"/>
                  </w14:solidFill>
                </w14:textFill>
              </w:rPr>
              <w:t>，在T时间内该声源工作时间为t</w:t>
            </w:r>
            <w:r>
              <w:rPr>
                <w:rFonts w:cs="Times New Roman"/>
                <w:color w:val="000000" w:themeColor="text1"/>
                <w:sz w:val="24"/>
                <w:szCs w:val="24"/>
                <w:vertAlign w:val="subscript"/>
                <w14:textFill>
                  <w14:solidFill>
                    <w14:schemeClr w14:val="tx1"/>
                  </w14:solidFill>
                </w14:textFill>
              </w:rPr>
              <w:t>i</w:t>
            </w:r>
            <w:r>
              <w:rPr>
                <w:rFonts w:cs="Times New Roman"/>
                <w:color w:val="000000" w:themeColor="text1"/>
                <w:sz w:val="24"/>
                <w:szCs w:val="24"/>
                <w14:textFill>
                  <w14:solidFill>
                    <w14:schemeClr w14:val="tx1"/>
                  </w14:solidFill>
                </w14:textFill>
              </w:rPr>
              <w:t>；第j个等效室外声源在预测点产生的A声级为L</w:t>
            </w:r>
            <w:r>
              <w:rPr>
                <w:rFonts w:cs="Times New Roman"/>
                <w:color w:val="000000" w:themeColor="text1"/>
                <w:sz w:val="24"/>
                <w:szCs w:val="24"/>
                <w:vertAlign w:val="subscript"/>
                <w14:textFill>
                  <w14:solidFill>
                    <w14:schemeClr w14:val="tx1"/>
                  </w14:solidFill>
                </w14:textFill>
              </w:rPr>
              <w:t>Aj</w:t>
            </w:r>
            <w:r>
              <w:rPr>
                <w:rFonts w:cs="Times New Roman"/>
                <w:color w:val="000000" w:themeColor="text1"/>
                <w:sz w:val="24"/>
                <w:szCs w:val="24"/>
                <w14:textFill>
                  <w14:solidFill>
                    <w14:schemeClr w14:val="tx1"/>
                  </w14:solidFill>
                </w14:textFill>
              </w:rPr>
              <w:t>，在T时间内该声源工作时间为t</w:t>
            </w:r>
            <w:r>
              <w:rPr>
                <w:rFonts w:cs="Times New Roman"/>
                <w:color w:val="000000" w:themeColor="text1"/>
                <w:sz w:val="24"/>
                <w:szCs w:val="24"/>
                <w:vertAlign w:val="subscript"/>
                <w14:textFill>
                  <w14:solidFill>
                    <w14:schemeClr w14:val="tx1"/>
                  </w14:solidFill>
                </w14:textFill>
              </w:rPr>
              <w:t>j</w:t>
            </w:r>
            <w:r>
              <w:rPr>
                <w:rFonts w:cs="Times New Roman"/>
                <w:color w:val="000000" w:themeColor="text1"/>
                <w:sz w:val="24"/>
                <w:szCs w:val="24"/>
                <w14:textFill>
                  <w14:solidFill>
                    <w14:schemeClr w14:val="tx1"/>
                  </w14:solidFill>
                </w14:textFill>
              </w:rPr>
              <w:t>，则拟建工程声源对预测点产生的贡献值（L</w:t>
            </w:r>
            <w:r>
              <w:rPr>
                <w:rFonts w:cs="Times New Roman"/>
                <w:color w:val="000000" w:themeColor="text1"/>
                <w:sz w:val="24"/>
                <w:szCs w:val="24"/>
                <w:vertAlign w:val="subscript"/>
                <w14:textFill>
                  <w14:solidFill>
                    <w14:schemeClr w14:val="tx1"/>
                  </w14:solidFill>
                </w14:textFill>
              </w:rPr>
              <w:t>eqg</w:t>
            </w:r>
            <w:r>
              <w:rPr>
                <w:rFonts w:cs="Times New Roman"/>
                <w:color w:val="000000" w:themeColor="text1"/>
                <w:sz w:val="24"/>
                <w:szCs w:val="24"/>
                <w14:textFill>
                  <w14:solidFill>
                    <w14:schemeClr w14:val="tx1"/>
                  </w14:solidFill>
                </w14:textFill>
              </w:rPr>
              <w:t>）为：</w:t>
            </w:r>
          </w:p>
          <w:p>
            <w:pPr>
              <w:spacing w:line="360" w:lineRule="auto"/>
              <w:ind w:firstLine="480" w:firstLineChars="20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drawing>
                <wp:inline distT="0" distB="0" distL="114300" distR="114300">
                  <wp:extent cx="3433445" cy="715010"/>
                  <wp:effectExtent l="0" t="0" r="14605" b="8890"/>
                  <wp:docPr id="1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1"/>
                          <pic:cNvPicPr>
                            <a:picLocks noChangeAspect="1"/>
                          </pic:cNvPicPr>
                        </pic:nvPicPr>
                        <pic:blipFill>
                          <a:blip r:embed="rId32"/>
                          <a:stretch>
                            <a:fillRect/>
                          </a:stretch>
                        </pic:blipFill>
                        <pic:spPr>
                          <a:xfrm>
                            <a:off x="0" y="0"/>
                            <a:ext cx="3433445" cy="715010"/>
                          </a:xfrm>
                          <a:prstGeom prst="rect">
                            <a:avLst/>
                          </a:prstGeom>
                          <a:noFill/>
                          <a:ln>
                            <a:noFill/>
                          </a:ln>
                        </pic:spPr>
                      </pic:pic>
                    </a:graphicData>
                  </a:graphic>
                </wp:inline>
              </w:drawing>
            </w:r>
          </w:p>
          <w:p>
            <w:pPr>
              <w:spacing w:line="360" w:lineRule="auto"/>
              <w:ind w:firstLine="480" w:firstLineChars="200"/>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式中：L</w:t>
            </w:r>
            <w:r>
              <w:rPr>
                <w:rFonts w:cs="Times New Roman"/>
                <w:color w:val="000000" w:themeColor="text1"/>
                <w:sz w:val="24"/>
                <w:szCs w:val="24"/>
                <w:vertAlign w:val="subscript"/>
                <w14:textFill>
                  <w14:solidFill>
                    <w14:schemeClr w14:val="tx1"/>
                  </w14:solidFill>
                </w14:textFill>
              </w:rPr>
              <w:t>eqg</w:t>
            </w:r>
            <w:r>
              <w:rPr>
                <w:rFonts w:cs="Times New Roman"/>
                <w:color w:val="000000" w:themeColor="text1"/>
                <w:sz w:val="24"/>
                <w:szCs w:val="24"/>
                <w14:textFill>
                  <w14:solidFill>
                    <w14:schemeClr w14:val="tx1"/>
                  </w14:solidFill>
                </w14:textFill>
              </w:rPr>
              <w:t>——建设项目声源在预测点产生的噪声贡献值，dB；</w:t>
            </w:r>
          </w:p>
          <w:p>
            <w:pPr>
              <w:spacing w:line="360" w:lineRule="auto"/>
              <w:ind w:firstLine="480" w:firstLineChars="200"/>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T——用于计算等效声级的时间，s；</w:t>
            </w:r>
          </w:p>
          <w:p>
            <w:pPr>
              <w:spacing w:line="360" w:lineRule="auto"/>
              <w:ind w:firstLine="480" w:firstLineChars="200"/>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N——室外声源个数；</w:t>
            </w:r>
          </w:p>
          <w:p>
            <w:pPr>
              <w:spacing w:line="360" w:lineRule="auto"/>
              <w:ind w:firstLine="480" w:firstLineChars="200"/>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t</w:t>
            </w:r>
            <w:r>
              <w:rPr>
                <w:rFonts w:cs="Times New Roman"/>
                <w:color w:val="000000" w:themeColor="text1"/>
                <w:sz w:val="24"/>
                <w:szCs w:val="24"/>
                <w:vertAlign w:val="subscript"/>
                <w14:textFill>
                  <w14:solidFill>
                    <w14:schemeClr w14:val="tx1"/>
                  </w14:solidFill>
                </w14:textFill>
              </w:rPr>
              <w:t>i</w:t>
            </w:r>
            <w:r>
              <w:rPr>
                <w:rFonts w:cs="Times New Roman"/>
                <w:color w:val="000000" w:themeColor="text1"/>
                <w:sz w:val="24"/>
                <w:szCs w:val="24"/>
                <w14:textFill>
                  <w14:solidFill>
                    <w14:schemeClr w14:val="tx1"/>
                  </w14:solidFill>
                </w14:textFill>
              </w:rPr>
              <w:t>——在T时间内i声源工作时间，s；</w:t>
            </w:r>
          </w:p>
          <w:p>
            <w:pPr>
              <w:spacing w:line="360" w:lineRule="auto"/>
              <w:ind w:firstLine="480" w:firstLineChars="200"/>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M——等效室外声源个数；</w:t>
            </w:r>
          </w:p>
          <w:p>
            <w:pPr>
              <w:spacing w:line="360" w:lineRule="auto"/>
              <w:ind w:firstLine="480" w:firstLineChars="200"/>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t</w:t>
            </w:r>
            <w:r>
              <w:rPr>
                <w:rFonts w:cs="Times New Roman"/>
                <w:color w:val="000000" w:themeColor="text1"/>
                <w:sz w:val="24"/>
                <w:szCs w:val="24"/>
                <w:vertAlign w:val="subscript"/>
                <w14:textFill>
                  <w14:solidFill>
                    <w14:schemeClr w14:val="tx1"/>
                  </w14:solidFill>
                </w14:textFill>
              </w:rPr>
              <w:t>j</w:t>
            </w:r>
            <w:r>
              <w:rPr>
                <w:rFonts w:cs="Times New Roman"/>
                <w:color w:val="000000" w:themeColor="text1"/>
                <w:sz w:val="24"/>
                <w:szCs w:val="24"/>
                <w14:textFill>
                  <w14:solidFill>
                    <w14:schemeClr w14:val="tx1"/>
                  </w14:solidFill>
                </w14:textFill>
              </w:rPr>
              <w:t>——在T时间内j声源工作时间，s。</w:t>
            </w:r>
          </w:p>
          <w:p>
            <w:pPr>
              <w:spacing w:line="360" w:lineRule="auto"/>
              <w:ind w:firstLine="482" w:firstLineChars="200"/>
              <w:rPr>
                <w:rFonts w:cs="Times New Roman"/>
                <w:b/>
                <w:bCs/>
                <w:color w:val="000000" w:themeColor="text1"/>
                <w:sz w:val="24"/>
                <w:szCs w:val="24"/>
                <w14:textFill>
                  <w14:solidFill>
                    <w14:schemeClr w14:val="tx1"/>
                  </w14:solidFill>
                </w14:textFill>
              </w:rPr>
            </w:pPr>
            <w:r>
              <w:rPr>
                <w:rFonts w:cs="Times New Roman"/>
                <w:b/>
                <w:bCs/>
                <w:color w:val="000000" w:themeColor="text1"/>
                <w:sz w:val="24"/>
                <w:szCs w:val="24"/>
                <w14:textFill>
                  <w14:solidFill>
                    <w14:schemeClr w14:val="tx1"/>
                  </w14:solidFill>
                </w14:textFill>
              </w:rPr>
              <w:t>2）参数确定</w:t>
            </w:r>
          </w:p>
          <w:p>
            <w:pPr>
              <w:spacing w:line="360" w:lineRule="auto"/>
              <w:ind w:firstLine="480" w:firstLineChars="200"/>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①声波几何发散引起的A声级衰减量：</w:t>
            </w:r>
          </w:p>
          <w:p>
            <w:pPr>
              <w:spacing w:line="360" w:lineRule="auto"/>
              <w:ind w:firstLine="480" w:firstLineChars="20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点声源A</w:t>
            </w:r>
            <w:r>
              <w:rPr>
                <w:rFonts w:cs="Times New Roman"/>
                <w:color w:val="000000" w:themeColor="text1"/>
                <w:sz w:val="24"/>
                <w:szCs w:val="24"/>
                <w:vertAlign w:val="subscript"/>
                <w14:textFill>
                  <w14:solidFill>
                    <w14:schemeClr w14:val="tx1"/>
                  </w14:solidFill>
                </w14:textFill>
              </w:rPr>
              <w:t>div</w:t>
            </w:r>
            <w:r>
              <w:rPr>
                <w:rFonts w:cs="Times New Roman"/>
                <w:color w:val="000000" w:themeColor="text1"/>
                <w:sz w:val="24"/>
                <w:szCs w:val="24"/>
                <w14:textFill>
                  <w14:solidFill>
                    <w14:schemeClr w14:val="tx1"/>
                  </w14:solidFill>
                </w14:textFill>
              </w:rPr>
              <w:t>= 201g(r/r</w:t>
            </w:r>
            <w:r>
              <w:rPr>
                <w:rFonts w:cs="Times New Roman"/>
                <w:color w:val="000000" w:themeColor="text1"/>
                <w:sz w:val="24"/>
                <w:szCs w:val="24"/>
                <w:vertAlign w:val="subscript"/>
                <w14:textFill>
                  <w14:solidFill>
                    <w14:schemeClr w14:val="tx1"/>
                  </w14:solidFill>
                </w14:textFill>
              </w:rPr>
              <w:t>0</w:t>
            </w:r>
            <w:r>
              <w:rPr>
                <w:rFonts w:cs="Times New Roman"/>
                <w:color w:val="000000" w:themeColor="text1"/>
                <w:sz w:val="24"/>
                <w:szCs w:val="24"/>
                <w14:textFill>
                  <w14:solidFill>
                    <w14:schemeClr w14:val="tx1"/>
                  </w14:solidFill>
                </w14:textFill>
              </w:rPr>
              <w:t>)</w:t>
            </w:r>
          </w:p>
          <w:p>
            <w:pPr>
              <w:spacing w:line="360" w:lineRule="auto"/>
              <w:ind w:firstLine="480" w:firstLineChars="200"/>
              <w:rPr>
                <w:rFonts w:cs="Times New Roman"/>
                <w:color w:val="000000" w:themeColor="text1"/>
                <w:sz w:val="24"/>
                <w:szCs w:val="24"/>
                <w:vertAlign w:val="subscript"/>
                <w14:textFill>
                  <w14:solidFill>
                    <w14:schemeClr w14:val="tx1"/>
                  </w14:solidFill>
                </w14:textFill>
              </w:rPr>
            </w:pPr>
            <w:r>
              <w:rPr>
                <w:rFonts w:cs="Times New Roman"/>
                <w:color w:val="000000" w:themeColor="text1"/>
                <w:sz w:val="24"/>
                <w:szCs w:val="24"/>
                <w14:textFill>
                  <w14:solidFill>
                    <w14:schemeClr w14:val="tx1"/>
                  </w14:solidFill>
                </w14:textFill>
              </w:rPr>
              <w:t>②空气吸收衰减量A</w:t>
            </w:r>
            <w:r>
              <w:rPr>
                <w:rFonts w:cs="Times New Roman"/>
                <w:color w:val="000000" w:themeColor="text1"/>
                <w:sz w:val="24"/>
                <w:szCs w:val="24"/>
                <w:vertAlign w:val="subscript"/>
                <w14:textFill>
                  <w14:solidFill>
                    <w14:schemeClr w14:val="tx1"/>
                  </w14:solidFill>
                </w14:textFill>
              </w:rPr>
              <w:t>atm</w:t>
            </w:r>
            <w:r>
              <w:rPr>
                <w:rFonts w:cs="Times New Roman"/>
                <w:color w:val="000000" w:themeColor="text1"/>
                <w:sz w:val="24"/>
                <w:szCs w:val="24"/>
                <w14:textFill>
                  <w14:solidFill>
                    <w14:schemeClr w14:val="tx1"/>
                  </w14:solidFill>
                </w14:textFill>
              </w:rPr>
              <w:t>：</w:t>
            </w:r>
          </w:p>
          <w:p>
            <w:pPr>
              <w:spacing w:line="360" w:lineRule="auto"/>
              <w:ind w:firstLine="480" w:firstLineChars="200"/>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拟建项目噪声以中低频为主，空气吸收性衰减很少，预测时可忽略不计。</w:t>
            </w:r>
          </w:p>
          <w:p>
            <w:pPr>
              <w:spacing w:line="360" w:lineRule="auto"/>
              <w:ind w:firstLine="480" w:firstLineChars="200"/>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③遮挡物引起的衰减量A</w:t>
            </w:r>
            <w:r>
              <w:rPr>
                <w:rFonts w:cs="Times New Roman"/>
                <w:color w:val="000000" w:themeColor="text1"/>
                <w:sz w:val="24"/>
                <w:szCs w:val="24"/>
                <w:vertAlign w:val="subscript"/>
                <w14:textFill>
                  <w14:solidFill>
                    <w14:schemeClr w14:val="tx1"/>
                  </w14:solidFill>
                </w14:textFill>
              </w:rPr>
              <w:t>bar</w:t>
            </w:r>
            <w:r>
              <w:rPr>
                <w:rFonts w:cs="Times New Roman"/>
                <w:color w:val="000000" w:themeColor="text1"/>
                <w:sz w:val="24"/>
                <w:szCs w:val="24"/>
                <w14:textFill>
                  <w14:solidFill>
                    <w14:schemeClr w14:val="tx1"/>
                  </w14:solidFill>
                </w14:textFill>
              </w:rPr>
              <w:t>：</w:t>
            </w:r>
          </w:p>
          <w:p>
            <w:pPr>
              <w:spacing w:line="360" w:lineRule="auto"/>
              <w:ind w:firstLine="480" w:firstLineChars="200"/>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噪声在向外传播过程中将受到厂房或其它车间的阻挡影响，从而引起声能量的衰减，具体衰减根据不同声级的传播途径而定，一般取0~30dB（A），本次环评取15。</w:t>
            </w:r>
          </w:p>
          <w:p>
            <w:pPr>
              <w:spacing w:line="360" w:lineRule="auto"/>
              <w:ind w:firstLine="480" w:firstLineChars="200"/>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④地面效应引起的声级衰减量A</w:t>
            </w:r>
            <w:r>
              <w:rPr>
                <w:rFonts w:cs="Times New Roman"/>
                <w:color w:val="000000" w:themeColor="text1"/>
                <w:sz w:val="24"/>
                <w:szCs w:val="24"/>
                <w:vertAlign w:val="subscript"/>
                <w14:textFill>
                  <w14:solidFill>
                    <w14:schemeClr w14:val="tx1"/>
                  </w14:solidFill>
                </w14:textFill>
              </w:rPr>
              <w:t>gr</w:t>
            </w:r>
            <w:r>
              <w:rPr>
                <w:rFonts w:cs="Times New Roman"/>
                <w:color w:val="000000" w:themeColor="text1"/>
                <w:sz w:val="24"/>
                <w:szCs w:val="24"/>
                <w14:textFill>
                  <w14:solidFill>
                    <w14:schemeClr w14:val="tx1"/>
                  </w14:solidFill>
                </w14:textFill>
              </w:rPr>
              <w:t>：</w:t>
            </w:r>
          </w:p>
          <w:p>
            <w:pPr>
              <w:spacing w:line="360" w:lineRule="auto"/>
              <w:ind w:firstLine="480" w:firstLineChars="200"/>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根据项目总平面布置和噪声源强及外环境状况，可以忽略本项附加衰减量。</w:t>
            </w:r>
          </w:p>
          <w:p>
            <w:pPr>
              <w:spacing w:line="360" w:lineRule="auto"/>
              <w:ind w:firstLine="480" w:firstLineChars="200"/>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⑤其他多方面效应引起的声级衰减量A</w:t>
            </w:r>
            <w:r>
              <w:rPr>
                <w:rFonts w:cs="Times New Roman"/>
                <w:color w:val="000000" w:themeColor="text1"/>
                <w:sz w:val="24"/>
                <w:szCs w:val="24"/>
                <w:vertAlign w:val="subscript"/>
                <w14:textFill>
                  <w14:solidFill>
                    <w14:schemeClr w14:val="tx1"/>
                  </w14:solidFill>
                </w14:textFill>
              </w:rPr>
              <w:t>misc</w:t>
            </w:r>
            <w:r>
              <w:rPr>
                <w:rFonts w:cs="Times New Roman"/>
                <w:color w:val="000000" w:themeColor="text1"/>
                <w:sz w:val="24"/>
                <w:szCs w:val="24"/>
                <w14:textFill>
                  <w14:solidFill>
                    <w14:schemeClr w14:val="tx1"/>
                  </w14:solidFill>
                </w14:textFill>
              </w:rPr>
              <w:t>：</w:t>
            </w:r>
          </w:p>
          <w:p>
            <w:pPr>
              <w:spacing w:line="360" w:lineRule="auto"/>
              <w:ind w:firstLine="480" w:firstLineChars="200"/>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其他衰减包括通过工业场所的衰减，通过房屋群的衰减等。一般情况下，不考虑自然条件（如风、温度梯度、雾）变化引起的附加修正。</w:t>
            </w:r>
          </w:p>
          <w:p>
            <w:pPr>
              <w:spacing w:line="360" w:lineRule="auto"/>
              <w:ind w:firstLine="482" w:firstLineChars="200"/>
              <w:rPr>
                <w:rFonts w:cs="Times New Roman"/>
                <w:b/>
                <w:bCs/>
                <w:color w:val="000000" w:themeColor="text1"/>
                <w:sz w:val="24"/>
                <w:szCs w:val="24"/>
                <w14:textFill>
                  <w14:solidFill>
                    <w14:schemeClr w14:val="tx1"/>
                  </w14:solidFill>
                </w14:textFill>
              </w:rPr>
            </w:pPr>
            <w:r>
              <w:rPr>
                <w:rFonts w:cs="Times New Roman"/>
                <w:b/>
                <w:bCs/>
                <w:color w:val="000000" w:themeColor="text1"/>
                <w:sz w:val="24"/>
                <w:szCs w:val="24"/>
                <w14:textFill>
                  <w14:solidFill>
                    <w14:schemeClr w14:val="tx1"/>
                  </w14:solidFill>
                </w14:textFill>
              </w:rPr>
              <w:t>3）预测结果</w:t>
            </w:r>
          </w:p>
          <w:p>
            <w:pPr>
              <w:spacing w:line="360" w:lineRule="auto"/>
              <w:ind w:firstLine="480" w:firstLineChars="200"/>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根据不同设备的噪声级、确定的预测模式以及拟采取的降噪措施计算出不同距离处的噪声值。项目厂界</w:t>
            </w:r>
            <w:r>
              <w:rPr>
                <w:rFonts w:hint="eastAsia" w:cs="Times New Roman"/>
                <w:color w:val="000000" w:themeColor="text1"/>
                <w:sz w:val="24"/>
                <w:szCs w:val="24"/>
                <w:lang w:eastAsia="zh-CN"/>
                <w14:textFill>
                  <w14:solidFill>
                    <w14:schemeClr w14:val="tx1"/>
                  </w14:solidFill>
                </w14:textFill>
              </w:rPr>
              <w:t>噪声</w:t>
            </w:r>
            <w:r>
              <w:rPr>
                <w:rFonts w:cs="Times New Roman"/>
                <w:color w:val="000000" w:themeColor="text1"/>
                <w:sz w:val="24"/>
                <w:szCs w:val="24"/>
                <w14:textFill>
                  <w14:solidFill>
                    <w14:schemeClr w14:val="tx1"/>
                  </w14:solidFill>
                </w14:textFill>
              </w:rPr>
              <w:t>预测结果如下表所示：</w:t>
            </w:r>
          </w:p>
          <w:p>
            <w:pPr>
              <w:spacing w:line="360" w:lineRule="auto"/>
              <w:jc w:val="center"/>
              <w:rPr>
                <w:rFonts w:cs="Times New Roman"/>
                <w:b/>
                <w:bCs/>
                <w:color w:val="000000" w:themeColor="text1"/>
                <w:sz w:val="24"/>
                <w:szCs w:val="24"/>
                <w14:textFill>
                  <w14:solidFill>
                    <w14:schemeClr w14:val="tx1"/>
                  </w14:solidFill>
                </w14:textFill>
              </w:rPr>
            </w:pPr>
            <w:r>
              <w:rPr>
                <w:rFonts w:cs="Times New Roman"/>
                <w:b/>
                <w:bCs/>
                <w:color w:val="000000" w:themeColor="text1"/>
                <w:sz w:val="24"/>
                <w:szCs w:val="24"/>
                <w14:textFill>
                  <w14:solidFill>
                    <w14:schemeClr w14:val="tx1"/>
                  </w14:solidFill>
                </w14:textFill>
              </w:rPr>
              <w:t>表4-</w:t>
            </w:r>
            <w:r>
              <w:rPr>
                <w:rFonts w:hint="eastAsia" w:cs="Times New Roman"/>
                <w:b/>
                <w:bCs/>
                <w:color w:val="000000" w:themeColor="text1"/>
                <w:sz w:val="24"/>
                <w:szCs w:val="24"/>
                <w:lang w:val="en-US" w:eastAsia="zh-CN"/>
                <w14:textFill>
                  <w14:solidFill>
                    <w14:schemeClr w14:val="tx1"/>
                  </w14:solidFill>
                </w14:textFill>
              </w:rPr>
              <w:t>20</w:t>
            </w:r>
            <w:r>
              <w:rPr>
                <w:rFonts w:cs="Times New Roman"/>
                <w:b/>
                <w:bCs/>
                <w:color w:val="000000" w:themeColor="text1"/>
                <w:sz w:val="24"/>
                <w:szCs w:val="24"/>
                <w14:textFill>
                  <w14:solidFill>
                    <w14:schemeClr w14:val="tx1"/>
                  </w14:solidFill>
                </w14:textFill>
              </w:rPr>
              <w:t xml:space="preserve">  运营期昼间噪声预测结果</w:t>
            </w:r>
          </w:p>
          <w:tbl>
            <w:tblPr>
              <w:tblStyle w:val="27"/>
              <w:tblW w:w="4997"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22"/>
              <w:gridCol w:w="2450"/>
              <w:gridCol w:w="1020"/>
              <w:gridCol w:w="1027"/>
              <w:gridCol w:w="1020"/>
              <w:gridCol w:w="1027"/>
              <w:gridCol w:w="110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590" w:type="pct"/>
                  <w:vMerge w:val="restart"/>
                  <w:tcBorders>
                    <w:tl2br w:val="nil"/>
                    <w:tr2bl w:val="nil"/>
                  </w:tcBorders>
                  <w:shd w:val="clear" w:color="000000" w:themeColor="text1" w:fill="auto"/>
                  <w:vAlign w:val="center"/>
                </w:tcPr>
                <w:p>
                  <w:pPr>
                    <w:jc w:val="center"/>
                    <w:rPr>
                      <w:rFonts w:cs="Times New Roman"/>
                      <w:b/>
                      <w:bCs/>
                      <w:color w:val="000000" w:themeColor="text1"/>
                      <w:szCs w:val="21"/>
                      <w14:textFill>
                        <w14:solidFill>
                          <w14:schemeClr w14:val="tx1"/>
                        </w14:solidFill>
                      </w14:textFill>
                    </w:rPr>
                  </w:pPr>
                  <w:r>
                    <w:rPr>
                      <w:rFonts w:cs="Times New Roman"/>
                      <w:b/>
                      <w:bCs/>
                      <w:color w:val="000000" w:themeColor="text1"/>
                      <w:szCs w:val="21"/>
                      <w14:textFill>
                        <w14:solidFill>
                          <w14:schemeClr w14:val="tx1"/>
                        </w14:solidFill>
                      </w14:textFill>
                    </w:rPr>
                    <w:t>编号</w:t>
                  </w:r>
                </w:p>
              </w:tc>
              <w:tc>
                <w:tcPr>
                  <w:tcW w:w="1413" w:type="pct"/>
                  <w:vMerge w:val="restart"/>
                  <w:tcBorders>
                    <w:tl2br w:val="nil"/>
                    <w:tr2bl w:val="nil"/>
                  </w:tcBorders>
                  <w:shd w:val="clear" w:color="000000" w:themeColor="text1" w:fill="auto"/>
                  <w:vAlign w:val="center"/>
                </w:tcPr>
                <w:p>
                  <w:pPr>
                    <w:jc w:val="center"/>
                    <w:rPr>
                      <w:rFonts w:cs="Times New Roman"/>
                      <w:b/>
                      <w:bCs/>
                      <w:color w:val="000000" w:themeColor="text1"/>
                      <w:szCs w:val="21"/>
                      <w14:textFill>
                        <w14:solidFill>
                          <w14:schemeClr w14:val="tx1"/>
                        </w14:solidFill>
                      </w14:textFill>
                    </w:rPr>
                  </w:pPr>
                  <w:r>
                    <w:rPr>
                      <w:rFonts w:cs="Times New Roman"/>
                      <w:b/>
                      <w:bCs/>
                      <w:color w:val="000000" w:themeColor="text1"/>
                      <w:szCs w:val="21"/>
                      <w14:textFill>
                        <w14:solidFill>
                          <w14:schemeClr w14:val="tx1"/>
                        </w14:solidFill>
                      </w14:textFill>
                    </w:rPr>
                    <w:t>预测点位置</w:t>
                  </w:r>
                </w:p>
              </w:tc>
              <w:tc>
                <w:tcPr>
                  <w:tcW w:w="1180" w:type="pct"/>
                  <w:gridSpan w:val="2"/>
                  <w:tcBorders>
                    <w:tl2br w:val="nil"/>
                    <w:tr2bl w:val="nil"/>
                  </w:tcBorders>
                  <w:shd w:val="clear" w:color="000000" w:themeColor="text1" w:fill="auto"/>
                  <w:vAlign w:val="center"/>
                </w:tcPr>
                <w:p>
                  <w:pPr>
                    <w:jc w:val="center"/>
                    <w:rPr>
                      <w:rFonts w:cs="Times New Roman"/>
                      <w:b/>
                      <w:bCs/>
                      <w:color w:val="000000" w:themeColor="text1"/>
                      <w:szCs w:val="21"/>
                      <w14:textFill>
                        <w14:solidFill>
                          <w14:schemeClr w14:val="tx1"/>
                        </w14:solidFill>
                      </w14:textFill>
                    </w:rPr>
                  </w:pPr>
                  <w:r>
                    <w:rPr>
                      <w:rFonts w:cs="Times New Roman"/>
                      <w:b/>
                      <w:bCs/>
                      <w:color w:val="000000" w:themeColor="text1"/>
                      <w:szCs w:val="21"/>
                      <w14:textFill>
                        <w14:solidFill>
                          <w14:schemeClr w14:val="tx1"/>
                        </w14:solidFill>
                      </w14:textFill>
                    </w:rPr>
                    <w:t>贡献值</w:t>
                  </w:r>
                </w:p>
                <w:p>
                  <w:pPr>
                    <w:jc w:val="center"/>
                    <w:rPr>
                      <w:rFonts w:cs="Times New Roman"/>
                      <w:b/>
                      <w:bCs/>
                      <w:color w:val="000000" w:themeColor="text1"/>
                      <w:szCs w:val="21"/>
                      <w14:textFill>
                        <w14:solidFill>
                          <w14:schemeClr w14:val="tx1"/>
                        </w14:solidFill>
                      </w14:textFill>
                    </w:rPr>
                  </w:pPr>
                  <w:r>
                    <w:rPr>
                      <w:rFonts w:cs="Times New Roman"/>
                      <w:b/>
                      <w:bCs/>
                      <w:color w:val="000000" w:themeColor="text1"/>
                      <w:szCs w:val="21"/>
                      <w14:textFill>
                        <w14:solidFill>
                          <w14:schemeClr w14:val="tx1"/>
                        </w14:solidFill>
                      </w14:textFill>
                    </w:rPr>
                    <w:t>[dB（A）]</w:t>
                  </w:r>
                </w:p>
              </w:tc>
              <w:tc>
                <w:tcPr>
                  <w:tcW w:w="1180" w:type="pct"/>
                  <w:gridSpan w:val="2"/>
                  <w:tcBorders>
                    <w:tl2br w:val="nil"/>
                    <w:tr2bl w:val="nil"/>
                  </w:tcBorders>
                  <w:shd w:val="clear" w:color="000000" w:themeColor="text1" w:fill="auto"/>
                  <w:vAlign w:val="center"/>
                </w:tcPr>
                <w:p>
                  <w:pPr>
                    <w:jc w:val="center"/>
                    <w:rPr>
                      <w:rFonts w:cs="Times New Roman"/>
                      <w:b/>
                      <w:bCs/>
                      <w:color w:val="000000" w:themeColor="text1"/>
                      <w:szCs w:val="21"/>
                      <w14:textFill>
                        <w14:solidFill>
                          <w14:schemeClr w14:val="tx1"/>
                        </w14:solidFill>
                      </w14:textFill>
                    </w:rPr>
                  </w:pPr>
                  <w:r>
                    <w:rPr>
                      <w:rFonts w:cs="Times New Roman"/>
                      <w:b/>
                      <w:bCs/>
                      <w:color w:val="000000" w:themeColor="text1"/>
                      <w:szCs w:val="21"/>
                      <w14:textFill>
                        <w14:solidFill>
                          <w14:schemeClr w14:val="tx1"/>
                        </w14:solidFill>
                      </w14:textFill>
                    </w:rPr>
                    <w:t>标准值</w:t>
                  </w:r>
                </w:p>
                <w:p>
                  <w:pPr>
                    <w:jc w:val="center"/>
                    <w:rPr>
                      <w:rFonts w:cs="Times New Roman"/>
                      <w:b/>
                      <w:bCs/>
                      <w:color w:val="000000" w:themeColor="text1"/>
                      <w:szCs w:val="21"/>
                      <w14:textFill>
                        <w14:solidFill>
                          <w14:schemeClr w14:val="tx1"/>
                        </w14:solidFill>
                      </w14:textFill>
                    </w:rPr>
                  </w:pPr>
                  <w:r>
                    <w:rPr>
                      <w:rFonts w:eastAsia="仿宋" w:cs="Times New Roman"/>
                      <w:b/>
                      <w:bCs/>
                      <w:color w:val="000000" w:themeColor="text1"/>
                      <w:szCs w:val="21"/>
                      <w14:textFill>
                        <w14:solidFill>
                          <w14:schemeClr w14:val="tx1"/>
                        </w14:solidFill>
                      </w14:textFill>
                    </w:rPr>
                    <w:t>[</w:t>
                  </w:r>
                  <w:r>
                    <w:rPr>
                      <w:rFonts w:cs="Times New Roman"/>
                      <w:b/>
                      <w:bCs/>
                      <w:color w:val="000000" w:themeColor="text1"/>
                      <w:szCs w:val="21"/>
                      <w14:textFill>
                        <w14:solidFill>
                          <w14:schemeClr w14:val="tx1"/>
                        </w14:solidFill>
                      </w14:textFill>
                    </w:rPr>
                    <w:t>dB（A）</w:t>
                  </w:r>
                  <w:r>
                    <w:rPr>
                      <w:rFonts w:eastAsia="仿宋" w:cs="Times New Roman"/>
                      <w:b/>
                      <w:bCs/>
                      <w:color w:val="000000" w:themeColor="text1"/>
                      <w:szCs w:val="21"/>
                      <w14:textFill>
                        <w14:solidFill>
                          <w14:schemeClr w14:val="tx1"/>
                        </w14:solidFill>
                      </w14:textFill>
                    </w:rPr>
                    <w:t>]</w:t>
                  </w:r>
                </w:p>
              </w:tc>
              <w:tc>
                <w:tcPr>
                  <w:tcW w:w="635" w:type="pct"/>
                  <w:vMerge w:val="restart"/>
                  <w:tcBorders>
                    <w:tl2br w:val="nil"/>
                    <w:tr2bl w:val="nil"/>
                  </w:tcBorders>
                  <w:shd w:val="clear" w:color="000000" w:themeColor="text1" w:fill="auto"/>
                  <w:vAlign w:val="center"/>
                </w:tcPr>
                <w:p>
                  <w:pPr>
                    <w:jc w:val="center"/>
                    <w:rPr>
                      <w:rFonts w:cs="Times New Roman"/>
                      <w:b/>
                      <w:bCs/>
                      <w:color w:val="000000" w:themeColor="text1"/>
                      <w:szCs w:val="21"/>
                      <w14:textFill>
                        <w14:solidFill>
                          <w14:schemeClr w14:val="tx1"/>
                        </w14:solidFill>
                      </w14:textFill>
                    </w:rPr>
                  </w:pPr>
                  <w:r>
                    <w:rPr>
                      <w:rFonts w:cs="Times New Roman"/>
                      <w:b/>
                      <w:bCs/>
                      <w:color w:val="000000" w:themeColor="text1"/>
                      <w:szCs w:val="21"/>
                      <w14:textFill>
                        <w14:solidFill>
                          <w14:schemeClr w14:val="tx1"/>
                        </w14:solidFill>
                      </w14:textFill>
                    </w:rPr>
                    <w:t>预测结果</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90" w:type="pct"/>
                  <w:vMerge w:val="continue"/>
                  <w:tcBorders>
                    <w:tl2br w:val="nil"/>
                    <w:tr2bl w:val="nil"/>
                  </w:tcBorders>
                  <w:vAlign w:val="center"/>
                </w:tcPr>
                <w:p>
                  <w:pPr>
                    <w:jc w:val="center"/>
                    <w:rPr>
                      <w:rFonts w:cs="Times New Roman"/>
                      <w:color w:val="000000" w:themeColor="text1"/>
                      <w:szCs w:val="21"/>
                      <w14:textFill>
                        <w14:solidFill>
                          <w14:schemeClr w14:val="tx1"/>
                        </w14:solidFill>
                      </w14:textFill>
                    </w:rPr>
                  </w:pPr>
                </w:p>
              </w:tc>
              <w:tc>
                <w:tcPr>
                  <w:tcW w:w="1413" w:type="pct"/>
                  <w:vMerge w:val="continue"/>
                  <w:tcBorders>
                    <w:tl2br w:val="nil"/>
                    <w:tr2bl w:val="nil"/>
                  </w:tcBorders>
                  <w:vAlign w:val="center"/>
                </w:tcPr>
                <w:p>
                  <w:pPr>
                    <w:jc w:val="center"/>
                    <w:rPr>
                      <w:rFonts w:cs="Times New Roman"/>
                      <w:color w:val="000000" w:themeColor="text1"/>
                      <w:szCs w:val="21"/>
                      <w14:textFill>
                        <w14:solidFill>
                          <w14:schemeClr w14:val="tx1"/>
                        </w14:solidFill>
                      </w14:textFill>
                    </w:rPr>
                  </w:pPr>
                </w:p>
              </w:tc>
              <w:tc>
                <w:tcPr>
                  <w:tcW w:w="588" w:type="pct"/>
                  <w:tcBorders>
                    <w:tl2br w:val="nil"/>
                    <w:tr2bl w:val="nil"/>
                  </w:tcBorders>
                  <w:shd w:val="clear" w:color="000000" w:themeColor="text1" w:fill="auto"/>
                  <w:vAlign w:val="center"/>
                </w:tcPr>
                <w:p>
                  <w:pPr>
                    <w:pStyle w:val="79"/>
                    <w:snapToGrid w:val="0"/>
                    <w:spacing w:before="0" w:after="0"/>
                    <w:rPr>
                      <w:rFonts w:cs="Times New Roman"/>
                      <w:b/>
                      <w:bCs/>
                      <w:color w:val="000000" w:themeColor="text1"/>
                      <w:sz w:val="21"/>
                      <w:szCs w:val="21"/>
                      <w14:textFill>
                        <w14:solidFill>
                          <w14:schemeClr w14:val="tx1"/>
                        </w14:solidFill>
                      </w14:textFill>
                    </w:rPr>
                  </w:pPr>
                  <w:r>
                    <w:rPr>
                      <w:rFonts w:cs="Times New Roman"/>
                      <w:b/>
                      <w:bCs/>
                      <w:color w:val="000000" w:themeColor="text1"/>
                      <w:sz w:val="21"/>
                      <w:szCs w:val="21"/>
                      <w14:textFill>
                        <w14:solidFill>
                          <w14:schemeClr w14:val="tx1"/>
                        </w14:solidFill>
                      </w14:textFill>
                    </w:rPr>
                    <w:t>昼间</w:t>
                  </w:r>
                </w:p>
              </w:tc>
              <w:tc>
                <w:tcPr>
                  <w:tcW w:w="591" w:type="pct"/>
                  <w:tcBorders>
                    <w:tl2br w:val="nil"/>
                    <w:tr2bl w:val="nil"/>
                  </w:tcBorders>
                  <w:shd w:val="clear" w:color="000000" w:themeColor="text1" w:fill="auto"/>
                  <w:vAlign w:val="center"/>
                </w:tcPr>
                <w:p>
                  <w:pPr>
                    <w:pStyle w:val="79"/>
                    <w:snapToGrid w:val="0"/>
                    <w:spacing w:before="0" w:after="0"/>
                    <w:rPr>
                      <w:rFonts w:cs="Times New Roman"/>
                      <w:b/>
                      <w:bCs/>
                      <w:color w:val="000000" w:themeColor="text1"/>
                      <w:sz w:val="21"/>
                      <w:szCs w:val="21"/>
                      <w14:textFill>
                        <w14:solidFill>
                          <w14:schemeClr w14:val="tx1"/>
                        </w14:solidFill>
                      </w14:textFill>
                    </w:rPr>
                  </w:pPr>
                  <w:r>
                    <w:rPr>
                      <w:rFonts w:cs="Times New Roman"/>
                      <w:b/>
                      <w:bCs/>
                      <w:color w:val="000000" w:themeColor="text1"/>
                      <w:sz w:val="21"/>
                      <w:szCs w:val="21"/>
                      <w14:textFill>
                        <w14:solidFill>
                          <w14:schemeClr w14:val="tx1"/>
                        </w14:solidFill>
                      </w14:textFill>
                    </w:rPr>
                    <w:t>夜间</w:t>
                  </w:r>
                </w:p>
              </w:tc>
              <w:tc>
                <w:tcPr>
                  <w:tcW w:w="588" w:type="pct"/>
                  <w:tcBorders>
                    <w:tl2br w:val="nil"/>
                    <w:tr2bl w:val="nil"/>
                  </w:tcBorders>
                  <w:shd w:val="clear" w:color="000000" w:themeColor="text1" w:fill="auto"/>
                  <w:vAlign w:val="center"/>
                </w:tcPr>
                <w:p>
                  <w:pPr>
                    <w:pStyle w:val="79"/>
                    <w:snapToGrid w:val="0"/>
                    <w:spacing w:before="0" w:after="0"/>
                    <w:rPr>
                      <w:rFonts w:cs="Times New Roman"/>
                      <w:b/>
                      <w:bCs/>
                      <w:color w:val="000000" w:themeColor="text1"/>
                      <w:sz w:val="21"/>
                      <w:szCs w:val="21"/>
                      <w14:textFill>
                        <w14:solidFill>
                          <w14:schemeClr w14:val="tx1"/>
                        </w14:solidFill>
                      </w14:textFill>
                    </w:rPr>
                  </w:pPr>
                  <w:r>
                    <w:rPr>
                      <w:rFonts w:cs="Times New Roman"/>
                      <w:b/>
                      <w:bCs/>
                      <w:color w:val="000000" w:themeColor="text1"/>
                      <w:sz w:val="21"/>
                      <w:szCs w:val="21"/>
                      <w14:textFill>
                        <w14:solidFill>
                          <w14:schemeClr w14:val="tx1"/>
                        </w14:solidFill>
                      </w14:textFill>
                    </w:rPr>
                    <w:t>昼间</w:t>
                  </w:r>
                </w:p>
              </w:tc>
              <w:tc>
                <w:tcPr>
                  <w:tcW w:w="591" w:type="pct"/>
                  <w:tcBorders>
                    <w:tl2br w:val="nil"/>
                    <w:tr2bl w:val="nil"/>
                  </w:tcBorders>
                  <w:shd w:val="clear" w:color="000000" w:themeColor="text1" w:fill="auto"/>
                  <w:vAlign w:val="center"/>
                </w:tcPr>
                <w:p>
                  <w:pPr>
                    <w:pStyle w:val="79"/>
                    <w:snapToGrid w:val="0"/>
                    <w:spacing w:before="0" w:after="0"/>
                    <w:rPr>
                      <w:rFonts w:cs="Times New Roman"/>
                      <w:b/>
                      <w:bCs/>
                      <w:color w:val="000000" w:themeColor="text1"/>
                      <w:sz w:val="21"/>
                      <w:szCs w:val="21"/>
                      <w14:textFill>
                        <w14:solidFill>
                          <w14:schemeClr w14:val="tx1"/>
                        </w14:solidFill>
                      </w14:textFill>
                    </w:rPr>
                  </w:pPr>
                  <w:r>
                    <w:rPr>
                      <w:rFonts w:cs="Times New Roman"/>
                      <w:b/>
                      <w:bCs/>
                      <w:color w:val="000000" w:themeColor="text1"/>
                      <w:sz w:val="21"/>
                      <w:szCs w:val="21"/>
                      <w14:textFill>
                        <w14:solidFill>
                          <w14:schemeClr w14:val="tx1"/>
                        </w14:solidFill>
                      </w14:textFill>
                    </w:rPr>
                    <w:t>夜间</w:t>
                  </w:r>
                </w:p>
              </w:tc>
              <w:tc>
                <w:tcPr>
                  <w:tcW w:w="635" w:type="pct"/>
                  <w:vMerge w:val="continue"/>
                  <w:tcBorders>
                    <w:tl2br w:val="nil"/>
                    <w:tr2bl w:val="nil"/>
                  </w:tcBorders>
                  <w:vAlign w:val="center"/>
                </w:tcPr>
                <w:p>
                  <w:pPr>
                    <w:jc w:val="center"/>
                    <w:rPr>
                      <w:rFonts w:cs="Times New Roman"/>
                      <w:color w:val="000000" w:themeColor="text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90" w:type="pct"/>
                  <w:tcBorders>
                    <w:tl2br w:val="nil"/>
                    <w:tr2bl w:val="nil"/>
                  </w:tcBorders>
                  <w:vAlign w:val="center"/>
                </w:tcPr>
                <w:p>
                  <w:pPr>
                    <w:jc w:val="center"/>
                    <w:rPr>
                      <w:rFonts w:hint="default"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N1</w:t>
                  </w:r>
                </w:p>
              </w:tc>
              <w:tc>
                <w:tcPr>
                  <w:tcW w:w="1413" w:type="pct"/>
                  <w:tcBorders>
                    <w:tl2br w:val="nil"/>
                    <w:tr2bl w:val="nil"/>
                  </w:tcBorders>
                  <w:vAlign w:val="center"/>
                </w:tcPr>
                <w:p>
                  <w:pPr>
                    <w:adjustRightInd w:val="0"/>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项目北面厂界外1m</w:t>
                  </w:r>
                </w:p>
              </w:tc>
              <w:tc>
                <w:tcPr>
                  <w:tcW w:w="588" w:type="pct"/>
                  <w:tcBorders>
                    <w:tl2br w:val="nil"/>
                    <w:tr2bl w:val="nil"/>
                  </w:tcBorders>
                  <w:vAlign w:val="center"/>
                </w:tcPr>
                <w:p>
                  <w:pPr>
                    <w:adjustRightInd w:val="0"/>
                    <w:jc w:val="center"/>
                    <w:rPr>
                      <w:rFonts w:hint="eastAsia" w:eastAsia="宋体" w:cs="Times New Roman"/>
                      <w:color w:val="000000" w:themeColor="text1"/>
                      <w:szCs w:val="21"/>
                      <w:lang w:eastAsia="zh-CN"/>
                      <w14:textFill>
                        <w14:solidFill>
                          <w14:schemeClr w14:val="tx1"/>
                        </w14:solidFill>
                      </w14:textFill>
                    </w:rPr>
                  </w:pPr>
                  <w:r>
                    <w:rPr>
                      <w:rFonts w:hint="eastAsia"/>
                    </w:rPr>
                    <w:t>51.3</w:t>
                  </w:r>
                </w:p>
              </w:tc>
              <w:tc>
                <w:tcPr>
                  <w:tcW w:w="591" w:type="pct"/>
                  <w:tcBorders>
                    <w:tl2br w:val="nil"/>
                    <w:tr2bl w:val="nil"/>
                  </w:tcBorders>
                  <w:vAlign w:val="center"/>
                </w:tcPr>
                <w:p>
                  <w:pPr>
                    <w:adjustRightInd w:val="0"/>
                    <w:jc w:val="center"/>
                    <w:rPr>
                      <w:rFonts w:hint="eastAsia" w:eastAsia="宋体" w:cs="Times New Roman"/>
                      <w:color w:val="000000" w:themeColor="text1"/>
                      <w:szCs w:val="21"/>
                      <w:lang w:val="en-US" w:eastAsia="zh-CN"/>
                      <w14:textFill>
                        <w14:solidFill>
                          <w14:schemeClr w14:val="tx1"/>
                        </w14:solidFill>
                      </w14:textFill>
                    </w:rPr>
                  </w:pPr>
                  <w:r>
                    <w:rPr>
                      <w:rFonts w:hint="eastAsia"/>
                    </w:rPr>
                    <w:t>51.3</w:t>
                  </w:r>
                </w:p>
              </w:tc>
              <w:tc>
                <w:tcPr>
                  <w:tcW w:w="588" w:type="pct"/>
                  <w:tcBorders>
                    <w:tl2br w:val="nil"/>
                    <w:tr2bl w:val="nil"/>
                  </w:tcBorders>
                  <w:vAlign w:val="center"/>
                </w:tcPr>
                <w:p>
                  <w:pPr>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65</w:t>
                  </w:r>
                </w:p>
              </w:tc>
              <w:tc>
                <w:tcPr>
                  <w:tcW w:w="591" w:type="pct"/>
                  <w:tcBorders>
                    <w:tl2br w:val="nil"/>
                    <w:tr2bl w:val="nil"/>
                  </w:tcBorders>
                  <w:vAlign w:val="center"/>
                </w:tcPr>
                <w:p>
                  <w:pPr>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55</w:t>
                  </w:r>
                </w:p>
              </w:tc>
              <w:tc>
                <w:tcPr>
                  <w:tcW w:w="635" w:type="pct"/>
                  <w:tcBorders>
                    <w:tl2br w:val="nil"/>
                    <w:tr2bl w:val="nil"/>
                  </w:tcBorders>
                  <w:vAlign w:val="center"/>
                </w:tcPr>
                <w:p>
                  <w:pPr>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90" w:type="pct"/>
                  <w:tcBorders>
                    <w:tl2br w:val="nil"/>
                    <w:tr2bl w:val="nil"/>
                  </w:tcBorders>
                  <w:vAlign w:val="center"/>
                </w:tcPr>
                <w:p>
                  <w:pPr>
                    <w:jc w:val="center"/>
                    <w:rPr>
                      <w:rFonts w:hint="default" w:cs="Times New Roman"/>
                      <w:color w:val="000000" w:themeColor="text1"/>
                      <w:szCs w:val="21"/>
                      <w:lang w:val="en-US"/>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N2</w:t>
                  </w:r>
                </w:p>
              </w:tc>
              <w:tc>
                <w:tcPr>
                  <w:tcW w:w="1413" w:type="pct"/>
                  <w:tcBorders>
                    <w:tl2br w:val="nil"/>
                    <w:tr2bl w:val="nil"/>
                  </w:tcBorders>
                  <w:vAlign w:val="center"/>
                </w:tcPr>
                <w:p>
                  <w:pPr>
                    <w:adjustRightInd w:val="0"/>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项目东面厂界外1m</w:t>
                  </w:r>
                </w:p>
              </w:tc>
              <w:tc>
                <w:tcPr>
                  <w:tcW w:w="588" w:type="pct"/>
                  <w:tcBorders>
                    <w:tl2br w:val="nil"/>
                    <w:tr2bl w:val="nil"/>
                  </w:tcBorders>
                  <w:vAlign w:val="center"/>
                </w:tcPr>
                <w:p>
                  <w:pPr>
                    <w:adjustRightInd w:val="0"/>
                    <w:jc w:val="center"/>
                    <w:rPr>
                      <w:rFonts w:hint="default" w:eastAsia="宋体" w:cs="Times New Roman"/>
                      <w:color w:val="000000" w:themeColor="text1"/>
                      <w:szCs w:val="21"/>
                      <w:lang w:val="en-US" w:eastAsia="zh-CN"/>
                      <w14:textFill>
                        <w14:solidFill>
                          <w14:schemeClr w14:val="tx1"/>
                        </w14:solidFill>
                      </w14:textFill>
                    </w:rPr>
                  </w:pPr>
                  <w:r>
                    <w:rPr>
                      <w:rFonts w:hint="eastAsia"/>
                    </w:rPr>
                    <w:t>51.6</w:t>
                  </w:r>
                </w:p>
              </w:tc>
              <w:tc>
                <w:tcPr>
                  <w:tcW w:w="591" w:type="pct"/>
                  <w:tcBorders>
                    <w:tl2br w:val="nil"/>
                    <w:tr2bl w:val="nil"/>
                  </w:tcBorders>
                  <w:vAlign w:val="center"/>
                </w:tcPr>
                <w:p>
                  <w:pPr>
                    <w:adjustRightInd w:val="0"/>
                    <w:jc w:val="center"/>
                    <w:rPr>
                      <w:rFonts w:hint="eastAsia" w:eastAsia="宋体" w:cs="Times New Roman"/>
                      <w:color w:val="000000" w:themeColor="text1"/>
                      <w:szCs w:val="21"/>
                      <w:lang w:eastAsia="zh-CN"/>
                      <w14:textFill>
                        <w14:solidFill>
                          <w14:schemeClr w14:val="tx1"/>
                        </w14:solidFill>
                      </w14:textFill>
                    </w:rPr>
                  </w:pPr>
                  <w:r>
                    <w:rPr>
                      <w:rFonts w:hint="eastAsia"/>
                    </w:rPr>
                    <w:t>51.6</w:t>
                  </w:r>
                </w:p>
              </w:tc>
              <w:tc>
                <w:tcPr>
                  <w:tcW w:w="588" w:type="pct"/>
                  <w:tcBorders>
                    <w:tl2br w:val="nil"/>
                    <w:tr2bl w:val="nil"/>
                  </w:tcBorders>
                  <w:vAlign w:val="center"/>
                </w:tcPr>
                <w:p>
                  <w:pPr>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65</w:t>
                  </w:r>
                </w:p>
              </w:tc>
              <w:tc>
                <w:tcPr>
                  <w:tcW w:w="591" w:type="pct"/>
                  <w:tcBorders>
                    <w:tl2br w:val="nil"/>
                    <w:tr2bl w:val="nil"/>
                  </w:tcBorders>
                  <w:vAlign w:val="center"/>
                </w:tcPr>
                <w:p>
                  <w:pPr>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55</w:t>
                  </w:r>
                </w:p>
              </w:tc>
              <w:tc>
                <w:tcPr>
                  <w:tcW w:w="635" w:type="pct"/>
                  <w:tcBorders>
                    <w:tl2br w:val="nil"/>
                    <w:tr2bl w:val="nil"/>
                  </w:tcBorders>
                  <w:vAlign w:val="center"/>
                </w:tcPr>
                <w:p>
                  <w:pPr>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90" w:type="pct"/>
                  <w:tcBorders>
                    <w:tl2br w:val="nil"/>
                    <w:tr2bl w:val="nil"/>
                  </w:tcBorders>
                  <w:vAlign w:val="center"/>
                </w:tcPr>
                <w:p>
                  <w:pPr>
                    <w:jc w:val="center"/>
                    <w:rPr>
                      <w:rFonts w:cs="Times New Roman"/>
                      <w:color w:val="000000" w:themeColor="text1"/>
                      <w:szCs w:val="21"/>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N3</w:t>
                  </w:r>
                </w:p>
              </w:tc>
              <w:tc>
                <w:tcPr>
                  <w:tcW w:w="1413" w:type="pct"/>
                  <w:tcBorders>
                    <w:tl2br w:val="nil"/>
                    <w:tr2bl w:val="nil"/>
                  </w:tcBorders>
                  <w:vAlign w:val="center"/>
                </w:tcPr>
                <w:p>
                  <w:pPr>
                    <w:adjustRightInd w:val="0"/>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项目南面厂界外1m</w:t>
                  </w:r>
                </w:p>
              </w:tc>
              <w:tc>
                <w:tcPr>
                  <w:tcW w:w="588" w:type="pct"/>
                  <w:tcBorders>
                    <w:tl2br w:val="nil"/>
                    <w:tr2bl w:val="nil"/>
                  </w:tcBorders>
                  <w:vAlign w:val="center"/>
                </w:tcPr>
                <w:p>
                  <w:pPr>
                    <w:adjustRightInd w:val="0"/>
                    <w:jc w:val="center"/>
                    <w:rPr>
                      <w:rFonts w:hint="eastAsia" w:eastAsia="宋体" w:cs="Times New Roman"/>
                      <w:color w:val="000000" w:themeColor="text1"/>
                      <w:szCs w:val="21"/>
                      <w:lang w:eastAsia="zh-CN"/>
                      <w14:textFill>
                        <w14:solidFill>
                          <w14:schemeClr w14:val="tx1"/>
                        </w14:solidFill>
                      </w14:textFill>
                    </w:rPr>
                  </w:pPr>
                  <w:r>
                    <w:rPr>
                      <w:rFonts w:hint="eastAsia"/>
                    </w:rPr>
                    <w:t>54.4</w:t>
                  </w:r>
                </w:p>
              </w:tc>
              <w:tc>
                <w:tcPr>
                  <w:tcW w:w="591" w:type="pct"/>
                  <w:tcBorders>
                    <w:tl2br w:val="nil"/>
                    <w:tr2bl w:val="nil"/>
                  </w:tcBorders>
                  <w:vAlign w:val="center"/>
                </w:tcPr>
                <w:p>
                  <w:pPr>
                    <w:adjustRightInd w:val="0"/>
                    <w:jc w:val="center"/>
                    <w:rPr>
                      <w:rFonts w:cs="Times New Roman"/>
                      <w:color w:val="000000" w:themeColor="text1"/>
                      <w:szCs w:val="21"/>
                      <w14:textFill>
                        <w14:solidFill>
                          <w14:schemeClr w14:val="tx1"/>
                        </w14:solidFill>
                      </w14:textFill>
                    </w:rPr>
                  </w:pPr>
                  <w:r>
                    <w:rPr>
                      <w:rFonts w:hint="eastAsia"/>
                    </w:rPr>
                    <w:t>54.4</w:t>
                  </w:r>
                </w:p>
              </w:tc>
              <w:tc>
                <w:tcPr>
                  <w:tcW w:w="588" w:type="pct"/>
                  <w:tcBorders>
                    <w:tl2br w:val="nil"/>
                    <w:tr2bl w:val="nil"/>
                  </w:tcBorders>
                  <w:vAlign w:val="center"/>
                </w:tcPr>
                <w:p>
                  <w:pPr>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65</w:t>
                  </w:r>
                </w:p>
              </w:tc>
              <w:tc>
                <w:tcPr>
                  <w:tcW w:w="591" w:type="pct"/>
                  <w:tcBorders>
                    <w:tl2br w:val="nil"/>
                    <w:tr2bl w:val="nil"/>
                  </w:tcBorders>
                  <w:vAlign w:val="center"/>
                </w:tcPr>
                <w:p>
                  <w:pPr>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55</w:t>
                  </w:r>
                </w:p>
              </w:tc>
              <w:tc>
                <w:tcPr>
                  <w:tcW w:w="635" w:type="pct"/>
                  <w:tcBorders>
                    <w:tl2br w:val="nil"/>
                    <w:tr2bl w:val="nil"/>
                  </w:tcBorders>
                  <w:vAlign w:val="center"/>
                </w:tcPr>
                <w:p>
                  <w:pPr>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90" w:type="pct"/>
                  <w:tcBorders>
                    <w:tl2br w:val="nil"/>
                    <w:tr2bl w:val="nil"/>
                  </w:tcBorders>
                  <w:vAlign w:val="center"/>
                </w:tcPr>
                <w:p>
                  <w:pPr>
                    <w:jc w:val="center"/>
                    <w:rPr>
                      <w:rFonts w:cs="Times New Roman"/>
                      <w:color w:val="000000" w:themeColor="text1"/>
                      <w:szCs w:val="21"/>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N4</w:t>
                  </w:r>
                </w:p>
              </w:tc>
              <w:tc>
                <w:tcPr>
                  <w:tcW w:w="1413" w:type="pct"/>
                  <w:tcBorders>
                    <w:tl2br w:val="nil"/>
                    <w:tr2bl w:val="nil"/>
                  </w:tcBorders>
                  <w:vAlign w:val="center"/>
                </w:tcPr>
                <w:p>
                  <w:pPr>
                    <w:adjustRightInd w:val="0"/>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项目西面厂界外1m</w:t>
                  </w:r>
                </w:p>
              </w:tc>
              <w:tc>
                <w:tcPr>
                  <w:tcW w:w="588" w:type="pct"/>
                  <w:tcBorders>
                    <w:tl2br w:val="nil"/>
                    <w:tr2bl w:val="nil"/>
                  </w:tcBorders>
                  <w:vAlign w:val="center"/>
                </w:tcPr>
                <w:p>
                  <w:pPr>
                    <w:adjustRightInd w:val="0"/>
                    <w:jc w:val="center"/>
                    <w:rPr>
                      <w:rFonts w:hint="eastAsia" w:eastAsia="宋体" w:cs="Times New Roman"/>
                      <w:color w:val="000000" w:themeColor="text1"/>
                      <w:szCs w:val="21"/>
                      <w:lang w:eastAsia="zh-CN"/>
                      <w14:textFill>
                        <w14:solidFill>
                          <w14:schemeClr w14:val="tx1"/>
                        </w14:solidFill>
                      </w14:textFill>
                    </w:rPr>
                  </w:pPr>
                  <w:r>
                    <w:rPr>
                      <w:rFonts w:hint="eastAsia"/>
                    </w:rPr>
                    <w:t>51.</w:t>
                  </w:r>
                  <w:r>
                    <w:rPr>
                      <w:rFonts w:hint="eastAsia"/>
                      <w:lang w:val="en-US" w:eastAsia="zh-CN"/>
                    </w:rPr>
                    <w:t>2</w:t>
                  </w:r>
                </w:p>
              </w:tc>
              <w:tc>
                <w:tcPr>
                  <w:tcW w:w="591" w:type="pct"/>
                  <w:tcBorders>
                    <w:tl2br w:val="nil"/>
                    <w:tr2bl w:val="nil"/>
                  </w:tcBorders>
                  <w:vAlign w:val="center"/>
                </w:tcPr>
                <w:p>
                  <w:pPr>
                    <w:adjustRightInd w:val="0"/>
                    <w:jc w:val="center"/>
                    <w:rPr>
                      <w:rFonts w:hint="eastAsia" w:eastAsia="宋体" w:cs="Times New Roman"/>
                      <w:color w:val="000000" w:themeColor="text1"/>
                      <w:szCs w:val="21"/>
                      <w:lang w:eastAsia="zh-CN"/>
                      <w14:textFill>
                        <w14:solidFill>
                          <w14:schemeClr w14:val="tx1"/>
                        </w14:solidFill>
                      </w14:textFill>
                    </w:rPr>
                  </w:pPr>
                  <w:r>
                    <w:rPr>
                      <w:rFonts w:hint="eastAsia"/>
                    </w:rPr>
                    <w:t>51.</w:t>
                  </w:r>
                  <w:r>
                    <w:rPr>
                      <w:rFonts w:hint="eastAsia"/>
                      <w:lang w:val="en-US" w:eastAsia="zh-CN"/>
                    </w:rPr>
                    <w:t>2</w:t>
                  </w:r>
                </w:p>
              </w:tc>
              <w:tc>
                <w:tcPr>
                  <w:tcW w:w="588" w:type="pct"/>
                  <w:tcBorders>
                    <w:tl2br w:val="nil"/>
                    <w:tr2bl w:val="nil"/>
                  </w:tcBorders>
                  <w:vAlign w:val="center"/>
                </w:tcPr>
                <w:p>
                  <w:pPr>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65</w:t>
                  </w:r>
                </w:p>
              </w:tc>
              <w:tc>
                <w:tcPr>
                  <w:tcW w:w="591" w:type="pct"/>
                  <w:tcBorders>
                    <w:tl2br w:val="nil"/>
                    <w:tr2bl w:val="nil"/>
                  </w:tcBorders>
                  <w:vAlign w:val="center"/>
                </w:tcPr>
                <w:p>
                  <w:pPr>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55</w:t>
                  </w:r>
                </w:p>
              </w:tc>
              <w:tc>
                <w:tcPr>
                  <w:tcW w:w="635" w:type="pct"/>
                  <w:tcBorders>
                    <w:tl2br w:val="nil"/>
                    <w:tr2bl w:val="nil"/>
                  </w:tcBorders>
                  <w:vAlign w:val="center"/>
                </w:tcPr>
                <w:p>
                  <w:pPr>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达标</w:t>
                  </w:r>
                </w:p>
              </w:tc>
            </w:tr>
          </w:tbl>
          <w:p>
            <w:pPr>
              <w:spacing w:line="360" w:lineRule="auto"/>
              <w:ind w:firstLine="480" w:firstLineChars="200"/>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由预测结果可知，营运期昼间和夜间厂界四周预测点噪声排放值均满足《工业企业厂界环境噪声排放标准》（GB12348-2008）3类标准，可实现达标排放。因此，本项目噪声不会对区域声环境造成影响。</w:t>
            </w:r>
          </w:p>
          <w:p>
            <w:pPr>
              <w:spacing w:line="360" w:lineRule="auto"/>
              <w:ind w:firstLine="361" w:firstLineChars="150"/>
              <w:rPr>
                <w:rFonts w:cs="Times New Roman"/>
                <w:b/>
                <w:color w:val="000000" w:themeColor="text1"/>
                <w:sz w:val="24"/>
                <w:szCs w:val="24"/>
                <w14:textFill>
                  <w14:solidFill>
                    <w14:schemeClr w14:val="tx1"/>
                  </w14:solidFill>
                </w14:textFill>
              </w:rPr>
            </w:pPr>
            <w:r>
              <w:rPr>
                <w:rFonts w:cs="Times New Roman"/>
                <w:b/>
                <w:color w:val="000000" w:themeColor="text1"/>
                <w:sz w:val="24"/>
                <w:szCs w:val="24"/>
                <w14:textFill>
                  <w14:solidFill>
                    <w14:schemeClr w14:val="tx1"/>
                  </w14:solidFill>
                </w14:textFill>
              </w:rPr>
              <w:t>（3）监测要求</w:t>
            </w:r>
          </w:p>
          <w:p>
            <w:pPr>
              <w:spacing w:line="360" w:lineRule="auto"/>
              <w:ind w:firstLine="480" w:firstLineChars="200"/>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本次环评根据《排污单位自行监测技术指南 总则》（HJ819-2017）提出项目生产运行阶段的污染源监测计划，详见下表：</w:t>
            </w:r>
          </w:p>
          <w:p>
            <w:pPr>
              <w:spacing w:line="360" w:lineRule="auto"/>
              <w:jc w:val="center"/>
              <w:rPr>
                <w:rFonts w:cs="Times New Roman"/>
                <w:b/>
                <w:bCs/>
                <w:color w:val="000000" w:themeColor="text1"/>
                <w:sz w:val="24"/>
                <w:szCs w:val="24"/>
                <w14:textFill>
                  <w14:solidFill>
                    <w14:schemeClr w14:val="tx1"/>
                  </w14:solidFill>
                </w14:textFill>
              </w:rPr>
            </w:pPr>
            <w:r>
              <w:rPr>
                <w:rFonts w:cs="Times New Roman"/>
                <w:b/>
                <w:bCs/>
                <w:color w:val="000000" w:themeColor="text1"/>
                <w:sz w:val="24"/>
                <w:szCs w:val="24"/>
                <w14:textFill>
                  <w14:solidFill>
                    <w14:schemeClr w14:val="tx1"/>
                  </w14:solidFill>
                </w14:textFill>
              </w:rPr>
              <w:t>表4-</w:t>
            </w:r>
            <w:r>
              <w:rPr>
                <w:rFonts w:hint="eastAsia" w:cs="Times New Roman"/>
                <w:b/>
                <w:bCs/>
                <w:color w:val="000000" w:themeColor="text1"/>
                <w:sz w:val="24"/>
                <w:szCs w:val="24"/>
                <w:lang w:val="en-US" w:eastAsia="zh-CN"/>
                <w14:textFill>
                  <w14:solidFill>
                    <w14:schemeClr w14:val="tx1"/>
                  </w14:solidFill>
                </w14:textFill>
              </w:rPr>
              <w:t>21</w:t>
            </w:r>
            <w:r>
              <w:rPr>
                <w:rFonts w:cs="Times New Roman"/>
                <w:b/>
                <w:bCs/>
                <w:color w:val="000000" w:themeColor="text1"/>
                <w:sz w:val="24"/>
                <w:szCs w:val="24"/>
                <w14:textFill>
                  <w14:solidFill>
                    <w14:schemeClr w14:val="tx1"/>
                  </w14:solidFill>
                </w14:textFill>
              </w:rPr>
              <w:t xml:space="preserve">  噪声监测方案</w:t>
            </w:r>
          </w:p>
          <w:tbl>
            <w:tblPr>
              <w:tblStyle w:val="26"/>
              <w:tblW w:w="4994"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712"/>
              <w:gridCol w:w="2060"/>
              <w:gridCol w:w="1109"/>
              <w:gridCol w:w="378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12" w:type="dxa"/>
                  <w:tcBorders>
                    <w:tl2br w:val="nil"/>
                    <w:tr2bl w:val="nil"/>
                  </w:tcBorders>
                  <w:shd w:val="clear" w:color="auto" w:fill="auto"/>
                  <w:vAlign w:val="center"/>
                </w:tcPr>
                <w:p>
                  <w:pPr>
                    <w:jc w:val="center"/>
                    <w:rPr>
                      <w:rFonts w:cs="Times New Roman"/>
                      <w:b/>
                      <w:bCs/>
                      <w:color w:val="000000" w:themeColor="text1"/>
                      <w:szCs w:val="21"/>
                      <w14:textFill>
                        <w14:solidFill>
                          <w14:schemeClr w14:val="tx1"/>
                        </w14:solidFill>
                      </w14:textFill>
                    </w:rPr>
                  </w:pPr>
                  <w:r>
                    <w:rPr>
                      <w:rFonts w:cs="Times New Roman"/>
                      <w:b/>
                      <w:bCs/>
                      <w:color w:val="000000" w:themeColor="text1"/>
                      <w:szCs w:val="21"/>
                      <w14:textFill>
                        <w14:solidFill>
                          <w14:schemeClr w14:val="tx1"/>
                        </w14:solidFill>
                      </w14:textFill>
                    </w:rPr>
                    <w:t>监测点位</w:t>
                  </w:r>
                </w:p>
              </w:tc>
              <w:tc>
                <w:tcPr>
                  <w:tcW w:w="2060" w:type="dxa"/>
                  <w:tcBorders>
                    <w:tl2br w:val="nil"/>
                    <w:tr2bl w:val="nil"/>
                  </w:tcBorders>
                  <w:shd w:val="clear" w:color="auto" w:fill="auto"/>
                  <w:vAlign w:val="center"/>
                </w:tcPr>
                <w:p>
                  <w:pPr>
                    <w:jc w:val="center"/>
                    <w:rPr>
                      <w:rFonts w:cs="Times New Roman"/>
                      <w:b/>
                      <w:bCs/>
                      <w:color w:val="000000" w:themeColor="text1"/>
                      <w:szCs w:val="21"/>
                      <w14:textFill>
                        <w14:solidFill>
                          <w14:schemeClr w14:val="tx1"/>
                        </w14:solidFill>
                      </w14:textFill>
                    </w:rPr>
                  </w:pPr>
                  <w:r>
                    <w:rPr>
                      <w:rFonts w:cs="Times New Roman"/>
                      <w:b/>
                      <w:bCs/>
                      <w:color w:val="000000" w:themeColor="text1"/>
                      <w:szCs w:val="21"/>
                      <w14:textFill>
                        <w14:solidFill>
                          <w14:schemeClr w14:val="tx1"/>
                        </w14:solidFill>
                      </w14:textFill>
                    </w:rPr>
                    <w:t>监测指标</w:t>
                  </w:r>
                </w:p>
              </w:tc>
              <w:tc>
                <w:tcPr>
                  <w:tcW w:w="1109" w:type="dxa"/>
                  <w:tcBorders>
                    <w:tl2br w:val="nil"/>
                    <w:tr2bl w:val="nil"/>
                  </w:tcBorders>
                  <w:shd w:val="clear" w:color="auto" w:fill="auto"/>
                  <w:vAlign w:val="center"/>
                </w:tcPr>
                <w:p>
                  <w:pPr>
                    <w:jc w:val="center"/>
                    <w:rPr>
                      <w:rFonts w:cs="Times New Roman"/>
                      <w:b/>
                      <w:bCs/>
                      <w:color w:val="000000" w:themeColor="text1"/>
                      <w:szCs w:val="21"/>
                      <w14:textFill>
                        <w14:solidFill>
                          <w14:schemeClr w14:val="tx1"/>
                        </w14:solidFill>
                      </w14:textFill>
                    </w:rPr>
                  </w:pPr>
                  <w:r>
                    <w:rPr>
                      <w:rFonts w:cs="Times New Roman"/>
                      <w:b/>
                      <w:bCs/>
                      <w:color w:val="000000" w:themeColor="text1"/>
                      <w:szCs w:val="21"/>
                      <w14:textFill>
                        <w14:solidFill>
                          <w14:schemeClr w14:val="tx1"/>
                        </w14:solidFill>
                      </w14:textFill>
                    </w:rPr>
                    <w:t>监测频次</w:t>
                  </w:r>
                </w:p>
              </w:tc>
              <w:tc>
                <w:tcPr>
                  <w:tcW w:w="3781" w:type="dxa"/>
                  <w:tcBorders>
                    <w:tl2br w:val="nil"/>
                    <w:tr2bl w:val="nil"/>
                  </w:tcBorders>
                </w:tcPr>
                <w:p>
                  <w:pPr>
                    <w:jc w:val="center"/>
                    <w:rPr>
                      <w:rFonts w:cs="Times New Roman"/>
                      <w:b/>
                      <w:bCs/>
                      <w:color w:val="000000" w:themeColor="text1"/>
                      <w:szCs w:val="21"/>
                      <w14:textFill>
                        <w14:solidFill>
                          <w14:schemeClr w14:val="tx1"/>
                        </w14:solidFill>
                      </w14:textFill>
                    </w:rPr>
                  </w:pPr>
                  <w:r>
                    <w:rPr>
                      <w:rFonts w:cs="Times New Roman"/>
                      <w:b/>
                      <w:bCs/>
                      <w:color w:val="000000" w:themeColor="text1"/>
                      <w:szCs w:val="21"/>
                      <w14:textFill>
                        <w14:solidFill>
                          <w14:schemeClr w14:val="tx1"/>
                        </w14:solidFill>
                      </w14:textFill>
                    </w:rPr>
                    <w:t>执行排放标准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12" w:type="dxa"/>
                  <w:tcBorders>
                    <w:tl2br w:val="nil"/>
                    <w:tr2bl w:val="nil"/>
                  </w:tcBorders>
                  <w:shd w:val="clear" w:color="auto" w:fill="auto"/>
                  <w:vAlign w:val="center"/>
                </w:tcPr>
                <w:p>
                  <w:pPr>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项目厂界四周（厂界外1m处）</w:t>
                  </w:r>
                </w:p>
              </w:tc>
              <w:tc>
                <w:tcPr>
                  <w:tcW w:w="2060" w:type="dxa"/>
                  <w:tcBorders>
                    <w:tl2br w:val="nil"/>
                    <w:tr2bl w:val="nil"/>
                  </w:tcBorders>
                  <w:shd w:val="clear" w:color="auto" w:fill="auto"/>
                  <w:vAlign w:val="center"/>
                </w:tcPr>
                <w:p>
                  <w:pPr>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昼夜等效连续 A 声级</w:t>
                  </w:r>
                </w:p>
              </w:tc>
              <w:tc>
                <w:tcPr>
                  <w:tcW w:w="1109" w:type="dxa"/>
                  <w:tcBorders>
                    <w:tl2br w:val="nil"/>
                    <w:tr2bl w:val="nil"/>
                  </w:tcBorders>
                  <w:shd w:val="clear" w:color="auto" w:fill="auto"/>
                  <w:vAlign w:val="center"/>
                </w:tcPr>
                <w:p>
                  <w:pPr>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1季度/次</w:t>
                  </w:r>
                </w:p>
              </w:tc>
              <w:tc>
                <w:tcPr>
                  <w:tcW w:w="3781" w:type="dxa"/>
                  <w:tcBorders>
                    <w:tl2br w:val="nil"/>
                    <w:tr2bl w:val="nil"/>
                  </w:tcBorders>
                  <w:vAlign w:val="center"/>
                </w:tcPr>
                <w:p>
                  <w:pPr>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《工业企业厂界环境噪声排放标准》（GB12348-2008）3类标准</w:t>
                  </w:r>
                </w:p>
              </w:tc>
            </w:tr>
          </w:tbl>
          <w:p>
            <w:pPr>
              <w:spacing w:line="360" w:lineRule="auto"/>
              <w:ind w:firstLine="482" w:firstLineChars="200"/>
              <w:rPr>
                <w:rFonts w:cs="Times New Roman"/>
                <w:b/>
                <w:color w:val="000000" w:themeColor="text1"/>
                <w:sz w:val="24"/>
                <w:szCs w:val="24"/>
                <w14:textFill>
                  <w14:solidFill>
                    <w14:schemeClr w14:val="tx1"/>
                  </w14:solidFill>
                </w14:textFill>
              </w:rPr>
            </w:pPr>
            <w:r>
              <w:rPr>
                <w:rFonts w:cs="Times New Roman"/>
                <w:b/>
                <w:color w:val="000000" w:themeColor="text1"/>
                <w:sz w:val="24"/>
                <w:szCs w:val="24"/>
                <w14:textFill>
                  <w14:solidFill>
                    <w14:schemeClr w14:val="tx1"/>
                  </w14:solidFill>
                </w14:textFill>
              </w:rPr>
              <w:t>4、固体废物</w:t>
            </w:r>
          </w:p>
          <w:p>
            <w:pPr>
              <w:spacing w:line="360" w:lineRule="auto"/>
              <w:ind w:firstLine="480" w:firstLineChars="200"/>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本项目固体废物包含一般固体废物和危险废物。</w:t>
            </w:r>
          </w:p>
          <w:p>
            <w:pPr>
              <w:spacing w:line="360" w:lineRule="auto"/>
              <w:ind w:firstLine="480" w:firstLineChars="200"/>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一般固体废物：生活垃圾、</w:t>
            </w:r>
            <w:r>
              <w:rPr>
                <w:rFonts w:hint="eastAsia" w:cs="Times New Roman"/>
                <w:color w:val="000000" w:themeColor="text1"/>
                <w:sz w:val="24"/>
                <w:szCs w:val="24"/>
                <w:lang w:val="en-US" w:eastAsia="zh-CN"/>
                <w14:textFill>
                  <w14:solidFill>
                    <w14:schemeClr w14:val="tx1"/>
                  </w14:solidFill>
                </w14:textFill>
              </w:rPr>
              <w:t>不合格品</w:t>
            </w:r>
            <w:r>
              <w:rPr>
                <w:rFonts w:hint="eastAsia" w:cs="Times New Roman"/>
                <w:color w:val="000000" w:themeColor="text1"/>
                <w:sz w:val="24"/>
                <w:szCs w:val="24"/>
                <w:lang w:eastAsia="zh-CN"/>
                <w14:textFill>
                  <w14:solidFill>
                    <w14:schemeClr w14:val="tx1"/>
                  </w14:solidFill>
                </w14:textFill>
              </w:rPr>
              <w:t>、</w:t>
            </w:r>
            <w:r>
              <w:rPr>
                <w:rFonts w:hint="eastAsia" w:cs="Times New Roman"/>
                <w:color w:val="000000" w:themeColor="text1"/>
                <w:sz w:val="24"/>
                <w:szCs w:val="24"/>
                <w:lang w:val="en-US" w:eastAsia="zh-CN"/>
                <w14:textFill>
                  <w14:solidFill>
                    <w14:schemeClr w14:val="tx1"/>
                  </w14:solidFill>
                </w14:textFill>
              </w:rPr>
              <w:t>布袋除尘器收尘、杂质、</w:t>
            </w:r>
            <w:r>
              <w:rPr>
                <w:rFonts w:hint="eastAsia"/>
                <w:color w:val="auto"/>
                <w:sz w:val="24"/>
                <w:highlight w:val="none"/>
                <w:lang w:val="en-US" w:eastAsia="zh-CN"/>
              </w:rPr>
              <w:t>沉淀池污泥、废MBR膜、废氢氟酸及厂房阻隔粉尘</w:t>
            </w:r>
            <w:r>
              <w:rPr>
                <w:rFonts w:cs="Times New Roman"/>
                <w:color w:val="000000" w:themeColor="text1"/>
                <w:sz w:val="24"/>
                <w:szCs w:val="24"/>
                <w14:textFill>
                  <w14:solidFill>
                    <w14:schemeClr w14:val="tx1"/>
                  </w14:solidFill>
                </w14:textFill>
              </w:rPr>
              <w:t>；</w:t>
            </w:r>
          </w:p>
          <w:p>
            <w:pPr>
              <w:spacing w:line="360" w:lineRule="auto"/>
              <w:ind w:firstLine="480" w:firstLineChars="200"/>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危险废物：废化</w:t>
            </w:r>
            <w:r>
              <w:rPr>
                <w:rFonts w:hint="eastAsia" w:cs="Times New Roman"/>
                <w:color w:val="000000" w:themeColor="text1"/>
                <w:sz w:val="24"/>
                <w:szCs w:val="24"/>
                <w:lang w:val="en-US" w:eastAsia="zh-CN"/>
                <w14:textFill>
                  <w14:solidFill>
                    <w14:schemeClr w14:val="tx1"/>
                  </w14:solidFill>
                </w14:textFill>
              </w:rPr>
              <w:t>学</w:t>
            </w:r>
            <w:r>
              <w:rPr>
                <w:rFonts w:cs="Times New Roman"/>
                <w:color w:val="000000" w:themeColor="text1"/>
                <w:sz w:val="24"/>
                <w:szCs w:val="24"/>
                <w14:textFill>
                  <w14:solidFill>
                    <w14:schemeClr w14:val="tx1"/>
                  </w14:solidFill>
                </w14:textFill>
              </w:rPr>
              <w:t>品桶、废机油、</w:t>
            </w:r>
            <w:r>
              <w:rPr>
                <w:rFonts w:hint="eastAsia" w:cs="Times New Roman"/>
                <w:color w:val="000000" w:themeColor="text1"/>
                <w:sz w:val="24"/>
                <w:szCs w:val="24"/>
                <w:lang w:val="en-US" w:eastAsia="zh-CN"/>
                <w14:textFill>
                  <w14:solidFill>
                    <w14:schemeClr w14:val="tx1"/>
                  </w14:solidFill>
                </w14:textFill>
              </w:rPr>
              <w:t>废机油桶、</w:t>
            </w:r>
            <w:r>
              <w:rPr>
                <w:rFonts w:cs="Times New Roman"/>
                <w:color w:val="000000" w:themeColor="text1"/>
                <w:sz w:val="24"/>
                <w:szCs w:val="24"/>
                <w14:textFill>
                  <w14:solidFill>
                    <w14:schemeClr w14:val="tx1"/>
                  </w14:solidFill>
                </w14:textFill>
              </w:rPr>
              <w:t>含油抹布及手套。</w:t>
            </w:r>
          </w:p>
          <w:p>
            <w:pPr>
              <w:spacing w:line="360" w:lineRule="auto"/>
              <w:ind w:firstLine="361" w:firstLineChars="150"/>
              <w:rPr>
                <w:rFonts w:cs="Times New Roman"/>
                <w:b/>
                <w:color w:val="000000" w:themeColor="text1"/>
                <w:sz w:val="24"/>
                <w:szCs w:val="24"/>
                <w14:textFill>
                  <w14:solidFill>
                    <w14:schemeClr w14:val="tx1"/>
                  </w14:solidFill>
                </w14:textFill>
              </w:rPr>
            </w:pPr>
            <w:r>
              <w:rPr>
                <w:rFonts w:cs="Times New Roman"/>
                <w:b/>
                <w:color w:val="000000" w:themeColor="text1"/>
                <w:sz w:val="24"/>
                <w:szCs w:val="24"/>
                <w14:textFill>
                  <w14:solidFill>
                    <w14:schemeClr w14:val="tx1"/>
                  </w14:solidFill>
                </w14:textFill>
              </w:rPr>
              <w:t>（1）一般固体废物产生及处置措施</w:t>
            </w:r>
          </w:p>
          <w:p>
            <w:pPr>
              <w:spacing w:line="360" w:lineRule="auto"/>
              <w:ind w:firstLine="482" w:firstLineChars="200"/>
              <w:rPr>
                <w:rFonts w:cs="Times New Roman"/>
                <w:b/>
                <w:bCs/>
                <w:color w:val="000000" w:themeColor="text1"/>
                <w:sz w:val="24"/>
                <w:szCs w:val="24"/>
                <w14:textFill>
                  <w14:solidFill>
                    <w14:schemeClr w14:val="tx1"/>
                  </w14:solidFill>
                </w14:textFill>
              </w:rPr>
            </w:pPr>
            <w:r>
              <w:rPr>
                <w:rFonts w:cs="Times New Roman"/>
                <w:b/>
                <w:bCs/>
                <w:color w:val="000000" w:themeColor="text1"/>
                <w:sz w:val="24"/>
                <w:szCs w:val="24"/>
                <w14:textFill>
                  <w14:solidFill>
                    <w14:schemeClr w14:val="tx1"/>
                  </w14:solidFill>
                </w14:textFill>
              </w:rPr>
              <w:t>①生活垃圾</w:t>
            </w:r>
          </w:p>
          <w:p>
            <w:pPr>
              <w:spacing w:line="360" w:lineRule="auto"/>
              <w:ind w:firstLine="480" w:firstLineChars="200"/>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本项目劳动定员20人，生活垃圾产生量按 0.5kg/人·d 计，年工作3</w:t>
            </w:r>
            <w:r>
              <w:rPr>
                <w:rFonts w:hint="eastAsia" w:cs="Times New Roman"/>
                <w:color w:val="000000" w:themeColor="text1"/>
                <w:sz w:val="24"/>
                <w:szCs w:val="24"/>
                <w:lang w:val="en-US" w:eastAsia="zh-CN"/>
                <w14:textFill>
                  <w14:solidFill>
                    <w14:schemeClr w14:val="tx1"/>
                  </w14:solidFill>
                </w14:textFill>
              </w:rPr>
              <w:t>0</w:t>
            </w:r>
            <w:r>
              <w:rPr>
                <w:rFonts w:cs="Times New Roman"/>
                <w:color w:val="000000" w:themeColor="text1"/>
                <w:sz w:val="24"/>
                <w:szCs w:val="24"/>
                <w14:textFill>
                  <w14:solidFill>
                    <w14:schemeClr w14:val="tx1"/>
                  </w14:solidFill>
                </w14:textFill>
              </w:rPr>
              <w:t>0天，则员工生活垃圾产生量约为3t/a。其属于</w:t>
            </w:r>
            <w:r>
              <w:rPr>
                <w:rFonts w:hint="eastAsia" w:cs="Times New Roman"/>
                <w:color w:val="000000" w:themeColor="text1"/>
                <w:sz w:val="24"/>
                <w:szCs w:val="24"/>
                <w14:textFill>
                  <w14:solidFill>
                    <w14:schemeClr w14:val="tx1"/>
                  </w14:solidFill>
                </w14:textFill>
              </w:rPr>
              <w:t>《固体废物分类与代码目录》</w:t>
            </w:r>
            <w:r>
              <w:rPr>
                <w:rFonts w:cs="Times New Roman"/>
                <w:color w:val="000000" w:themeColor="text1"/>
                <w:sz w:val="24"/>
                <w:szCs w:val="24"/>
                <w14:textFill>
                  <w14:solidFill>
                    <w14:schemeClr w14:val="tx1"/>
                  </w14:solidFill>
                </w14:textFill>
              </w:rPr>
              <w:t>中</w:t>
            </w:r>
            <w:r>
              <w:rPr>
                <w:rFonts w:hint="eastAsia" w:cs="Times New Roman"/>
                <w:color w:val="000000" w:themeColor="text1"/>
                <w:sz w:val="24"/>
                <w:szCs w:val="24"/>
                <w:lang w:eastAsia="zh-CN"/>
                <w14:textFill>
                  <w14:solidFill>
                    <w14:schemeClr w14:val="tx1"/>
                  </w14:solidFill>
                </w14:textFill>
              </w:rPr>
              <w:t>“SW64</w:t>
            </w:r>
            <w:r>
              <w:rPr>
                <w:rFonts w:hint="eastAsia" w:cs="Times New Roman"/>
                <w:color w:val="000000" w:themeColor="text1"/>
                <w:sz w:val="24"/>
                <w:szCs w:val="24"/>
                <w:lang w:val="en-US" w:eastAsia="zh-CN"/>
                <w14:textFill>
                  <w14:solidFill>
                    <w14:schemeClr w14:val="tx1"/>
                  </w14:solidFill>
                </w14:textFill>
              </w:rPr>
              <w:t xml:space="preserve"> </w:t>
            </w:r>
            <w:r>
              <w:rPr>
                <w:rFonts w:hint="eastAsia" w:cs="Times New Roman"/>
                <w:color w:val="000000" w:themeColor="text1"/>
                <w:sz w:val="24"/>
                <w:szCs w:val="24"/>
                <w:lang w:eastAsia="zh-CN"/>
                <w14:textFill>
                  <w14:solidFill>
                    <w14:schemeClr w14:val="tx1"/>
                  </w14:solidFill>
                </w14:textFill>
              </w:rPr>
              <w:t>其他垃圾</w:t>
            </w:r>
            <w:r>
              <w:rPr>
                <w:rFonts w:cs="Times New Roman"/>
                <w:color w:val="000000" w:themeColor="text1"/>
                <w:sz w:val="24"/>
                <w:szCs w:val="24"/>
                <w14:textFill>
                  <w14:solidFill>
                    <w14:schemeClr w14:val="tx1"/>
                  </w14:solidFill>
                </w14:textFill>
              </w:rPr>
              <w:t>，其废物代码属于：</w:t>
            </w:r>
            <w:r>
              <w:rPr>
                <w:rFonts w:hint="eastAsia" w:cs="Times New Roman"/>
                <w:color w:val="000000" w:themeColor="text1"/>
                <w:sz w:val="24"/>
                <w:szCs w:val="24"/>
                <w14:textFill>
                  <w14:solidFill>
                    <w14:schemeClr w14:val="tx1"/>
                  </w14:solidFill>
                </w14:textFill>
              </w:rPr>
              <w:t>900-099-S64</w:t>
            </w:r>
            <w:r>
              <w:rPr>
                <w:rFonts w:hint="eastAsia" w:cs="Times New Roman"/>
                <w:color w:val="000000" w:themeColor="text1"/>
                <w:sz w:val="24"/>
                <w:szCs w:val="24"/>
                <w:lang w:val="en-US" w:eastAsia="zh-CN"/>
                <w14:textFill>
                  <w14:solidFill>
                    <w14:schemeClr w14:val="tx1"/>
                  </w14:solidFill>
                </w14:textFill>
              </w:rPr>
              <w:t xml:space="preserve"> </w:t>
            </w:r>
            <w:r>
              <w:rPr>
                <w:rFonts w:ascii="宋体" w:hAnsi="宋体" w:eastAsia="宋体" w:cs="宋体"/>
                <w:color w:val="000000" w:themeColor="text1"/>
                <w:sz w:val="24"/>
                <w:szCs w:val="24"/>
                <w14:textFill>
                  <w14:solidFill>
                    <w14:schemeClr w14:val="tx1"/>
                  </w14:solidFill>
                </w14:textFill>
              </w:rPr>
              <w:t>以上之外的生活垃圾</w:t>
            </w:r>
            <w:r>
              <w:rPr>
                <w:rFonts w:hint="eastAsia" w:cs="Times New Roman"/>
                <w:color w:val="000000" w:themeColor="text1"/>
                <w:sz w:val="24"/>
                <w:szCs w:val="24"/>
                <w:lang w:eastAsia="zh-CN"/>
                <w14:textFill>
                  <w14:solidFill>
                    <w14:schemeClr w14:val="tx1"/>
                  </w14:solidFill>
                </w14:textFill>
              </w:rPr>
              <w:t>”</w:t>
            </w:r>
            <w:r>
              <w:rPr>
                <w:rFonts w:cs="Times New Roman"/>
                <w:color w:val="000000" w:themeColor="text1"/>
                <w:sz w:val="24"/>
                <w:szCs w:val="24"/>
                <w14:textFill>
                  <w14:solidFill>
                    <w14:schemeClr w14:val="tx1"/>
                  </w14:solidFill>
                </w14:textFill>
              </w:rPr>
              <w:t>。集中收集后交由环卫部门进行处理。</w:t>
            </w:r>
          </w:p>
          <w:p>
            <w:pPr>
              <w:spacing w:line="360" w:lineRule="auto"/>
              <w:ind w:firstLine="482" w:firstLineChars="200"/>
              <w:rPr>
                <w:rFonts w:hint="eastAsia" w:cs="Times New Roman"/>
                <w:b/>
                <w:bCs/>
                <w:color w:val="000000" w:themeColor="text1"/>
                <w:sz w:val="24"/>
                <w:szCs w:val="32"/>
                <w:lang w:val="en-US" w:eastAsia="zh-CN" w:bidi="ar"/>
                <w14:textFill>
                  <w14:solidFill>
                    <w14:schemeClr w14:val="tx1"/>
                  </w14:solidFill>
                </w14:textFill>
              </w:rPr>
            </w:pPr>
            <w:r>
              <w:rPr>
                <w:rFonts w:cs="Times New Roman"/>
                <w:b/>
                <w:bCs/>
                <w:color w:val="000000" w:themeColor="text1"/>
                <w:sz w:val="24"/>
                <w:szCs w:val="32"/>
                <w:lang w:bidi="ar"/>
                <w14:textFill>
                  <w14:solidFill>
                    <w14:schemeClr w14:val="tx1"/>
                  </w14:solidFill>
                </w14:textFill>
              </w:rPr>
              <w:t>②</w:t>
            </w:r>
            <w:r>
              <w:rPr>
                <w:rFonts w:hint="eastAsia" w:cs="Times New Roman"/>
                <w:b/>
                <w:bCs/>
                <w:color w:val="000000" w:themeColor="text1"/>
                <w:sz w:val="24"/>
                <w:szCs w:val="32"/>
                <w:lang w:val="en-US" w:eastAsia="zh-CN" w:bidi="ar"/>
                <w14:textFill>
                  <w14:solidFill>
                    <w14:schemeClr w14:val="tx1"/>
                  </w14:solidFill>
                </w14:textFill>
              </w:rPr>
              <w:t>碎玻璃中杂质</w:t>
            </w:r>
          </w:p>
          <w:p>
            <w:pPr>
              <w:spacing w:line="360" w:lineRule="auto"/>
              <w:ind w:firstLine="480" w:firstLineChars="200"/>
              <w:rPr>
                <w:rFonts w:hint="default" w:eastAsia="宋体" w:cs="Times New Roman"/>
                <w:b/>
                <w:bCs/>
                <w:color w:val="000000" w:themeColor="text1"/>
                <w:sz w:val="24"/>
                <w:szCs w:val="32"/>
                <w:lang w:val="en-US" w:eastAsia="zh-CN" w:bidi="ar"/>
                <w14:textFill>
                  <w14:solidFill>
                    <w14:schemeClr w14:val="tx1"/>
                  </w14:solidFill>
                </w14:textFill>
              </w:rPr>
            </w:pPr>
            <w:r>
              <w:rPr>
                <w:rFonts w:hint="eastAsia" w:cs="Times New Roman"/>
                <w:color w:val="000000" w:themeColor="text1"/>
                <w:sz w:val="24"/>
                <w:szCs w:val="32"/>
                <w:lang w:val="en-US" w:eastAsia="zh-CN" w:bidi="ar"/>
                <w14:textFill>
                  <w14:solidFill>
                    <w14:schemeClr w14:val="tx1"/>
                  </w14:solidFill>
                </w14:textFill>
              </w:rPr>
              <w:t>本项目用碎玻璃生产玻璃砂时，碎玻璃里面还有6%的杂质约1920t的杂质（主要为泥土等），</w:t>
            </w:r>
            <w:r>
              <w:rPr>
                <w:rFonts w:cs="Times New Roman"/>
                <w:color w:val="000000" w:themeColor="text1"/>
                <w:sz w:val="24"/>
                <w:szCs w:val="24"/>
                <w14:textFill>
                  <w14:solidFill>
                    <w14:schemeClr w14:val="tx1"/>
                  </w14:solidFill>
                </w14:textFill>
              </w:rPr>
              <w:t>其属于</w:t>
            </w:r>
            <w:r>
              <w:rPr>
                <w:rFonts w:hint="eastAsia" w:cs="Times New Roman"/>
                <w:color w:val="000000" w:themeColor="text1"/>
                <w:sz w:val="24"/>
                <w:szCs w:val="24"/>
                <w14:textFill>
                  <w14:solidFill>
                    <w14:schemeClr w14:val="tx1"/>
                  </w14:solidFill>
                </w14:textFill>
              </w:rPr>
              <w:t>《固体废物分类与代码目录》</w:t>
            </w:r>
            <w:r>
              <w:rPr>
                <w:rFonts w:cs="Times New Roman"/>
                <w:color w:val="000000" w:themeColor="text1"/>
                <w:sz w:val="24"/>
                <w:szCs w:val="24"/>
                <w14:textFill>
                  <w14:solidFill>
                    <w14:schemeClr w14:val="tx1"/>
                  </w14:solidFill>
                </w14:textFill>
              </w:rPr>
              <w:t>中</w:t>
            </w:r>
            <w:r>
              <w:rPr>
                <w:rFonts w:hint="eastAsia" w:cs="Times New Roman"/>
                <w:color w:val="000000" w:themeColor="text1"/>
                <w:sz w:val="24"/>
                <w:szCs w:val="24"/>
                <w:lang w:eastAsia="zh-CN"/>
                <w14:textFill>
                  <w14:solidFill>
                    <w14:schemeClr w14:val="tx1"/>
                  </w14:solidFill>
                </w14:textFill>
              </w:rPr>
              <w:t>“SW59 其他工业固体废物</w:t>
            </w:r>
            <w:r>
              <w:rPr>
                <w:rFonts w:cs="Times New Roman"/>
                <w:color w:val="000000" w:themeColor="text1"/>
                <w:sz w:val="24"/>
                <w:szCs w:val="24"/>
                <w14:textFill>
                  <w14:solidFill>
                    <w14:schemeClr w14:val="tx1"/>
                  </w14:solidFill>
                </w14:textFill>
              </w:rPr>
              <w:t>，其废物代码属于：</w:t>
            </w:r>
            <w:r>
              <w:rPr>
                <w:rFonts w:hint="eastAsia" w:cs="Times New Roman"/>
                <w:color w:val="000000" w:themeColor="text1"/>
                <w:sz w:val="24"/>
                <w:szCs w:val="24"/>
                <w14:textFill>
                  <w14:solidFill>
                    <w14:schemeClr w14:val="tx1"/>
                  </w14:solidFill>
                </w14:textFill>
              </w:rPr>
              <w:t>900-099-S59</w:t>
            </w:r>
            <w:r>
              <w:rPr>
                <w:rFonts w:hint="eastAsia" w:cs="Times New Roman"/>
                <w:color w:val="000000" w:themeColor="text1"/>
                <w:sz w:val="24"/>
                <w:szCs w:val="24"/>
                <w:lang w:val="en-US" w:eastAsia="zh-CN"/>
                <w14:textFill>
                  <w14:solidFill>
                    <w14:schemeClr w14:val="tx1"/>
                  </w14:solidFill>
                </w14:textFill>
              </w:rPr>
              <w:t xml:space="preserve"> </w:t>
            </w:r>
            <w:r>
              <w:rPr>
                <w:rFonts w:hint="eastAsia" w:cs="Times New Roman"/>
                <w:color w:val="000000" w:themeColor="text1"/>
                <w:sz w:val="24"/>
                <w:szCs w:val="24"/>
                <w14:textFill>
                  <w14:solidFill>
                    <w14:schemeClr w14:val="tx1"/>
                  </w14:solidFill>
                </w14:textFill>
              </w:rPr>
              <w:t>其他工业生产过程中产生的固体废物</w:t>
            </w:r>
            <w:r>
              <w:rPr>
                <w:rFonts w:hint="eastAsia" w:cs="Times New Roman"/>
                <w:color w:val="000000" w:themeColor="text1"/>
                <w:sz w:val="24"/>
                <w:szCs w:val="24"/>
                <w:lang w:eastAsia="zh-CN"/>
                <w14:textFill>
                  <w14:solidFill>
                    <w14:schemeClr w14:val="tx1"/>
                  </w14:solidFill>
                </w14:textFill>
              </w:rPr>
              <w:t>”</w:t>
            </w:r>
            <w:r>
              <w:rPr>
                <w:rFonts w:cs="Times New Roman"/>
                <w:color w:val="000000" w:themeColor="text1"/>
                <w:sz w:val="24"/>
                <w:szCs w:val="24"/>
                <w14:textFill>
                  <w14:solidFill>
                    <w14:schemeClr w14:val="tx1"/>
                  </w14:solidFill>
                </w14:textFill>
              </w:rPr>
              <w:t>。</w:t>
            </w:r>
            <w:r>
              <w:rPr>
                <w:rFonts w:hint="eastAsia" w:cs="Times New Roman"/>
                <w:color w:val="000000" w:themeColor="text1"/>
                <w:sz w:val="24"/>
                <w:szCs w:val="32"/>
                <w:lang w:val="en-US" w:eastAsia="zh-CN" w:bidi="ar"/>
                <w14:textFill>
                  <w14:solidFill>
                    <w14:schemeClr w14:val="tx1"/>
                  </w14:solidFill>
                </w14:textFill>
              </w:rPr>
              <w:t>经初筛后，交由环卫部门处理。</w:t>
            </w:r>
          </w:p>
          <w:p>
            <w:pPr>
              <w:spacing w:line="360" w:lineRule="auto"/>
              <w:ind w:firstLine="482" w:firstLineChars="200"/>
              <w:rPr>
                <w:rFonts w:cs="Times New Roman"/>
                <w:b/>
                <w:bCs/>
                <w:color w:val="000000" w:themeColor="text1"/>
                <w:sz w:val="24"/>
                <w:szCs w:val="32"/>
                <w:lang w:bidi="ar"/>
                <w14:textFill>
                  <w14:solidFill>
                    <w14:schemeClr w14:val="tx1"/>
                  </w14:solidFill>
                </w14:textFill>
              </w:rPr>
            </w:pPr>
            <w:r>
              <w:rPr>
                <w:rFonts w:hint="eastAsia" w:cs="Times New Roman"/>
                <w:b/>
                <w:bCs/>
                <w:color w:val="000000" w:themeColor="text1"/>
                <w:sz w:val="24"/>
                <w:szCs w:val="24"/>
                <w:lang w:val="en-US" w:eastAsia="zh-CN"/>
                <w14:textFill>
                  <w14:solidFill>
                    <w14:schemeClr w14:val="tx1"/>
                  </w14:solidFill>
                </w14:textFill>
              </w:rPr>
              <w:t>③布袋除尘器收尘</w:t>
            </w:r>
          </w:p>
          <w:p>
            <w:pPr>
              <w:spacing w:line="360" w:lineRule="auto"/>
              <w:ind w:firstLine="480" w:firstLineChars="200"/>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32"/>
                <w:lang w:bidi="ar"/>
                <w14:textFill>
                  <w14:solidFill>
                    <w14:schemeClr w14:val="tx1"/>
                  </w14:solidFill>
                </w14:textFill>
              </w:rPr>
              <w:t>根据大气环境影响分析可知，本项目除尘器回收粉尘约</w:t>
            </w:r>
            <w:r>
              <w:rPr>
                <w:rFonts w:hint="eastAsia" w:cs="Times New Roman"/>
                <w:b w:val="0"/>
                <w:bCs w:val="0"/>
                <w:color w:val="000000" w:themeColor="text1"/>
                <w:sz w:val="24"/>
                <w:szCs w:val="32"/>
                <w:lang w:bidi="ar"/>
                <w14:textFill>
                  <w14:solidFill>
                    <w14:schemeClr w14:val="tx1"/>
                  </w14:solidFill>
                </w14:textFill>
              </w:rPr>
              <w:t>113.</w:t>
            </w:r>
            <w:r>
              <w:rPr>
                <w:rFonts w:hint="eastAsia" w:cs="Times New Roman"/>
                <w:b w:val="0"/>
                <w:bCs w:val="0"/>
                <w:color w:val="000000" w:themeColor="text1"/>
                <w:sz w:val="24"/>
                <w:szCs w:val="32"/>
                <w:lang w:val="en-US" w:eastAsia="zh-CN" w:bidi="ar"/>
                <w14:textFill>
                  <w14:solidFill>
                    <w14:schemeClr w14:val="tx1"/>
                  </w14:solidFill>
                </w14:textFill>
              </w:rPr>
              <w:t>815</w:t>
            </w:r>
            <w:r>
              <w:rPr>
                <w:rFonts w:hint="eastAsia" w:cs="Times New Roman"/>
                <w:color w:val="000000" w:themeColor="text1"/>
                <w:sz w:val="24"/>
                <w:szCs w:val="32"/>
                <w:lang w:bidi="ar"/>
                <w14:textFill>
                  <w14:solidFill>
                    <w14:schemeClr w14:val="tx1"/>
                  </w14:solidFill>
                </w14:textFill>
              </w:rPr>
              <w:t>t/a，</w:t>
            </w:r>
            <w:r>
              <w:rPr>
                <w:rFonts w:cs="Times New Roman"/>
                <w:color w:val="000000" w:themeColor="text1"/>
                <w:sz w:val="24"/>
                <w:szCs w:val="24"/>
                <w14:textFill>
                  <w14:solidFill>
                    <w14:schemeClr w14:val="tx1"/>
                  </w14:solidFill>
                </w14:textFill>
              </w:rPr>
              <w:t>其属于</w:t>
            </w:r>
            <w:r>
              <w:rPr>
                <w:rFonts w:hint="eastAsia" w:cs="Times New Roman"/>
                <w:color w:val="000000" w:themeColor="text1"/>
                <w:sz w:val="24"/>
                <w:szCs w:val="24"/>
                <w14:textFill>
                  <w14:solidFill>
                    <w14:schemeClr w14:val="tx1"/>
                  </w14:solidFill>
                </w14:textFill>
              </w:rPr>
              <w:t>《固体废物分类与代码目录》</w:t>
            </w:r>
            <w:r>
              <w:rPr>
                <w:rFonts w:cs="Times New Roman"/>
                <w:color w:val="000000" w:themeColor="text1"/>
                <w:sz w:val="24"/>
                <w:szCs w:val="24"/>
                <w14:textFill>
                  <w14:solidFill>
                    <w14:schemeClr w14:val="tx1"/>
                  </w14:solidFill>
                </w14:textFill>
              </w:rPr>
              <w:t>中</w:t>
            </w:r>
            <w:r>
              <w:rPr>
                <w:rFonts w:hint="eastAsia" w:cs="Times New Roman"/>
                <w:color w:val="000000" w:themeColor="text1"/>
                <w:sz w:val="24"/>
                <w:szCs w:val="24"/>
                <w:lang w:eastAsia="zh-CN"/>
                <w14:textFill>
                  <w14:solidFill>
                    <w14:schemeClr w14:val="tx1"/>
                  </w14:solidFill>
                </w14:textFill>
              </w:rPr>
              <w:t>“SW59 其他工业固体废物</w:t>
            </w:r>
            <w:r>
              <w:rPr>
                <w:rFonts w:cs="Times New Roman"/>
                <w:color w:val="000000" w:themeColor="text1"/>
                <w:sz w:val="24"/>
                <w:szCs w:val="24"/>
                <w14:textFill>
                  <w14:solidFill>
                    <w14:schemeClr w14:val="tx1"/>
                  </w14:solidFill>
                </w14:textFill>
              </w:rPr>
              <w:t>，其废物代码属于：</w:t>
            </w:r>
            <w:r>
              <w:rPr>
                <w:rFonts w:hint="eastAsia" w:cs="Times New Roman"/>
                <w:color w:val="000000" w:themeColor="text1"/>
                <w:sz w:val="24"/>
                <w:szCs w:val="24"/>
                <w14:textFill>
                  <w14:solidFill>
                    <w14:schemeClr w14:val="tx1"/>
                  </w14:solidFill>
                </w14:textFill>
              </w:rPr>
              <w:t>900-099-S59</w:t>
            </w:r>
            <w:r>
              <w:rPr>
                <w:rFonts w:hint="eastAsia" w:cs="Times New Roman"/>
                <w:color w:val="000000" w:themeColor="text1"/>
                <w:sz w:val="24"/>
                <w:szCs w:val="24"/>
                <w:lang w:val="en-US" w:eastAsia="zh-CN"/>
                <w14:textFill>
                  <w14:solidFill>
                    <w14:schemeClr w14:val="tx1"/>
                  </w14:solidFill>
                </w14:textFill>
              </w:rPr>
              <w:t xml:space="preserve"> </w:t>
            </w:r>
            <w:r>
              <w:rPr>
                <w:rFonts w:hint="eastAsia" w:cs="Times New Roman"/>
                <w:color w:val="000000" w:themeColor="text1"/>
                <w:sz w:val="24"/>
                <w:szCs w:val="24"/>
                <w14:textFill>
                  <w14:solidFill>
                    <w14:schemeClr w14:val="tx1"/>
                  </w14:solidFill>
                </w14:textFill>
              </w:rPr>
              <w:t>其他工业生产过程中产生的固体废物</w:t>
            </w:r>
            <w:r>
              <w:rPr>
                <w:rFonts w:hint="eastAsia" w:cs="Times New Roman"/>
                <w:color w:val="000000" w:themeColor="text1"/>
                <w:sz w:val="24"/>
                <w:szCs w:val="24"/>
                <w:lang w:eastAsia="zh-CN"/>
                <w14:textFill>
                  <w14:solidFill>
                    <w14:schemeClr w14:val="tx1"/>
                  </w14:solidFill>
                </w14:textFill>
              </w:rPr>
              <w:t>”。</w:t>
            </w:r>
            <w:r>
              <w:rPr>
                <w:rFonts w:hint="eastAsia" w:cs="Times New Roman"/>
                <w:color w:val="000000" w:themeColor="text1"/>
                <w:sz w:val="24"/>
                <w:szCs w:val="32"/>
                <w:lang w:bidi="ar"/>
                <w14:textFill>
                  <w14:solidFill>
                    <w14:schemeClr w14:val="tx1"/>
                  </w14:solidFill>
                </w14:textFill>
              </w:rPr>
              <w:t>采用收集桶集中收集，定期外售。</w:t>
            </w:r>
          </w:p>
          <w:p>
            <w:pPr>
              <w:spacing w:line="360" w:lineRule="auto"/>
              <w:ind w:firstLine="482" w:firstLineChars="200"/>
              <w:rPr>
                <w:rFonts w:hint="default" w:cs="Times New Roman"/>
                <w:b/>
                <w:bCs/>
                <w:color w:val="000000" w:themeColor="text1"/>
                <w:sz w:val="24"/>
                <w:szCs w:val="24"/>
                <w:lang w:val="en-US" w:eastAsia="zh-CN"/>
                <w14:textFill>
                  <w14:solidFill>
                    <w14:schemeClr w14:val="tx1"/>
                  </w14:solidFill>
                </w14:textFill>
              </w:rPr>
            </w:pPr>
            <w:r>
              <w:rPr>
                <w:rFonts w:hint="eastAsia" w:cs="Times New Roman"/>
                <w:b/>
                <w:bCs/>
                <w:color w:val="000000" w:themeColor="text1"/>
                <w:sz w:val="24"/>
                <w:szCs w:val="24"/>
                <w:lang w:val="en-US" w:eastAsia="zh-CN"/>
                <w14:textFill>
                  <w14:solidFill>
                    <w14:schemeClr w14:val="tx1"/>
                  </w14:solidFill>
                </w14:textFill>
              </w:rPr>
              <w:t>④不合格品</w:t>
            </w:r>
          </w:p>
          <w:p>
            <w:pPr>
              <w:spacing w:line="360" w:lineRule="auto"/>
              <w:ind w:firstLine="480" w:firstLineChars="200"/>
              <w:rPr>
                <w:rFonts w:hint="eastAsia" w:cs="Times New Roman"/>
                <w:color w:val="000000" w:themeColor="text1"/>
                <w:sz w:val="24"/>
                <w:szCs w:val="32"/>
                <w:lang w:bidi="ar"/>
                <w14:textFill>
                  <w14:solidFill>
                    <w14:schemeClr w14:val="tx1"/>
                  </w14:solidFill>
                </w14:textFill>
              </w:rPr>
            </w:pPr>
            <w:r>
              <w:rPr>
                <w:rFonts w:hint="eastAsia" w:cs="Times New Roman"/>
                <w:color w:val="000000" w:themeColor="text1"/>
                <w:sz w:val="24"/>
                <w:szCs w:val="32"/>
                <w:lang w:val="en-US" w:eastAsia="zh-CN" w:bidi="ar"/>
                <w14:textFill>
                  <w14:solidFill>
                    <w14:schemeClr w14:val="tx1"/>
                  </w14:solidFill>
                </w14:textFill>
              </w:rPr>
              <w:t>本项目在筛分分园时会筛分出不合品，约903.27</w:t>
            </w:r>
            <w:r>
              <w:rPr>
                <w:rFonts w:hint="eastAsia" w:cs="Times New Roman"/>
                <w:color w:val="000000" w:themeColor="text1"/>
                <w:sz w:val="24"/>
                <w:szCs w:val="32"/>
                <w:lang w:bidi="ar"/>
                <w14:textFill>
                  <w14:solidFill>
                    <w14:schemeClr w14:val="tx1"/>
                  </w14:solidFill>
                </w14:textFill>
              </w:rPr>
              <w:t>t/a</w:t>
            </w:r>
            <w:r>
              <w:rPr>
                <w:rFonts w:hint="eastAsia" w:cs="Times New Roman"/>
                <w:color w:val="000000" w:themeColor="text1"/>
                <w:sz w:val="24"/>
                <w:szCs w:val="32"/>
                <w:lang w:eastAsia="zh-CN" w:bidi="ar"/>
                <w14:textFill>
                  <w14:solidFill>
                    <w14:schemeClr w14:val="tx1"/>
                  </w14:solidFill>
                </w14:textFill>
              </w:rPr>
              <w:t>，</w:t>
            </w:r>
            <w:r>
              <w:rPr>
                <w:rFonts w:cs="Times New Roman"/>
                <w:color w:val="000000" w:themeColor="text1"/>
                <w:sz w:val="24"/>
                <w:szCs w:val="24"/>
                <w14:textFill>
                  <w14:solidFill>
                    <w14:schemeClr w14:val="tx1"/>
                  </w14:solidFill>
                </w14:textFill>
              </w:rPr>
              <w:t>其属于</w:t>
            </w:r>
            <w:r>
              <w:rPr>
                <w:rFonts w:hint="eastAsia" w:cs="Times New Roman"/>
                <w:color w:val="000000" w:themeColor="text1"/>
                <w:sz w:val="24"/>
                <w:szCs w:val="24"/>
                <w14:textFill>
                  <w14:solidFill>
                    <w14:schemeClr w14:val="tx1"/>
                  </w14:solidFill>
                </w14:textFill>
              </w:rPr>
              <w:t>《固体废物分类与代码目录》</w:t>
            </w:r>
            <w:r>
              <w:rPr>
                <w:rFonts w:cs="Times New Roman"/>
                <w:color w:val="000000" w:themeColor="text1"/>
                <w:sz w:val="24"/>
                <w:szCs w:val="24"/>
                <w14:textFill>
                  <w14:solidFill>
                    <w14:schemeClr w14:val="tx1"/>
                  </w14:solidFill>
                </w14:textFill>
              </w:rPr>
              <w:t>中</w:t>
            </w:r>
            <w:r>
              <w:rPr>
                <w:rFonts w:hint="eastAsia" w:cs="Times New Roman"/>
                <w:color w:val="000000" w:themeColor="text1"/>
                <w:sz w:val="24"/>
                <w:szCs w:val="24"/>
                <w:lang w:eastAsia="zh-CN"/>
                <w14:textFill>
                  <w14:solidFill>
                    <w14:schemeClr w14:val="tx1"/>
                  </w14:solidFill>
                </w14:textFill>
              </w:rPr>
              <w:t>“SW17 可再生类废物</w:t>
            </w:r>
            <w:r>
              <w:rPr>
                <w:rFonts w:cs="Times New Roman"/>
                <w:color w:val="000000" w:themeColor="text1"/>
                <w:sz w:val="24"/>
                <w:szCs w:val="24"/>
                <w14:textFill>
                  <w14:solidFill>
                    <w14:schemeClr w14:val="tx1"/>
                  </w14:solidFill>
                </w14:textFill>
              </w:rPr>
              <w:t>，其废物代码属于：</w:t>
            </w:r>
            <w:r>
              <w:rPr>
                <w:rFonts w:hint="eastAsia" w:cs="Times New Roman"/>
                <w:color w:val="000000" w:themeColor="text1"/>
                <w:sz w:val="24"/>
                <w:szCs w:val="24"/>
                <w14:textFill>
                  <w14:solidFill>
                    <w14:schemeClr w14:val="tx1"/>
                  </w14:solidFill>
                </w14:textFill>
              </w:rPr>
              <w:t>900-004-S17 废玻璃。工业生产活动中产生的废玻璃边角料、残次品等废物</w:t>
            </w:r>
            <w:r>
              <w:rPr>
                <w:rFonts w:hint="eastAsia" w:cs="Times New Roman"/>
                <w:color w:val="000000" w:themeColor="text1"/>
                <w:sz w:val="24"/>
                <w:szCs w:val="24"/>
                <w:lang w:eastAsia="zh-CN"/>
                <w14:textFill>
                  <w14:solidFill>
                    <w14:schemeClr w14:val="tx1"/>
                  </w14:solidFill>
                </w14:textFill>
              </w:rPr>
              <w:t>”</w:t>
            </w:r>
            <w:r>
              <w:rPr>
                <w:rFonts w:hint="eastAsia" w:cs="Times New Roman"/>
                <w:color w:val="000000" w:themeColor="text1"/>
                <w:sz w:val="24"/>
                <w:szCs w:val="24"/>
                <w14:textFill>
                  <w14:solidFill>
                    <w14:schemeClr w14:val="tx1"/>
                  </w14:solidFill>
                </w14:textFill>
              </w:rPr>
              <w:t>。</w:t>
            </w:r>
            <w:r>
              <w:rPr>
                <w:rFonts w:hint="eastAsia" w:cs="Times New Roman"/>
                <w:color w:val="000000" w:themeColor="text1"/>
                <w:sz w:val="24"/>
                <w:szCs w:val="32"/>
                <w:lang w:val="en-US" w:eastAsia="zh-CN" w:bidi="ar"/>
                <w14:textFill>
                  <w14:solidFill>
                    <w14:schemeClr w14:val="tx1"/>
                  </w14:solidFill>
                </w14:textFill>
              </w:rPr>
              <w:t>回用于生产</w:t>
            </w:r>
            <w:r>
              <w:rPr>
                <w:rFonts w:hint="eastAsia" w:cs="Times New Roman"/>
                <w:color w:val="000000" w:themeColor="text1"/>
                <w:sz w:val="24"/>
                <w:szCs w:val="32"/>
                <w:lang w:bidi="ar"/>
                <w14:textFill>
                  <w14:solidFill>
                    <w14:schemeClr w14:val="tx1"/>
                  </w14:solidFill>
                </w14:textFill>
              </w:rPr>
              <w:t>。</w:t>
            </w:r>
          </w:p>
          <w:p>
            <w:pPr>
              <w:spacing w:line="360" w:lineRule="auto"/>
              <w:ind w:firstLine="482" w:firstLineChars="200"/>
              <w:rPr>
                <w:rFonts w:hint="eastAsia"/>
                <w:b/>
                <w:bCs/>
                <w:color w:val="000000" w:themeColor="text1"/>
                <w:sz w:val="24"/>
                <w:highlight w:val="none"/>
                <w:lang w:val="en-US" w:eastAsia="zh-CN"/>
                <w14:textFill>
                  <w14:solidFill>
                    <w14:schemeClr w14:val="tx1"/>
                  </w14:solidFill>
                </w14:textFill>
              </w:rPr>
            </w:pPr>
            <w:r>
              <w:rPr>
                <w:rFonts w:hint="eastAsia" w:cs="Times New Roman"/>
                <w:b/>
                <w:bCs/>
                <w:color w:val="000000" w:themeColor="text1"/>
                <w:sz w:val="24"/>
                <w:szCs w:val="24"/>
                <w:lang w:val="en-US" w:eastAsia="zh-CN"/>
                <w14:textFill>
                  <w14:solidFill>
                    <w14:schemeClr w14:val="tx1"/>
                  </w14:solidFill>
                </w14:textFill>
              </w:rPr>
              <w:t>⑤</w:t>
            </w:r>
            <w:r>
              <w:rPr>
                <w:rFonts w:hint="eastAsia"/>
                <w:b/>
                <w:bCs/>
                <w:color w:val="000000" w:themeColor="text1"/>
                <w:sz w:val="24"/>
                <w:highlight w:val="none"/>
                <w:lang w:val="en-US" w:eastAsia="zh-CN"/>
                <w14:textFill>
                  <w14:solidFill>
                    <w14:schemeClr w14:val="tx1"/>
                  </w14:solidFill>
                </w14:textFill>
              </w:rPr>
              <w:t>沉淀池污泥</w:t>
            </w:r>
          </w:p>
          <w:p>
            <w:pPr>
              <w:spacing w:line="360" w:lineRule="auto"/>
              <w:ind w:firstLine="480" w:firstLineChars="200"/>
              <w:rPr>
                <w:rFonts w:hint="eastAsia"/>
                <w:color w:val="000000" w:themeColor="text1"/>
                <w:sz w:val="24"/>
                <w:highlight w:val="none"/>
                <w:lang w:val="en-US" w:eastAsia="zh-CN"/>
                <w14:textFill>
                  <w14:solidFill>
                    <w14:schemeClr w14:val="tx1"/>
                  </w14:solidFill>
                </w14:textFill>
              </w:rPr>
            </w:pPr>
            <w:r>
              <w:rPr>
                <w:rFonts w:hint="eastAsia"/>
                <w:color w:val="000000" w:themeColor="text1"/>
                <w:sz w:val="24"/>
                <w:highlight w:val="none"/>
                <w:lang w:val="en-US" w:eastAsia="zh-CN"/>
                <w14:textFill>
                  <w14:solidFill>
                    <w14:schemeClr w14:val="tx1"/>
                  </w14:solidFill>
                </w14:textFill>
              </w:rPr>
              <w:t>在项目污水处理过程中，产生污泥渣约为41t/a，本项目玻璃微珠生产工艺与</w:t>
            </w:r>
            <w:r>
              <w:rPr>
                <w:rFonts w:hint="eastAsia" w:cs="Times New Roman"/>
                <w:color w:val="000000" w:themeColor="text1"/>
                <w:sz w:val="24"/>
                <w:szCs w:val="24"/>
                <w:lang w:val="en-US" w:eastAsia="zh-CN"/>
                <w14:textFill>
                  <w14:solidFill>
                    <w14:schemeClr w14:val="tx1"/>
                  </w14:solidFill>
                </w14:textFill>
              </w:rPr>
              <w:t>鞍山百丰玻璃制品有限公司《年产5000吨玻璃微珠项目环境影响报告表》</w:t>
            </w:r>
            <w:r>
              <w:rPr>
                <w:rFonts w:hint="eastAsia"/>
                <w:color w:val="000000" w:themeColor="text1"/>
                <w:sz w:val="24"/>
                <w:highlight w:val="none"/>
                <w:lang w:val="en-US" w:eastAsia="zh-CN"/>
                <w14:textFill>
                  <w14:solidFill>
                    <w14:schemeClr w14:val="tx1"/>
                  </w14:solidFill>
                </w14:textFill>
              </w:rPr>
              <w:t>的工艺相同，</w:t>
            </w:r>
            <w:r>
              <w:rPr>
                <w:rFonts w:hint="eastAsia" w:cs="Times New Roman"/>
                <w:color w:val="000000" w:themeColor="text1"/>
                <w:sz w:val="24"/>
                <w:szCs w:val="24"/>
                <w:lang w:val="en-US" w:eastAsia="zh-CN"/>
                <w14:textFill>
                  <w14:solidFill>
                    <w14:schemeClr w14:val="tx1"/>
                  </w14:solidFill>
                </w14:textFill>
              </w:rPr>
              <w:t>鞍山百丰玻璃制品有限公司《年产5000吨玻璃微珠项目环境影响报告表》</w:t>
            </w:r>
            <w:r>
              <w:rPr>
                <w:rFonts w:hint="eastAsia"/>
                <w:color w:val="000000" w:themeColor="text1"/>
                <w:sz w:val="24"/>
                <w:highlight w:val="none"/>
                <w:lang w:val="en-US" w:eastAsia="zh-CN"/>
                <w14:textFill>
                  <w14:solidFill>
                    <w14:schemeClr w14:val="tx1"/>
                  </w14:solidFill>
                </w14:textFill>
              </w:rPr>
              <w:t>的污泥经检测不属于危废，故本项目污水处理站污泥不属于危废，</w:t>
            </w:r>
            <w:r>
              <w:rPr>
                <w:rFonts w:cs="Times New Roman"/>
                <w:color w:val="000000" w:themeColor="text1"/>
                <w:sz w:val="24"/>
                <w:szCs w:val="24"/>
                <w14:textFill>
                  <w14:solidFill>
                    <w14:schemeClr w14:val="tx1"/>
                  </w14:solidFill>
                </w14:textFill>
              </w:rPr>
              <w:t>其属于</w:t>
            </w:r>
            <w:r>
              <w:rPr>
                <w:rFonts w:hint="eastAsia" w:cs="Times New Roman"/>
                <w:color w:val="000000" w:themeColor="text1"/>
                <w:sz w:val="24"/>
                <w:szCs w:val="24"/>
                <w14:textFill>
                  <w14:solidFill>
                    <w14:schemeClr w14:val="tx1"/>
                  </w14:solidFill>
                </w14:textFill>
              </w:rPr>
              <w:t>《固体废物分类与代码目录》</w:t>
            </w:r>
            <w:r>
              <w:rPr>
                <w:rFonts w:cs="Times New Roman"/>
                <w:color w:val="000000" w:themeColor="text1"/>
                <w:sz w:val="24"/>
                <w:szCs w:val="24"/>
                <w14:textFill>
                  <w14:solidFill>
                    <w14:schemeClr w14:val="tx1"/>
                  </w14:solidFill>
                </w14:textFill>
              </w:rPr>
              <w:t>中</w:t>
            </w:r>
            <w:r>
              <w:rPr>
                <w:rFonts w:hint="eastAsia" w:cs="Times New Roman"/>
                <w:color w:val="000000" w:themeColor="text1"/>
                <w:sz w:val="24"/>
                <w:szCs w:val="24"/>
                <w:lang w:eastAsia="zh-CN"/>
                <w14:textFill>
                  <w14:solidFill>
                    <w14:schemeClr w14:val="tx1"/>
                  </w14:solidFill>
                </w14:textFill>
              </w:rPr>
              <w:t>“SW07 污泥</w:t>
            </w:r>
            <w:r>
              <w:rPr>
                <w:rFonts w:cs="Times New Roman"/>
                <w:color w:val="000000" w:themeColor="text1"/>
                <w:sz w:val="24"/>
                <w:szCs w:val="24"/>
                <w14:textFill>
                  <w14:solidFill>
                    <w14:schemeClr w14:val="tx1"/>
                  </w14:solidFill>
                </w14:textFill>
              </w:rPr>
              <w:t>，其废物代码属于：</w:t>
            </w:r>
            <w:r>
              <w:rPr>
                <w:rFonts w:hint="eastAsia" w:cs="Times New Roman"/>
                <w:color w:val="000000" w:themeColor="text1"/>
                <w:sz w:val="24"/>
                <w:szCs w:val="24"/>
                <w14:textFill>
                  <w14:solidFill>
                    <w14:schemeClr w14:val="tx1"/>
                  </w14:solidFill>
                </w14:textFill>
              </w:rPr>
              <w:t>397-001-S07 含氟污泥。处理含氟废水产生的污泥，主要成分含氟化钙、氢氧化钙</w:t>
            </w:r>
            <w:r>
              <w:rPr>
                <w:rFonts w:hint="eastAsia" w:cs="Times New Roman"/>
                <w:color w:val="000000" w:themeColor="text1"/>
                <w:sz w:val="24"/>
                <w:szCs w:val="24"/>
                <w:lang w:eastAsia="zh-CN"/>
                <w14:textFill>
                  <w14:solidFill>
                    <w14:schemeClr w14:val="tx1"/>
                  </w14:solidFill>
                </w14:textFill>
              </w:rPr>
              <w:t>”</w:t>
            </w:r>
            <w:r>
              <w:rPr>
                <w:rFonts w:hint="eastAsia" w:cs="Times New Roman"/>
                <w:color w:val="000000" w:themeColor="text1"/>
                <w:sz w:val="24"/>
                <w:szCs w:val="24"/>
                <w14:textFill>
                  <w14:solidFill>
                    <w14:schemeClr w14:val="tx1"/>
                  </w14:solidFill>
                </w14:textFill>
              </w:rPr>
              <w:t>。</w:t>
            </w:r>
            <w:r>
              <w:rPr>
                <w:rFonts w:hint="eastAsia"/>
                <w:color w:val="000000" w:themeColor="text1"/>
                <w:sz w:val="24"/>
                <w:highlight w:val="none"/>
                <w:lang w:val="en-US" w:eastAsia="zh-CN"/>
                <w14:textFill>
                  <w14:solidFill>
                    <w14:schemeClr w14:val="tx1"/>
                  </w14:solidFill>
                </w14:textFill>
              </w:rPr>
              <w:t>可自行卖入制砖厂。</w:t>
            </w:r>
          </w:p>
          <w:p>
            <w:pPr>
              <w:spacing w:line="360" w:lineRule="auto"/>
              <w:ind w:firstLine="482" w:firstLineChars="200"/>
              <w:rPr>
                <w:rFonts w:hint="eastAsia"/>
                <w:b/>
                <w:bCs/>
                <w:color w:val="000000" w:themeColor="text1"/>
                <w:sz w:val="24"/>
                <w:highlight w:val="none"/>
                <w:lang w:val="en-US" w:eastAsia="zh-CN"/>
                <w14:textFill>
                  <w14:solidFill>
                    <w14:schemeClr w14:val="tx1"/>
                  </w14:solidFill>
                </w14:textFill>
              </w:rPr>
            </w:pPr>
            <w:r>
              <w:rPr>
                <w:rFonts w:hint="eastAsia" w:cs="Times New Roman"/>
                <w:b/>
                <w:bCs/>
                <w:color w:val="000000" w:themeColor="text1"/>
                <w:sz w:val="24"/>
                <w:szCs w:val="24"/>
                <w:lang w:val="en-US" w:eastAsia="zh-CN"/>
                <w14:textFill>
                  <w14:solidFill>
                    <w14:schemeClr w14:val="tx1"/>
                  </w14:solidFill>
                </w14:textFill>
              </w:rPr>
              <w:t>⑥</w:t>
            </w:r>
            <w:r>
              <w:rPr>
                <w:rFonts w:hint="eastAsia"/>
                <w:b/>
                <w:bCs/>
                <w:color w:val="000000" w:themeColor="text1"/>
                <w:sz w:val="24"/>
                <w:highlight w:val="none"/>
                <w:lang w:val="en-US" w:eastAsia="zh-CN"/>
                <w14:textFill>
                  <w14:solidFill>
                    <w14:schemeClr w14:val="tx1"/>
                  </w14:solidFill>
                </w14:textFill>
              </w:rPr>
              <w:t>废MBR膜</w:t>
            </w:r>
          </w:p>
          <w:p>
            <w:pPr>
              <w:spacing w:line="360" w:lineRule="auto"/>
              <w:ind w:firstLine="480" w:firstLineChars="200"/>
              <w:rPr>
                <w:rFonts w:cs="Times New Roman"/>
                <w:color w:val="000000" w:themeColor="text1"/>
                <w:sz w:val="24"/>
                <w:szCs w:val="24"/>
                <w14:textFill>
                  <w14:solidFill>
                    <w14:schemeClr w14:val="tx1"/>
                  </w14:solidFill>
                </w14:textFill>
              </w:rPr>
            </w:pPr>
            <w:r>
              <w:rPr>
                <w:rFonts w:hint="default"/>
                <w:color w:val="000000" w:themeColor="text1"/>
                <w:sz w:val="24"/>
                <w:highlight w:val="none"/>
                <w:lang w:val="en-US" w:eastAsia="zh-CN"/>
                <w14:textFill>
                  <w14:solidFill>
                    <w14:schemeClr w14:val="tx1"/>
                  </w14:solidFill>
                </w14:textFill>
              </w:rPr>
              <w:t>根据建设单位提供资料，</w:t>
            </w:r>
            <w:r>
              <w:rPr>
                <w:rFonts w:hint="eastAsia"/>
                <w:color w:val="000000" w:themeColor="text1"/>
                <w:sz w:val="24"/>
                <w:highlight w:val="none"/>
                <w:lang w:val="en-US" w:eastAsia="zh-CN"/>
                <w14:textFill>
                  <w14:solidFill>
                    <w14:schemeClr w14:val="tx1"/>
                  </w14:solidFill>
                </w14:textFill>
              </w:rPr>
              <w:t>废MBR膜</w:t>
            </w:r>
            <w:r>
              <w:rPr>
                <w:rFonts w:hint="default"/>
                <w:color w:val="000000" w:themeColor="text1"/>
                <w:sz w:val="24"/>
                <w:highlight w:val="none"/>
                <w:lang w:val="en-US" w:eastAsia="zh-CN"/>
                <w14:textFill>
                  <w14:solidFill>
                    <w14:schemeClr w14:val="tx1"/>
                  </w14:solidFill>
                </w14:textFill>
              </w:rPr>
              <w:t>产生量为</w:t>
            </w:r>
            <w:r>
              <w:rPr>
                <w:rFonts w:hint="eastAsia"/>
                <w:color w:val="000000" w:themeColor="text1"/>
                <w:sz w:val="24"/>
                <w:highlight w:val="none"/>
                <w:lang w:val="en-US" w:eastAsia="zh-CN"/>
                <w14:textFill>
                  <w14:solidFill>
                    <w14:schemeClr w14:val="tx1"/>
                  </w14:solidFill>
                </w14:textFill>
              </w:rPr>
              <w:t>0.1t/</w:t>
            </w:r>
            <w:r>
              <w:rPr>
                <w:rFonts w:hint="default"/>
                <w:color w:val="000000" w:themeColor="text1"/>
                <w:sz w:val="24"/>
                <w:highlight w:val="none"/>
                <w:lang w:val="en-US" w:eastAsia="zh-CN"/>
                <w14:textFill>
                  <w14:solidFill>
                    <w14:schemeClr w14:val="tx1"/>
                  </w14:solidFill>
                </w14:textFill>
              </w:rPr>
              <w:t>a，</w:t>
            </w:r>
            <w:r>
              <w:rPr>
                <w:rFonts w:cs="Times New Roman"/>
                <w:color w:val="000000" w:themeColor="text1"/>
                <w:sz w:val="24"/>
                <w:szCs w:val="24"/>
                <w14:textFill>
                  <w14:solidFill>
                    <w14:schemeClr w14:val="tx1"/>
                  </w14:solidFill>
                </w14:textFill>
              </w:rPr>
              <w:t>其属于</w:t>
            </w:r>
            <w:r>
              <w:rPr>
                <w:rFonts w:hint="eastAsia" w:cs="Times New Roman"/>
                <w:color w:val="000000" w:themeColor="text1"/>
                <w:sz w:val="24"/>
                <w:szCs w:val="24"/>
                <w14:textFill>
                  <w14:solidFill>
                    <w14:schemeClr w14:val="tx1"/>
                  </w14:solidFill>
                </w14:textFill>
              </w:rPr>
              <w:t>《固体废物分类与代码目录》</w:t>
            </w:r>
            <w:r>
              <w:rPr>
                <w:rFonts w:cs="Times New Roman"/>
                <w:color w:val="000000" w:themeColor="text1"/>
                <w:sz w:val="24"/>
                <w:szCs w:val="24"/>
                <w14:textFill>
                  <w14:solidFill>
                    <w14:schemeClr w14:val="tx1"/>
                  </w14:solidFill>
                </w14:textFill>
              </w:rPr>
              <w:t>中</w:t>
            </w:r>
            <w:r>
              <w:rPr>
                <w:rFonts w:hint="eastAsia" w:cs="Times New Roman"/>
                <w:color w:val="000000" w:themeColor="text1"/>
                <w:sz w:val="24"/>
                <w:szCs w:val="24"/>
                <w:lang w:eastAsia="zh-CN"/>
                <w14:textFill>
                  <w14:solidFill>
                    <w14:schemeClr w14:val="tx1"/>
                  </w14:solidFill>
                </w14:textFill>
              </w:rPr>
              <w:t>“SW59 其他工业固体废物</w:t>
            </w:r>
            <w:r>
              <w:rPr>
                <w:rFonts w:cs="Times New Roman"/>
                <w:color w:val="000000" w:themeColor="text1"/>
                <w:sz w:val="24"/>
                <w:szCs w:val="24"/>
                <w14:textFill>
                  <w14:solidFill>
                    <w14:schemeClr w14:val="tx1"/>
                  </w14:solidFill>
                </w14:textFill>
              </w:rPr>
              <w:t>，其废物代码属于：</w:t>
            </w:r>
            <w:r>
              <w:rPr>
                <w:rFonts w:hint="eastAsia" w:cs="Times New Roman"/>
                <w:color w:val="000000" w:themeColor="text1"/>
                <w:sz w:val="24"/>
                <w:szCs w:val="24"/>
                <w14:textFill>
                  <w14:solidFill>
                    <w14:schemeClr w14:val="tx1"/>
                  </w14:solidFill>
                </w14:textFill>
              </w:rPr>
              <w:t>900-009-S59 废过滤材料。工业生产活动中产生的废过滤袋、过滤器等过滤材料</w:t>
            </w:r>
            <w:r>
              <w:rPr>
                <w:rFonts w:hint="eastAsia" w:cs="Times New Roman"/>
                <w:color w:val="000000" w:themeColor="text1"/>
                <w:sz w:val="24"/>
                <w:szCs w:val="24"/>
                <w:lang w:eastAsia="zh-CN"/>
                <w14:textFill>
                  <w14:solidFill>
                    <w14:schemeClr w14:val="tx1"/>
                  </w14:solidFill>
                </w14:textFill>
              </w:rPr>
              <w:t>”</w:t>
            </w:r>
            <w:r>
              <w:rPr>
                <w:rFonts w:cs="Times New Roman"/>
                <w:color w:val="000000" w:themeColor="text1"/>
                <w:sz w:val="24"/>
                <w:szCs w:val="24"/>
                <w14:textFill>
                  <w14:solidFill>
                    <w14:schemeClr w14:val="tx1"/>
                  </w14:solidFill>
                </w14:textFill>
              </w:rPr>
              <w:t>。</w:t>
            </w:r>
            <w:r>
              <w:rPr>
                <w:rFonts w:hint="default"/>
                <w:color w:val="000000" w:themeColor="text1"/>
                <w:sz w:val="24"/>
                <w:highlight w:val="none"/>
                <w:lang w:val="en-US" w:eastAsia="zh-CN"/>
                <w14:textFill>
                  <w14:solidFill>
                    <w14:schemeClr w14:val="tx1"/>
                  </w14:solidFill>
                </w14:textFill>
              </w:rPr>
              <w:t>由生产厂家回收，符合环保要求。</w:t>
            </w:r>
          </w:p>
          <w:p>
            <w:pPr>
              <w:spacing w:line="360" w:lineRule="auto"/>
              <w:ind w:firstLine="482" w:firstLineChars="200"/>
              <w:rPr>
                <w:rFonts w:hint="default"/>
                <w:b/>
                <w:bCs/>
                <w:color w:val="000000" w:themeColor="text1"/>
                <w:sz w:val="24"/>
                <w:highlight w:val="none"/>
                <w:lang w:val="en-US" w:eastAsia="zh-CN"/>
                <w14:textFill>
                  <w14:solidFill>
                    <w14:schemeClr w14:val="tx1"/>
                  </w14:solidFill>
                </w14:textFill>
              </w:rPr>
            </w:pPr>
            <w:r>
              <w:rPr>
                <w:rFonts w:hint="eastAsia" w:cs="Times New Roman"/>
                <w:b/>
                <w:bCs/>
                <w:color w:val="000000" w:themeColor="text1"/>
                <w:sz w:val="24"/>
                <w:szCs w:val="24"/>
                <w:lang w:val="en-US" w:eastAsia="zh-CN"/>
                <w14:textFill>
                  <w14:solidFill>
                    <w14:schemeClr w14:val="tx1"/>
                  </w14:solidFill>
                </w14:textFill>
              </w:rPr>
              <w:t>⑦</w:t>
            </w:r>
            <w:r>
              <w:rPr>
                <w:rFonts w:hint="eastAsia"/>
                <w:b/>
                <w:bCs/>
                <w:color w:val="000000" w:themeColor="text1"/>
                <w:sz w:val="24"/>
                <w:highlight w:val="none"/>
                <w:lang w:val="en-US" w:eastAsia="zh-CN"/>
                <w14:textFill>
                  <w14:solidFill>
                    <w14:schemeClr w14:val="tx1"/>
                  </w14:solidFill>
                </w14:textFill>
              </w:rPr>
              <w:t>废氢氟酸桶</w:t>
            </w:r>
          </w:p>
          <w:p>
            <w:pPr>
              <w:spacing w:line="360" w:lineRule="auto"/>
              <w:ind w:firstLine="480" w:firstLineChars="200"/>
              <w:rPr>
                <w:rFonts w:hint="default"/>
                <w:color w:val="000000" w:themeColor="text1"/>
                <w:sz w:val="24"/>
                <w:highlight w:val="none"/>
                <w:lang w:val="en-US" w:eastAsia="zh-CN"/>
                <w14:textFill>
                  <w14:solidFill>
                    <w14:schemeClr w14:val="tx1"/>
                  </w14:solidFill>
                </w14:textFill>
              </w:rPr>
            </w:pPr>
            <w:r>
              <w:rPr>
                <w:rFonts w:hint="default"/>
                <w:color w:val="000000" w:themeColor="text1"/>
                <w:sz w:val="24"/>
                <w:highlight w:val="none"/>
                <w:lang w:val="en-US" w:eastAsia="zh-CN"/>
                <w14:textFill>
                  <w14:solidFill>
                    <w14:schemeClr w14:val="tx1"/>
                  </w14:solidFill>
                </w14:textFill>
              </w:rPr>
              <w:t>根据建设单位提供资料，</w:t>
            </w:r>
            <w:r>
              <w:rPr>
                <w:rFonts w:hint="eastAsia"/>
                <w:b w:val="0"/>
                <w:bCs w:val="0"/>
                <w:color w:val="000000" w:themeColor="text1"/>
                <w:sz w:val="24"/>
                <w:highlight w:val="none"/>
                <w:lang w:val="en-US" w:eastAsia="zh-CN"/>
                <w14:textFill>
                  <w14:solidFill>
                    <w14:schemeClr w14:val="tx1"/>
                  </w14:solidFill>
                </w14:textFill>
              </w:rPr>
              <w:t>废氢氟酸桶</w:t>
            </w:r>
            <w:r>
              <w:rPr>
                <w:rFonts w:hint="default"/>
                <w:color w:val="000000" w:themeColor="text1"/>
                <w:sz w:val="24"/>
                <w:highlight w:val="none"/>
                <w:lang w:val="en-US" w:eastAsia="zh-CN"/>
                <w14:textFill>
                  <w14:solidFill>
                    <w14:schemeClr w14:val="tx1"/>
                  </w14:solidFill>
                </w14:textFill>
              </w:rPr>
              <w:t>产生量为</w:t>
            </w:r>
            <w:r>
              <w:rPr>
                <w:rFonts w:hint="eastAsia"/>
                <w:color w:val="000000" w:themeColor="text1"/>
                <w:sz w:val="24"/>
                <w:highlight w:val="none"/>
                <w:lang w:val="en-US" w:eastAsia="zh-CN"/>
                <w14:textFill>
                  <w14:solidFill>
                    <w14:schemeClr w14:val="tx1"/>
                  </w14:solidFill>
                </w14:textFill>
              </w:rPr>
              <w:t>0.8t/</w:t>
            </w:r>
            <w:r>
              <w:rPr>
                <w:rFonts w:hint="default"/>
                <w:color w:val="000000" w:themeColor="text1"/>
                <w:sz w:val="24"/>
                <w:highlight w:val="none"/>
                <w:lang w:val="en-US" w:eastAsia="zh-CN"/>
                <w14:textFill>
                  <w14:solidFill>
                    <w14:schemeClr w14:val="tx1"/>
                  </w14:solidFill>
                </w14:textFill>
              </w:rPr>
              <w:t>a，</w:t>
            </w:r>
            <w:r>
              <w:rPr>
                <w:rFonts w:cs="Times New Roman"/>
                <w:color w:val="000000" w:themeColor="text1"/>
                <w:sz w:val="24"/>
                <w:szCs w:val="24"/>
                <w14:textFill>
                  <w14:solidFill>
                    <w14:schemeClr w14:val="tx1"/>
                  </w14:solidFill>
                </w14:textFill>
              </w:rPr>
              <w:t>其属于</w:t>
            </w:r>
            <w:r>
              <w:rPr>
                <w:rFonts w:hint="eastAsia" w:cs="Times New Roman"/>
                <w:color w:val="000000" w:themeColor="text1"/>
                <w:sz w:val="24"/>
                <w:szCs w:val="24"/>
                <w14:textFill>
                  <w14:solidFill>
                    <w14:schemeClr w14:val="tx1"/>
                  </w14:solidFill>
                </w14:textFill>
              </w:rPr>
              <w:t>《固体废物分类与代码目录》</w:t>
            </w:r>
            <w:r>
              <w:rPr>
                <w:rFonts w:cs="Times New Roman"/>
                <w:color w:val="000000" w:themeColor="text1"/>
                <w:sz w:val="24"/>
                <w:szCs w:val="24"/>
                <w14:textFill>
                  <w14:solidFill>
                    <w14:schemeClr w14:val="tx1"/>
                  </w14:solidFill>
                </w14:textFill>
              </w:rPr>
              <w:t>中</w:t>
            </w:r>
            <w:r>
              <w:rPr>
                <w:rFonts w:hint="eastAsia" w:cs="Times New Roman"/>
                <w:color w:val="000000" w:themeColor="text1"/>
                <w:sz w:val="24"/>
                <w:szCs w:val="24"/>
                <w:lang w:eastAsia="zh-CN"/>
                <w14:textFill>
                  <w14:solidFill>
                    <w14:schemeClr w14:val="tx1"/>
                  </w14:solidFill>
                </w14:textFill>
              </w:rPr>
              <w:t>“SW17 可再生类废物</w:t>
            </w:r>
            <w:r>
              <w:rPr>
                <w:rFonts w:cs="Times New Roman"/>
                <w:color w:val="000000" w:themeColor="text1"/>
                <w:sz w:val="24"/>
                <w:szCs w:val="24"/>
                <w14:textFill>
                  <w14:solidFill>
                    <w14:schemeClr w14:val="tx1"/>
                  </w14:solidFill>
                </w14:textFill>
              </w:rPr>
              <w:t>，其废物代码属于：</w:t>
            </w:r>
            <w:r>
              <w:rPr>
                <w:rFonts w:hint="eastAsia" w:cs="Times New Roman"/>
                <w:color w:val="000000" w:themeColor="text1"/>
                <w:sz w:val="24"/>
                <w:szCs w:val="24"/>
                <w14:textFill>
                  <w14:solidFill>
                    <w14:schemeClr w14:val="tx1"/>
                  </w14:solidFill>
                </w14:textFill>
              </w:rPr>
              <w:t>900-099-S17 其他可再生类废物。工业生产活动中产生的其他可再生类废物</w:t>
            </w:r>
            <w:r>
              <w:rPr>
                <w:rFonts w:hint="eastAsia" w:cs="Times New Roman"/>
                <w:color w:val="000000" w:themeColor="text1"/>
                <w:sz w:val="24"/>
                <w:szCs w:val="24"/>
                <w:lang w:eastAsia="zh-CN"/>
                <w14:textFill>
                  <w14:solidFill>
                    <w14:schemeClr w14:val="tx1"/>
                  </w14:solidFill>
                </w14:textFill>
              </w:rPr>
              <w:t>”</w:t>
            </w:r>
            <w:r>
              <w:rPr>
                <w:rFonts w:hint="eastAsia" w:cs="Times New Roman"/>
                <w:color w:val="000000" w:themeColor="text1"/>
                <w:sz w:val="24"/>
                <w:szCs w:val="24"/>
                <w14:textFill>
                  <w14:solidFill>
                    <w14:schemeClr w14:val="tx1"/>
                  </w14:solidFill>
                </w14:textFill>
              </w:rPr>
              <w:t>。</w:t>
            </w:r>
            <w:r>
              <w:rPr>
                <w:rFonts w:hint="eastAsia"/>
                <w:color w:val="000000" w:themeColor="text1"/>
                <w:sz w:val="24"/>
                <w:highlight w:val="none"/>
                <w:lang w:val="en-US" w:eastAsia="zh-CN"/>
                <w14:textFill>
                  <w14:solidFill>
                    <w14:schemeClr w14:val="tx1"/>
                  </w14:solidFill>
                </w14:textFill>
              </w:rPr>
              <w:t>废氢氟酸桶先经过清水清洗后，清洗废水用于氢氟酸的配置后，</w:t>
            </w:r>
            <w:r>
              <w:rPr>
                <w:rFonts w:hint="default"/>
                <w:color w:val="000000" w:themeColor="text1"/>
                <w:sz w:val="24"/>
                <w:highlight w:val="none"/>
                <w:lang w:val="en-US" w:eastAsia="zh-CN"/>
                <w14:textFill>
                  <w14:solidFill>
                    <w14:schemeClr w14:val="tx1"/>
                  </w14:solidFill>
                </w14:textFill>
              </w:rPr>
              <w:t>由生产厂家回收，符合环保要求。</w:t>
            </w:r>
          </w:p>
          <w:p>
            <w:pPr>
              <w:spacing w:line="360" w:lineRule="auto"/>
              <w:ind w:firstLine="482" w:firstLineChars="200"/>
              <w:rPr>
                <w:rFonts w:hint="default"/>
                <w:b/>
                <w:bCs/>
                <w:color w:val="000000" w:themeColor="text1"/>
                <w:sz w:val="24"/>
                <w:highlight w:val="none"/>
                <w:lang w:val="en-US" w:eastAsia="zh-CN"/>
                <w14:textFill>
                  <w14:solidFill>
                    <w14:schemeClr w14:val="tx1"/>
                  </w14:solidFill>
                </w14:textFill>
              </w:rPr>
            </w:pPr>
            <w:r>
              <w:rPr>
                <w:rFonts w:hint="eastAsia" w:cs="Times New Roman"/>
                <w:b/>
                <w:bCs/>
                <w:color w:val="000000" w:themeColor="text1"/>
                <w:sz w:val="24"/>
                <w:szCs w:val="24"/>
                <w:lang w:val="en-US" w:eastAsia="zh-CN"/>
                <w14:textFill>
                  <w14:solidFill>
                    <w14:schemeClr w14:val="tx1"/>
                  </w14:solidFill>
                </w14:textFill>
              </w:rPr>
              <w:t>⑦</w:t>
            </w:r>
            <w:r>
              <w:rPr>
                <w:rFonts w:hint="eastAsia"/>
                <w:b/>
                <w:bCs/>
                <w:color w:val="000000" w:themeColor="text1"/>
                <w:sz w:val="24"/>
                <w:highlight w:val="none"/>
                <w:lang w:val="en-US" w:eastAsia="zh-CN"/>
                <w14:textFill>
                  <w14:solidFill>
                    <w14:schemeClr w14:val="tx1"/>
                  </w14:solidFill>
                </w14:textFill>
              </w:rPr>
              <w:t>厂房阻隔粉尘</w:t>
            </w:r>
          </w:p>
          <w:p>
            <w:pPr>
              <w:spacing w:line="360" w:lineRule="auto"/>
              <w:ind w:firstLine="480" w:firstLineChars="200"/>
              <w:rPr>
                <w:rFonts w:hint="eastAsia" w:eastAsia="宋体" w:cs="Times New Roman"/>
                <w:color w:val="FF0000"/>
                <w:sz w:val="24"/>
                <w:szCs w:val="24"/>
                <w:lang w:val="en-US" w:eastAsia="zh-CN"/>
              </w:rPr>
            </w:pPr>
            <w:r>
              <w:rPr>
                <w:rFonts w:hint="eastAsia"/>
                <w:color w:val="000000" w:themeColor="text1"/>
                <w:sz w:val="24"/>
                <w:highlight w:val="none"/>
                <w:lang w:val="en-US" w:eastAsia="zh-CN"/>
                <w14:textFill>
                  <w14:solidFill>
                    <w14:schemeClr w14:val="tx1"/>
                  </w14:solidFill>
                </w14:textFill>
              </w:rPr>
              <w:t>本项目无组织排放粉尘经厂房阻隔后沉降</w:t>
            </w:r>
            <w:r>
              <w:rPr>
                <w:rFonts w:hint="default"/>
                <w:color w:val="000000" w:themeColor="text1"/>
                <w:sz w:val="24"/>
                <w:highlight w:val="none"/>
                <w:lang w:val="en-US" w:eastAsia="zh-CN"/>
                <w14:textFill>
                  <w14:solidFill>
                    <w14:schemeClr w14:val="tx1"/>
                  </w14:solidFill>
                </w14:textFill>
              </w:rPr>
              <w:t>，</w:t>
            </w:r>
            <w:r>
              <w:rPr>
                <w:rFonts w:hint="eastAsia" w:cs="Times New Roman"/>
                <w:color w:val="000000" w:themeColor="text1"/>
                <w:sz w:val="24"/>
                <w:szCs w:val="24"/>
                <w:lang w:val="en-US" w:eastAsia="zh-CN"/>
                <w14:textFill>
                  <w14:solidFill>
                    <w14:schemeClr w14:val="tx1"/>
                  </w14:solidFill>
                </w14:textFill>
              </w:rPr>
              <w:t>其产生量约为8.936</w:t>
            </w:r>
            <w:r>
              <w:rPr>
                <w:rFonts w:hint="eastAsia" w:cs="Times New Roman"/>
                <w:color w:val="000000" w:themeColor="text1"/>
                <w:sz w:val="24"/>
                <w:szCs w:val="32"/>
                <w:lang w:bidi="ar"/>
                <w14:textFill>
                  <w14:solidFill>
                    <w14:schemeClr w14:val="tx1"/>
                  </w14:solidFill>
                </w14:textFill>
              </w:rPr>
              <w:t>t/a</w:t>
            </w:r>
            <w:r>
              <w:rPr>
                <w:rFonts w:hint="eastAsia" w:cs="Times New Roman"/>
                <w:color w:val="000000" w:themeColor="text1"/>
                <w:sz w:val="24"/>
                <w:szCs w:val="32"/>
                <w:lang w:eastAsia="zh-CN" w:bidi="ar"/>
                <w14:textFill>
                  <w14:solidFill>
                    <w14:schemeClr w14:val="tx1"/>
                  </w14:solidFill>
                </w14:textFill>
              </w:rPr>
              <w:t>。</w:t>
            </w:r>
            <w:r>
              <w:rPr>
                <w:rFonts w:cs="Times New Roman"/>
                <w:color w:val="000000" w:themeColor="text1"/>
                <w:sz w:val="24"/>
                <w:szCs w:val="24"/>
                <w14:textFill>
                  <w14:solidFill>
                    <w14:schemeClr w14:val="tx1"/>
                  </w14:solidFill>
                </w14:textFill>
              </w:rPr>
              <w:t>其属于</w:t>
            </w:r>
            <w:r>
              <w:rPr>
                <w:rFonts w:hint="eastAsia" w:cs="Times New Roman"/>
                <w:color w:val="000000" w:themeColor="text1"/>
                <w:sz w:val="24"/>
                <w:szCs w:val="24"/>
                <w14:textFill>
                  <w14:solidFill>
                    <w14:schemeClr w14:val="tx1"/>
                  </w14:solidFill>
                </w14:textFill>
              </w:rPr>
              <w:t>《固体废物分类与代码目录》</w:t>
            </w:r>
            <w:r>
              <w:rPr>
                <w:rFonts w:cs="Times New Roman"/>
                <w:color w:val="000000" w:themeColor="text1"/>
                <w:sz w:val="24"/>
                <w:szCs w:val="24"/>
                <w14:textFill>
                  <w14:solidFill>
                    <w14:schemeClr w14:val="tx1"/>
                  </w14:solidFill>
                </w14:textFill>
              </w:rPr>
              <w:t>中</w:t>
            </w:r>
            <w:r>
              <w:rPr>
                <w:rFonts w:hint="eastAsia" w:cs="Times New Roman"/>
                <w:color w:val="000000" w:themeColor="text1"/>
                <w:sz w:val="24"/>
                <w:szCs w:val="24"/>
                <w:lang w:eastAsia="zh-CN"/>
                <w14:textFill>
                  <w14:solidFill>
                    <w14:schemeClr w14:val="tx1"/>
                  </w14:solidFill>
                </w14:textFill>
              </w:rPr>
              <w:t>“SW17 可再生类废物</w:t>
            </w:r>
            <w:r>
              <w:rPr>
                <w:rFonts w:cs="Times New Roman"/>
                <w:color w:val="000000" w:themeColor="text1"/>
                <w:sz w:val="24"/>
                <w:szCs w:val="24"/>
                <w14:textFill>
                  <w14:solidFill>
                    <w14:schemeClr w14:val="tx1"/>
                  </w14:solidFill>
                </w14:textFill>
              </w:rPr>
              <w:t>，其废物代码属于：</w:t>
            </w:r>
            <w:r>
              <w:rPr>
                <w:rFonts w:hint="eastAsia" w:cs="Times New Roman"/>
                <w:color w:val="000000" w:themeColor="text1"/>
                <w:sz w:val="24"/>
                <w:szCs w:val="24"/>
                <w14:textFill>
                  <w14:solidFill>
                    <w14:schemeClr w14:val="tx1"/>
                  </w14:solidFill>
                </w14:textFill>
              </w:rPr>
              <w:t>900-004-S17 废玻璃。工业生产活动中产生的废玻璃边角料、残次品等废物</w:t>
            </w:r>
            <w:r>
              <w:rPr>
                <w:rFonts w:hint="eastAsia" w:cs="Times New Roman"/>
                <w:color w:val="000000" w:themeColor="text1"/>
                <w:sz w:val="24"/>
                <w:szCs w:val="24"/>
                <w:lang w:eastAsia="zh-CN"/>
                <w14:textFill>
                  <w14:solidFill>
                    <w14:schemeClr w14:val="tx1"/>
                  </w14:solidFill>
                </w14:textFill>
              </w:rPr>
              <w:t>”</w:t>
            </w:r>
            <w:r>
              <w:rPr>
                <w:rFonts w:hint="eastAsia" w:cs="Times New Roman"/>
                <w:color w:val="000000" w:themeColor="text1"/>
                <w:sz w:val="24"/>
                <w:szCs w:val="24"/>
                <w14:textFill>
                  <w14:solidFill>
                    <w14:schemeClr w14:val="tx1"/>
                  </w14:solidFill>
                </w14:textFill>
              </w:rPr>
              <w:t>。</w:t>
            </w:r>
            <w:r>
              <w:rPr>
                <w:rFonts w:hint="eastAsia"/>
                <w:color w:val="auto"/>
                <w:sz w:val="24"/>
                <w:highlight w:val="none"/>
                <w:lang w:val="en-US" w:eastAsia="zh-CN"/>
              </w:rPr>
              <w:t>通过地面清扫机收集后回用于生产。</w:t>
            </w:r>
          </w:p>
          <w:p>
            <w:pPr>
              <w:spacing w:line="360" w:lineRule="auto"/>
              <w:ind w:firstLine="482" w:firstLineChars="200"/>
              <w:rPr>
                <w:rFonts w:cs="Times New Roman"/>
                <w:color w:val="000000" w:themeColor="text1"/>
                <w:sz w:val="24"/>
                <w:szCs w:val="24"/>
                <w14:textFill>
                  <w14:solidFill>
                    <w14:schemeClr w14:val="tx1"/>
                  </w14:solidFill>
                </w14:textFill>
              </w:rPr>
            </w:pPr>
            <w:r>
              <w:rPr>
                <w:rFonts w:cs="Times New Roman"/>
                <w:b/>
                <w:color w:val="000000" w:themeColor="text1"/>
                <w:sz w:val="24"/>
                <w:szCs w:val="24"/>
                <w14:textFill>
                  <w14:solidFill>
                    <w14:schemeClr w14:val="tx1"/>
                  </w14:solidFill>
                </w14:textFill>
              </w:rPr>
              <w:t>（2）危险废物产生及处置措施</w:t>
            </w:r>
          </w:p>
          <w:p>
            <w:pPr>
              <w:spacing w:line="360" w:lineRule="auto"/>
              <w:ind w:firstLine="482" w:firstLineChars="200"/>
              <w:rPr>
                <w:rFonts w:hint="eastAsia" w:eastAsia="宋体" w:cs="Times New Roman"/>
                <w:b/>
                <w:bCs/>
                <w:color w:val="000000" w:themeColor="text1"/>
                <w:sz w:val="24"/>
                <w:szCs w:val="24"/>
                <w:lang w:val="en-US" w:eastAsia="zh-CN"/>
                <w14:textFill>
                  <w14:solidFill>
                    <w14:schemeClr w14:val="tx1"/>
                  </w14:solidFill>
                </w14:textFill>
              </w:rPr>
            </w:pPr>
            <w:r>
              <w:rPr>
                <w:rFonts w:hint="eastAsia" w:cs="Times New Roman"/>
                <w:b/>
                <w:bCs/>
                <w:color w:val="000000" w:themeColor="text1"/>
                <w:sz w:val="24"/>
                <w:szCs w:val="24"/>
                <w:lang w:val="en-US" w:eastAsia="zh-CN"/>
                <w14:textFill>
                  <w14:solidFill>
                    <w14:schemeClr w14:val="tx1"/>
                  </w14:solidFill>
                </w14:textFill>
              </w:rPr>
              <w:t>①</w:t>
            </w:r>
            <w:r>
              <w:rPr>
                <w:rFonts w:hint="eastAsia" w:eastAsia="宋体" w:cs="Times New Roman"/>
                <w:b/>
                <w:bCs/>
                <w:color w:val="000000" w:themeColor="text1"/>
                <w:sz w:val="24"/>
                <w:szCs w:val="24"/>
                <w:lang w:val="en-US" w:eastAsia="zh-CN"/>
                <w14:textFill>
                  <w14:solidFill>
                    <w14:schemeClr w14:val="tx1"/>
                  </w14:solidFill>
                </w14:textFill>
              </w:rPr>
              <w:t>废机油</w:t>
            </w:r>
          </w:p>
          <w:p>
            <w:pPr>
              <w:spacing w:line="360" w:lineRule="auto"/>
              <w:ind w:firstLine="480" w:firstLineChars="200"/>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项目在设备运行生产、维修过程中会产生废机油，废机油产生量约0.05t/a。其属于《国家危险废物名录》2021年版本中</w:t>
            </w:r>
            <w:r>
              <w:rPr>
                <w:rFonts w:hint="eastAsia" w:cs="Times New Roman"/>
                <w:color w:val="000000" w:themeColor="text1"/>
                <w:sz w:val="24"/>
                <w:szCs w:val="24"/>
                <w:lang w:eastAsia="zh-CN"/>
                <w14:textFill>
                  <w14:solidFill>
                    <w14:schemeClr w14:val="tx1"/>
                  </w14:solidFill>
                </w14:textFill>
              </w:rPr>
              <w:t>“</w:t>
            </w:r>
            <w:r>
              <w:rPr>
                <w:rFonts w:cs="Times New Roman"/>
                <w:color w:val="000000" w:themeColor="text1"/>
                <w:sz w:val="24"/>
                <w:szCs w:val="24"/>
                <w14:textFill>
                  <w14:solidFill>
                    <w14:schemeClr w14:val="tx1"/>
                  </w14:solidFill>
                </w14:textFill>
              </w:rPr>
              <w:t>HW08号：废矿物油与含矿物油废物，其废物代码属于：900-214-08车辆、机械维修和拆解过程中产生的废发动机油、制动器油、自动变速器油、齿轮油等废润滑油</w:t>
            </w:r>
            <w:r>
              <w:rPr>
                <w:rFonts w:hint="eastAsia" w:cs="Times New Roman"/>
                <w:color w:val="000000" w:themeColor="text1"/>
                <w:sz w:val="24"/>
                <w:szCs w:val="24"/>
                <w:lang w:eastAsia="zh-CN"/>
                <w14:textFill>
                  <w14:solidFill>
                    <w14:schemeClr w14:val="tx1"/>
                  </w14:solidFill>
                </w14:textFill>
              </w:rPr>
              <w:t>”</w:t>
            </w:r>
            <w:r>
              <w:rPr>
                <w:rFonts w:cs="Times New Roman"/>
                <w:color w:val="000000" w:themeColor="text1"/>
                <w:sz w:val="24"/>
                <w:szCs w:val="24"/>
                <w14:textFill>
                  <w14:solidFill>
                    <w14:schemeClr w14:val="tx1"/>
                  </w14:solidFill>
                </w14:textFill>
              </w:rPr>
              <w:t>。项目废机油暂存于危废间，定期交由有危废</w:t>
            </w:r>
            <w:r>
              <w:rPr>
                <w:rFonts w:hint="eastAsia" w:cs="Times New Roman"/>
                <w:color w:val="000000" w:themeColor="text1"/>
                <w:sz w:val="24"/>
                <w:szCs w:val="24"/>
                <w:lang w:val="en-US" w:eastAsia="zh-CN"/>
                <w14:textFill>
                  <w14:solidFill>
                    <w14:schemeClr w14:val="tx1"/>
                  </w14:solidFill>
                </w14:textFill>
              </w:rPr>
              <w:t>处理</w:t>
            </w:r>
            <w:r>
              <w:rPr>
                <w:rFonts w:cs="Times New Roman"/>
                <w:color w:val="000000" w:themeColor="text1"/>
                <w:sz w:val="24"/>
                <w:szCs w:val="24"/>
                <w14:textFill>
                  <w14:solidFill>
                    <w14:schemeClr w14:val="tx1"/>
                  </w14:solidFill>
                </w14:textFill>
              </w:rPr>
              <w:t>资质单位处置。</w:t>
            </w:r>
          </w:p>
          <w:p>
            <w:pPr>
              <w:spacing w:line="360" w:lineRule="auto"/>
              <w:ind w:firstLine="482" w:firstLineChars="200"/>
              <w:rPr>
                <w:rFonts w:hint="eastAsia" w:eastAsia="宋体" w:cs="Times New Roman"/>
                <w:b/>
                <w:bCs/>
                <w:color w:val="000000" w:themeColor="text1"/>
                <w:sz w:val="24"/>
                <w:szCs w:val="24"/>
                <w:lang w:val="en-US" w:eastAsia="zh-CN"/>
                <w14:textFill>
                  <w14:solidFill>
                    <w14:schemeClr w14:val="tx1"/>
                  </w14:solidFill>
                </w14:textFill>
              </w:rPr>
            </w:pPr>
            <w:r>
              <w:rPr>
                <w:rFonts w:hint="eastAsia" w:cs="Times New Roman"/>
                <w:b/>
                <w:bCs/>
                <w:color w:val="000000" w:themeColor="text1"/>
                <w:sz w:val="24"/>
                <w:szCs w:val="24"/>
                <w:lang w:val="en-US" w:eastAsia="zh-CN"/>
                <w14:textFill>
                  <w14:solidFill>
                    <w14:schemeClr w14:val="tx1"/>
                  </w14:solidFill>
                </w14:textFill>
              </w:rPr>
              <w:t>②</w:t>
            </w:r>
            <w:r>
              <w:rPr>
                <w:rFonts w:hint="eastAsia" w:eastAsia="宋体" w:cs="Times New Roman"/>
                <w:b/>
                <w:bCs/>
                <w:color w:val="000000" w:themeColor="text1"/>
                <w:sz w:val="24"/>
                <w:szCs w:val="24"/>
                <w:lang w:val="en-US" w:eastAsia="zh-CN"/>
                <w14:textFill>
                  <w14:solidFill>
                    <w14:schemeClr w14:val="tx1"/>
                  </w14:solidFill>
                </w14:textFill>
              </w:rPr>
              <w:t>废机油桶</w:t>
            </w:r>
          </w:p>
          <w:p>
            <w:pPr>
              <w:spacing w:line="360" w:lineRule="auto"/>
              <w:ind w:firstLine="480" w:firstLineChars="200"/>
              <w:rPr>
                <w:rFonts w:cs="Times New Roman"/>
                <w:color w:val="000000" w:themeColor="text1"/>
                <w:sz w:val="24"/>
                <w:szCs w:val="24"/>
                <w14:textFill>
                  <w14:solidFill>
                    <w14:schemeClr w14:val="tx1"/>
                  </w14:solidFill>
                </w14:textFill>
              </w:rPr>
            </w:pPr>
            <w:r>
              <w:rPr>
                <w:rFonts w:hint="default" w:ascii="Times New Roman" w:hAnsi="Times New Roman" w:eastAsia="宋体" w:cs="Times New Roman"/>
                <w:bCs/>
                <w:color w:val="000000" w:themeColor="text1"/>
                <w:sz w:val="24"/>
                <w:szCs w:val="24"/>
                <w:highlight w:val="none"/>
                <w14:textFill>
                  <w14:solidFill>
                    <w14:schemeClr w14:val="tx1"/>
                  </w14:solidFill>
                </w14:textFill>
              </w:rPr>
              <w:t>项目在设备运行生产、维修过程中会产生废机油</w:t>
            </w:r>
            <w:r>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t>桶</w:t>
            </w:r>
            <w:r>
              <w:rPr>
                <w:rFonts w:hint="default" w:ascii="Times New Roman" w:hAnsi="Times New Roman" w:eastAsia="宋体" w:cs="Times New Roman"/>
                <w:bCs/>
                <w:color w:val="000000" w:themeColor="text1"/>
                <w:sz w:val="24"/>
                <w:szCs w:val="24"/>
                <w:highlight w:val="none"/>
                <w14:textFill>
                  <w14:solidFill>
                    <w14:schemeClr w14:val="tx1"/>
                  </w14:solidFill>
                </w14:textFill>
              </w:rPr>
              <w:t>，废机油</w:t>
            </w:r>
            <w:r>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t>桶</w:t>
            </w:r>
            <w:r>
              <w:rPr>
                <w:rFonts w:hint="default" w:ascii="Times New Roman" w:hAnsi="Times New Roman" w:eastAsia="宋体" w:cs="Times New Roman"/>
                <w:bCs/>
                <w:color w:val="000000" w:themeColor="text1"/>
                <w:sz w:val="24"/>
                <w:szCs w:val="24"/>
                <w:highlight w:val="none"/>
                <w14:textFill>
                  <w14:solidFill>
                    <w14:schemeClr w14:val="tx1"/>
                  </w14:solidFill>
                </w14:textFill>
              </w:rPr>
              <w:t>产生量约0.0</w:t>
            </w:r>
            <w:r>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t>2</w:t>
            </w:r>
            <w:r>
              <w:rPr>
                <w:rFonts w:hint="default" w:ascii="Times New Roman" w:hAnsi="Times New Roman" w:eastAsia="宋体" w:cs="Times New Roman"/>
                <w:bCs/>
                <w:color w:val="000000" w:themeColor="text1"/>
                <w:sz w:val="24"/>
                <w:szCs w:val="24"/>
                <w:highlight w:val="none"/>
                <w14:textFill>
                  <w14:solidFill>
                    <w14:schemeClr w14:val="tx1"/>
                  </w14:solidFill>
                </w14:textFill>
              </w:rPr>
              <w:t>t/a。</w:t>
            </w:r>
            <w:r>
              <w:rPr>
                <w:rFonts w:hint="eastAsia" w:cs="Times New Roman"/>
                <w:color w:val="000000" w:themeColor="text1"/>
                <w:sz w:val="24"/>
                <w:szCs w:val="24"/>
                <w:highlight w:val="none"/>
                <w:lang w:val="en-US" w:eastAsia="zh-CN"/>
                <w14:textFill>
                  <w14:solidFill>
                    <w14:schemeClr w14:val="tx1"/>
                  </w14:solidFill>
                </w14:textFill>
              </w:rPr>
              <w:t>属于</w:t>
            </w:r>
            <w:r>
              <w:rPr>
                <w:rFonts w:hint="default" w:ascii="Times New Roman" w:hAnsi="Times New Roman" w:eastAsia="宋体" w:cs="Times New Roman"/>
                <w:color w:val="000000" w:themeColor="text1"/>
                <w:sz w:val="24"/>
                <w:szCs w:val="24"/>
                <w:highlight w:val="none"/>
                <w14:textFill>
                  <w14:solidFill>
                    <w14:schemeClr w14:val="tx1"/>
                  </w14:solidFill>
                </w14:textFill>
              </w:rPr>
              <w:t>《国家危险废物名录》（2021年本）中</w:t>
            </w:r>
            <w:r>
              <w:rPr>
                <w:rFonts w:hint="eastAsia" w:cs="Times New Roman"/>
                <w:color w:val="000000" w:themeColor="text1"/>
                <w:sz w:val="24"/>
                <w:szCs w:val="24"/>
                <w:highlight w:val="none"/>
                <w:lang w:eastAsia="zh-CN"/>
                <w14:textFill>
                  <w14:solidFill>
                    <w14:schemeClr w14:val="tx1"/>
                  </w14:solidFill>
                </w14:textFill>
              </w:rPr>
              <w:t>“</w:t>
            </w:r>
            <w:r>
              <w:rPr>
                <w:rFonts w:cs="Times New Roman"/>
                <w:color w:val="000000" w:themeColor="text1"/>
                <w:sz w:val="24"/>
                <w:szCs w:val="24"/>
                <w14:textFill>
                  <w14:solidFill>
                    <w14:schemeClr w14:val="tx1"/>
                  </w14:solidFill>
                </w14:textFill>
              </w:rPr>
              <w:t>HW49其他废物-非特定行业 900-041-49 含有或沾染毒性、感染性危险废物的废弃包装物、容器、过滤吸附介质</w:t>
            </w:r>
            <w:r>
              <w:rPr>
                <w:rFonts w:hint="eastAsia"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w:t>
            </w:r>
            <w:r>
              <w:rPr>
                <w:rFonts w:cs="Times New Roman"/>
                <w:color w:val="000000" w:themeColor="text1"/>
                <w:sz w:val="24"/>
                <w:szCs w:val="24"/>
                <w14:textFill>
                  <w14:solidFill>
                    <w14:schemeClr w14:val="tx1"/>
                  </w14:solidFill>
                </w14:textFill>
              </w:rPr>
              <w:t>项目废机油</w:t>
            </w:r>
            <w:r>
              <w:rPr>
                <w:rFonts w:hint="eastAsia" w:cs="Times New Roman"/>
                <w:color w:val="000000" w:themeColor="text1"/>
                <w:sz w:val="24"/>
                <w:szCs w:val="24"/>
                <w:lang w:val="en-US" w:eastAsia="zh-CN"/>
                <w14:textFill>
                  <w14:solidFill>
                    <w14:schemeClr w14:val="tx1"/>
                  </w14:solidFill>
                </w14:textFill>
              </w:rPr>
              <w:t>桶</w:t>
            </w:r>
            <w:r>
              <w:rPr>
                <w:rFonts w:cs="Times New Roman"/>
                <w:color w:val="000000" w:themeColor="text1"/>
                <w:sz w:val="24"/>
                <w:szCs w:val="24"/>
                <w14:textFill>
                  <w14:solidFill>
                    <w14:schemeClr w14:val="tx1"/>
                  </w14:solidFill>
                </w14:textFill>
              </w:rPr>
              <w:t>暂存于危废间，定期交由有危废</w:t>
            </w:r>
            <w:r>
              <w:rPr>
                <w:rFonts w:hint="eastAsia" w:cs="Times New Roman"/>
                <w:color w:val="000000" w:themeColor="text1"/>
                <w:sz w:val="24"/>
                <w:szCs w:val="24"/>
                <w:lang w:val="en-US" w:eastAsia="zh-CN"/>
                <w14:textFill>
                  <w14:solidFill>
                    <w14:schemeClr w14:val="tx1"/>
                  </w14:solidFill>
                </w14:textFill>
              </w:rPr>
              <w:t>处理</w:t>
            </w:r>
            <w:r>
              <w:rPr>
                <w:rFonts w:cs="Times New Roman"/>
                <w:color w:val="000000" w:themeColor="text1"/>
                <w:sz w:val="24"/>
                <w:szCs w:val="24"/>
                <w14:textFill>
                  <w14:solidFill>
                    <w14:schemeClr w14:val="tx1"/>
                  </w14:solidFill>
                </w14:textFill>
              </w:rPr>
              <w:t>资质单位处置。</w:t>
            </w:r>
          </w:p>
          <w:p>
            <w:pPr>
              <w:spacing w:line="360" w:lineRule="auto"/>
              <w:ind w:firstLine="482" w:firstLineChars="200"/>
              <w:rPr>
                <w:rFonts w:hint="eastAsia" w:eastAsia="宋体" w:cs="Times New Roman"/>
                <w:b/>
                <w:bCs/>
                <w:color w:val="000000" w:themeColor="text1"/>
                <w:sz w:val="24"/>
                <w:szCs w:val="24"/>
                <w:lang w:val="en-US" w:eastAsia="zh-CN"/>
                <w14:textFill>
                  <w14:solidFill>
                    <w14:schemeClr w14:val="tx1"/>
                  </w14:solidFill>
                </w14:textFill>
              </w:rPr>
            </w:pPr>
            <w:r>
              <w:rPr>
                <w:rFonts w:hint="eastAsia" w:cs="Times New Roman"/>
                <w:b/>
                <w:bCs/>
                <w:color w:val="000000" w:themeColor="text1"/>
                <w:sz w:val="24"/>
                <w:szCs w:val="24"/>
                <w:lang w:val="en-US" w:eastAsia="zh-CN"/>
                <w14:textFill>
                  <w14:solidFill>
                    <w14:schemeClr w14:val="tx1"/>
                  </w14:solidFill>
                </w14:textFill>
              </w:rPr>
              <w:t>③</w:t>
            </w:r>
            <w:r>
              <w:rPr>
                <w:rFonts w:hint="eastAsia" w:eastAsia="宋体" w:cs="Times New Roman"/>
                <w:b/>
                <w:bCs/>
                <w:color w:val="000000" w:themeColor="text1"/>
                <w:sz w:val="24"/>
                <w:szCs w:val="24"/>
                <w:lang w:val="en-US" w:eastAsia="zh-CN"/>
                <w14:textFill>
                  <w14:solidFill>
                    <w14:schemeClr w14:val="tx1"/>
                  </w14:solidFill>
                </w14:textFill>
              </w:rPr>
              <w:t>含油抹布及手套</w:t>
            </w:r>
          </w:p>
          <w:p>
            <w:pPr>
              <w:spacing w:line="360" w:lineRule="auto"/>
              <w:ind w:firstLine="480" w:firstLineChars="200"/>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项目生产及机修过程中将产生沾油废物（含油废抹布</w:t>
            </w:r>
            <w:r>
              <w:rPr>
                <w:rFonts w:hint="eastAsia" w:cs="Times New Roman"/>
                <w:color w:val="000000" w:themeColor="text1"/>
                <w:sz w:val="24"/>
                <w:szCs w:val="24"/>
                <w:lang w:val="en-US" w:eastAsia="zh-CN"/>
                <w14:textFill>
                  <w14:solidFill>
                    <w14:schemeClr w14:val="tx1"/>
                  </w14:solidFill>
                </w14:textFill>
              </w:rPr>
              <w:t>及</w:t>
            </w:r>
            <w:r>
              <w:rPr>
                <w:rFonts w:cs="Times New Roman"/>
                <w:color w:val="000000" w:themeColor="text1"/>
                <w:sz w:val="24"/>
                <w:szCs w:val="24"/>
                <w14:textFill>
                  <w14:solidFill>
                    <w14:schemeClr w14:val="tx1"/>
                  </w14:solidFill>
                </w14:textFill>
              </w:rPr>
              <w:t>手套等），产生量约0.01t/a，其属于《国家危险废物名录》2021年版本中</w:t>
            </w:r>
            <w:r>
              <w:rPr>
                <w:rFonts w:hint="eastAsia" w:cs="Times New Roman"/>
                <w:color w:val="000000" w:themeColor="text1"/>
                <w:sz w:val="24"/>
                <w:szCs w:val="24"/>
                <w:lang w:eastAsia="zh-CN"/>
                <w14:textFill>
                  <w14:solidFill>
                    <w14:schemeClr w14:val="tx1"/>
                  </w14:solidFill>
                </w14:textFill>
              </w:rPr>
              <w:t>“</w:t>
            </w:r>
            <w:r>
              <w:rPr>
                <w:rFonts w:cs="Times New Roman"/>
                <w:color w:val="000000" w:themeColor="text1"/>
                <w:sz w:val="24"/>
                <w:szCs w:val="24"/>
                <w14:textFill>
                  <w14:solidFill>
                    <w14:schemeClr w14:val="tx1"/>
                  </w14:solidFill>
                </w14:textFill>
              </w:rPr>
              <w:t>HW49其他废物-非特定行业 900-041-49 含有或沾染毒性、感染性危险废物的废弃包装物、容器、过滤吸附介质</w:t>
            </w:r>
            <w:r>
              <w:rPr>
                <w:rFonts w:hint="eastAsia" w:cs="Times New Roman"/>
                <w:color w:val="000000" w:themeColor="text1"/>
                <w:sz w:val="24"/>
                <w:szCs w:val="24"/>
                <w:lang w:eastAsia="zh-CN"/>
                <w14:textFill>
                  <w14:solidFill>
                    <w14:schemeClr w14:val="tx1"/>
                  </w14:solidFill>
                </w14:textFill>
              </w:rPr>
              <w:t>”</w:t>
            </w:r>
            <w:r>
              <w:rPr>
                <w:rFonts w:cs="Times New Roman"/>
                <w:color w:val="000000" w:themeColor="text1"/>
                <w:sz w:val="24"/>
                <w:szCs w:val="24"/>
                <w14:textFill>
                  <w14:solidFill>
                    <w14:schemeClr w14:val="tx1"/>
                  </w14:solidFill>
                </w14:textFill>
              </w:rPr>
              <w:t>。交由有危废</w:t>
            </w:r>
            <w:r>
              <w:rPr>
                <w:rFonts w:hint="eastAsia" w:cs="Times New Roman"/>
                <w:color w:val="000000" w:themeColor="text1"/>
                <w:sz w:val="24"/>
                <w:szCs w:val="24"/>
                <w:lang w:val="en-US" w:eastAsia="zh-CN"/>
                <w14:textFill>
                  <w14:solidFill>
                    <w14:schemeClr w14:val="tx1"/>
                  </w14:solidFill>
                </w14:textFill>
              </w:rPr>
              <w:t>处理</w:t>
            </w:r>
            <w:r>
              <w:rPr>
                <w:rFonts w:cs="Times New Roman"/>
                <w:color w:val="000000" w:themeColor="text1"/>
                <w:sz w:val="24"/>
                <w:szCs w:val="24"/>
                <w14:textFill>
                  <w14:solidFill>
                    <w14:schemeClr w14:val="tx1"/>
                  </w14:solidFill>
                </w14:textFill>
              </w:rPr>
              <w:t>资质单位处置。</w:t>
            </w:r>
          </w:p>
          <w:p>
            <w:pPr>
              <w:spacing w:line="360" w:lineRule="auto"/>
              <w:ind w:firstLine="480" w:firstLineChars="200"/>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项目固体废物污染源强及处置措施见下表：</w:t>
            </w:r>
          </w:p>
          <w:p>
            <w:pPr>
              <w:spacing w:line="360" w:lineRule="auto"/>
              <w:jc w:val="center"/>
              <w:rPr>
                <w:rFonts w:cs="Times New Roman"/>
                <w:b/>
                <w:color w:val="000000" w:themeColor="text1"/>
                <w:sz w:val="24"/>
                <w:szCs w:val="24"/>
                <w14:textFill>
                  <w14:solidFill>
                    <w14:schemeClr w14:val="tx1"/>
                  </w14:solidFill>
                </w14:textFill>
              </w:rPr>
            </w:pPr>
            <w:r>
              <w:rPr>
                <w:rFonts w:cs="Times New Roman"/>
                <w:b/>
                <w:color w:val="000000" w:themeColor="text1"/>
                <w:sz w:val="24"/>
                <w:szCs w:val="24"/>
                <w14:textFill>
                  <w14:solidFill>
                    <w14:schemeClr w14:val="tx1"/>
                  </w14:solidFill>
                </w14:textFill>
              </w:rPr>
              <w:t>表4-</w:t>
            </w:r>
            <w:r>
              <w:rPr>
                <w:rFonts w:hint="eastAsia" w:cs="Times New Roman"/>
                <w:b/>
                <w:color w:val="000000" w:themeColor="text1"/>
                <w:sz w:val="24"/>
                <w:szCs w:val="24"/>
                <w:lang w:val="en-US" w:eastAsia="zh-CN"/>
                <w14:textFill>
                  <w14:solidFill>
                    <w14:schemeClr w14:val="tx1"/>
                  </w14:solidFill>
                </w14:textFill>
              </w:rPr>
              <w:t>22</w:t>
            </w:r>
            <w:r>
              <w:rPr>
                <w:rFonts w:cs="Times New Roman"/>
                <w:b/>
                <w:color w:val="000000" w:themeColor="text1"/>
                <w:sz w:val="24"/>
                <w:szCs w:val="24"/>
                <w14:textFill>
                  <w14:solidFill>
                    <w14:schemeClr w14:val="tx1"/>
                  </w14:solidFill>
                </w14:textFill>
              </w:rPr>
              <w:t xml:space="preserve"> 固体废物污染源强及处置措施表</w:t>
            </w:r>
          </w:p>
          <w:tbl>
            <w:tblPr>
              <w:tblStyle w:val="27"/>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865"/>
              <w:gridCol w:w="970"/>
              <w:gridCol w:w="735"/>
              <w:gridCol w:w="1245"/>
              <w:gridCol w:w="645"/>
              <w:gridCol w:w="839"/>
              <w:gridCol w:w="573"/>
              <w:gridCol w:w="1162"/>
              <w:gridCol w:w="163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865" w:type="dxa"/>
                  <w:vMerge w:val="restart"/>
                  <w:tcBorders>
                    <w:tl2br w:val="nil"/>
                    <w:tr2bl w:val="nil"/>
                  </w:tcBorders>
                  <w:shd w:val="clear" w:color="auto" w:fill="auto"/>
                  <w:vAlign w:val="center"/>
                </w:tcPr>
                <w:p>
                  <w:pPr>
                    <w:jc w:val="center"/>
                    <w:rPr>
                      <w:rFonts w:cs="Times New Roman"/>
                      <w:b/>
                      <w:bCs/>
                      <w:color w:val="000000" w:themeColor="text1"/>
                      <w:szCs w:val="21"/>
                      <w14:textFill>
                        <w14:solidFill>
                          <w14:schemeClr w14:val="tx1"/>
                        </w14:solidFill>
                      </w14:textFill>
                    </w:rPr>
                  </w:pPr>
                  <w:r>
                    <w:rPr>
                      <w:rFonts w:cs="Times New Roman"/>
                      <w:b/>
                      <w:bCs/>
                      <w:color w:val="000000" w:themeColor="text1"/>
                      <w:szCs w:val="21"/>
                      <w14:textFill>
                        <w14:solidFill>
                          <w14:schemeClr w14:val="tx1"/>
                        </w14:solidFill>
                      </w14:textFill>
                    </w:rPr>
                    <w:t>产生源</w:t>
                  </w:r>
                </w:p>
              </w:tc>
              <w:tc>
                <w:tcPr>
                  <w:tcW w:w="970" w:type="dxa"/>
                  <w:vMerge w:val="restart"/>
                  <w:tcBorders>
                    <w:tl2br w:val="nil"/>
                    <w:tr2bl w:val="nil"/>
                  </w:tcBorders>
                  <w:shd w:val="clear" w:color="auto" w:fill="auto"/>
                  <w:vAlign w:val="center"/>
                </w:tcPr>
                <w:p>
                  <w:pPr>
                    <w:jc w:val="center"/>
                    <w:rPr>
                      <w:rFonts w:cs="Times New Roman"/>
                      <w:b/>
                      <w:bCs/>
                      <w:color w:val="000000" w:themeColor="text1"/>
                      <w:szCs w:val="21"/>
                      <w14:textFill>
                        <w14:solidFill>
                          <w14:schemeClr w14:val="tx1"/>
                        </w14:solidFill>
                      </w14:textFill>
                    </w:rPr>
                  </w:pPr>
                  <w:r>
                    <w:rPr>
                      <w:rFonts w:cs="Times New Roman"/>
                      <w:b/>
                      <w:bCs/>
                      <w:color w:val="000000" w:themeColor="text1"/>
                      <w:szCs w:val="21"/>
                      <w14:textFill>
                        <w14:solidFill>
                          <w14:schemeClr w14:val="tx1"/>
                        </w14:solidFill>
                      </w14:textFill>
                    </w:rPr>
                    <w:t>固体废物名称</w:t>
                  </w:r>
                </w:p>
              </w:tc>
              <w:tc>
                <w:tcPr>
                  <w:tcW w:w="735" w:type="dxa"/>
                  <w:vMerge w:val="restart"/>
                  <w:tcBorders>
                    <w:tl2br w:val="nil"/>
                    <w:tr2bl w:val="nil"/>
                  </w:tcBorders>
                  <w:shd w:val="clear" w:color="auto" w:fill="auto"/>
                  <w:vAlign w:val="center"/>
                </w:tcPr>
                <w:p>
                  <w:pPr>
                    <w:jc w:val="center"/>
                    <w:rPr>
                      <w:rFonts w:ascii="Times New Roman" w:hAnsi="Times New Roman" w:eastAsia="宋体" w:cs="Times New Roman"/>
                      <w:b/>
                      <w:bCs/>
                      <w:color w:val="000000" w:themeColor="text1"/>
                      <w:kern w:val="2"/>
                      <w:sz w:val="21"/>
                      <w:szCs w:val="21"/>
                      <w:lang w:val="en-US" w:eastAsia="zh-CN" w:bidi="ar-SA"/>
                      <w14:textFill>
                        <w14:solidFill>
                          <w14:schemeClr w14:val="tx1"/>
                        </w14:solidFill>
                      </w14:textFill>
                    </w:rPr>
                  </w:pPr>
                  <w:r>
                    <w:rPr>
                      <w:rFonts w:cs="Times New Roman"/>
                      <w:b/>
                      <w:bCs/>
                      <w:color w:val="000000" w:themeColor="text1"/>
                      <w:sz w:val="21"/>
                      <w:szCs w:val="21"/>
                      <w14:textFill>
                        <w14:solidFill>
                          <w14:schemeClr w14:val="tx1"/>
                        </w14:solidFill>
                      </w14:textFill>
                    </w:rPr>
                    <w:t>废物类别</w:t>
                  </w:r>
                </w:p>
              </w:tc>
              <w:tc>
                <w:tcPr>
                  <w:tcW w:w="1245" w:type="dxa"/>
                  <w:vMerge w:val="restart"/>
                  <w:tcBorders>
                    <w:tl2br w:val="nil"/>
                    <w:tr2bl w:val="nil"/>
                  </w:tcBorders>
                  <w:shd w:val="clear" w:color="auto" w:fill="auto"/>
                  <w:vAlign w:val="center"/>
                </w:tcPr>
                <w:p>
                  <w:pPr>
                    <w:jc w:val="center"/>
                    <w:rPr>
                      <w:rFonts w:ascii="Times New Roman" w:hAnsi="Times New Roman" w:eastAsia="宋体" w:cs="Times New Roman"/>
                      <w:b/>
                      <w:bCs/>
                      <w:color w:val="000000" w:themeColor="text1"/>
                      <w:kern w:val="2"/>
                      <w:sz w:val="21"/>
                      <w:szCs w:val="21"/>
                      <w:lang w:val="en-US" w:eastAsia="zh-CN" w:bidi="ar-SA"/>
                      <w14:textFill>
                        <w14:solidFill>
                          <w14:schemeClr w14:val="tx1"/>
                        </w14:solidFill>
                      </w14:textFill>
                    </w:rPr>
                  </w:pPr>
                  <w:r>
                    <w:rPr>
                      <w:rFonts w:cs="Times New Roman"/>
                      <w:b/>
                      <w:bCs/>
                      <w:color w:val="000000" w:themeColor="text1"/>
                      <w:sz w:val="21"/>
                      <w:szCs w:val="21"/>
                      <w14:textFill>
                        <w14:solidFill>
                          <w14:schemeClr w14:val="tx1"/>
                        </w14:solidFill>
                      </w14:textFill>
                    </w:rPr>
                    <w:t>废物代码</w:t>
                  </w:r>
                </w:p>
              </w:tc>
              <w:tc>
                <w:tcPr>
                  <w:tcW w:w="645" w:type="dxa"/>
                  <w:vMerge w:val="restart"/>
                  <w:tcBorders>
                    <w:tl2br w:val="nil"/>
                    <w:tr2bl w:val="nil"/>
                  </w:tcBorders>
                  <w:shd w:val="clear" w:color="auto" w:fill="auto"/>
                  <w:vAlign w:val="center"/>
                </w:tcPr>
                <w:p>
                  <w:pPr>
                    <w:jc w:val="center"/>
                    <w:rPr>
                      <w:rFonts w:cs="Times New Roman"/>
                      <w:b/>
                      <w:bCs/>
                      <w:color w:val="000000" w:themeColor="text1"/>
                      <w:szCs w:val="21"/>
                      <w14:textFill>
                        <w14:solidFill>
                          <w14:schemeClr w14:val="tx1"/>
                        </w14:solidFill>
                      </w14:textFill>
                    </w:rPr>
                  </w:pPr>
                  <w:r>
                    <w:rPr>
                      <w:rFonts w:cs="Times New Roman"/>
                      <w:b/>
                      <w:bCs/>
                      <w:color w:val="000000" w:themeColor="text1"/>
                      <w:szCs w:val="21"/>
                      <w14:textFill>
                        <w14:solidFill>
                          <w14:schemeClr w14:val="tx1"/>
                        </w14:solidFill>
                      </w14:textFill>
                    </w:rPr>
                    <w:t>固废属性</w:t>
                  </w:r>
                </w:p>
              </w:tc>
              <w:tc>
                <w:tcPr>
                  <w:tcW w:w="839" w:type="dxa"/>
                  <w:vMerge w:val="restart"/>
                  <w:tcBorders>
                    <w:tl2br w:val="nil"/>
                    <w:tr2bl w:val="nil"/>
                  </w:tcBorders>
                  <w:shd w:val="clear" w:color="auto" w:fill="auto"/>
                  <w:vAlign w:val="center"/>
                </w:tcPr>
                <w:p>
                  <w:pPr>
                    <w:jc w:val="center"/>
                    <w:rPr>
                      <w:rFonts w:cs="Times New Roman"/>
                      <w:b/>
                      <w:bCs/>
                      <w:color w:val="000000" w:themeColor="text1"/>
                      <w:szCs w:val="21"/>
                      <w14:textFill>
                        <w14:solidFill>
                          <w14:schemeClr w14:val="tx1"/>
                        </w14:solidFill>
                      </w14:textFill>
                    </w:rPr>
                  </w:pPr>
                  <w:r>
                    <w:rPr>
                      <w:rFonts w:cs="Times New Roman"/>
                      <w:b/>
                      <w:bCs/>
                      <w:color w:val="000000" w:themeColor="text1"/>
                      <w:szCs w:val="21"/>
                      <w14:textFill>
                        <w14:solidFill>
                          <w14:schemeClr w14:val="tx1"/>
                        </w14:solidFill>
                      </w14:textFill>
                    </w:rPr>
                    <w:t>产生量（t/a）</w:t>
                  </w:r>
                </w:p>
              </w:tc>
              <w:tc>
                <w:tcPr>
                  <w:tcW w:w="1735" w:type="dxa"/>
                  <w:gridSpan w:val="2"/>
                  <w:tcBorders>
                    <w:tl2br w:val="nil"/>
                    <w:tr2bl w:val="nil"/>
                  </w:tcBorders>
                  <w:shd w:val="clear" w:color="auto" w:fill="auto"/>
                  <w:vAlign w:val="center"/>
                </w:tcPr>
                <w:p>
                  <w:pPr>
                    <w:jc w:val="center"/>
                    <w:rPr>
                      <w:rFonts w:cs="Times New Roman"/>
                      <w:b/>
                      <w:bCs/>
                      <w:color w:val="000000" w:themeColor="text1"/>
                      <w:szCs w:val="21"/>
                      <w14:textFill>
                        <w14:solidFill>
                          <w14:schemeClr w14:val="tx1"/>
                        </w14:solidFill>
                      </w14:textFill>
                    </w:rPr>
                  </w:pPr>
                  <w:r>
                    <w:rPr>
                      <w:rFonts w:cs="Times New Roman"/>
                      <w:b/>
                      <w:bCs/>
                      <w:color w:val="000000" w:themeColor="text1"/>
                      <w:szCs w:val="21"/>
                      <w14:textFill>
                        <w14:solidFill>
                          <w14:schemeClr w14:val="tx1"/>
                        </w14:solidFill>
                      </w14:textFill>
                    </w:rPr>
                    <w:t>处置措施</w:t>
                  </w:r>
                </w:p>
              </w:tc>
              <w:tc>
                <w:tcPr>
                  <w:tcW w:w="1638" w:type="dxa"/>
                  <w:vMerge w:val="restart"/>
                  <w:tcBorders>
                    <w:tl2br w:val="nil"/>
                    <w:tr2bl w:val="nil"/>
                  </w:tcBorders>
                  <w:shd w:val="clear" w:color="auto" w:fill="auto"/>
                  <w:vAlign w:val="center"/>
                </w:tcPr>
                <w:p>
                  <w:pPr>
                    <w:jc w:val="center"/>
                    <w:rPr>
                      <w:rFonts w:cs="Times New Roman"/>
                      <w:b/>
                      <w:bCs/>
                      <w:color w:val="000000" w:themeColor="text1"/>
                      <w:szCs w:val="21"/>
                      <w14:textFill>
                        <w14:solidFill>
                          <w14:schemeClr w14:val="tx1"/>
                        </w14:solidFill>
                      </w14:textFill>
                    </w:rPr>
                  </w:pPr>
                  <w:r>
                    <w:rPr>
                      <w:rFonts w:cs="Times New Roman"/>
                      <w:b/>
                      <w:bCs/>
                      <w:color w:val="000000" w:themeColor="text1"/>
                      <w:szCs w:val="21"/>
                      <w14:textFill>
                        <w14:solidFill>
                          <w14:schemeClr w14:val="tx1"/>
                        </w14:solidFill>
                      </w14:textFill>
                    </w:rPr>
                    <w:t>最终去向</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865" w:type="dxa"/>
                  <w:vMerge w:val="continue"/>
                  <w:tcBorders>
                    <w:tl2br w:val="nil"/>
                    <w:tr2bl w:val="nil"/>
                  </w:tcBorders>
                  <w:shd w:val="clear" w:color="auto" w:fill="auto"/>
                  <w:vAlign w:val="center"/>
                </w:tcPr>
                <w:p>
                  <w:pPr>
                    <w:jc w:val="center"/>
                    <w:rPr>
                      <w:rFonts w:cs="Times New Roman"/>
                      <w:color w:val="000000" w:themeColor="text1"/>
                      <w:szCs w:val="21"/>
                      <w14:textFill>
                        <w14:solidFill>
                          <w14:schemeClr w14:val="tx1"/>
                        </w14:solidFill>
                      </w14:textFill>
                    </w:rPr>
                  </w:pPr>
                </w:p>
              </w:tc>
              <w:tc>
                <w:tcPr>
                  <w:tcW w:w="970" w:type="dxa"/>
                  <w:vMerge w:val="continue"/>
                  <w:tcBorders>
                    <w:tl2br w:val="nil"/>
                    <w:tr2bl w:val="nil"/>
                  </w:tcBorders>
                  <w:shd w:val="clear" w:color="auto" w:fill="auto"/>
                  <w:vAlign w:val="center"/>
                </w:tcPr>
                <w:p>
                  <w:pPr>
                    <w:jc w:val="center"/>
                    <w:rPr>
                      <w:rFonts w:cs="Times New Roman"/>
                      <w:color w:val="000000" w:themeColor="text1"/>
                      <w:szCs w:val="21"/>
                      <w14:textFill>
                        <w14:solidFill>
                          <w14:schemeClr w14:val="tx1"/>
                        </w14:solidFill>
                      </w14:textFill>
                    </w:rPr>
                  </w:pPr>
                </w:p>
              </w:tc>
              <w:tc>
                <w:tcPr>
                  <w:tcW w:w="735" w:type="dxa"/>
                  <w:vMerge w:val="continue"/>
                  <w:tcBorders>
                    <w:tl2br w:val="nil"/>
                    <w:tr2bl w:val="nil"/>
                  </w:tcBorders>
                  <w:shd w:val="clear" w:color="auto" w:fill="auto"/>
                  <w:vAlign w:val="center"/>
                </w:tcPr>
                <w:p>
                  <w:pPr>
                    <w:jc w:val="center"/>
                    <w:rPr>
                      <w:rFonts w:cs="Times New Roman"/>
                      <w:color w:val="000000" w:themeColor="text1"/>
                      <w:szCs w:val="21"/>
                      <w14:textFill>
                        <w14:solidFill>
                          <w14:schemeClr w14:val="tx1"/>
                        </w14:solidFill>
                      </w14:textFill>
                    </w:rPr>
                  </w:pPr>
                </w:p>
              </w:tc>
              <w:tc>
                <w:tcPr>
                  <w:tcW w:w="1245" w:type="dxa"/>
                  <w:vMerge w:val="continue"/>
                  <w:tcBorders>
                    <w:tl2br w:val="nil"/>
                    <w:tr2bl w:val="nil"/>
                  </w:tcBorders>
                  <w:shd w:val="clear" w:color="auto" w:fill="auto"/>
                  <w:vAlign w:val="center"/>
                </w:tcPr>
                <w:p>
                  <w:pPr>
                    <w:jc w:val="center"/>
                    <w:rPr>
                      <w:rFonts w:cs="Times New Roman"/>
                      <w:color w:val="000000" w:themeColor="text1"/>
                      <w:szCs w:val="21"/>
                      <w14:textFill>
                        <w14:solidFill>
                          <w14:schemeClr w14:val="tx1"/>
                        </w14:solidFill>
                      </w14:textFill>
                    </w:rPr>
                  </w:pPr>
                </w:p>
              </w:tc>
              <w:tc>
                <w:tcPr>
                  <w:tcW w:w="645" w:type="dxa"/>
                  <w:vMerge w:val="continue"/>
                  <w:tcBorders>
                    <w:tl2br w:val="nil"/>
                    <w:tr2bl w:val="nil"/>
                  </w:tcBorders>
                  <w:shd w:val="clear" w:color="auto" w:fill="auto"/>
                  <w:vAlign w:val="center"/>
                </w:tcPr>
                <w:p>
                  <w:pPr>
                    <w:jc w:val="center"/>
                    <w:rPr>
                      <w:rFonts w:cs="Times New Roman"/>
                      <w:color w:val="000000" w:themeColor="text1"/>
                      <w:szCs w:val="21"/>
                      <w14:textFill>
                        <w14:solidFill>
                          <w14:schemeClr w14:val="tx1"/>
                        </w14:solidFill>
                      </w14:textFill>
                    </w:rPr>
                  </w:pPr>
                </w:p>
              </w:tc>
              <w:tc>
                <w:tcPr>
                  <w:tcW w:w="839" w:type="dxa"/>
                  <w:vMerge w:val="continue"/>
                  <w:tcBorders>
                    <w:tl2br w:val="nil"/>
                    <w:tr2bl w:val="nil"/>
                  </w:tcBorders>
                  <w:shd w:val="clear" w:color="auto" w:fill="auto"/>
                  <w:vAlign w:val="center"/>
                </w:tcPr>
                <w:p>
                  <w:pPr>
                    <w:jc w:val="center"/>
                    <w:rPr>
                      <w:rFonts w:cs="Times New Roman"/>
                      <w:b/>
                      <w:bCs/>
                      <w:color w:val="000000" w:themeColor="text1"/>
                      <w:szCs w:val="21"/>
                      <w14:textFill>
                        <w14:solidFill>
                          <w14:schemeClr w14:val="tx1"/>
                        </w14:solidFill>
                      </w14:textFill>
                    </w:rPr>
                  </w:pPr>
                </w:p>
              </w:tc>
              <w:tc>
                <w:tcPr>
                  <w:tcW w:w="573" w:type="dxa"/>
                  <w:tcBorders>
                    <w:tl2br w:val="nil"/>
                    <w:tr2bl w:val="nil"/>
                  </w:tcBorders>
                  <w:shd w:val="clear" w:color="auto" w:fill="auto"/>
                  <w:vAlign w:val="center"/>
                </w:tcPr>
                <w:p>
                  <w:pPr>
                    <w:jc w:val="center"/>
                    <w:rPr>
                      <w:rFonts w:cs="Times New Roman"/>
                      <w:b/>
                      <w:bCs/>
                      <w:color w:val="000000" w:themeColor="text1"/>
                      <w:szCs w:val="21"/>
                      <w14:textFill>
                        <w14:solidFill>
                          <w14:schemeClr w14:val="tx1"/>
                        </w14:solidFill>
                      </w14:textFill>
                    </w:rPr>
                  </w:pPr>
                  <w:r>
                    <w:rPr>
                      <w:rFonts w:cs="Times New Roman"/>
                      <w:b/>
                      <w:bCs/>
                      <w:color w:val="000000" w:themeColor="text1"/>
                      <w:szCs w:val="21"/>
                      <w14:textFill>
                        <w14:solidFill>
                          <w14:schemeClr w14:val="tx1"/>
                        </w14:solidFill>
                      </w14:textFill>
                    </w:rPr>
                    <w:t>工艺</w:t>
                  </w:r>
                </w:p>
              </w:tc>
              <w:tc>
                <w:tcPr>
                  <w:tcW w:w="1162" w:type="dxa"/>
                  <w:tcBorders>
                    <w:tl2br w:val="nil"/>
                    <w:tr2bl w:val="nil"/>
                  </w:tcBorders>
                  <w:shd w:val="clear" w:color="auto" w:fill="auto"/>
                  <w:vAlign w:val="center"/>
                </w:tcPr>
                <w:p>
                  <w:pPr>
                    <w:jc w:val="center"/>
                    <w:rPr>
                      <w:rFonts w:cs="Times New Roman"/>
                      <w:b/>
                      <w:bCs/>
                      <w:color w:val="000000" w:themeColor="text1"/>
                      <w:szCs w:val="21"/>
                      <w14:textFill>
                        <w14:solidFill>
                          <w14:schemeClr w14:val="tx1"/>
                        </w14:solidFill>
                      </w14:textFill>
                    </w:rPr>
                  </w:pPr>
                  <w:r>
                    <w:rPr>
                      <w:rFonts w:cs="Times New Roman"/>
                      <w:b/>
                      <w:bCs/>
                      <w:color w:val="000000" w:themeColor="text1"/>
                      <w:szCs w:val="21"/>
                      <w14:textFill>
                        <w14:solidFill>
                          <w14:schemeClr w14:val="tx1"/>
                        </w14:solidFill>
                      </w14:textFill>
                    </w:rPr>
                    <w:t>全厂处置量（t/a）</w:t>
                  </w:r>
                </w:p>
              </w:tc>
              <w:tc>
                <w:tcPr>
                  <w:tcW w:w="1638" w:type="dxa"/>
                  <w:vMerge w:val="continue"/>
                  <w:tcBorders>
                    <w:tl2br w:val="nil"/>
                    <w:tr2bl w:val="nil"/>
                  </w:tcBorders>
                  <w:vAlign w:val="center"/>
                </w:tcPr>
                <w:p>
                  <w:pPr>
                    <w:jc w:val="center"/>
                    <w:rPr>
                      <w:rFonts w:cs="Times New Roman"/>
                      <w:b/>
                      <w:bCs/>
                      <w:color w:val="000000" w:themeColor="text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865" w:type="dxa"/>
                  <w:tcBorders>
                    <w:tl2br w:val="nil"/>
                    <w:tr2bl w:val="nil"/>
                  </w:tcBorders>
                  <w:vAlign w:val="center"/>
                </w:tcPr>
                <w:p>
                  <w:pPr>
                    <w:autoSpaceDN w:val="0"/>
                    <w:jc w:val="center"/>
                    <w:textAlignment w:val="bottom"/>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办公用房</w:t>
                  </w:r>
                </w:p>
              </w:tc>
              <w:tc>
                <w:tcPr>
                  <w:tcW w:w="970" w:type="dxa"/>
                  <w:tcBorders>
                    <w:tl2br w:val="nil"/>
                    <w:tr2bl w:val="nil"/>
                  </w:tcBorders>
                  <w:vAlign w:val="center"/>
                </w:tcPr>
                <w:p>
                  <w:pPr>
                    <w:autoSpaceDN w:val="0"/>
                    <w:jc w:val="center"/>
                    <w:textAlignment w:val="bottom"/>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生活垃圾</w:t>
                  </w:r>
                </w:p>
              </w:tc>
              <w:tc>
                <w:tcPr>
                  <w:tcW w:w="735" w:type="dxa"/>
                  <w:tcBorders>
                    <w:tl2br w:val="nil"/>
                    <w:tr2bl w:val="nil"/>
                  </w:tcBorders>
                  <w:vAlign w:val="center"/>
                </w:tcPr>
                <w:p>
                  <w:pPr>
                    <w:jc w:val="center"/>
                    <w:rPr>
                      <w:rFonts w:cs="Times New Roman"/>
                      <w:color w:val="000000" w:themeColor="text1"/>
                      <w:szCs w:val="21"/>
                      <w14:textFill>
                        <w14:solidFill>
                          <w14:schemeClr w14:val="tx1"/>
                        </w14:solidFill>
                      </w14:textFill>
                    </w:rPr>
                  </w:pPr>
                  <w:r>
                    <w:rPr>
                      <w:rFonts w:hint="eastAsia" w:cs="Times New Roman"/>
                      <w:color w:val="000000" w:themeColor="text1"/>
                      <w:szCs w:val="21"/>
                      <w14:textFill>
                        <w14:solidFill>
                          <w14:schemeClr w14:val="tx1"/>
                        </w14:solidFill>
                      </w14:textFill>
                    </w:rPr>
                    <w:t xml:space="preserve">SW64 </w:t>
                  </w:r>
                </w:p>
              </w:tc>
              <w:tc>
                <w:tcPr>
                  <w:tcW w:w="1245" w:type="dxa"/>
                  <w:tcBorders>
                    <w:tl2br w:val="nil"/>
                    <w:tr2bl w:val="nil"/>
                  </w:tcBorders>
                  <w:vAlign w:val="center"/>
                </w:tcPr>
                <w:p>
                  <w:pPr>
                    <w:jc w:val="center"/>
                    <w:rPr>
                      <w:rFonts w:cs="Times New Roman"/>
                      <w:color w:val="000000" w:themeColor="text1"/>
                      <w:szCs w:val="21"/>
                      <w14:textFill>
                        <w14:solidFill>
                          <w14:schemeClr w14:val="tx1"/>
                        </w14:solidFill>
                      </w14:textFill>
                    </w:rPr>
                  </w:pPr>
                  <w:r>
                    <w:rPr>
                      <w:rFonts w:hint="eastAsia" w:cs="Times New Roman"/>
                      <w:color w:val="000000" w:themeColor="text1"/>
                      <w:szCs w:val="21"/>
                      <w14:textFill>
                        <w14:solidFill>
                          <w14:schemeClr w14:val="tx1"/>
                        </w14:solidFill>
                      </w14:textFill>
                    </w:rPr>
                    <w:t xml:space="preserve">900-099-S64 </w:t>
                  </w:r>
                </w:p>
              </w:tc>
              <w:tc>
                <w:tcPr>
                  <w:tcW w:w="645" w:type="dxa"/>
                  <w:vMerge w:val="restart"/>
                  <w:tcBorders>
                    <w:tl2br w:val="nil"/>
                    <w:tr2bl w:val="nil"/>
                  </w:tcBorders>
                  <w:vAlign w:val="center"/>
                </w:tcPr>
                <w:p>
                  <w:pPr>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一般固废</w:t>
                  </w:r>
                </w:p>
              </w:tc>
              <w:tc>
                <w:tcPr>
                  <w:tcW w:w="839" w:type="dxa"/>
                  <w:tcBorders>
                    <w:tl2br w:val="nil"/>
                    <w:tr2bl w:val="nil"/>
                  </w:tcBorders>
                  <w:vAlign w:val="center"/>
                </w:tcPr>
                <w:p>
                  <w:pPr>
                    <w:tabs>
                      <w:tab w:val="left" w:pos="1134"/>
                    </w:tabs>
                    <w:jc w:val="center"/>
                    <w:rPr>
                      <w:rFonts w:hint="default"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3.0</w:t>
                  </w:r>
                </w:p>
              </w:tc>
              <w:tc>
                <w:tcPr>
                  <w:tcW w:w="573" w:type="dxa"/>
                  <w:tcBorders>
                    <w:tl2br w:val="nil"/>
                    <w:tr2bl w:val="nil"/>
                  </w:tcBorders>
                  <w:vAlign w:val="center"/>
                </w:tcPr>
                <w:p>
                  <w:pPr>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委托处置</w:t>
                  </w:r>
                </w:p>
              </w:tc>
              <w:tc>
                <w:tcPr>
                  <w:tcW w:w="1162" w:type="dxa"/>
                  <w:tcBorders>
                    <w:tl2br w:val="nil"/>
                    <w:tr2bl w:val="nil"/>
                  </w:tcBorders>
                  <w:vAlign w:val="center"/>
                </w:tcPr>
                <w:p>
                  <w:pPr>
                    <w:tabs>
                      <w:tab w:val="left" w:pos="1134"/>
                    </w:tabs>
                    <w:jc w:val="center"/>
                    <w:rPr>
                      <w:rFonts w:hint="eastAsia" w:eastAsia="宋体" w:cs="Times New Roman"/>
                      <w:color w:val="000000" w:themeColor="text1"/>
                      <w:szCs w:val="21"/>
                      <w:lang w:eastAsia="zh-CN"/>
                      <w14:textFill>
                        <w14:solidFill>
                          <w14:schemeClr w14:val="tx1"/>
                        </w14:solidFill>
                      </w14:textFill>
                    </w:rPr>
                  </w:pPr>
                  <w:r>
                    <w:rPr>
                      <w:rFonts w:cs="Times New Roman"/>
                      <w:color w:val="000000" w:themeColor="text1"/>
                      <w:szCs w:val="21"/>
                      <w14:textFill>
                        <w14:solidFill>
                          <w14:schemeClr w14:val="tx1"/>
                        </w14:solidFill>
                      </w14:textFill>
                    </w:rPr>
                    <w:t>3.</w:t>
                  </w:r>
                  <w:r>
                    <w:rPr>
                      <w:rFonts w:hint="eastAsia" w:cs="Times New Roman"/>
                      <w:color w:val="000000" w:themeColor="text1"/>
                      <w:szCs w:val="21"/>
                      <w:lang w:val="en-US" w:eastAsia="zh-CN"/>
                      <w14:textFill>
                        <w14:solidFill>
                          <w14:schemeClr w14:val="tx1"/>
                        </w14:solidFill>
                      </w14:textFill>
                    </w:rPr>
                    <w:t>0</w:t>
                  </w:r>
                </w:p>
              </w:tc>
              <w:tc>
                <w:tcPr>
                  <w:tcW w:w="1638" w:type="dxa"/>
                  <w:vMerge w:val="restart"/>
                  <w:tcBorders>
                    <w:tl2br w:val="nil"/>
                    <w:tr2bl w:val="nil"/>
                  </w:tcBorders>
                  <w:vAlign w:val="center"/>
                </w:tcPr>
                <w:p>
                  <w:pPr>
                    <w:tabs>
                      <w:tab w:val="left" w:pos="1134"/>
                    </w:tabs>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收集交由环卫部门清运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865" w:type="dxa"/>
                  <w:tcBorders>
                    <w:tl2br w:val="nil"/>
                    <w:tr2bl w:val="nil"/>
                  </w:tcBorders>
                  <w:vAlign w:val="center"/>
                </w:tcPr>
                <w:p>
                  <w:pPr>
                    <w:autoSpaceDN w:val="0"/>
                    <w:jc w:val="center"/>
                    <w:textAlignment w:val="bottom"/>
                    <w:rPr>
                      <w:rFonts w:hint="default" w:cs="Times New Roman"/>
                      <w:color w:val="000000" w:themeColor="text1"/>
                      <w:szCs w:val="21"/>
                      <w:lang w:val="en-US"/>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产品生产</w:t>
                  </w:r>
                </w:p>
              </w:tc>
              <w:tc>
                <w:tcPr>
                  <w:tcW w:w="970" w:type="dxa"/>
                  <w:tcBorders>
                    <w:tl2br w:val="nil"/>
                    <w:tr2bl w:val="nil"/>
                  </w:tcBorders>
                  <w:vAlign w:val="center"/>
                </w:tcPr>
                <w:p>
                  <w:pPr>
                    <w:autoSpaceDN w:val="0"/>
                    <w:jc w:val="center"/>
                    <w:textAlignment w:val="bottom"/>
                    <w:rPr>
                      <w:rFonts w:cs="Times New Roman"/>
                      <w:color w:val="000000" w:themeColor="text1"/>
                      <w:szCs w:val="21"/>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碎玻璃中</w:t>
                  </w:r>
                  <w:r>
                    <w:rPr>
                      <w:rFonts w:hint="eastAsia" w:cs="Times New Roman"/>
                      <w:color w:val="000000" w:themeColor="text1"/>
                      <w:szCs w:val="21"/>
                      <w14:textFill>
                        <w14:solidFill>
                          <w14:schemeClr w14:val="tx1"/>
                        </w14:solidFill>
                      </w14:textFill>
                    </w:rPr>
                    <w:t>杂质</w:t>
                  </w:r>
                </w:p>
              </w:tc>
              <w:tc>
                <w:tcPr>
                  <w:tcW w:w="735" w:type="dxa"/>
                  <w:tcBorders>
                    <w:tl2br w:val="nil"/>
                    <w:tr2bl w:val="nil"/>
                  </w:tcBorders>
                  <w:vAlign w:val="center"/>
                </w:tcPr>
                <w:p>
                  <w:pPr>
                    <w:jc w:val="center"/>
                    <w:rPr>
                      <w:rFonts w:cs="Times New Roman"/>
                      <w:color w:val="000000" w:themeColor="text1"/>
                      <w:szCs w:val="21"/>
                      <w14:textFill>
                        <w14:solidFill>
                          <w14:schemeClr w14:val="tx1"/>
                        </w14:solidFill>
                      </w14:textFill>
                    </w:rPr>
                  </w:pPr>
                  <w:r>
                    <w:rPr>
                      <w:rFonts w:hint="eastAsia" w:cs="Times New Roman"/>
                      <w:color w:val="000000" w:themeColor="text1"/>
                      <w:szCs w:val="21"/>
                      <w14:textFill>
                        <w14:solidFill>
                          <w14:schemeClr w14:val="tx1"/>
                        </w14:solidFill>
                      </w14:textFill>
                    </w:rPr>
                    <w:t>SW59</w:t>
                  </w:r>
                </w:p>
              </w:tc>
              <w:tc>
                <w:tcPr>
                  <w:tcW w:w="1245" w:type="dxa"/>
                  <w:tcBorders>
                    <w:tl2br w:val="nil"/>
                    <w:tr2bl w:val="nil"/>
                  </w:tcBorders>
                  <w:vAlign w:val="center"/>
                </w:tcPr>
                <w:p>
                  <w:pPr>
                    <w:jc w:val="center"/>
                    <w:rPr>
                      <w:rFonts w:cs="Times New Roman"/>
                      <w:color w:val="000000" w:themeColor="text1"/>
                      <w:szCs w:val="21"/>
                      <w14:textFill>
                        <w14:solidFill>
                          <w14:schemeClr w14:val="tx1"/>
                        </w14:solidFill>
                      </w14:textFill>
                    </w:rPr>
                  </w:pPr>
                  <w:r>
                    <w:rPr>
                      <w:rFonts w:hint="eastAsia" w:cs="Times New Roman"/>
                      <w:color w:val="000000" w:themeColor="text1"/>
                      <w:szCs w:val="21"/>
                      <w14:textFill>
                        <w14:solidFill>
                          <w14:schemeClr w14:val="tx1"/>
                        </w14:solidFill>
                      </w14:textFill>
                    </w:rPr>
                    <w:t>900-099-S59</w:t>
                  </w:r>
                </w:p>
              </w:tc>
              <w:tc>
                <w:tcPr>
                  <w:tcW w:w="645" w:type="dxa"/>
                  <w:vMerge w:val="continue"/>
                  <w:tcBorders>
                    <w:tl2br w:val="nil"/>
                    <w:tr2bl w:val="nil"/>
                  </w:tcBorders>
                  <w:vAlign w:val="center"/>
                </w:tcPr>
                <w:p>
                  <w:pPr>
                    <w:jc w:val="center"/>
                    <w:rPr>
                      <w:rFonts w:cs="Times New Roman"/>
                      <w:color w:val="000000" w:themeColor="text1"/>
                      <w:szCs w:val="21"/>
                      <w14:textFill>
                        <w14:solidFill>
                          <w14:schemeClr w14:val="tx1"/>
                        </w14:solidFill>
                      </w14:textFill>
                    </w:rPr>
                  </w:pPr>
                </w:p>
              </w:tc>
              <w:tc>
                <w:tcPr>
                  <w:tcW w:w="839" w:type="dxa"/>
                  <w:tcBorders>
                    <w:tl2br w:val="nil"/>
                    <w:tr2bl w:val="nil"/>
                  </w:tcBorders>
                  <w:vAlign w:val="center"/>
                </w:tcPr>
                <w:p>
                  <w:pPr>
                    <w:tabs>
                      <w:tab w:val="left" w:pos="1134"/>
                    </w:tabs>
                    <w:jc w:val="center"/>
                    <w:rPr>
                      <w:rFonts w:hint="default"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1920</w:t>
                  </w:r>
                </w:p>
              </w:tc>
              <w:tc>
                <w:tcPr>
                  <w:tcW w:w="573" w:type="dxa"/>
                  <w:tcBorders>
                    <w:tl2br w:val="nil"/>
                    <w:tr2bl w:val="nil"/>
                  </w:tcBorders>
                  <w:vAlign w:val="center"/>
                </w:tcPr>
                <w:p>
                  <w:pPr>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委托处置</w:t>
                  </w:r>
                </w:p>
              </w:tc>
              <w:tc>
                <w:tcPr>
                  <w:tcW w:w="1162" w:type="dxa"/>
                  <w:tcBorders>
                    <w:tl2br w:val="nil"/>
                    <w:tr2bl w:val="nil"/>
                  </w:tcBorders>
                  <w:vAlign w:val="center"/>
                </w:tcPr>
                <w:p>
                  <w:pPr>
                    <w:tabs>
                      <w:tab w:val="left" w:pos="1134"/>
                    </w:tabs>
                    <w:jc w:val="center"/>
                    <w:rPr>
                      <w:rFonts w:hint="default"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1920</w:t>
                  </w:r>
                </w:p>
              </w:tc>
              <w:tc>
                <w:tcPr>
                  <w:tcW w:w="1638" w:type="dxa"/>
                  <w:vMerge w:val="continue"/>
                  <w:tcBorders>
                    <w:tl2br w:val="nil"/>
                    <w:tr2bl w:val="nil"/>
                  </w:tcBorders>
                  <w:vAlign w:val="center"/>
                </w:tcPr>
                <w:p>
                  <w:pPr>
                    <w:tabs>
                      <w:tab w:val="left" w:pos="1134"/>
                    </w:tabs>
                    <w:jc w:val="center"/>
                    <w:rPr>
                      <w:rFonts w:cs="Times New Roman"/>
                      <w:color w:val="000000" w:themeColor="text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865" w:type="dxa"/>
                  <w:tcBorders>
                    <w:tl2br w:val="nil"/>
                    <w:tr2bl w:val="nil"/>
                  </w:tcBorders>
                  <w:vAlign w:val="center"/>
                </w:tcPr>
                <w:p>
                  <w:pPr>
                    <w:autoSpaceDN w:val="0"/>
                    <w:jc w:val="center"/>
                    <w:textAlignment w:val="bottom"/>
                    <w:rPr>
                      <w:rFonts w:hint="default"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产品生产</w:t>
                  </w:r>
                </w:p>
              </w:tc>
              <w:tc>
                <w:tcPr>
                  <w:tcW w:w="970" w:type="dxa"/>
                  <w:tcBorders>
                    <w:tl2br w:val="nil"/>
                    <w:tr2bl w:val="nil"/>
                  </w:tcBorders>
                  <w:vAlign w:val="center"/>
                </w:tcPr>
                <w:p>
                  <w:pPr>
                    <w:autoSpaceDN w:val="0"/>
                    <w:jc w:val="center"/>
                    <w:textAlignment w:val="bottom"/>
                    <w:rPr>
                      <w:rFonts w:cs="Times New Roman"/>
                      <w:color w:val="000000" w:themeColor="text1"/>
                      <w:szCs w:val="21"/>
                      <w14:textFill>
                        <w14:solidFill>
                          <w14:schemeClr w14:val="tx1"/>
                        </w14:solidFill>
                      </w14:textFill>
                    </w:rPr>
                  </w:pPr>
                  <w:r>
                    <w:rPr>
                      <w:rFonts w:hint="eastAsia" w:cs="Times New Roman"/>
                      <w:color w:val="000000" w:themeColor="text1"/>
                      <w:szCs w:val="21"/>
                      <w14:textFill>
                        <w14:solidFill>
                          <w14:schemeClr w14:val="tx1"/>
                        </w14:solidFill>
                      </w14:textFill>
                    </w:rPr>
                    <w:t>布袋除尘器收尘</w:t>
                  </w:r>
                </w:p>
              </w:tc>
              <w:tc>
                <w:tcPr>
                  <w:tcW w:w="735" w:type="dxa"/>
                  <w:tcBorders>
                    <w:tl2br w:val="nil"/>
                    <w:tr2bl w:val="nil"/>
                  </w:tcBorders>
                  <w:shd w:val="clear" w:color="auto" w:fill="auto"/>
                  <w:vAlign w:val="center"/>
                </w:tcPr>
                <w:p>
                  <w:pPr>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szCs w:val="21"/>
                      <w14:textFill>
                        <w14:solidFill>
                          <w14:schemeClr w14:val="tx1"/>
                        </w14:solidFill>
                      </w14:textFill>
                    </w:rPr>
                    <w:t>SW59</w:t>
                  </w:r>
                </w:p>
              </w:tc>
              <w:tc>
                <w:tcPr>
                  <w:tcW w:w="1245" w:type="dxa"/>
                  <w:tcBorders>
                    <w:tl2br w:val="nil"/>
                    <w:tr2bl w:val="nil"/>
                  </w:tcBorders>
                  <w:shd w:val="clear" w:color="auto" w:fill="auto"/>
                  <w:vAlign w:val="center"/>
                </w:tcPr>
                <w:p>
                  <w:pPr>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szCs w:val="21"/>
                      <w14:textFill>
                        <w14:solidFill>
                          <w14:schemeClr w14:val="tx1"/>
                        </w14:solidFill>
                      </w14:textFill>
                    </w:rPr>
                    <w:t>900-099-S59</w:t>
                  </w:r>
                </w:p>
              </w:tc>
              <w:tc>
                <w:tcPr>
                  <w:tcW w:w="645" w:type="dxa"/>
                  <w:vMerge w:val="continue"/>
                  <w:tcBorders>
                    <w:tl2br w:val="nil"/>
                    <w:tr2bl w:val="nil"/>
                  </w:tcBorders>
                  <w:vAlign w:val="center"/>
                </w:tcPr>
                <w:p>
                  <w:pPr>
                    <w:jc w:val="center"/>
                    <w:rPr>
                      <w:rFonts w:cs="Times New Roman"/>
                      <w:color w:val="000000" w:themeColor="text1"/>
                      <w:szCs w:val="21"/>
                      <w14:textFill>
                        <w14:solidFill>
                          <w14:schemeClr w14:val="tx1"/>
                        </w14:solidFill>
                      </w14:textFill>
                    </w:rPr>
                  </w:pPr>
                </w:p>
              </w:tc>
              <w:tc>
                <w:tcPr>
                  <w:tcW w:w="839" w:type="dxa"/>
                  <w:tcBorders>
                    <w:tl2br w:val="nil"/>
                    <w:tr2bl w:val="nil"/>
                  </w:tcBorders>
                  <w:vAlign w:val="center"/>
                </w:tcPr>
                <w:p>
                  <w:pPr>
                    <w:tabs>
                      <w:tab w:val="left" w:pos="1134"/>
                    </w:tabs>
                    <w:jc w:val="center"/>
                    <w:rPr>
                      <w:rFonts w:hint="default"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bidi="ar"/>
                      <w14:textFill>
                        <w14:solidFill>
                          <w14:schemeClr w14:val="tx1"/>
                        </w14:solidFill>
                      </w14:textFill>
                    </w:rPr>
                    <w:t>113.234</w:t>
                  </w:r>
                </w:p>
              </w:tc>
              <w:tc>
                <w:tcPr>
                  <w:tcW w:w="573" w:type="dxa"/>
                  <w:tcBorders>
                    <w:tl2br w:val="nil"/>
                    <w:tr2bl w:val="nil"/>
                  </w:tcBorders>
                  <w:vAlign w:val="center"/>
                </w:tcPr>
                <w:p>
                  <w:pPr>
                    <w:jc w:val="center"/>
                    <w:rPr>
                      <w:rFonts w:hint="default"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自行处置</w:t>
                  </w:r>
                </w:p>
              </w:tc>
              <w:tc>
                <w:tcPr>
                  <w:tcW w:w="1162" w:type="dxa"/>
                  <w:tcBorders>
                    <w:tl2br w:val="nil"/>
                    <w:tr2bl w:val="nil"/>
                  </w:tcBorders>
                  <w:vAlign w:val="center"/>
                </w:tcPr>
                <w:p>
                  <w:pPr>
                    <w:tabs>
                      <w:tab w:val="left" w:pos="1134"/>
                    </w:tabs>
                    <w:jc w:val="center"/>
                    <w:rPr>
                      <w:rFonts w:hint="default"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bidi="ar"/>
                      <w14:textFill>
                        <w14:solidFill>
                          <w14:schemeClr w14:val="tx1"/>
                        </w14:solidFill>
                      </w14:textFill>
                    </w:rPr>
                    <w:t>113.234</w:t>
                  </w:r>
                </w:p>
              </w:tc>
              <w:tc>
                <w:tcPr>
                  <w:tcW w:w="1638" w:type="dxa"/>
                  <w:tcBorders>
                    <w:tl2br w:val="nil"/>
                    <w:tr2bl w:val="nil"/>
                  </w:tcBorders>
                  <w:vAlign w:val="center"/>
                </w:tcPr>
                <w:p>
                  <w:pPr>
                    <w:tabs>
                      <w:tab w:val="left" w:pos="1134"/>
                    </w:tabs>
                    <w:jc w:val="center"/>
                    <w:rPr>
                      <w:rFonts w:cs="Times New Roman"/>
                      <w:color w:val="000000" w:themeColor="text1"/>
                      <w:szCs w:val="21"/>
                      <w14:textFill>
                        <w14:solidFill>
                          <w14:schemeClr w14:val="tx1"/>
                        </w14:solidFill>
                      </w14:textFill>
                    </w:rPr>
                  </w:pPr>
                  <w:r>
                    <w:rPr>
                      <w:rFonts w:hint="eastAsia" w:cs="Times New Roman"/>
                      <w:color w:val="000000" w:themeColor="text1"/>
                      <w:szCs w:val="21"/>
                      <w14:textFill>
                        <w14:solidFill>
                          <w14:schemeClr w14:val="tx1"/>
                        </w14:solidFill>
                      </w14:textFill>
                    </w:rPr>
                    <w:t>采用收集桶集中收集，定期外售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865" w:type="dxa"/>
                  <w:tcBorders>
                    <w:tl2br w:val="nil"/>
                    <w:tr2bl w:val="nil"/>
                  </w:tcBorders>
                  <w:vAlign w:val="center"/>
                </w:tcPr>
                <w:p>
                  <w:pPr>
                    <w:autoSpaceDN w:val="0"/>
                    <w:jc w:val="center"/>
                    <w:textAlignment w:val="bottom"/>
                    <w:rPr>
                      <w:rFonts w:hint="eastAsia"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产品生产</w:t>
                  </w:r>
                </w:p>
              </w:tc>
              <w:tc>
                <w:tcPr>
                  <w:tcW w:w="970" w:type="dxa"/>
                  <w:tcBorders>
                    <w:tl2br w:val="nil"/>
                    <w:tr2bl w:val="nil"/>
                  </w:tcBorders>
                  <w:vAlign w:val="center"/>
                </w:tcPr>
                <w:p>
                  <w:pPr>
                    <w:autoSpaceDN w:val="0"/>
                    <w:jc w:val="center"/>
                    <w:textAlignment w:val="bottom"/>
                    <w:rPr>
                      <w:rFonts w:hint="default"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不合格品</w:t>
                  </w:r>
                </w:p>
              </w:tc>
              <w:tc>
                <w:tcPr>
                  <w:tcW w:w="735" w:type="dxa"/>
                  <w:tcBorders>
                    <w:tl2br w:val="nil"/>
                    <w:tr2bl w:val="nil"/>
                  </w:tcBorders>
                  <w:vAlign w:val="center"/>
                </w:tcPr>
                <w:p>
                  <w:pPr>
                    <w:jc w:val="center"/>
                    <w:rPr>
                      <w:rFonts w:cs="Times New Roman"/>
                      <w:color w:val="000000" w:themeColor="text1"/>
                      <w:szCs w:val="21"/>
                      <w14:textFill>
                        <w14:solidFill>
                          <w14:schemeClr w14:val="tx1"/>
                        </w14:solidFill>
                      </w14:textFill>
                    </w:rPr>
                  </w:pPr>
                  <w:r>
                    <w:rPr>
                      <w:rFonts w:hint="eastAsia" w:cs="Times New Roman"/>
                      <w:color w:val="000000" w:themeColor="text1"/>
                      <w:szCs w:val="21"/>
                      <w14:textFill>
                        <w14:solidFill>
                          <w14:schemeClr w14:val="tx1"/>
                        </w14:solidFill>
                      </w14:textFill>
                    </w:rPr>
                    <w:t xml:space="preserve">SW17 </w:t>
                  </w:r>
                </w:p>
              </w:tc>
              <w:tc>
                <w:tcPr>
                  <w:tcW w:w="1245" w:type="dxa"/>
                  <w:tcBorders>
                    <w:tl2br w:val="nil"/>
                    <w:tr2bl w:val="nil"/>
                  </w:tcBorders>
                  <w:vAlign w:val="center"/>
                </w:tcPr>
                <w:p>
                  <w:pPr>
                    <w:jc w:val="center"/>
                    <w:rPr>
                      <w:rFonts w:cs="Times New Roman"/>
                      <w:color w:val="000000" w:themeColor="text1"/>
                      <w:szCs w:val="21"/>
                      <w14:textFill>
                        <w14:solidFill>
                          <w14:schemeClr w14:val="tx1"/>
                        </w14:solidFill>
                      </w14:textFill>
                    </w:rPr>
                  </w:pPr>
                  <w:r>
                    <w:rPr>
                      <w:rFonts w:hint="eastAsia" w:cs="Times New Roman"/>
                      <w:color w:val="000000" w:themeColor="text1"/>
                      <w:szCs w:val="21"/>
                      <w14:textFill>
                        <w14:solidFill>
                          <w14:schemeClr w14:val="tx1"/>
                        </w14:solidFill>
                      </w14:textFill>
                    </w:rPr>
                    <w:t xml:space="preserve">900-004-S17 </w:t>
                  </w:r>
                </w:p>
              </w:tc>
              <w:tc>
                <w:tcPr>
                  <w:tcW w:w="645" w:type="dxa"/>
                  <w:vMerge w:val="continue"/>
                  <w:tcBorders>
                    <w:tl2br w:val="nil"/>
                    <w:tr2bl w:val="nil"/>
                  </w:tcBorders>
                  <w:vAlign w:val="center"/>
                </w:tcPr>
                <w:p>
                  <w:pPr>
                    <w:jc w:val="center"/>
                    <w:rPr>
                      <w:rFonts w:cs="Times New Roman"/>
                      <w:color w:val="000000" w:themeColor="text1"/>
                      <w:szCs w:val="21"/>
                      <w14:textFill>
                        <w14:solidFill>
                          <w14:schemeClr w14:val="tx1"/>
                        </w14:solidFill>
                      </w14:textFill>
                    </w:rPr>
                  </w:pPr>
                </w:p>
              </w:tc>
              <w:tc>
                <w:tcPr>
                  <w:tcW w:w="839" w:type="dxa"/>
                  <w:tcBorders>
                    <w:tl2br w:val="nil"/>
                    <w:tr2bl w:val="nil"/>
                  </w:tcBorders>
                  <w:vAlign w:val="center"/>
                </w:tcPr>
                <w:p>
                  <w:pPr>
                    <w:tabs>
                      <w:tab w:val="left" w:pos="1134"/>
                    </w:tabs>
                    <w:jc w:val="center"/>
                    <w:rPr>
                      <w:rFonts w:hint="default" w:cs="Times New Roman"/>
                      <w:color w:val="000000" w:themeColor="text1"/>
                      <w:sz w:val="21"/>
                      <w:szCs w:val="21"/>
                      <w:lang w:val="en-US" w:eastAsia="zh-CN" w:bidi="ar"/>
                      <w14:textFill>
                        <w14:solidFill>
                          <w14:schemeClr w14:val="tx1"/>
                        </w14:solidFill>
                      </w14:textFill>
                    </w:rPr>
                  </w:pPr>
                  <w:r>
                    <w:rPr>
                      <w:rFonts w:hint="eastAsia"/>
                      <w:b w:val="0"/>
                      <w:bCs w:val="0"/>
                      <w:color w:val="000000" w:themeColor="text1"/>
                      <w:sz w:val="21"/>
                      <w:szCs w:val="21"/>
                      <w:vertAlign w:val="baseline"/>
                      <w:lang w:val="en-US" w:eastAsia="zh-CN"/>
                      <w14:textFill>
                        <w14:solidFill>
                          <w14:schemeClr w14:val="tx1"/>
                        </w14:solidFill>
                      </w14:textFill>
                    </w:rPr>
                    <w:t>903.27</w:t>
                  </w:r>
                </w:p>
              </w:tc>
              <w:tc>
                <w:tcPr>
                  <w:tcW w:w="573" w:type="dxa"/>
                  <w:tcBorders>
                    <w:tl2br w:val="nil"/>
                    <w:tr2bl w:val="nil"/>
                  </w:tcBorders>
                  <w:vAlign w:val="center"/>
                </w:tcPr>
                <w:p>
                  <w:pPr>
                    <w:jc w:val="center"/>
                    <w:rPr>
                      <w:rFonts w:hint="eastAsia"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自行处置</w:t>
                  </w:r>
                </w:p>
              </w:tc>
              <w:tc>
                <w:tcPr>
                  <w:tcW w:w="1162" w:type="dxa"/>
                  <w:tcBorders>
                    <w:tl2br w:val="nil"/>
                    <w:tr2bl w:val="nil"/>
                  </w:tcBorders>
                  <w:vAlign w:val="center"/>
                </w:tcPr>
                <w:p>
                  <w:pPr>
                    <w:tabs>
                      <w:tab w:val="left" w:pos="1134"/>
                    </w:tabs>
                    <w:jc w:val="center"/>
                    <w:rPr>
                      <w:rFonts w:hint="default" w:cs="Times New Roman"/>
                      <w:color w:val="000000" w:themeColor="text1"/>
                      <w:sz w:val="21"/>
                      <w:szCs w:val="21"/>
                      <w:lang w:val="en-US" w:eastAsia="zh-CN" w:bidi="ar"/>
                      <w14:textFill>
                        <w14:solidFill>
                          <w14:schemeClr w14:val="tx1"/>
                        </w14:solidFill>
                      </w14:textFill>
                    </w:rPr>
                  </w:pPr>
                  <w:r>
                    <w:rPr>
                      <w:rFonts w:hint="eastAsia"/>
                      <w:b w:val="0"/>
                      <w:bCs w:val="0"/>
                      <w:color w:val="000000" w:themeColor="text1"/>
                      <w:sz w:val="21"/>
                      <w:szCs w:val="21"/>
                      <w:vertAlign w:val="baseline"/>
                      <w:lang w:val="en-US" w:eastAsia="zh-CN"/>
                      <w14:textFill>
                        <w14:solidFill>
                          <w14:schemeClr w14:val="tx1"/>
                        </w14:solidFill>
                      </w14:textFill>
                    </w:rPr>
                    <w:t>903.27</w:t>
                  </w:r>
                </w:p>
              </w:tc>
              <w:tc>
                <w:tcPr>
                  <w:tcW w:w="1638" w:type="dxa"/>
                  <w:tcBorders>
                    <w:tl2br w:val="nil"/>
                    <w:tr2bl w:val="nil"/>
                  </w:tcBorders>
                  <w:vAlign w:val="center"/>
                </w:tcPr>
                <w:p>
                  <w:pPr>
                    <w:tabs>
                      <w:tab w:val="left" w:pos="1134"/>
                    </w:tabs>
                    <w:jc w:val="center"/>
                    <w:rPr>
                      <w:rFonts w:hint="default"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回用于生产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865" w:type="dxa"/>
                  <w:tcBorders>
                    <w:tl2br w:val="nil"/>
                    <w:tr2bl w:val="nil"/>
                  </w:tcBorders>
                  <w:vAlign w:val="center"/>
                </w:tcPr>
                <w:p>
                  <w:pPr>
                    <w:autoSpaceDN w:val="0"/>
                    <w:jc w:val="center"/>
                    <w:textAlignment w:val="bottom"/>
                    <w:rPr>
                      <w:rFonts w:hint="eastAsia"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产品生产</w:t>
                  </w:r>
                </w:p>
              </w:tc>
              <w:tc>
                <w:tcPr>
                  <w:tcW w:w="970" w:type="dxa"/>
                  <w:tcBorders>
                    <w:tl2br w:val="nil"/>
                    <w:tr2bl w:val="nil"/>
                  </w:tcBorders>
                  <w:vAlign w:val="center"/>
                </w:tcPr>
                <w:p>
                  <w:pPr>
                    <w:autoSpaceDN w:val="0"/>
                    <w:jc w:val="center"/>
                    <w:textAlignment w:val="bottom"/>
                    <w:rPr>
                      <w:rFonts w:hint="default"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厂房阻隔粉尘</w:t>
                  </w:r>
                </w:p>
              </w:tc>
              <w:tc>
                <w:tcPr>
                  <w:tcW w:w="735" w:type="dxa"/>
                  <w:tcBorders>
                    <w:tl2br w:val="nil"/>
                    <w:tr2bl w:val="nil"/>
                  </w:tcBorders>
                  <w:vAlign w:val="center"/>
                </w:tcPr>
                <w:p>
                  <w:pPr>
                    <w:jc w:val="center"/>
                    <w:rPr>
                      <w:rFonts w:hint="eastAsia" w:cs="Times New Roman"/>
                      <w:color w:val="000000" w:themeColor="text1"/>
                      <w:szCs w:val="21"/>
                      <w14:textFill>
                        <w14:solidFill>
                          <w14:schemeClr w14:val="tx1"/>
                        </w14:solidFill>
                      </w14:textFill>
                    </w:rPr>
                  </w:pPr>
                  <w:r>
                    <w:rPr>
                      <w:rFonts w:hint="eastAsia" w:cs="Times New Roman"/>
                      <w:color w:val="000000" w:themeColor="text1"/>
                      <w:szCs w:val="21"/>
                      <w14:textFill>
                        <w14:solidFill>
                          <w14:schemeClr w14:val="tx1"/>
                        </w14:solidFill>
                      </w14:textFill>
                    </w:rPr>
                    <w:t xml:space="preserve">SW17 </w:t>
                  </w:r>
                </w:p>
              </w:tc>
              <w:tc>
                <w:tcPr>
                  <w:tcW w:w="1245" w:type="dxa"/>
                  <w:tcBorders>
                    <w:tl2br w:val="nil"/>
                    <w:tr2bl w:val="nil"/>
                  </w:tcBorders>
                  <w:vAlign w:val="center"/>
                </w:tcPr>
                <w:p>
                  <w:pPr>
                    <w:jc w:val="center"/>
                    <w:rPr>
                      <w:rFonts w:hint="eastAsia" w:cs="Times New Roman"/>
                      <w:color w:val="000000" w:themeColor="text1"/>
                      <w:szCs w:val="21"/>
                      <w14:textFill>
                        <w14:solidFill>
                          <w14:schemeClr w14:val="tx1"/>
                        </w14:solidFill>
                      </w14:textFill>
                    </w:rPr>
                  </w:pPr>
                  <w:r>
                    <w:rPr>
                      <w:rFonts w:hint="eastAsia" w:cs="Times New Roman"/>
                      <w:color w:val="000000" w:themeColor="text1"/>
                      <w:szCs w:val="21"/>
                      <w14:textFill>
                        <w14:solidFill>
                          <w14:schemeClr w14:val="tx1"/>
                        </w14:solidFill>
                      </w14:textFill>
                    </w:rPr>
                    <w:t xml:space="preserve">900-004-S17 </w:t>
                  </w:r>
                </w:p>
              </w:tc>
              <w:tc>
                <w:tcPr>
                  <w:tcW w:w="645" w:type="dxa"/>
                  <w:vMerge w:val="continue"/>
                  <w:tcBorders>
                    <w:tl2br w:val="nil"/>
                    <w:tr2bl w:val="nil"/>
                  </w:tcBorders>
                  <w:vAlign w:val="center"/>
                </w:tcPr>
                <w:p>
                  <w:pPr>
                    <w:jc w:val="center"/>
                    <w:rPr>
                      <w:rFonts w:cs="Times New Roman"/>
                      <w:color w:val="000000" w:themeColor="text1"/>
                      <w:szCs w:val="21"/>
                      <w14:textFill>
                        <w14:solidFill>
                          <w14:schemeClr w14:val="tx1"/>
                        </w14:solidFill>
                      </w14:textFill>
                    </w:rPr>
                  </w:pPr>
                </w:p>
              </w:tc>
              <w:tc>
                <w:tcPr>
                  <w:tcW w:w="839" w:type="dxa"/>
                  <w:tcBorders>
                    <w:tl2br w:val="nil"/>
                    <w:tr2bl w:val="nil"/>
                  </w:tcBorders>
                  <w:vAlign w:val="center"/>
                </w:tcPr>
                <w:p>
                  <w:pPr>
                    <w:tabs>
                      <w:tab w:val="left" w:pos="1134"/>
                    </w:tabs>
                    <w:jc w:val="center"/>
                    <w:rPr>
                      <w:rFonts w:hint="default"/>
                      <w:b w:val="0"/>
                      <w:bCs w:val="0"/>
                      <w:color w:val="000000" w:themeColor="text1"/>
                      <w:sz w:val="21"/>
                      <w:szCs w:val="21"/>
                      <w:vertAlign w:val="baseline"/>
                      <w:lang w:val="en-US" w:eastAsia="zh-CN"/>
                      <w14:textFill>
                        <w14:solidFill>
                          <w14:schemeClr w14:val="tx1"/>
                        </w14:solidFill>
                      </w14:textFill>
                    </w:rPr>
                  </w:pPr>
                  <w:r>
                    <w:rPr>
                      <w:rFonts w:hint="eastAsia"/>
                      <w:b w:val="0"/>
                      <w:bCs w:val="0"/>
                      <w:color w:val="000000" w:themeColor="text1"/>
                      <w:sz w:val="21"/>
                      <w:szCs w:val="21"/>
                      <w:vertAlign w:val="baseline"/>
                      <w:lang w:val="en-US" w:eastAsia="zh-CN"/>
                      <w14:textFill>
                        <w14:solidFill>
                          <w14:schemeClr w14:val="tx1"/>
                        </w14:solidFill>
                      </w14:textFill>
                    </w:rPr>
                    <w:t>8.936</w:t>
                  </w:r>
                </w:p>
              </w:tc>
              <w:tc>
                <w:tcPr>
                  <w:tcW w:w="573" w:type="dxa"/>
                  <w:tcBorders>
                    <w:tl2br w:val="nil"/>
                    <w:tr2bl w:val="nil"/>
                  </w:tcBorders>
                  <w:vAlign w:val="center"/>
                </w:tcPr>
                <w:p>
                  <w:pPr>
                    <w:jc w:val="center"/>
                    <w:rPr>
                      <w:rFonts w:hint="eastAsia"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自行处置</w:t>
                  </w:r>
                </w:p>
              </w:tc>
              <w:tc>
                <w:tcPr>
                  <w:tcW w:w="1162" w:type="dxa"/>
                  <w:tcBorders>
                    <w:tl2br w:val="nil"/>
                    <w:tr2bl w:val="nil"/>
                  </w:tcBorders>
                  <w:vAlign w:val="center"/>
                </w:tcPr>
                <w:p>
                  <w:pPr>
                    <w:tabs>
                      <w:tab w:val="left" w:pos="1134"/>
                    </w:tabs>
                    <w:jc w:val="center"/>
                    <w:rPr>
                      <w:rFonts w:hint="default"/>
                      <w:b w:val="0"/>
                      <w:bCs w:val="0"/>
                      <w:color w:val="000000" w:themeColor="text1"/>
                      <w:sz w:val="21"/>
                      <w:szCs w:val="21"/>
                      <w:vertAlign w:val="baseline"/>
                      <w:lang w:val="en-US" w:eastAsia="zh-CN"/>
                      <w14:textFill>
                        <w14:solidFill>
                          <w14:schemeClr w14:val="tx1"/>
                        </w14:solidFill>
                      </w14:textFill>
                    </w:rPr>
                  </w:pPr>
                  <w:r>
                    <w:rPr>
                      <w:rFonts w:hint="eastAsia"/>
                      <w:b w:val="0"/>
                      <w:bCs w:val="0"/>
                      <w:color w:val="000000" w:themeColor="text1"/>
                      <w:sz w:val="21"/>
                      <w:szCs w:val="21"/>
                      <w:vertAlign w:val="baseline"/>
                      <w:lang w:val="en-US" w:eastAsia="zh-CN"/>
                      <w14:textFill>
                        <w14:solidFill>
                          <w14:schemeClr w14:val="tx1"/>
                        </w14:solidFill>
                      </w14:textFill>
                    </w:rPr>
                    <w:t>8.936</w:t>
                  </w:r>
                </w:p>
              </w:tc>
              <w:tc>
                <w:tcPr>
                  <w:tcW w:w="1638" w:type="dxa"/>
                  <w:tcBorders>
                    <w:tl2br w:val="nil"/>
                    <w:tr2bl w:val="nil"/>
                  </w:tcBorders>
                  <w:vAlign w:val="center"/>
                </w:tcPr>
                <w:p>
                  <w:pPr>
                    <w:tabs>
                      <w:tab w:val="left" w:pos="1134"/>
                    </w:tabs>
                    <w:jc w:val="center"/>
                    <w:rPr>
                      <w:rFonts w:hint="default"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回用于生产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865" w:type="dxa"/>
                  <w:tcBorders>
                    <w:tl2br w:val="nil"/>
                    <w:tr2bl w:val="nil"/>
                  </w:tcBorders>
                  <w:vAlign w:val="center"/>
                </w:tcPr>
                <w:p>
                  <w:pPr>
                    <w:autoSpaceDN w:val="0"/>
                    <w:jc w:val="center"/>
                    <w:textAlignment w:val="bottom"/>
                    <w:rPr>
                      <w:rFonts w:hint="eastAsia"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14:textFill>
                        <w14:solidFill>
                          <w14:schemeClr w14:val="tx1"/>
                        </w14:solidFill>
                      </w14:textFill>
                    </w:rPr>
                    <w:t>污水处理</w:t>
                  </w:r>
                  <w:r>
                    <w:rPr>
                      <w:rFonts w:hint="eastAsia" w:cs="Times New Roman"/>
                      <w:color w:val="000000" w:themeColor="text1"/>
                      <w:szCs w:val="21"/>
                      <w:lang w:val="en-US" w:eastAsia="zh-CN"/>
                      <w14:textFill>
                        <w14:solidFill>
                          <w14:schemeClr w14:val="tx1"/>
                        </w14:solidFill>
                      </w14:textFill>
                    </w:rPr>
                    <w:t>系统</w:t>
                  </w:r>
                </w:p>
              </w:tc>
              <w:tc>
                <w:tcPr>
                  <w:tcW w:w="970" w:type="dxa"/>
                  <w:tcBorders>
                    <w:tl2br w:val="nil"/>
                    <w:tr2bl w:val="nil"/>
                  </w:tcBorders>
                  <w:vAlign w:val="center"/>
                </w:tcPr>
                <w:p>
                  <w:pPr>
                    <w:autoSpaceDN w:val="0"/>
                    <w:jc w:val="center"/>
                    <w:textAlignment w:val="bottom"/>
                    <w:rPr>
                      <w:rFonts w:cs="Times New Roman"/>
                      <w:color w:val="000000" w:themeColor="text1"/>
                      <w:szCs w:val="21"/>
                      <w14:textFill>
                        <w14:solidFill>
                          <w14:schemeClr w14:val="tx1"/>
                        </w14:solidFill>
                      </w14:textFill>
                    </w:rPr>
                  </w:pPr>
                  <w:r>
                    <w:rPr>
                      <w:rFonts w:hint="eastAsia" w:cs="Times New Roman"/>
                      <w:color w:val="000000" w:themeColor="text1"/>
                      <w:szCs w:val="21"/>
                      <w14:textFill>
                        <w14:solidFill>
                          <w14:schemeClr w14:val="tx1"/>
                        </w14:solidFill>
                      </w14:textFill>
                    </w:rPr>
                    <w:t>沉淀池污泥</w:t>
                  </w:r>
                </w:p>
              </w:tc>
              <w:tc>
                <w:tcPr>
                  <w:tcW w:w="735" w:type="dxa"/>
                  <w:tcBorders>
                    <w:tl2br w:val="nil"/>
                    <w:tr2bl w:val="nil"/>
                  </w:tcBorders>
                  <w:vAlign w:val="center"/>
                </w:tcPr>
                <w:p>
                  <w:pPr>
                    <w:jc w:val="center"/>
                    <w:rPr>
                      <w:rFonts w:cs="Times New Roman"/>
                      <w:color w:val="000000" w:themeColor="text1"/>
                      <w:szCs w:val="21"/>
                      <w14:textFill>
                        <w14:solidFill>
                          <w14:schemeClr w14:val="tx1"/>
                        </w14:solidFill>
                      </w14:textFill>
                    </w:rPr>
                  </w:pPr>
                  <w:r>
                    <w:rPr>
                      <w:rFonts w:hint="eastAsia" w:cs="Times New Roman"/>
                      <w:color w:val="000000" w:themeColor="text1"/>
                      <w:szCs w:val="21"/>
                      <w14:textFill>
                        <w14:solidFill>
                          <w14:schemeClr w14:val="tx1"/>
                        </w14:solidFill>
                      </w14:textFill>
                    </w:rPr>
                    <w:t xml:space="preserve">SW07 </w:t>
                  </w:r>
                </w:p>
              </w:tc>
              <w:tc>
                <w:tcPr>
                  <w:tcW w:w="1245" w:type="dxa"/>
                  <w:tcBorders>
                    <w:tl2br w:val="nil"/>
                    <w:tr2bl w:val="nil"/>
                  </w:tcBorders>
                  <w:vAlign w:val="center"/>
                </w:tcPr>
                <w:p>
                  <w:pPr>
                    <w:jc w:val="center"/>
                    <w:rPr>
                      <w:rFonts w:cs="Times New Roman"/>
                      <w:color w:val="000000" w:themeColor="text1"/>
                      <w:szCs w:val="21"/>
                      <w14:textFill>
                        <w14:solidFill>
                          <w14:schemeClr w14:val="tx1"/>
                        </w14:solidFill>
                      </w14:textFill>
                    </w:rPr>
                  </w:pPr>
                  <w:r>
                    <w:rPr>
                      <w:rFonts w:hint="eastAsia" w:cs="Times New Roman"/>
                      <w:color w:val="000000" w:themeColor="text1"/>
                      <w:szCs w:val="21"/>
                      <w14:textFill>
                        <w14:solidFill>
                          <w14:schemeClr w14:val="tx1"/>
                        </w14:solidFill>
                      </w14:textFill>
                    </w:rPr>
                    <w:t xml:space="preserve">397-001-S07 </w:t>
                  </w:r>
                </w:p>
              </w:tc>
              <w:tc>
                <w:tcPr>
                  <w:tcW w:w="645" w:type="dxa"/>
                  <w:vMerge w:val="continue"/>
                  <w:tcBorders>
                    <w:tl2br w:val="nil"/>
                    <w:tr2bl w:val="nil"/>
                  </w:tcBorders>
                  <w:vAlign w:val="center"/>
                </w:tcPr>
                <w:p>
                  <w:pPr>
                    <w:jc w:val="center"/>
                    <w:rPr>
                      <w:rFonts w:cs="Times New Roman"/>
                      <w:color w:val="000000" w:themeColor="text1"/>
                      <w:szCs w:val="21"/>
                      <w14:textFill>
                        <w14:solidFill>
                          <w14:schemeClr w14:val="tx1"/>
                        </w14:solidFill>
                      </w14:textFill>
                    </w:rPr>
                  </w:pPr>
                </w:p>
              </w:tc>
              <w:tc>
                <w:tcPr>
                  <w:tcW w:w="839" w:type="dxa"/>
                  <w:tcBorders>
                    <w:tl2br w:val="nil"/>
                    <w:tr2bl w:val="nil"/>
                  </w:tcBorders>
                  <w:vAlign w:val="center"/>
                </w:tcPr>
                <w:p>
                  <w:pPr>
                    <w:tabs>
                      <w:tab w:val="left" w:pos="1134"/>
                    </w:tabs>
                    <w:jc w:val="center"/>
                    <w:rPr>
                      <w:rFonts w:hint="default"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41</w:t>
                  </w:r>
                </w:p>
              </w:tc>
              <w:tc>
                <w:tcPr>
                  <w:tcW w:w="573" w:type="dxa"/>
                  <w:tcBorders>
                    <w:tl2br w:val="nil"/>
                    <w:tr2bl w:val="nil"/>
                  </w:tcBorders>
                  <w:vAlign w:val="center"/>
                </w:tcPr>
                <w:p>
                  <w:pPr>
                    <w:jc w:val="center"/>
                    <w:rPr>
                      <w:rFonts w:hint="default"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自行处置</w:t>
                  </w:r>
                </w:p>
              </w:tc>
              <w:tc>
                <w:tcPr>
                  <w:tcW w:w="1162" w:type="dxa"/>
                  <w:tcBorders>
                    <w:tl2br w:val="nil"/>
                    <w:tr2bl w:val="nil"/>
                  </w:tcBorders>
                  <w:vAlign w:val="center"/>
                </w:tcPr>
                <w:p>
                  <w:pPr>
                    <w:tabs>
                      <w:tab w:val="left" w:pos="1134"/>
                    </w:tabs>
                    <w:jc w:val="center"/>
                    <w:rPr>
                      <w:rFonts w:hint="default"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41</w:t>
                  </w:r>
                </w:p>
              </w:tc>
              <w:tc>
                <w:tcPr>
                  <w:tcW w:w="1638" w:type="dxa"/>
                  <w:tcBorders>
                    <w:tl2br w:val="nil"/>
                    <w:tr2bl w:val="nil"/>
                  </w:tcBorders>
                  <w:vAlign w:val="center"/>
                </w:tcPr>
                <w:p>
                  <w:pPr>
                    <w:tabs>
                      <w:tab w:val="left" w:pos="1134"/>
                    </w:tabs>
                    <w:jc w:val="center"/>
                    <w:rPr>
                      <w:rFonts w:cs="Times New Roman"/>
                      <w:color w:val="000000" w:themeColor="text1"/>
                      <w:szCs w:val="21"/>
                      <w14:textFill>
                        <w14:solidFill>
                          <w14:schemeClr w14:val="tx1"/>
                        </w14:solidFill>
                      </w14:textFill>
                    </w:rPr>
                  </w:pPr>
                  <w:r>
                    <w:rPr>
                      <w:rFonts w:hint="eastAsia" w:cs="Times New Roman"/>
                      <w:color w:val="000000" w:themeColor="text1"/>
                      <w:szCs w:val="21"/>
                      <w14:textFill>
                        <w14:solidFill>
                          <w14:schemeClr w14:val="tx1"/>
                        </w14:solidFill>
                      </w14:textFill>
                    </w:rPr>
                    <w:t>卖入制砖厂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865" w:type="dxa"/>
                  <w:tcBorders>
                    <w:tl2br w:val="nil"/>
                    <w:tr2bl w:val="nil"/>
                  </w:tcBorders>
                  <w:vAlign w:val="center"/>
                </w:tcPr>
                <w:p>
                  <w:pPr>
                    <w:autoSpaceDN w:val="0"/>
                    <w:jc w:val="center"/>
                    <w:textAlignment w:val="bottom"/>
                    <w:rPr>
                      <w:rFonts w:hint="eastAsia" w:cs="Times New Roman"/>
                      <w:color w:val="000000" w:themeColor="text1"/>
                      <w:szCs w:val="21"/>
                      <w14:textFill>
                        <w14:solidFill>
                          <w14:schemeClr w14:val="tx1"/>
                        </w14:solidFill>
                      </w14:textFill>
                    </w:rPr>
                  </w:pPr>
                  <w:r>
                    <w:rPr>
                      <w:rFonts w:hint="eastAsia" w:cs="Times New Roman"/>
                      <w:color w:val="000000" w:themeColor="text1"/>
                      <w:szCs w:val="21"/>
                      <w14:textFill>
                        <w14:solidFill>
                          <w14:schemeClr w14:val="tx1"/>
                        </w14:solidFill>
                      </w14:textFill>
                    </w:rPr>
                    <w:t>污水处理</w:t>
                  </w:r>
                  <w:r>
                    <w:rPr>
                      <w:rFonts w:hint="eastAsia" w:cs="Times New Roman"/>
                      <w:color w:val="000000" w:themeColor="text1"/>
                      <w:szCs w:val="21"/>
                      <w:lang w:val="en-US" w:eastAsia="zh-CN"/>
                      <w14:textFill>
                        <w14:solidFill>
                          <w14:schemeClr w14:val="tx1"/>
                        </w14:solidFill>
                      </w14:textFill>
                    </w:rPr>
                    <w:t>系统</w:t>
                  </w:r>
                </w:p>
              </w:tc>
              <w:tc>
                <w:tcPr>
                  <w:tcW w:w="970" w:type="dxa"/>
                  <w:tcBorders>
                    <w:tl2br w:val="nil"/>
                    <w:tr2bl w:val="nil"/>
                  </w:tcBorders>
                  <w:vAlign w:val="center"/>
                </w:tcPr>
                <w:p>
                  <w:pPr>
                    <w:autoSpaceDN w:val="0"/>
                    <w:jc w:val="center"/>
                    <w:textAlignment w:val="bottom"/>
                    <w:rPr>
                      <w:rFonts w:hint="eastAsia" w:cs="Times New Roman"/>
                      <w:color w:val="000000" w:themeColor="text1"/>
                      <w:szCs w:val="21"/>
                      <w14:textFill>
                        <w14:solidFill>
                          <w14:schemeClr w14:val="tx1"/>
                        </w14:solidFill>
                      </w14:textFill>
                    </w:rPr>
                  </w:pPr>
                  <w:r>
                    <w:rPr>
                      <w:rFonts w:hint="eastAsia" w:cs="Times New Roman"/>
                      <w:color w:val="000000" w:themeColor="text1"/>
                      <w:szCs w:val="21"/>
                      <w14:textFill>
                        <w14:solidFill>
                          <w14:schemeClr w14:val="tx1"/>
                        </w14:solidFill>
                      </w14:textFill>
                    </w:rPr>
                    <w:t>废MBR膜</w:t>
                  </w:r>
                </w:p>
              </w:tc>
              <w:tc>
                <w:tcPr>
                  <w:tcW w:w="735" w:type="dxa"/>
                  <w:tcBorders>
                    <w:tl2br w:val="nil"/>
                    <w:tr2bl w:val="nil"/>
                  </w:tcBorders>
                  <w:vAlign w:val="center"/>
                </w:tcPr>
                <w:p>
                  <w:pPr>
                    <w:jc w:val="center"/>
                    <w:rPr>
                      <w:rFonts w:cs="Times New Roman"/>
                      <w:color w:val="000000" w:themeColor="text1"/>
                      <w:szCs w:val="21"/>
                      <w14:textFill>
                        <w14:solidFill>
                          <w14:schemeClr w14:val="tx1"/>
                        </w14:solidFill>
                      </w14:textFill>
                    </w:rPr>
                  </w:pPr>
                  <w:r>
                    <w:rPr>
                      <w:rFonts w:hint="eastAsia" w:cs="Times New Roman"/>
                      <w:color w:val="000000" w:themeColor="text1"/>
                      <w:szCs w:val="21"/>
                      <w14:textFill>
                        <w14:solidFill>
                          <w14:schemeClr w14:val="tx1"/>
                        </w14:solidFill>
                      </w14:textFill>
                    </w:rPr>
                    <w:t>SW59</w:t>
                  </w:r>
                </w:p>
              </w:tc>
              <w:tc>
                <w:tcPr>
                  <w:tcW w:w="1245" w:type="dxa"/>
                  <w:tcBorders>
                    <w:tl2br w:val="nil"/>
                    <w:tr2bl w:val="nil"/>
                  </w:tcBorders>
                  <w:vAlign w:val="center"/>
                </w:tcPr>
                <w:p>
                  <w:pPr>
                    <w:jc w:val="center"/>
                    <w:rPr>
                      <w:rFonts w:cs="Times New Roman"/>
                      <w:color w:val="000000" w:themeColor="text1"/>
                      <w:szCs w:val="21"/>
                      <w14:textFill>
                        <w14:solidFill>
                          <w14:schemeClr w14:val="tx1"/>
                        </w14:solidFill>
                      </w14:textFill>
                    </w:rPr>
                  </w:pPr>
                  <w:r>
                    <w:rPr>
                      <w:rFonts w:hint="eastAsia" w:cs="Times New Roman"/>
                      <w:color w:val="000000" w:themeColor="text1"/>
                      <w:szCs w:val="21"/>
                      <w14:textFill>
                        <w14:solidFill>
                          <w14:schemeClr w14:val="tx1"/>
                        </w14:solidFill>
                      </w14:textFill>
                    </w:rPr>
                    <w:t xml:space="preserve">900-009-S59 </w:t>
                  </w:r>
                </w:p>
              </w:tc>
              <w:tc>
                <w:tcPr>
                  <w:tcW w:w="645" w:type="dxa"/>
                  <w:vMerge w:val="continue"/>
                  <w:tcBorders>
                    <w:tl2br w:val="nil"/>
                    <w:tr2bl w:val="nil"/>
                  </w:tcBorders>
                  <w:vAlign w:val="center"/>
                </w:tcPr>
                <w:p>
                  <w:pPr>
                    <w:jc w:val="center"/>
                    <w:rPr>
                      <w:rFonts w:cs="Times New Roman"/>
                      <w:color w:val="000000" w:themeColor="text1"/>
                      <w:szCs w:val="21"/>
                      <w14:textFill>
                        <w14:solidFill>
                          <w14:schemeClr w14:val="tx1"/>
                        </w14:solidFill>
                      </w14:textFill>
                    </w:rPr>
                  </w:pPr>
                </w:p>
              </w:tc>
              <w:tc>
                <w:tcPr>
                  <w:tcW w:w="839" w:type="dxa"/>
                  <w:tcBorders>
                    <w:tl2br w:val="nil"/>
                    <w:tr2bl w:val="nil"/>
                  </w:tcBorders>
                  <w:vAlign w:val="center"/>
                </w:tcPr>
                <w:p>
                  <w:pPr>
                    <w:tabs>
                      <w:tab w:val="left" w:pos="1134"/>
                    </w:tabs>
                    <w:jc w:val="center"/>
                    <w:rPr>
                      <w:rFonts w:hint="default"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0.1</w:t>
                  </w:r>
                </w:p>
              </w:tc>
              <w:tc>
                <w:tcPr>
                  <w:tcW w:w="573" w:type="dxa"/>
                  <w:tcBorders>
                    <w:tl2br w:val="nil"/>
                    <w:tr2bl w:val="nil"/>
                  </w:tcBorders>
                  <w:vAlign w:val="center"/>
                </w:tcPr>
                <w:p>
                  <w:pPr>
                    <w:jc w:val="center"/>
                    <w:rPr>
                      <w:rFonts w:hint="eastAsia" w:cs="Times New Roman"/>
                      <w:color w:val="000000" w:themeColor="text1"/>
                      <w:szCs w:val="21"/>
                      <w:lang w:val="en-US" w:eastAsia="zh-CN"/>
                      <w14:textFill>
                        <w14:solidFill>
                          <w14:schemeClr w14:val="tx1"/>
                        </w14:solidFill>
                      </w14:textFill>
                    </w:rPr>
                  </w:pPr>
                  <w:r>
                    <w:rPr>
                      <w:rFonts w:cs="Times New Roman"/>
                      <w:color w:val="000000" w:themeColor="text1"/>
                      <w:szCs w:val="21"/>
                      <w14:textFill>
                        <w14:solidFill>
                          <w14:schemeClr w14:val="tx1"/>
                        </w14:solidFill>
                      </w14:textFill>
                    </w:rPr>
                    <w:t>委托处置</w:t>
                  </w:r>
                </w:p>
              </w:tc>
              <w:tc>
                <w:tcPr>
                  <w:tcW w:w="1162" w:type="dxa"/>
                  <w:tcBorders>
                    <w:tl2br w:val="nil"/>
                    <w:tr2bl w:val="nil"/>
                  </w:tcBorders>
                  <w:vAlign w:val="center"/>
                </w:tcPr>
                <w:p>
                  <w:pPr>
                    <w:tabs>
                      <w:tab w:val="left" w:pos="1134"/>
                    </w:tabs>
                    <w:jc w:val="center"/>
                    <w:rPr>
                      <w:rFonts w:hint="default"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0.1</w:t>
                  </w:r>
                </w:p>
              </w:tc>
              <w:tc>
                <w:tcPr>
                  <w:tcW w:w="1638" w:type="dxa"/>
                  <w:tcBorders>
                    <w:tl2br w:val="nil"/>
                    <w:tr2bl w:val="nil"/>
                  </w:tcBorders>
                  <w:vAlign w:val="center"/>
                </w:tcPr>
                <w:p>
                  <w:pPr>
                    <w:tabs>
                      <w:tab w:val="left" w:pos="1134"/>
                    </w:tabs>
                    <w:jc w:val="center"/>
                    <w:rPr>
                      <w:rFonts w:hint="eastAsia"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定期由厂家回收利用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865" w:type="dxa"/>
                  <w:tcBorders>
                    <w:tl2br w:val="nil"/>
                    <w:tr2bl w:val="nil"/>
                  </w:tcBorders>
                  <w:vAlign w:val="center"/>
                </w:tcPr>
                <w:p>
                  <w:pPr>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原料包装</w:t>
                  </w:r>
                </w:p>
              </w:tc>
              <w:tc>
                <w:tcPr>
                  <w:tcW w:w="970" w:type="dxa"/>
                  <w:tcBorders>
                    <w:tl2br w:val="nil"/>
                    <w:tr2bl w:val="nil"/>
                  </w:tcBorders>
                  <w:vAlign w:val="center"/>
                </w:tcPr>
                <w:p>
                  <w:pPr>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废</w:t>
                  </w:r>
                  <w:r>
                    <w:rPr>
                      <w:rFonts w:hint="eastAsia" w:cs="Times New Roman"/>
                      <w:color w:val="000000" w:themeColor="text1"/>
                      <w:szCs w:val="21"/>
                      <w:lang w:val="en-US" w:eastAsia="zh-CN"/>
                      <w14:textFill>
                        <w14:solidFill>
                          <w14:schemeClr w14:val="tx1"/>
                        </w14:solidFill>
                      </w14:textFill>
                    </w:rPr>
                    <w:t>氢氟酸</w:t>
                  </w:r>
                  <w:r>
                    <w:rPr>
                      <w:rFonts w:cs="Times New Roman"/>
                      <w:color w:val="000000" w:themeColor="text1"/>
                      <w:szCs w:val="21"/>
                      <w14:textFill>
                        <w14:solidFill>
                          <w14:schemeClr w14:val="tx1"/>
                        </w14:solidFill>
                      </w14:textFill>
                    </w:rPr>
                    <w:t>桶</w:t>
                  </w:r>
                </w:p>
              </w:tc>
              <w:tc>
                <w:tcPr>
                  <w:tcW w:w="735" w:type="dxa"/>
                  <w:tcBorders>
                    <w:tl2br w:val="nil"/>
                    <w:tr2bl w:val="nil"/>
                  </w:tcBorders>
                  <w:vAlign w:val="center"/>
                </w:tcPr>
                <w:p>
                  <w:pPr>
                    <w:jc w:val="center"/>
                    <w:rPr>
                      <w:rFonts w:cs="Times New Roman"/>
                      <w:color w:val="000000" w:themeColor="text1"/>
                      <w:szCs w:val="21"/>
                      <w14:textFill>
                        <w14:solidFill>
                          <w14:schemeClr w14:val="tx1"/>
                        </w14:solidFill>
                      </w14:textFill>
                    </w:rPr>
                  </w:pPr>
                  <w:r>
                    <w:rPr>
                      <w:rFonts w:hint="eastAsia" w:cs="Times New Roman"/>
                      <w:color w:val="000000" w:themeColor="text1"/>
                      <w:szCs w:val="21"/>
                      <w14:textFill>
                        <w14:solidFill>
                          <w14:schemeClr w14:val="tx1"/>
                        </w14:solidFill>
                      </w14:textFill>
                    </w:rPr>
                    <w:t>SW17</w:t>
                  </w:r>
                </w:p>
              </w:tc>
              <w:tc>
                <w:tcPr>
                  <w:tcW w:w="1245" w:type="dxa"/>
                  <w:tcBorders>
                    <w:tl2br w:val="nil"/>
                    <w:tr2bl w:val="nil"/>
                  </w:tcBorders>
                  <w:vAlign w:val="center"/>
                </w:tcPr>
                <w:p>
                  <w:pPr>
                    <w:jc w:val="center"/>
                    <w:rPr>
                      <w:rFonts w:cs="Times New Roman"/>
                      <w:color w:val="000000" w:themeColor="text1"/>
                      <w:szCs w:val="21"/>
                      <w14:textFill>
                        <w14:solidFill>
                          <w14:schemeClr w14:val="tx1"/>
                        </w14:solidFill>
                      </w14:textFill>
                    </w:rPr>
                  </w:pPr>
                  <w:r>
                    <w:rPr>
                      <w:rFonts w:hint="eastAsia" w:cs="Times New Roman"/>
                      <w:color w:val="000000" w:themeColor="text1"/>
                      <w:szCs w:val="21"/>
                      <w14:textFill>
                        <w14:solidFill>
                          <w14:schemeClr w14:val="tx1"/>
                        </w14:solidFill>
                      </w14:textFill>
                    </w:rPr>
                    <w:t>900-099-S17</w:t>
                  </w:r>
                </w:p>
              </w:tc>
              <w:tc>
                <w:tcPr>
                  <w:tcW w:w="645" w:type="dxa"/>
                  <w:vMerge w:val="continue"/>
                  <w:tcBorders>
                    <w:tl2br w:val="nil"/>
                    <w:tr2bl w:val="nil"/>
                  </w:tcBorders>
                  <w:vAlign w:val="center"/>
                </w:tcPr>
                <w:p>
                  <w:pPr>
                    <w:jc w:val="center"/>
                    <w:rPr>
                      <w:rFonts w:cs="Times New Roman"/>
                      <w:color w:val="000000" w:themeColor="text1"/>
                      <w:szCs w:val="21"/>
                      <w14:textFill>
                        <w14:solidFill>
                          <w14:schemeClr w14:val="tx1"/>
                        </w14:solidFill>
                      </w14:textFill>
                    </w:rPr>
                  </w:pPr>
                </w:p>
              </w:tc>
              <w:tc>
                <w:tcPr>
                  <w:tcW w:w="839" w:type="dxa"/>
                  <w:tcBorders>
                    <w:tl2br w:val="nil"/>
                    <w:tr2bl w:val="nil"/>
                  </w:tcBorders>
                  <w:vAlign w:val="center"/>
                </w:tcPr>
                <w:p>
                  <w:pPr>
                    <w:tabs>
                      <w:tab w:val="left" w:pos="1134"/>
                    </w:tabs>
                    <w:jc w:val="center"/>
                    <w:rPr>
                      <w:rFonts w:hint="default"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0.8</w:t>
                  </w:r>
                </w:p>
              </w:tc>
              <w:tc>
                <w:tcPr>
                  <w:tcW w:w="573" w:type="dxa"/>
                  <w:tcBorders>
                    <w:tl2br w:val="nil"/>
                    <w:tr2bl w:val="nil"/>
                  </w:tcBorders>
                  <w:vAlign w:val="center"/>
                </w:tcPr>
                <w:p>
                  <w:pPr>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委托处置</w:t>
                  </w:r>
                </w:p>
              </w:tc>
              <w:tc>
                <w:tcPr>
                  <w:tcW w:w="1162" w:type="dxa"/>
                  <w:tcBorders>
                    <w:tl2br w:val="nil"/>
                    <w:tr2bl w:val="nil"/>
                  </w:tcBorders>
                  <w:vAlign w:val="center"/>
                </w:tcPr>
                <w:p>
                  <w:pPr>
                    <w:tabs>
                      <w:tab w:val="left" w:pos="1134"/>
                    </w:tabs>
                    <w:jc w:val="center"/>
                    <w:rPr>
                      <w:rFonts w:hint="default"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0.8</w:t>
                  </w:r>
                </w:p>
              </w:tc>
              <w:tc>
                <w:tcPr>
                  <w:tcW w:w="1638" w:type="dxa"/>
                  <w:tcBorders>
                    <w:tl2br w:val="nil"/>
                    <w:tr2bl w:val="nil"/>
                  </w:tcBorders>
                  <w:vAlign w:val="center"/>
                </w:tcPr>
                <w:p>
                  <w:pPr>
                    <w:tabs>
                      <w:tab w:val="left" w:pos="1134"/>
                    </w:tabs>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定期由厂家回收利用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865" w:type="dxa"/>
                  <w:tcBorders>
                    <w:tl2br w:val="nil"/>
                    <w:tr2bl w:val="nil"/>
                  </w:tcBorders>
                  <w:vAlign w:val="center"/>
                </w:tcPr>
                <w:p>
                  <w:pPr>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设备保养</w:t>
                  </w:r>
                </w:p>
              </w:tc>
              <w:tc>
                <w:tcPr>
                  <w:tcW w:w="970" w:type="dxa"/>
                  <w:tcBorders>
                    <w:tl2br w:val="nil"/>
                    <w:tr2bl w:val="nil"/>
                  </w:tcBorders>
                  <w:vAlign w:val="center"/>
                </w:tcPr>
                <w:p>
                  <w:pPr>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废机油</w:t>
                  </w:r>
                </w:p>
              </w:tc>
              <w:tc>
                <w:tcPr>
                  <w:tcW w:w="735" w:type="dxa"/>
                  <w:tcBorders>
                    <w:tl2br w:val="nil"/>
                    <w:tr2bl w:val="nil"/>
                  </w:tcBorders>
                  <w:vAlign w:val="center"/>
                </w:tcPr>
                <w:p>
                  <w:pPr>
                    <w:jc w:val="center"/>
                    <w:rPr>
                      <w:rFonts w:cs="Times New Roman"/>
                      <w:color w:val="000000" w:themeColor="text1"/>
                      <w:sz w:val="21"/>
                      <w:szCs w:val="21"/>
                      <w14:textFill>
                        <w14:solidFill>
                          <w14:schemeClr w14:val="tx1"/>
                        </w14:solidFill>
                      </w14:textFill>
                    </w:rPr>
                  </w:pPr>
                  <w:r>
                    <w:rPr>
                      <w:rFonts w:eastAsia="宋体" w:cs="Times New Roman"/>
                      <w:color w:val="000000" w:themeColor="text1"/>
                      <w:sz w:val="21"/>
                      <w:szCs w:val="21"/>
                      <w14:textFill>
                        <w14:solidFill>
                          <w14:schemeClr w14:val="tx1"/>
                        </w14:solidFill>
                      </w14:textFill>
                    </w:rPr>
                    <w:t>HW08</w:t>
                  </w:r>
                </w:p>
              </w:tc>
              <w:tc>
                <w:tcPr>
                  <w:tcW w:w="1245" w:type="dxa"/>
                  <w:tcBorders>
                    <w:tl2br w:val="nil"/>
                    <w:tr2bl w:val="nil"/>
                  </w:tcBorders>
                  <w:vAlign w:val="center"/>
                </w:tcPr>
                <w:p>
                  <w:pPr>
                    <w:jc w:val="center"/>
                    <w:rPr>
                      <w:rFonts w:cs="Times New Roman"/>
                      <w:color w:val="000000" w:themeColor="text1"/>
                      <w:sz w:val="21"/>
                      <w:szCs w:val="21"/>
                      <w14:textFill>
                        <w14:solidFill>
                          <w14:schemeClr w14:val="tx1"/>
                        </w14:solidFill>
                      </w14:textFill>
                    </w:rPr>
                  </w:pPr>
                  <w:r>
                    <w:rPr>
                      <w:rFonts w:eastAsia="宋体" w:cs="Times New Roman"/>
                      <w:color w:val="000000" w:themeColor="text1"/>
                      <w:sz w:val="21"/>
                      <w:szCs w:val="21"/>
                      <w14:textFill>
                        <w14:solidFill>
                          <w14:schemeClr w14:val="tx1"/>
                        </w14:solidFill>
                      </w14:textFill>
                    </w:rPr>
                    <w:t>900-214-08</w:t>
                  </w:r>
                </w:p>
              </w:tc>
              <w:tc>
                <w:tcPr>
                  <w:tcW w:w="645" w:type="dxa"/>
                  <w:vMerge w:val="restart"/>
                  <w:tcBorders>
                    <w:tl2br w:val="nil"/>
                    <w:tr2bl w:val="nil"/>
                  </w:tcBorders>
                  <w:vAlign w:val="center"/>
                </w:tcPr>
                <w:p>
                  <w:pPr>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危险废物</w:t>
                  </w:r>
                </w:p>
              </w:tc>
              <w:tc>
                <w:tcPr>
                  <w:tcW w:w="839" w:type="dxa"/>
                  <w:tcBorders>
                    <w:tl2br w:val="nil"/>
                    <w:tr2bl w:val="nil"/>
                  </w:tcBorders>
                  <w:vAlign w:val="center"/>
                </w:tcPr>
                <w:p>
                  <w:pPr>
                    <w:tabs>
                      <w:tab w:val="left" w:pos="1134"/>
                    </w:tabs>
                    <w:jc w:val="center"/>
                    <w:rPr>
                      <w:rFonts w:hint="eastAsia" w:eastAsia="宋体" w:cs="Times New Roman"/>
                      <w:color w:val="000000" w:themeColor="text1"/>
                      <w:szCs w:val="21"/>
                      <w:lang w:eastAsia="zh-CN"/>
                      <w14:textFill>
                        <w14:solidFill>
                          <w14:schemeClr w14:val="tx1"/>
                        </w14:solidFill>
                      </w14:textFill>
                    </w:rPr>
                  </w:pPr>
                  <w:r>
                    <w:rPr>
                      <w:rFonts w:cs="Times New Roman"/>
                      <w:color w:val="000000" w:themeColor="text1"/>
                      <w:szCs w:val="21"/>
                      <w14:textFill>
                        <w14:solidFill>
                          <w14:schemeClr w14:val="tx1"/>
                        </w14:solidFill>
                      </w14:textFill>
                    </w:rPr>
                    <w:t>0.</w:t>
                  </w:r>
                  <w:r>
                    <w:rPr>
                      <w:rFonts w:hint="eastAsia" w:cs="Times New Roman"/>
                      <w:color w:val="000000" w:themeColor="text1"/>
                      <w:szCs w:val="21"/>
                      <w:lang w:val="en-US" w:eastAsia="zh-CN"/>
                      <w14:textFill>
                        <w14:solidFill>
                          <w14:schemeClr w14:val="tx1"/>
                        </w14:solidFill>
                      </w14:textFill>
                    </w:rPr>
                    <w:t>05</w:t>
                  </w:r>
                </w:p>
              </w:tc>
              <w:tc>
                <w:tcPr>
                  <w:tcW w:w="573" w:type="dxa"/>
                  <w:tcBorders>
                    <w:tl2br w:val="nil"/>
                    <w:tr2bl w:val="nil"/>
                  </w:tcBorders>
                  <w:vAlign w:val="center"/>
                </w:tcPr>
                <w:p>
                  <w:pPr>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委托处置</w:t>
                  </w:r>
                </w:p>
              </w:tc>
              <w:tc>
                <w:tcPr>
                  <w:tcW w:w="1162" w:type="dxa"/>
                  <w:tcBorders>
                    <w:tl2br w:val="nil"/>
                    <w:tr2bl w:val="nil"/>
                  </w:tcBorders>
                  <w:vAlign w:val="center"/>
                </w:tcPr>
                <w:p>
                  <w:pPr>
                    <w:tabs>
                      <w:tab w:val="left" w:pos="1134"/>
                    </w:tabs>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0.05</w:t>
                  </w:r>
                </w:p>
              </w:tc>
              <w:tc>
                <w:tcPr>
                  <w:tcW w:w="1638" w:type="dxa"/>
                  <w:vMerge w:val="restart"/>
                  <w:tcBorders>
                    <w:tl2br w:val="nil"/>
                    <w:tr2bl w:val="nil"/>
                  </w:tcBorders>
                  <w:vAlign w:val="center"/>
                </w:tcPr>
                <w:p>
                  <w:pPr>
                    <w:tabs>
                      <w:tab w:val="left" w:pos="1134"/>
                    </w:tabs>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交由有危废</w:t>
                  </w:r>
                  <w:r>
                    <w:rPr>
                      <w:rFonts w:hint="eastAsia" w:cs="Times New Roman"/>
                      <w:color w:val="000000" w:themeColor="text1"/>
                      <w:szCs w:val="21"/>
                      <w:lang w:val="en-US" w:eastAsia="zh-CN"/>
                      <w14:textFill>
                        <w14:solidFill>
                          <w14:schemeClr w14:val="tx1"/>
                        </w14:solidFill>
                      </w14:textFill>
                    </w:rPr>
                    <w:t>处理</w:t>
                  </w:r>
                  <w:r>
                    <w:rPr>
                      <w:rFonts w:cs="Times New Roman"/>
                      <w:color w:val="000000" w:themeColor="text1"/>
                      <w:szCs w:val="21"/>
                      <w14:textFill>
                        <w14:solidFill>
                          <w14:schemeClr w14:val="tx1"/>
                        </w14:solidFill>
                      </w14:textFill>
                    </w:rPr>
                    <w:t>资质单位处置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865" w:type="dxa"/>
                  <w:tcBorders>
                    <w:tl2br w:val="nil"/>
                    <w:tr2bl w:val="nil"/>
                  </w:tcBorders>
                  <w:vAlign w:val="center"/>
                </w:tcPr>
                <w:p>
                  <w:pPr>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cs="Times New Roman"/>
                      <w:color w:val="000000" w:themeColor="text1"/>
                      <w:szCs w:val="21"/>
                      <w14:textFill>
                        <w14:solidFill>
                          <w14:schemeClr w14:val="tx1"/>
                        </w14:solidFill>
                      </w14:textFill>
                    </w:rPr>
                    <w:t>设备保养</w:t>
                  </w:r>
                </w:p>
              </w:tc>
              <w:tc>
                <w:tcPr>
                  <w:tcW w:w="970" w:type="dxa"/>
                  <w:tcBorders>
                    <w:tl2br w:val="nil"/>
                    <w:tr2bl w:val="nil"/>
                  </w:tcBorders>
                  <w:vAlign w:val="center"/>
                </w:tcPr>
                <w:p>
                  <w:pPr>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cs="Times New Roman"/>
                      <w:color w:val="000000" w:themeColor="text1"/>
                      <w:szCs w:val="21"/>
                      <w14:textFill>
                        <w14:solidFill>
                          <w14:schemeClr w14:val="tx1"/>
                        </w14:solidFill>
                      </w14:textFill>
                    </w:rPr>
                    <w:t>废机油</w:t>
                  </w:r>
                  <w:r>
                    <w:rPr>
                      <w:rFonts w:hint="eastAsia" w:cs="Times New Roman"/>
                      <w:color w:val="000000" w:themeColor="text1"/>
                      <w:szCs w:val="21"/>
                      <w:lang w:val="en-US" w:eastAsia="zh-CN"/>
                      <w14:textFill>
                        <w14:solidFill>
                          <w14:schemeClr w14:val="tx1"/>
                        </w14:solidFill>
                      </w14:textFill>
                    </w:rPr>
                    <w:t>桶</w:t>
                  </w:r>
                </w:p>
              </w:tc>
              <w:tc>
                <w:tcPr>
                  <w:tcW w:w="735" w:type="dxa"/>
                  <w:tcBorders>
                    <w:tl2br w:val="nil"/>
                    <w:tr2bl w:val="nil"/>
                  </w:tcBorders>
                  <w:vAlign w:val="center"/>
                </w:tcPr>
                <w:p>
                  <w:pPr>
                    <w:jc w:val="center"/>
                    <w:rPr>
                      <w:rFonts w:cs="Times New Roman"/>
                      <w:color w:val="000000" w:themeColor="text1"/>
                      <w:sz w:val="21"/>
                      <w:szCs w:val="21"/>
                      <w14:textFill>
                        <w14:solidFill>
                          <w14:schemeClr w14:val="tx1"/>
                        </w14:solidFill>
                      </w14:textFill>
                    </w:rPr>
                  </w:pPr>
                  <w:r>
                    <w:rPr>
                      <w:rFonts w:eastAsia="宋体" w:cs="Times New Roman"/>
                      <w:color w:val="000000" w:themeColor="text1"/>
                      <w:sz w:val="21"/>
                      <w:szCs w:val="21"/>
                      <w14:textFill>
                        <w14:solidFill>
                          <w14:schemeClr w14:val="tx1"/>
                        </w14:solidFill>
                      </w14:textFill>
                    </w:rPr>
                    <w:t>HW49</w:t>
                  </w:r>
                </w:p>
              </w:tc>
              <w:tc>
                <w:tcPr>
                  <w:tcW w:w="1245" w:type="dxa"/>
                  <w:tcBorders>
                    <w:tl2br w:val="nil"/>
                    <w:tr2bl w:val="nil"/>
                  </w:tcBorders>
                  <w:vAlign w:val="center"/>
                </w:tcPr>
                <w:p>
                  <w:pPr>
                    <w:jc w:val="center"/>
                    <w:rPr>
                      <w:rFonts w:cs="Times New Roman"/>
                      <w:color w:val="000000" w:themeColor="text1"/>
                      <w:sz w:val="21"/>
                      <w:szCs w:val="21"/>
                      <w14:textFill>
                        <w14:solidFill>
                          <w14:schemeClr w14:val="tx1"/>
                        </w14:solidFill>
                      </w14:textFill>
                    </w:rPr>
                  </w:pPr>
                  <w:r>
                    <w:rPr>
                      <w:rFonts w:eastAsia="宋体" w:cs="Times New Roman"/>
                      <w:color w:val="000000" w:themeColor="text1"/>
                      <w:sz w:val="21"/>
                      <w:szCs w:val="21"/>
                      <w14:textFill>
                        <w14:solidFill>
                          <w14:schemeClr w14:val="tx1"/>
                        </w14:solidFill>
                      </w14:textFill>
                    </w:rPr>
                    <w:t>900-041-49</w:t>
                  </w:r>
                </w:p>
              </w:tc>
              <w:tc>
                <w:tcPr>
                  <w:tcW w:w="645" w:type="dxa"/>
                  <w:vMerge w:val="continue"/>
                  <w:tcBorders>
                    <w:tl2br w:val="nil"/>
                    <w:tr2bl w:val="nil"/>
                  </w:tcBorders>
                  <w:vAlign w:val="center"/>
                </w:tcPr>
                <w:p>
                  <w:pPr>
                    <w:jc w:val="center"/>
                    <w:rPr>
                      <w:rFonts w:cs="Times New Roman"/>
                      <w:color w:val="000000" w:themeColor="text1"/>
                      <w:szCs w:val="21"/>
                      <w14:textFill>
                        <w14:solidFill>
                          <w14:schemeClr w14:val="tx1"/>
                        </w14:solidFill>
                      </w14:textFill>
                    </w:rPr>
                  </w:pPr>
                </w:p>
              </w:tc>
              <w:tc>
                <w:tcPr>
                  <w:tcW w:w="839" w:type="dxa"/>
                  <w:tcBorders>
                    <w:tl2br w:val="nil"/>
                    <w:tr2bl w:val="nil"/>
                  </w:tcBorders>
                  <w:vAlign w:val="center"/>
                </w:tcPr>
                <w:p>
                  <w:pPr>
                    <w:tabs>
                      <w:tab w:val="left" w:pos="1134"/>
                    </w:tabs>
                    <w:jc w:val="center"/>
                    <w:rPr>
                      <w:rFonts w:hint="default"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0.02</w:t>
                  </w:r>
                </w:p>
              </w:tc>
              <w:tc>
                <w:tcPr>
                  <w:tcW w:w="573" w:type="dxa"/>
                  <w:tcBorders>
                    <w:tl2br w:val="nil"/>
                    <w:tr2bl w:val="nil"/>
                  </w:tcBorders>
                  <w:vAlign w:val="center"/>
                </w:tcPr>
                <w:p>
                  <w:pPr>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委托处置</w:t>
                  </w:r>
                </w:p>
              </w:tc>
              <w:tc>
                <w:tcPr>
                  <w:tcW w:w="1162" w:type="dxa"/>
                  <w:tcBorders>
                    <w:tl2br w:val="nil"/>
                    <w:tr2bl w:val="nil"/>
                  </w:tcBorders>
                  <w:vAlign w:val="center"/>
                </w:tcPr>
                <w:p>
                  <w:pPr>
                    <w:tabs>
                      <w:tab w:val="left" w:pos="1134"/>
                    </w:tabs>
                    <w:jc w:val="center"/>
                    <w:rPr>
                      <w:rFonts w:hint="default"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0.02</w:t>
                  </w:r>
                </w:p>
              </w:tc>
              <w:tc>
                <w:tcPr>
                  <w:tcW w:w="1638" w:type="dxa"/>
                  <w:vMerge w:val="continue"/>
                  <w:tcBorders>
                    <w:tl2br w:val="nil"/>
                    <w:tr2bl w:val="nil"/>
                  </w:tcBorders>
                  <w:vAlign w:val="center"/>
                </w:tcPr>
                <w:p>
                  <w:pPr>
                    <w:tabs>
                      <w:tab w:val="left" w:pos="1134"/>
                    </w:tabs>
                    <w:jc w:val="center"/>
                    <w:rPr>
                      <w:rFonts w:cs="Times New Roman"/>
                      <w:color w:val="000000" w:themeColor="text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865" w:type="dxa"/>
                  <w:tcBorders>
                    <w:tl2br w:val="nil"/>
                    <w:tr2bl w:val="nil"/>
                  </w:tcBorders>
                  <w:vAlign w:val="center"/>
                </w:tcPr>
                <w:p>
                  <w:pPr>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生产及设备保养</w:t>
                  </w:r>
                </w:p>
              </w:tc>
              <w:tc>
                <w:tcPr>
                  <w:tcW w:w="970" w:type="dxa"/>
                  <w:tcBorders>
                    <w:tl2br w:val="nil"/>
                    <w:tr2bl w:val="nil"/>
                  </w:tcBorders>
                  <w:vAlign w:val="center"/>
                </w:tcPr>
                <w:p>
                  <w:pPr>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含油抹布及手套</w:t>
                  </w:r>
                </w:p>
              </w:tc>
              <w:tc>
                <w:tcPr>
                  <w:tcW w:w="735" w:type="dxa"/>
                  <w:tcBorders>
                    <w:tl2br w:val="nil"/>
                    <w:tr2bl w:val="nil"/>
                  </w:tcBorders>
                  <w:vAlign w:val="center"/>
                </w:tcPr>
                <w:p>
                  <w:pPr>
                    <w:jc w:val="center"/>
                    <w:rPr>
                      <w:rFonts w:cs="Times New Roman"/>
                      <w:color w:val="000000" w:themeColor="text1"/>
                      <w:sz w:val="21"/>
                      <w:szCs w:val="21"/>
                      <w14:textFill>
                        <w14:solidFill>
                          <w14:schemeClr w14:val="tx1"/>
                        </w14:solidFill>
                      </w14:textFill>
                    </w:rPr>
                  </w:pPr>
                  <w:r>
                    <w:rPr>
                      <w:rFonts w:eastAsia="宋体" w:cs="Times New Roman"/>
                      <w:color w:val="000000" w:themeColor="text1"/>
                      <w:sz w:val="21"/>
                      <w:szCs w:val="21"/>
                      <w14:textFill>
                        <w14:solidFill>
                          <w14:schemeClr w14:val="tx1"/>
                        </w14:solidFill>
                      </w14:textFill>
                    </w:rPr>
                    <w:t>HW49</w:t>
                  </w:r>
                </w:p>
              </w:tc>
              <w:tc>
                <w:tcPr>
                  <w:tcW w:w="1245" w:type="dxa"/>
                  <w:tcBorders>
                    <w:tl2br w:val="nil"/>
                    <w:tr2bl w:val="nil"/>
                  </w:tcBorders>
                  <w:vAlign w:val="center"/>
                </w:tcPr>
                <w:p>
                  <w:pPr>
                    <w:jc w:val="center"/>
                    <w:rPr>
                      <w:rFonts w:cs="Times New Roman"/>
                      <w:color w:val="000000" w:themeColor="text1"/>
                      <w:sz w:val="21"/>
                      <w:szCs w:val="21"/>
                      <w14:textFill>
                        <w14:solidFill>
                          <w14:schemeClr w14:val="tx1"/>
                        </w14:solidFill>
                      </w14:textFill>
                    </w:rPr>
                  </w:pPr>
                  <w:r>
                    <w:rPr>
                      <w:rFonts w:eastAsia="宋体" w:cs="Times New Roman"/>
                      <w:color w:val="000000" w:themeColor="text1"/>
                      <w:sz w:val="21"/>
                      <w:szCs w:val="21"/>
                      <w14:textFill>
                        <w14:solidFill>
                          <w14:schemeClr w14:val="tx1"/>
                        </w14:solidFill>
                      </w14:textFill>
                    </w:rPr>
                    <w:t>900-041-49</w:t>
                  </w:r>
                </w:p>
              </w:tc>
              <w:tc>
                <w:tcPr>
                  <w:tcW w:w="645" w:type="dxa"/>
                  <w:vMerge w:val="continue"/>
                  <w:tcBorders>
                    <w:tl2br w:val="nil"/>
                    <w:tr2bl w:val="nil"/>
                  </w:tcBorders>
                  <w:vAlign w:val="center"/>
                </w:tcPr>
                <w:p>
                  <w:pPr>
                    <w:jc w:val="center"/>
                    <w:rPr>
                      <w:rFonts w:cs="Times New Roman"/>
                      <w:color w:val="000000" w:themeColor="text1"/>
                      <w:szCs w:val="21"/>
                      <w14:textFill>
                        <w14:solidFill>
                          <w14:schemeClr w14:val="tx1"/>
                        </w14:solidFill>
                      </w14:textFill>
                    </w:rPr>
                  </w:pPr>
                </w:p>
              </w:tc>
              <w:tc>
                <w:tcPr>
                  <w:tcW w:w="839" w:type="dxa"/>
                  <w:tcBorders>
                    <w:tl2br w:val="nil"/>
                    <w:tr2bl w:val="nil"/>
                  </w:tcBorders>
                  <w:vAlign w:val="center"/>
                </w:tcPr>
                <w:p>
                  <w:pPr>
                    <w:tabs>
                      <w:tab w:val="left" w:pos="1134"/>
                    </w:tabs>
                    <w:jc w:val="center"/>
                    <w:rPr>
                      <w:rFonts w:hint="eastAsia" w:eastAsia="宋体" w:cs="Times New Roman"/>
                      <w:color w:val="000000" w:themeColor="text1"/>
                      <w:szCs w:val="21"/>
                      <w:lang w:eastAsia="zh-CN"/>
                      <w14:textFill>
                        <w14:solidFill>
                          <w14:schemeClr w14:val="tx1"/>
                        </w14:solidFill>
                      </w14:textFill>
                    </w:rPr>
                  </w:pPr>
                  <w:r>
                    <w:rPr>
                      <w:rFonts w:cs="Times New Roman"/>
                      <w:color w:val="000000" w:themeColor="text1"/>
                      <w:szCs w:val="21"/>
                      <w14:textFill>
                        <w14:solidFill>
                          <w14:schemeClr w14:val="tx1"/>
                        </w14:solidFill>
                      </w14:textFill>
                    </w:rPr>
                    <w:t>0.0</w:t>
                  </w:r>
                  <w:r>
                    <w:rPr>
                      <w:rFonts w:hint="eastAsia" w:cs="Times New Roman"/>
                      <w:color w:val="000000" w:themeColor="text1"/>
                      <w:szCs w:val="21"/>
                      <w:lang w:val="en-US" w:eastAsia="zh-CN"/>
                      <w14:textFill>
                        <w14:solidFill>
                          <w14:schemeClr w14:val="tx1"/>
                        </w14:solidFill>
                      </w14:textFill>
                    </w:rPr>
                    <w:t>1</w:t>
                  </w:r>
                </w:p>
              </w:tc>
              <w:tc>
                <w:tcPr>
                  <w:tcW w:w="573" w:type="dxa"/>
                  <w:tcBorders>
                    <w:tl2br w:val="nil"/>
                    <w:tr2bl w:val="nil"/>
                  </w:tcBorders>
                  <w:vAlign w:val="center"/>
                </w:tcPr>
                <w:p>
                  <w:pPr>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委托处置</w:t>
                  </w:r>
                </w:p>
              </w:tc>
              <w:tc>
                <w:tcPr>
                  <w:tcW w:w="1162" w:type="dxa"/>
                  <w:tcBorders>
                    <w:tl2br w:val="nil"/>
                    <w:tr2bl w:val="nil"/>
                  </w:tcBorders>
                  <w:vAlign w:val="center"/>
                </w:tcPr>
                <w:p>
                  <w:pPr>
                    <w:tabs>
                      <w:tab w:val="left" w:pos="1134"/>
                    </w:tabs>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0.01</w:t>
                  </w:r>
                </w:p>
              </w:tc>
              <w:tc>
                <w:tcPr>
                  <w:tcW w:w="1638" w:type="dxa"/>
                  <w:vMerge w:val="continue"/>
                  <w:tcBorders>
                    <w:tl2br w:val="nil"/>
                    <w:tr2bl w:val="nil"/>
                  </w:tcBorders>
                  <w:vAlign w:val="center"/>
                </w:tcPr>
                <w:p>
                  <w:pPr>
                    <w:tabs>
                      <w:tab w:val="left" w:pos="1134"/>
                    </w:tabs>
                    <w:jc w:val="center"/>
                    <w:rPr>
                      <w:rFonts w:cs="Times New Roman"/>
                      <w:color w:val="000000" w:themeColor="text1"/>
                      <w:szCs w:val="21"/>
                      <w14:textFill>
                        <w14:solidFill>
                          <w14:schemeClr w14:val="tx1"/>
                        </w14:solidFill>
                      </w14:textFill>
                    </w:rPr>
                  </w:pPr>
                </w:p>
              </w:tc>
            </w:tr>
          </w:tbl>
          <w:p>
            <w:pPr>
              <w:spacing w:line="360" w:lineRule="auto"/>
              <w:ind w:firstLine="480" w:firstLineChars="200"/>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项目设置有危废暂存间，进行了重点防渗，并设置有围堰，标识标牌等。综上所述，本项目危废暂存间基本情况见表4-2</w:t>
            </w:r>
            <w:r>
              <w:rPr>
                <w:rFonts w:hint="eastAsia" w:cs="Times New Roman"/>
                <w:color w:val="000000" w:themeColor="text1"/>
                <w:sz w:val="24"/>
                <w:szCs w:val="24"/>
                <w:lang w:val="en-US" w:eastAsia="zh-CN"/>
                <w14:textFill>
                  <w14:solidFill>
                    <w14:schemeClr w14:val="tx1"/>
                  </w14:solidFill>
                </w14:textFill>
              </w:rPr>
              <w:t>3</w:t>
            </w:r>
            <w:r>
              <w:rPr>
                <w:rFonts w:cs="Times New Roman"/>
                <w:color w:val="000000" w:themeColor="text1"/>
                <w:sz w:val="24"/>
                <w:szCs w:val="24"/>
                <w14:textFill>
                  <w14:solidFill>
                    <w14:schemeClr w14:val="tx1"/>
                  </w14:solidFill>
                </w14:textFill>
              </w:rPr>
              <w:t>，危险废物处置措施见表4-2</w:t>
            </w:r>
            <w:r>
              <w:rPr>
                <w:rFonts w:hint="eastAsia" w:cs="Times New Roman"/>
                <w:color w:val="000000" w:themeColor="text1"/>
                <w:sz w:val="24"/>
                <w:szCs w:val="24"/>
                <w:lang w:val="en-US" w:eastAsia="zh-CN"/>
                <w14:textFill>
                  <w14:solidFill>
                    <w14:schemeClr w14:val="tx1"/>
                  </w14:solidFill>
                </w14:textFill>
              </w:rPr>
              <w:t>4</w:t>
            </w:r>
            <w:r>
              <w:rPr>
                <w:rFonts w:cs="Times New Roman"/>
                <w:color w:val="000000" w:themeColor="text1"/>
                <w:sz w:val="24"/>
                <w:szCs w:val="24"/>
                <w14:textFill>
                  <w14:solidFill>
                    <w14:schemeClr w14:val="tx1"/>
                  </w14:solidFill>
                </w14:textFill>
              </w:rPr>
              <w:t>。</w:t>
            </w:r>
          </w:p>
          <w:p>
            <w:pPr>
              <w:spacing w:line="360" w:lineRule="auto"/>
              <w:jc w:val="center"/>
              <w:rPr>
                <w:rFonts w:cs="Times New Roman"/>
                <w:b/>
                <w:bCs/>
                <w:color w:val="000000" w:themeColor="text1"/>
                <w:sz w:val="24"/>
                <w:szCs w:val="24"/>
                <w14:textFill>
                  <w14:solidFill>
                    <w14:schemeClr w14:val="tx1"/>
                  </w14:solidFill>
                </w14:textFill>
              </w:rPr>
            </w:pPr>
            <w:r>
              <w:rPr>
                <w:rFonts w:cs="Times New Roman"/>
                <w:b/>
                <w:bCs/>
                <w:color w:val="000000" w:themeColor="text1"/>
                <w:sz w:val="24"/>
                <w:szCs w:val="24"/>
                <w14:textFill>
                  <w14:solidFill>
                    <w14:schemeClr w14:val="tx1"/>
                  </w14:solidFill>
                </w14:textFill>
              </w:rPr>
              <w:t>表4-</w:t>
            </w:r>
            <w:r>
              <w:rPr>
                <w:rFonts w:hint="eastAsia" w:cs="Times New Roman"/>
                <w:b/>
                <w:bCs/>
                <w:color w:val="000000" w:themeColor="text1"/>
                <w:sz w:val="24"/>
                <w:szCs w:val="24"/>
                <w:lang w:val="en-US" w:eastAsia="zh-CN"/>
                <w14:textFill>
                  <w14:solidFill>
                    <w14:schemeClr w14:val="tx1"/>
                  </w14:solidFill>
                </w14:textFill>
              </w:rPr>
              <w:t>23</w:t>
            </w:r>
            <w:r>
              <w:rPr>
                <w:rFonts w:cs="Times New Roman"/>
                <w:b/>
                <w:bCs/>
                <w:color w:val="000000" w:themeColor="text1"/>
                <w:sz w:val="24"/>
                <w:szCs w:val="24"/>
                <w14:textFill>
                  <w14:solidFill>
                    <w14:schemeClr w14:val="tx1"/>
                  </w14:solidFill>
                </w14:textFill>
              </w:rPr>
              <w:t xml:space="preserve"> 危险废物贮存场所基本情况表</w:t>
            </w:r>
          </w:p>
          <w:tbl>
            <w:tblPr>
              <w:tblStyle w:val="27"/>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6" w:type="dxa"/>
                <w:bottom w:w="0" w:type="dxa"/>
                <w:right w:w="6" w:type="dxa"/>
              </w:tblCellMar>
            </w:tblPr>
            <w:tblGrid>
              <w:gridCol w:w="743"/>
              <w:gridCol w:w="1482"/>
              <w:gridCol w:w="869"/>
              <w:gridCol w:w="1201"/>
              <w:gridCol w:w="698"/>
              <w:gridCol w:w="719"/>
              <w:gridCol w:w="1184"/>
              <w:gridCol w:w="851"/>
              <w:gridCol w:w="92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6" w:type="dxa"/>
                  <w:bottom w:w="0" w:type="dxa"/>
                  <w:right w:w="6" w:type="dxa"/>
                </w:tblCellMar>
              </w:tblPrEx>
              <w:trPr>
                <w:trHeight w:val="340" w:hRule="atLeast"/>
                <w:jc w:val="center"/>
              </w:trPr>
              <w:tc>
                <w:tcPr>
                  <w:tcW w:w="743" w:type="dxa"/>
                  <w:tcBorders>
                    <w:tl2br w:val="nil"/>
                    <w:tr2bl w:val="nil"/>
                  </w:tcBorders>
                  <w:vAlign w:val="center"/>
                </w:tcPr>
                <w:p>
                  <w:pPr>
                    <w:jc w:val="center"/>
                    <w:rPr>
                      <w:rFonts w:cs="Times New Roman"/>
                      <w:b/>
                      <w:bCs/>
                      <w:color w:val="000000" w:themeColor="text1"/>
                      <w:szCs w:val="21"/>
                      <w14:textFill>
                        <w14:solidFill>
                          <w14:schemeClr w14:val="tx1"/>
                        </w14:solidFill>
                      </w14:textFill>
                    </w:rPr>
                  </w:pPr>
                  <w:r>
                    <w:rPr>
                      <w:rFonts w:cs="Times New Roman"/>
                      <w:b/>
                      <w:bCs/>
                      <w:color w:val="000000" w:themeColor="text1"/>
                      <w:szCs w:val="21"/>
                      <w14:textFill>
                        <w14:solidFill>
                          <w14:schemeClr w14:val="tx1"/>
                        </w14:solidFill>
                      </w14:textFill>
                    </w:rPr>
                    <w:t>贮存场所名称</w:t>
                  </w:r>
                </w:p>
              </w:tc>
              <w:tc>
                <w:tcPr>
                  <w:tcW w:w="1482" w:type="dxa"/>
                  <w:tcBorders>
                    <w:tl2br w:val="nil"/>
                    <w:tr2bl w:val="nil"/>
                  </w:tcBorders>
                  <w:vAlign w:val="center"/>
                </w:tcPr>
                <w:p>
                  <w:pPr>
                    <w:jc w:val="center"/>
                    <w:rPr>
                      <w:rFonts w:cs="Times New Roman"/>
                      <w:b/>
                      <w:bCs/>
                      <w:color w:val="000000" w:themeColor="text1"/>
                      <w:szCs w:val="21"/>
                      <w14:textFill>
                        <w14:solidFill>
                          <w14:schemeClr w14:val="tx1"/>
                        </w14:solidFill>
                      </w14:textFill>
                    </w:rPr>
                  </w:pPr>
                  <w:r>
                    <w:rPr>
                      <w:rFonts w:cs="Times New Roman"/>
                      <w:b/>
                      <w:bCs/>
                      <w:color w:val="000000" w:themeColor="text1"/>
                      <w:szCs w:val="21"/>
                      <w14:textFill>
                        <w14:solidFill>
                          <w14:schemeClr w14:val="tx1"/>
                        </w14:solidFill>
                      </w14:textFill>
                    </w:rPr>
                    <w:t>危险废物名称</w:t>
                  </w:r>
                </w:p>
              </w:tc>
              <w:tc>
                <w:tcPr>
                  <w:tcW w:w="869" w:type="dxa"/>
                  <w:tcBorders>
                    <w:tl2br w:val="nil"/>
                    <w:tr2bl w:val="nil"/>
                  </w:tcBorders>
                  <w:vAlign w:val="center"/>
                </w:tcPr>
                <w:p>
                  <w:pPr>
                    <w:jc w:val="center"/>
                    <w:rPr>
                      <w:rFonts w:cs="Times New Roman"/>
                      <w:b/>
                      <w:bCs/>
                      <w:color w:val="000000" w:themeColor="text1"/>
                      <w:szCs w:val="21"/>
                      <w14:textFill>
                        <w14:solidFill>
                          <w14:schemeClr w14:val="tx1"/>
                        </w14:solidFill>
                      </w14:textFill>
                    </w:rPr>
                  </w:pPr>
                  <w:r>
                    <w:rPr>
                      <w:rFonts w:cs="Times New Roman"/>
                      <w:b/>
                      <w:bCs/>
                      <w:color w:val="000000" w:themeColor="text1"/>
                      <w:szCs w:val="21"/>
                      <w14:textFill>
                        <w14:solidFill>
                          <w14:schemeClr w14:val="tx1"/>
                        </w14:solidFill>
                      </w14:textFill>
                    </w:rPr>
                    <w:t>危险废物类别</w:t>
                  </w:r>
                </w:p>
              </w:tc>
              <w:tc>
                <w:tcPr>
                  <w:tcW w:w="1201" w:type="dxa"/>
                  <w:tcBorders>
                    <w:tl2br w:val="nil"/>
                    <w:tr2bl w:val="nil"/>
                  </w:tcBorders>
                  <w:vAlign w:val="center"/>
                </w:tcPr>
                <w:p>
                  <w:pPr>
                    <w:jc w:val="center"/>
                    <w:rPr>
                      <w:rFonts w:cs="Times New Roman"/>
                      <w:b/>
                      <w:bCs/>
                      <w:color w:val="000000" w:themeColor="text1"/>
                      <w:szCs w:val="21"/>
                      <w14:textFill>
                        <w14:solidFill>
                          <w14:schemeClr w14:val="tx1"/>
                        </w14:solidFill>
                      </w14:textFill>
                    </w:rPr>
                  </w:pPr>
                  <w:r>
                    <w:rPr>
                      <w:rFonts w:cs="Times New Roman"/>
                      <w:b/>
                      <w:bCs/>
                      <w:color w:val="000000" w:themeColor="text1"/>
                      <w:szCs w:val="21"/>
                      <w14:textFill>
                        <w14:solidFill>
                          <w14:schemeClr w14:val="tx1"/>
                        </w14:solidFill>
                      </w14:textFill>
                    </w:rPr>
                    <w:t>危险废物</w:t>
                  </w:r>
                </w:p>
                <w:p>
                  <w:pPr>
                    <w:jc w:val="center"/>
                    <w:rPr>
                      <w:rFonts w:cs="Times New Roman"/>
                      <w:b/>
                      <w:bCs/>
                      <w:color w:val="000000" w:themeColor="text1"/>
                      <w:szCs w:val="21"/>
                      <w14:textFill>
                        <w14:solidFill>
                          <w14:schemeClr w14:val="tx1"/>
                        </w14:solidFill>
                      </w14:textFill>
                    </w:rPr>
                  </w:pPr>
                  <w:r>
                    <w:rPr>
                      <w:rFonts w:cs="Times New Roman"/>
                      <w:b/>
                      <w:bCs/>
                      <w:color w:val="000000" w:themeColor="text1"/>
                      <w:szCs w:val="21"/>
                      <w14:textFill>
                        <w14:solidFill>
                          <w14:schemeClr w14:val="tx1"/>
                        </w14:solidFill>
                      </w14:textFill>
                    </w:rPr>
                    <w:t>代码</w:t>
                  </w:r>
                </w:p>
              </w:tc>
              <w:tc>
                <w:tcPr>
                  <w:tcW w:w="698" w:type="dxa"/>
                  <w:tcBorders>
                    <w:tl2br w:val="nil"/>
                    <w:tr2bl w:val="nil"/>
                  </w:tcBorders>
                  <w:vAlign w:val="center"/>
                </w:tcPr>
                <w:p>
                  <w:pPr>
                    <w:jc w:val="center"/>
                    <w:rPr>
                      <w:rFonts w:cs="Times New Roman"/>
                      <w:b/>
                      <w:bCs/>
                      <w:color w:val="000000" w:themeColor="text1"/>
                      <w:szCs w:val="21"/>
                      <w14:textFill>
                        <w14:solidFill>
                          <w14:schemeClr w14:val="tx1"/>
                        </w14:solidFill>
                      </w14:textFill>
                    </w:rPr>
                  </w:pPr>
                  <w:r>
                    <w:rPr>
                      <w:rFonts w:cs="Times New Roman"/>
                      <w:b/>
                      <w:bCs/>
                      <w:color w:val="000000" w:themeColor="text1"/>
                      <w:szCs w:val="21"/>
                      <w14:textFill>
                        <w14:solidFill>
                          <w14:schemeClr w14:val="tx1"/>
                        </w14:solidFill>
                      </w14:textFill>
                    </w:rPr>
                    <w:t>位置</w:t>
                  </w:r>
                </w:p>
              </w:tc>
              <w:tc>
                <w:tcPr>
                  <w:tcW w:w="719" w:type="dxa"/>
                  <w:tcBorders>
                    <w:tl2br w:val="nil"/>
                    <w:tr2bl w:val="nil"/>
                  </w:tcBorders>
                  <w:vAlign w:val="center"/>
                </w:tcPr>
                <w:p>
                  <w:pPr>
                    <w:jc w:val="center"/>
                    <w:rPr>
                      <w:rFonts w:cs="Times New Roman"/>
                      <w:b/>
                      <w:bCs/>
                      <w:color w:val="000000" w:themeColor="text1"/>
                      <w:szCs w:val="21"/>
                      <w14:textFill>
                        <w14:solidFill>
                          <w14:schemeClr w14:val="tx1"/>
                        </w14:solidFill>
                      </w14:textFill>
                    </w:rPr>
                  </w:pPr>
                  <w:r>
                    <w:rPr>
                      <w:rFonts w:cs="Times New Roman"/>
                      <w:b/>
                      <w:bCs/>
                      <w:color w:val="000000" w:themeColor="text1"/>
                      <w:szCs w:val="21"/>
                      <w14:textFill>
                        <w14:solidFill>
                          <w14:schemeClr w14:val="tx1"/>
                        </w14:solidFill>
                      </w14:textFill>
                    </w:rPr>
                    <w:t>占地</w:t>
                  </w:r>
                </w:p>
                <w:p>
                  <w:pPr>
                    <w:jc w:val="center"/>
                    <w:rPr>
                      <w:rFonts w:cs="Times New Roman"/>
                      <w:b/>
                      <w:bCs/>
                      <w:color w:val="000000" w:themeColor="text1"/>
                      <w:szCs w:val="21"/>
                      <w14:textFill>
                        <w14:solidFill>
                          <w14:schemeClr w14:val="tx1"/>
                        </w14:solidFill>
                      </w14:textFill>
                    </w:rPr>
                  </w:pPr>
                  <w:r>
                    <w:rPr>
                      <w:rFonts w:cs="Times New Roman"/>
                      <w:b/>
                      <w:bCs/>
                      <w:color w:val="000000" w:themeColor="text1"/>
                      <w:szCs w:val="21"/>
                      <w14:textFill>
                        <w14:solidFill>
                          <w14:schemeClr w14:val="tx1"/>
                        </w14:solidFill>
                      </w14:textFill>
                    </w:rPr>
                    <w:t>面积</w:t>
                  </w:r>
                </w:p>
              </w:tc>
              <w:tc>
                <w:tcPr>
                  <w:tcW w:w="1184" w:type="dxa"/>
                  <w:tcBorders>
                    <w:tl2br w:val="nil"/>
                    <w:tr2bl w:val="nil"/>
                  </w:tcBorders>
                  <w:vAlign w:val="center"/>
                </w:tcPr>
                <w:p>
                  <w:pPr>
                    <w:jc w:val="center"/>
                    <w:rPr>
                      <w:rFonts w:cs="Times New Roman"/>
                      <w:b/>
                      <w:bCs/>
                      <w:color w:val="000000" w:themeColor="text1"/>
                      <w:szCs w:val="21"/>
                      <w14:textFill>
                        <w14:solidFill>
                          <w14:schemeClr w14:val="tx1"/>
                        </w14:solidFill>
                      </w14:textFill>
                    </w:rPr>
                  </w:pPr>
                  <w:r>
                    <w:rPr>
                      <w:rFonts w:cs="Times New Roman"/>
                      <w:b/>
                      <w:bCs/>
                      <w:color w:val="000000" w:themeColor="text1"/>
                      <w:szCs w:val="21"/>
                      <w14:textFill>
                        <w14:solidFill>
                          <w14:schemeClr w14:val="tx1"/>
                        </w14:solidFill>
                      </w14:textFill>
                    </w:rPr>
                    <w:t>贮存方式</w:t>
                  </w:r>
                </w:p>
              </w:tc>
              <w:tc>
                <w:tcPr>
                  <w:tcW w:w="851" w:type="dxa"/>
                  <w:tcBorders>
                    <w:tl2br w:val="nil"/>
                    <w:tr2bl w:val="nil"/>
                  </w:tcBorders>
                  <w:vAlign w:val="center"/>
                </w:tcPr>
                <w:p>
                  <w:pPr>
                    <w:jc w:val="center"/>
                    <w:rPr>
                      <w:rFonts w:cs="Times New Roman"/>
                      <w:b/>
                      <w:bCs/>
                      <w:color w:val="000000" w:themeColor="text1"/>
                      <w:szCs w:val="21"/>
                      <w14:textFill>
                        <w14:solidFill>
                          <w14:schemeClr w14:val="tx1"/>
                        </w14:solidFill>
                      </w14:textFill>
                    </w:rPr>
                  </w:pPr>
                  <w:r>
                    <w:rPr>
                      <w:rFonts w:cs="Times New Roman"/>
                      <w:b/>
                      <w:bCs/>
                      <w:color w:val="000000" w:themeColor="text1"/>
                      <w:szCs w:val="21"/>
                      <w14:textFill>
                        <w14:solidFill>
                          <w14:schemeClr w14:val="tx1"/>
                        </w14:solidFill>
                      </w14:textFill>
                    </w:rPr>
                    <w:t>贮存</w:t>
                  </w:r>
                </w:p>
                <w:p>
                  <w:pPr>
                    <w:jc w:val="center"/>
                    <w:rPr>
                      <w:rFonts w:cs="Times New Roman"/>
                      <w:b/>
                      <w:bCs/>
                      <w:color w:val="000000" w:themeColor="text1"/>
                      <w:szCs w:val="21"/>
                      <w14:textFill>
                        <w14:solidFill>
                          <w14:schemeClr w14:val="tx1"/>
                        </w14:solidFill>
                      </w14:textFill>
                    </w:rPr>
                  </w:pPr>
                  <w:r>
                    <w:rPr>
                      <w:rFonts w:cs="Times New Roman"/>
                      <w:b/>
                      <w:bCs/>
                      <w:color w:val="000000" w:themeColor="text1"/>
                      <w:szCs w:val="21"/>
                      <w14:textFill>
                        <w14:solidFill>
                          <w14:schemeClr w14:val="tx1"/>
                        </w14:solidFill>
                      </w14:textFill>
                    </w:rPr>
                    <w:t>能力</w:t>
                  </w:r>
                </w:p>
              </w:tc>
              <w:tc>
                <w:tcPr>
                  <w:tcW w:w="925" w:type="dxa"/>
                  <w:tcBorders>
                    <w:tl2br w:val="nil"/>
                    <w:tr2bl w:val="nil"/>
                  </w:tcBorders>
                  <w:vAlign w:val="center"/>
                </w:tcPr>
                <w:p>
                  <w:pPr>
                    <w:jc w:val="center"/>
                    <w:rPr>
                      <w:rFonts w:cs="Times New Roman"/>
                      <w:b/>
                      <w:bCs/>
                      <w:color w:val="000000" w:themeColor="text1"/>
                      <w:szCs w:val="21"/>
                      <w14:textFill>
                        <w14:solidFill>
                          <w14:schemeClr w14:val="tx1"/>
                        </w14:solidFill>
                      </w14:textFill>
                    </w:rPr>
                  </w:pPr>
                  <w:r>
                    <w:rPr>
                      <w:rFonts w:cs="Times New Roman"/>
                      <w:b/>
                      <w:bCs/>
                      <w:color w:val="000000" w:themeColor="text1"/>
                      <w:szCs w:val="21"/>
                      <w14:textFill>
                        <w14:solidFill>
                          <w14:schemeClr w14:val="tx1"/>
                        </w14:solidFill>
                      </w14:textFill>
                    </w:rPr>
                    <w:t>贮存</w:t>
                  </w:r>
                </w:p>
                <w:p>
                  <w:pPr>
                    <w:jc w:val="center"/>
                    <w:rPr>
                      <w:rFonts w:cs="Times New Roman"/>
                      <w:b/>
                      <w:bCs/>
                      <w:color w:val="000000" w:themeColor="text1"/>
                      <w:szCs w:val="21"/>
                      <w14:textFill>
                        <w14:solidFill>
                          <w14:schemeClr w14:val="tx1"/>
                        </w14:solidFill>
                      </w14:textFill>
                    </w:rPr>
                  </w:pPr>
                  <w:r>
                    <w:rPr>
                      <w:rFonts w:cs="Times New Roman"/>
                      <w:b/>
                      <w:bCs/>
                      <w:color w:val="000000" w:themeColor="text1"/>
                      <w:szCs w:val="21"/>
                      <w14:textFill>
                        <w14:solidFill>
                          <w14:schemeClr w14:val="tx1"/>
                        </w14:solidFill>
                      </w14:textFill>
                    </w:rPr>
                    <w:t>周期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6" w:type="dxa"/>
                  <w:bottom w:w="0" w:type="dxa"/>
                  <w:right w:w="6" w:type="dxa"/>
                </w:tblCellMar>
              </w:tblPrEx>
              <w:trPr>
                <w:trHeight w:val="340" w:hRule="atLeast"/>
                <w:jc w:val="center"/>
              </w:trPr>
              <w:tc>
                <w:tcPr>
                  <w:tcW w:w="743" w:type="dxa"/>
                  <w:vMerge w:val="restart"/>
                  <w:tcBorders>
                    <w:tl2br w:val="nil"/>
                    <w:tr2bl w:val="nil"/>
                  </w:tcBorders>
                  <w:vAlign w:val="center"/>
                </w:tcPr>
                <w:p>
                  <w:pPr>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废暂存间</w:t>
                  </w:r>
                </w:p>
              </w:tc>
              <w:tc>
                <w:tcPr>
                  <w:tcW w:w="1482" w:type="dxa"/>
                  <w:tcBorders>
                    <w:tl2br w:val="nil"/>
                    <w:tr2bl w:val="nil"/>
                  </w:tcBorders>
                  <w:vAlign w:val="center"/>
                </w:tcPr>
                <w:p>
                  <w:pPr>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废机油</w:t>
                  </w:r>
                </w:p>
              </w:tc>
              <w:tc>
                <w:tcPr>
                  <w:tcW w:w="869" w:type="dxa"/>
                  <w:tcBorders>
                    <w:tl2br w:val="nil"/>
                    <w:tr2bl w:val="nil"/>
                  </w:tcBorders>
                  <w:vAlign w:val="center"/>
                </w:tcPr>
                <w:p>
                  <w:pPr>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HW08</w:t>
                  </w:r>
                </w:p>
              </w:tc>
              <w:tc>
                <w:tcPr>
                  <w:tcW w:w="1201" w:type="dxa"/>
                  <w:tcBorders>
                    <w:tl2br w:val="nil"/>
                    <w:tr2bl w:val="nil"/>
                  </w:tcBorders>
                  <w:vAlign w:val="center"/>
                </w:tcPr>
                <w:p>
                  <w:pPr>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900-214-08</w:t>
                  </w:r>
                </w:p>
              </w:tc>
              <w:tc>
                <w:tcPr>
                  <w:tcW w:w="698" w:type="dxa"/>
                  <w:vMerge w:val="restart"/>
                  <w:tcBorders>
                    <w:tl2br w:val="nil"/>
                    <w:tr2bl w:val="nil"/>
                  </w:tcBorders>
                  <w:vAlign w:val="center"/>
                </w:tcPr>
                <w:p>
                  <w:pPr>
                    <w:jc w:val="center"/>
                    <w:rPr>
                      <w:rFonts w:cs="Times New Roman"/>
                      <w:color w:val="000000" w:themeColor="text1"/>
                      <w:szCs w:val="21"/>
                      <w14:textFill>
                        <w14:solidFill>
                          <w14:schemeClr w14:val="tx1"/>
                        </w14:solidFill>
                      </w14:textFill>
                    </w:rPr>
                  </w:pPr>
                  <w:r>
                    <w:rPr>
                      <w:rFonts w:cs="Times New Roman"/>
                      <w:color w:val="000000" w:themeColor="text1"/>
                      <w:szCs w:val="21"/>
                      <w:lang w:bidi="ar"/>
                      <w14:textFill>
                        <w14:solidFill>
                          <w14:schemeClr w14:val="tx1"/>
                        </w14:solidFill>
                      </w14:textFill>
                    </w:rPr>
                    <w:t>生产车间东北侧</w:t>
                  </w:r>
                </w:p>
              </w:tc>
              <w:tc>
                <w:tcPr>
                  <w:tcW w:w="719" w:type="dxa"/>
                  <w:vMerge w:val="restart"/>
                  <w:tcBorders>
                    <w:tl2br w:val="nil"/>
                    <w:tr2bl w:val="nil"/>
                  </w:tcBorders>
                  <w:shd w:val="clear" w:color="auto" w:fill="auto"/>
                  <w:vAlign w:val="center"/>
                </w:tcPr>
                <w:p>
                  <w:pPr>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cs="Times New Roman"/>
                      <w:color w:val="000000" w:themeColor="text1"/>
                      <w:szCs w:val="21"/>
                      <w14:textFill>
                        <w14:solidFill>
                          <w14:schemeClr w14:val="tx1"/>
                        </w14:solidFill>
                      </w14:textFill>
                    </w:rPr>
                    <w:t>5m</w:t>
                  </w:r>
                  <w:r>
                    <w:rPr>
                      <w:rFonts w:cs="Times New Roman"/>
                      <w:color w:val="000000" w:themeColor="text1"/>
                      <w:szCs w:val="21"/>
                      <w:vertAlign w:val="superscript"/>
                      <w14:textFill>
                        <w14:solidFill>
                          <w14:schemeClr w14:val="tx1"/>
                        </w14:solidFill>
                      </w14:textFill>
                    </w:rPr>
                    <w:t>2</w:t>
                  </w:r>
                </w:p>
              </w:tc>
              <w:tc>
                <w:tcPr>
                  <w:tcW w:w="1184" w:type="dxa"/>
                  <w:vMerge w:val="restart"/>
                  <w:tcBorders>
                    <w:tl2br w:val="nil"/>
                    <w:tr2bl w:val="nil"/>
                  </w:tcBorders>
                  <w:shd w:val="clear" w:color="auto" w:fill="auto"/>
                  <w:vAlign w:val="center"/>
                </w:tcPr>
                <w:p>
                  <w:pPr>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cs="Times New Roman"/>
                      <w:color w:val="000000" w:themeColor="text1"/>
                      <w:szCs w:val="21"/>
                      <w14:textFill>
                        <w14:solidFill>
                          <w14:schemeClr w14:val="tx1"/>
                        </w14:solidFill>
                      </w14:textFill>
                    </w:rPr>
                    <w:t>专用桶装</w:t>
                  </w:r>
                </w:p>
              </w:tc>
              <w:tc>
                <w:tcPr>
                  <w:tcW w:w="851" w:type="dxa"/>
                  <w:tcBorders>
                    <w:tl2br w:val="nil"/>
                    <w:tr2bl w:val="nil"/>
                  </w:tcBorders>
                  <w:vAlign w:val="center"/>
                </w:tcPr>
                <w:p>
                  <w:pPr>
                    <w:jc w:val="center"/>
                    <w:rPr>
                      <w:rFonts w:cs="Times New Roman"/>
                      <w:color w:val="000000" w:themeColor="text1"/>
                      <w:szCs w:val="21"/>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0.025</w:t>
                  </w:r>
                  <w:r>
                    <w:rPr>
                      <w:rFonts w:cs="Times New Roman"/>
                      <w:color w:val="000000" w:themeColor="text1"/>
                      <w:szCs w:val="21"/>
                      <w14:textFill>
                        <w14:solidFill>
                          <w14:schemeClr w14:val="tx1"/>
                        </w14:solidFill>
                      </w14:textFill>
                    </w:rPr>
                    <w:t>t</w:t>
                  </w:r>
                </w:p>
              </w:tc>
              <w:tc>
                <w:tcPr>
                  <w:tcW w:w="925" w:type="dxa"/>
                  <w:tcBorders>
                    <w:tl2br w:val="nil"/>
                    <w:tr2bl w:val="nil"/>
                  </w:tcBorders>
                  <w:vAlign w:val="center"/>
                </w:tcPr>
                <w:p>
                  <w:pPr>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6个月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6" w:type="dxa"/>
                  <w:bottom w:w="0" w:type="dxa"/>
                  <w:right w:w="6" w:type="dxa"/>
                </w:tblCellMar>
              </w:tblPrEx>
              <w:trPr>
                <w:trHeight w:val="340" w:hRule="atLeast"/>
                <w:jc w:val="center"/>
              </w:trPr>
              <w:tc>
                <w:tcPr>
                  <w:tcW w:w="743" w:type="dxa"/>
                  <w:vMerge w:val="continue"/>
                  <w:tcBorders>
                    <w:tl2br w:val="nil"/>
                    <w:tr2bl w:val="nil"/>
                  </w:tcBorders>
                  <w:vAlign w:val="center"/>
                </w:tcPr>
                <w:p>
                  <w:pPr>
                    <w:jc w:val="center"/>
                    <w:rPr>
                      <w:rFonts w:cs="Times New Roman"/>
                      <w:color w:val="000000" w:themeColor="text1"/>
                      <w:szCs w:val="21"/>
                      <w14:textFill>
                        <w14:solidFill>
                          <w14:schemeClr w14:val="tx1"/>
                        </w14:solidFill>
                      </w14:textFill>
                    </w:rPr>
                  </w:pPr>
                </w:p>
              </w:tc>
              <w:tc>
                <w:tcPr>
                  <w:tcW w:w="1482" w:type="dxa"/>
                  <w:tcBorders>
                    <w:tl2br w:val="nil"/>
                    <w:tr2bl w:val="nil"/>
                  </w:tcBorders>
                  <w:vAlign w:val="center"/>
                </w:tcPr>
                <w:p>
                  <w:pPr>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废</w:t>
                  </w:r>
                  <w:r>
                    <w:rPr>
                      <w:rFonts w:hint="eastAsia" w:cs="Times New Roman"/>
                      <w:color w:val="000000" w:themeColor="text1"/>
                      <w:szCs w:val="21"/>
                      <w:lang w:val="en-US" w:eastAsia="zh-CN"/>
                      <w14:textFill>
                        <w14:solidFill>
                          <w14:schemeClr w14:val="tx1"/>
                        </w14:solidFill>
                      </w14:textFill>
                    </w:rPr>
                    <w:t>机油桶</w:t>
                  </w:r>
                </w:p>
              </w:tc>
              <w:tc>
                <w:tcPr>
                  <w:tcW w:w="869" w:type="dxa"/>
                  <w:tcBorders>
                    <w:tl2br w:val="nil"/>
                    <w:tr2bl w:val="nil"/>
                  </w:tcBorders>
                  <w:vAlign w:val="center"/>
                </w:tcPr>
                <w:p>
                  <w:pPr>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HW49</w:t>
                  </w:r>
                </w:p>
              </w:tc>
              <w:tc>
                <w:tcPr>
                  <w:tcW w:w="1201" w:type="dxa"/>
                  <w:tcBorders>
                    <w:tl2br w:val="nil"/>
                    <w:tr2bl w:val="nil"/>
                  </w:tcBorders>
                  <w:vAlign w:val="center"/>
                </w:tcPr>
                <w:p>
                  <w:pPr>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900-041-49</w:t>
                  </w:r>
                </w:p>
              </w:tc>
              <w:tc>
                <w:tcPr>
                  <w:tcW w:w="698" w:type="dxa"/>
                  <w:vMerge w:val="continue"/>
                  <w:tcBorders>
                    <w:tl2br w:val="nil"/>
                    <w:tr2bl w:val="nil"/>
                  </w:tcBorders>
                  <w:vAlign w:val="center"/>
                </w:tcPr>
                <w:p>
                  <w:pPr>
                    <w:jc w:val="center"/>
                    <w:rPr>
                      <w:rFonts w:cs="Times New Roman"/>
                      <w:color w:val="000000" w:themeColor="text1"/>
                      <w:szCs w:val="21"/>
                      <w14:textFill>
                        <w14:solidFill>
                          <w14:schemeClr w14:val="tx1"/>
                        </w14:solidFill>
                      </w14:textFill>
                    </w:rPr>
                  </w:pPr>
                </w:p>
              </w:tc>
              <w:tc>
                <w:tcPr>
                  <w:tcW w:w="719" w:type="dxa"/>
                  <w:vMerge w:val="continue"/>
                  <w:tcBorders>
                    <w:tl2br w:val="nil"/>
                    <w:tr2bl w:val="nil"/>
                  </w:tcBorders>
                  <w:vAlign w:val="center"/>
                </w:tcPr>
                <w:p>
                  <w:pPr>
                    <w:jc w:val="center"/>
                    <w:rPr>
                      <w:rFonts w:cs="Times New Roman"/>
                      <w:color w:val="000000" w:themeColor="text1"/>
                      <w:szCs w:val="21"/>
                      <w14:textFill>
                        <w14:solidFill>
                          <w14:schemeClr w14:val="tx1"/>
                        </w14:solidFill>
                      </w14:textFill>
                    </w:rPr>
                  </w:pPr>
                </w:p>
              </w:tc>
              <w:tc>
                <w:tcPr>
                  <w:tcW w:w="1184" w:type="dxa"/>
                  <w:vMerge w:val="continue"/>
                  <w:tcBorders>
                    <w:tl2br w:val="nil"/>
                    <w:tr2bl w:val="nil"/>
                  </w:tcBorders>
                  <w:vAlign w:val="center"/>
                </w:tcPr>
                <w:p>
                  <w:pPr>
                    <w:jc w:val="center"/>
                    <w:rPr>
                      <w:rFonts w:cs="Times New Roman"/>
                      <w:color w:val="000000" w:themeColor="text1"/>
                      <w:szCs w:val="21"/>
                      <w14:textFill>
                        <w14:solidFill>
                          <w14:schemeClr w14:val="tx1"/>
                        </w14:solidFill>
                      </w14:textFill>
                    </w:rPr>
                  </w:pPr>
                </w:p>
              </w:tc>
              <w:tc>
                <w:tcPr>
                  <w:tcW w:w="851" w:type="dxa"/>
                  <w:tcBorders>
                    <w:tl2br w:val="nil"/>
                    <w:tr2bl w:val="nil"/>
                  </w:tcBorders>
                  <w:vAlign w:val="center"/>
                </w:tcPr>
                <w:p>
                  <w:pPr>
                    <w:jc w:val="center"/>
                    <w:rPr>
                      <w:rFonts w:hint="eastAsia"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0.01</w:t>
                  </w:r>
                  <w:r>
                    <w:rPr>
                      <w:rFonts w:cs="Times New Roman"/>
                      <w:color w:val="000000" w:themeColor="text1"/>
                      <w:szCs w:val="21"/>
                      <w14:textFill>
                        <w14:solidFill>
                          <w14:schemeClr w14:val="tx1"/>
                        </w14:solidFill>
                      </w14:textFill>
                    </w:rPr>
                    <w:t>t</w:t>
                  </w:r>
                </w:p>
              </w:tc>
              <w:tc>
                <w:tcPr>
                  <w:tcW w:w="925" w:type="dxa"/>
                  <w:tcBorders>
                    <w:tl2br w:val="nil"/>
                    <w:tr2bl w:val="nil"/>
                  </w:tcBorders>
                  <w:vAlign w:val="center"/>
                </w:tcPr>
                <w:p>
                  <w:pPr>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6个月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6" w:type="dxa"/>
                  <w:bottom w:w="0" w:type="dxa"/>
                  <w:right w:w="6" w:type="dxa"/>
                </w:tblCellMar>
              </w:tblPrEx>
              <w:trPr>
                <w:trHeight w:val="340" w:hRule="atLeast"/>
                <w:jc w:val="center"/>
              </w:trPr>
              <w:tc>
                <w:tcPr>
                  <w:tcW w:w="743" w:type="dxa"/>
                  <w:vMerge w:val="continue"/>
                  <w:tcBorders>
                    <w:tl2br w:val="nil"/>
                    <w:tr2bl w:val="nil"/>
                  </w:tcBorders>
                  <w:vAlign w:val="center"/>
                </w:tcPr>
                <w:p>
                  <w:pPr>
                    <w:jc w:val="center"/>
                    <w:rPr>
                      <w:rFonts w:cs="Times New Roman"/>
                      <w:color w:val="000000" w:themeColor="text1"/>
                      <w:szCs w:val="21"/>
                      <w14:textFill>
                        <w14:solidFill>
                          <w14:schemeClr w14:val="tx1"/>
                        </w14:solidFill>
                      </w14:textFill>
                    </w:rPr>
                  </w:pPr>
                </w:p>
              </w:tc>
              <w:tc>
                <w:tcPr>
                  <w:tcW w:w="1482" w:type="dxa"/>
                  <w:tcBorders>
                    <w:tl2br w:val="nil"/>
                    <w:tr2bl w:val="nil"/>
                  </w:tcBorders>
                  <w:vAlign w:val="center"/>
                </w:tcPr>
                <w:p>
                  <w:pPr>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含油抹布及手套</w:t>
                  </w:r>
                </w:p>
              </w:tc>
              <w:tc>
                <w:tcPr>
                  <w:tcW w:w="869" w:type="dxa"/>
                  <w:tcBorders>
                    <w:tl2br w:val="nil"/>
                    <w:tr2bl w:val="nil"/>
                  </w:tcBorders>
                  <w:vAlign w:val="center"/>
                </w:tcPr>
                <w:p>
                  <w:pPr>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HW49</w:t>
                  </w:r>
                </w:p>
              </w:tc>
              <w:tc>
                <w:tcPr>
                  <w:tcW w:w="1201" w:type="dxa"/>
                  <w:tcBorders>
                    <w:tl2br w:val="nil"/>
                    <w:tr2bl w:val="nil"/>
                  </w:tcBorders>
                  <w:vAlign w:val="center"/>
                </w:tcPr>
                <w:p>
                  <w:pPr>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900-041-49</w:t>
                  </w:r>
                </w:p>
              </w:tc>
              <w:tc>
                <w:tcPr>
                  <w:tcW w:w="698" w:type="dxa"/>
                  <w:vMerge w:val="continue"/>
                  <w:tcBorders>
                    <w:tl2br w:val="nil"/>
                    <w:tr2bl w:val="nil"/>
                  </w:tcBorders>
                  <w:vAlign w:val="center"/>
                </w:tcPr>
                <w:p>
                  <w:pPr>
                    <w:jc w:val="center"/>
                    <w:rPr>
                      <w:rFonts w:cs="Times New Roman"/>
                      <w:color w:val="000000" w:themeColor="text1"/>
                      <w:szCs w:val="21"/>
                      <w14:textFill>
                        <w14:solidFill>
                          <w14:schemeClr w14:val="tx1"/>
                        </w14:solidFill>
                      </w14:textFill>
                    </w:rPr>
                  </w:pPr>
                </w:p>
              </w:tc>
              <w:tc>
                <w:tcPr>
                  <w:tcW w:w="719" w:type="dxa"/>
                  <w:vMerge w:val="continue"/>
                  <w:tcBorders>
                    <w:tl2br w:val="nil"/>
                    <w:tr2bl w:val="nil"/>
                  </w:tcBorders>
                  <w:vAlign w:val="center"/>
                </w:tcPr>
                <w:p>
                  <w:pPr>
                    <w:jc w:val="center"/>
                    <w:rPr>
                      <w:rFonts w:cs="Times New Roman"/>
                      <w:color w:val="000000" w:themeColor="text1"/>
                      <w:szCs w:val="21"/>
                      <w14:textFill>
                        <w14:solidFill>
                          <w14:schemeClr w14:val="tx1"/>
                        </w14:solidFill>
                      </w14:textFill>
                    </w:rPr>
                  </w:pPr>
                </w:p>
              </w:tc>
              <w:tc>
                <w:tcPr>
                  <w:tcW w:w="1184" w:type="dxa"/>
                  <w:vMerge w:val="continue"/>
                  <w:tcBorders>
                    <w:tl2br w:val="nil"/>
                    <w:tr2bl w:val="nil"/>
                  </w:tcBorders>
                  <w:vAlign w:val="center"/>
                </w:tcPr>
                <w:p>
                  <w:pPr>
                    <w:jc w:val="center"/>
                    <w:rPr>
                      <w:rFonts w:cs="Times New Roman"/>
                      <w:color w:val="000000" w:themeColor="text1"/>
                      <w:szCs w:val="21"/>
                      <w14:textFill>
                        <w14:solidFill>
                          <w14:schemeClr w14:val="tx1"/>
                        </w14:solidFill>
                      </w14:textFill>
                    </w:rPr>
                  </w:pPr>
                </w:p>
              </w:tc>
              <w:tc>
                <w:tcPr>
                  <w:tcW w:w="851" w:type="dxa"/>
                  <w:tcBorders>
                    <w:tl2br w:val="nil"/>
                    <w:tr2bl w:val="nil"/>
                  </w:tcBorders>
                  <w:vAlign w:val="center"/>
                </w:tcPr>
                <w:p>
                  <w:pPr>
                    <w:jc w:val="center"/>
                    <w:rPr>
                      <w:rFonts w:cs="Times New Roman"/>
                      <w:color w:val="000000" w:themeColor="text1"/>
                      <w:szCs w:val="21"/>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0.005</w:t>
                  </w:r>
                  <w:r>
                    <w:rPr>
                      <w:rFonts w:cs="Times New Roman"/>
                      <w:color w:val="000000" w:themeColor="text1"/>
                      <w:szCs w:val="21"/>
                      <w14:textFill>
                        <w14:solidFill>
                          <w14:schemeClr w14:val="tx1"/>
                        </w14:solidFill>
                      </w14:textFill>
                    </w:rPr>
                    <w:t>t</w:t>
                  </w:r>
                </w:p>
              </w:tc>
              <w:tc>
                <w:tcPr>
                  <w:tcW w:w="925" w:type="dxa"/>
                  <w:tcBorders>
                    <w:tl2br w:val="nil"/>
                    <w:tr2bl w:val="nil"/>
                  </w:tcBorders>
                  <w:vAlign w:val="center"/>
                </w:tcPr>
                <w:p>
                  <w:pPr>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6个月</w:t>
                  </w:r>
                </w:p>
              </w:tc>
            </w:tr>
          </w:tbl>
          <w:p>
            <w:pPr>
              <w:spacing w:line="360" w:lineRule="auto"/>
              <w:jc w:val="center"/>
              <w:rPr>
                <w:rFonts w:cs="Times New Roman"/>
                <w:b/>
                <w:bCs/>
                <w:color w:val="000000" w:themeColor="text1"/>
                <w:sz w:val="24"/>
                <w:szCs w:val="24"/>
                <w14:textFill>
                  <w14:solidFill>
                    <w14:schemeClr w14:val="tx1"/>
                  </w14:solidFill>
                </w14:textFill>
              </w:rPr>
            </w:pPr>
            <w:r>
              <w:rPr>
                <w:rFonts w:cs="Times New Roman"/>
                <w:b/>
                <w:bCs/>
                <w:color w:val="000000" w:themeColor="text1"/>
                <w:sz w:val="24"/>
                <w:szCs w:val="24"/>
                <w14:textFill>
                  <w14:solidFill>
                    <w14:schemeClr w14:val="tx1"/>
                  </w14:solidFill>
                </w14:textFill>
              </w:rPr>
              <w:t>表4-2</w:t>
            </w:r>
            <w:r>
              <w:rPr>
                <w:rFonts w:hint="eastAsia" w:cs="Times New Roman"/>
                <w:b/>
                <w:bCs/>
                <w:color w:val="000000" w:themeColor="text1"/>
                <w:sz w:val="24"/>
                <w:szCs w:val="24"/>
                <w:lang w:val="en-US" w:eastAsia="zh-CN"/>
                <w14:textFill>
                  <w14:solidFill>
                    <w14:schemeClr w14:val="tx1"/>
                  </w14:solidFill>
                </w14:textFill>
              </w:rPr>
              <w:t>4</w:t>
            </w:r>
            <w:r>
              <w:rPr>
                <w:rFonts w:cs="Times New Roman"/>
                <w:b/>
                <w:bCs/>
                <w:color w:val="000000" w:themeColor="text1"/>
                <w:sz w:val="24"/>
                <w:szCs w:val="24"/>
                <w14:textFill>
                  <w14:solidFill>
                    <w14:schemeClr w14:val="tx1"/>
                  </w14:solidFill>
                </w14:textFill>
              </w:rPr>
              <w:t xml:space="preserve">  危险废物治理措施一览表</w:t>
            </w:r>
          </w:p>
          <w:tbl>
            <w:tblPr>
              <w:tblStyle w:val="26"/>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380"/>
              <w:gridCol w:w="799"/>
              <w:gridCol w:w="675"/>
              <w:gridCol w:w="1125"/>
              <w:gridCol w:w="676"/>
              <w:gridCol w:w="988"/>
              <w:gridCol w:w="598"/>
              <w:gridCol w:w="681"/>
              <w:gridCol w:w="702"/>
              <w:gridCol w:w="532"/>
              <w:gridCol w:w="626"/>
              <w:gridCol w:w="89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blHeader/>
                <w:jc w:val="center"/>
              </w:trPr>
              <w:tc>
                <w:tcPr>
                  <w:tcW w:w="380" w:type="dxa"/>
                  <w:tcBorders>
                    <w:tl2br w:val="nil"/>
                    <w:tr2bl w:val="nil"/>
                  </w:tcBorders>
                  <w:vAlign w:val="center"/>
                </w:tcPr>
                <w:p>
                  <w:pPr>
                    <w:jc w:val="center"/>
                    <w:rPr>
                      <w:rFonts w:cs="Times New Roman"/>
                      <w:b/>
                      <w:bCs/>
                      <w:color w:val="000000" w:themeColor="text1"/>
                      <w:sz w:val="18"/>
                      <w:szCs w:val="18"/>
                      <w14:textFill>
                        <w14:solidFill>
                          <w14:schemeClr w14:val="tx1"/>
                        </w14:solidFill>
                      </w14:textFill>
                    </w:rPr>
                  </w:pPr>
                  <w:r>
                    <w:rPr>
                      <w:rFonts w:cs="Times New Roman"/>
                      <w:b/>
                      <w:bCs/>
                      <w:color w:val="000000" w:themeColor="text1"/>
                      <w:sz w:val="18"/>
                      <w:szCs w:val="18"/>
                      <w14:textFill>
                        <w14:solidFill>
                          <w14:schemeClr w14:val="tx1"/>
                        </w14:solidFill>
                      </w14:textFill>
                    </w:rPr>
                    <w:t>序号</w:t>
                  </w:r>
                </w:p>
              </w:tc>
              <w:tc>
                <w:tcPr>
                  <w:tcW w:w="799" w:type="dxa"/>
                  <w:tcBorders>
                    <w:tl2br w:val="nil"/>
                    <w:tr2bl w:val="nil"/>
                  </w:tcBorders>
                  <w:vAlign w:val="center"/>
                </w:tcPr>
                <w:p>
                  <w:pPr>
                    <w:jc w:val="center"/>
                    <w:rPr>
                      <w:rFonts w:cs="Times New Roman"/>
                      <w:b/>
                      <w:bCs/>
                      <w:color w:val="000000" w:themeColor="text1"/>
                      <w:sz w:val="18"/>
                      <w:szCs w:val="18"/>
                      <w14:textFill>
                        <w14:solidFill>
                          <w14:schemeClr w14:val="tx1"/>
                        </w14:solidFill>
                      </w14:textFill>
                    </w:rPr>
                  </w:pPr>
                  <w:r>
                    <w:rPr>
                      <w:rFonts w:cs="Times New Roman"/>
                      <w:b/>
                      <w:bCs/>
                      <w:color w:val="000000" w:themeColor="text1"/>
                      <w:sz w:val="18"/>
                      <w:szCs w:val="18"/>
                      <w14:textFill>
                        <w14:solidFill>
                          <w14:schemeClr w14:val="tx1"/>
                        </w14:solidFill>
                      </w14:textFill>
                    </w:rPr>
                    <w:t>危险废物名称</w:t>
                  </w:r>
                </w:p>
              </w:tc>
              <w:tc>
                <w:tcPr>
                  <w:tcW w:w="675" w:type="dxa"/>
                  <w:tcBorders>
                    <w:tl2br w:val="nil"/>
                    <w:tr2bl w:val="nil"/>
                  </w:tcBorders>
                  <w:vAlign w:val="center"/>
                </w:tcPr>
                <w:p>
                  <w:pPr>
                    <w:jc w:val="center"/>
                    <w:rPr>
                      <w:rFonts w:cs="Times New Roman"/>
                      <w:b/>
                      <w:bCs/>
                      <w:color w:val="000000" w:themeColor="text1"/>
                      <w:sz w:val="18"/>
                      <w:szCs w:val="18"/>
                      <w14:textFill>
                        <w14:solidFill>
                          <w14:schemeClr w14:val="tx1"/>
                        </w14:solidFill>
                      </w14:textFill>
                    </w:rPr>
                  </w:pPr>
                  <w:r>
                    <w:rPr>
                      <w:rFonts w:cs="Times New Roman"/>
                      <w:b/>
                      <w:bCs/>
                      <w:color w:val="000000" w:themeColor="text1"/>
                      <w:sz w:val="18"/>
                      <w:szCs w:val="18"/>
                      <w14:textFill>
                        <w14:solidFill>
                          <w14:schemeClr w14:val="tx1"/>
                        </w14:solidFill>
                      </w14:textFill>
                    </w:rPr>
                    <w:t>危险废物类别</w:t>
                  </w:r>
                </w:p>
              </w:tc>
              <w:tc>
                <w:tcPr>
                  <w:tcW w:w="1125" w:type="dxa"/>
                  <w:tcBorders>
                    <w:tl2br w:val="nil"/>
                    <w:tr2bl w:val="nil"/>
                  </w:tcBorders>
                  <w:vAlign w:val="center"/>
                </w:tcPr>
                <w:p>
                  <w:pPr>
                    <w:jc w:val="center"/>
                    <w:rPr>
                      <w:rFonts w:cs="Times New Roman"/>
                      <w:b/>
                      <w:bCs/>
                      <w:color w:val="000000" w:themeColor="text1"/>
                      <w:sz w:val="18"/>
                      <w:szCs w:val="18"/>
                      <w14:textFill>
                        <w14:solidFill>
                          <w14:schemeClr w14:val="tx1"/>
                        </w14:solidFill>
                      </w14:textFill>
                    </w:rPr>
                  </w:pPr>
                  <w:r>
                    <w:rPr>
                      <w:rFonts w:cs="Times New Roman"/>
                      <w:b/>
                      <w:bCs/>
                      <w:color w:val="000000" w:themeColor="text1"/>
                      <w:sz w:val="18"/>
                      <w:szCs w:val="18"/>
                      <w14:textFill>
                        <w14:solidFill>
                          <w14:schemeClr w14:val="tx1"/>
                        </w14:solidFill>
                      </w14:textFill>
                    </w:rPr>
                    <w:t>危险废物代码</w:t>
                  </w:r>
                </w:p>
              </w:tc>
              <w:tc>
                <w:tcPr>
                  <w:tcW w:w="676" w:type="dxa"/>
                  <w:tcBorders>
                    <w:tl2br w:val="nil"/>
                    <w:tr2bl w:val="nil"/>
                  </w:tcBorders>
                  <w:vAlign w:val="center"/>
                </w:tcPr>
                <w:p>
                  <w:pPr>
                    <w:jc w:val="center"/>
                    <w:rPr>
                      <w:rFonts w:cs="Times New Roman"/>
                      <w:b/>
                      <w:bCs/>
                      <w:color w:val="000000" w:themeColor="text1"/>
                      <w:sz w:val="18"/>
                      <w:szCs w:val="18"/>
                      <w14:textFill>
                        <w14:solidFill>
                          <w14:schemeClr w14:val="tx1"/>
                        </w14:solidFill>
                      </w14:textFill>
                    </w:rPr>
                  </w:pPr>
                  <w:r>
                    <w:rPr>
                      <w:rFonts w:cs="Times New Roman"/>
                      <w:b/>
                      <w:bCs/>
                      <w:color w:val="000000" w:themeColor="text1"/>
                      <w:sz w:val="18"/>
                      <w:szCs w:val="18"/>
                      <w14:textFill>
                        <w14:solidFill>
                          <w14:schemeClr w14:val="tx1"/>
                        </w14:solidFill>
                      </w14:textFill>
                    </w:rPr>
                    <w:t>产生量</w:t>
                  </w:r>
                </w:p>
                <w:p>
                  <w:pPr>
                    <w:jc w:val="center"/>
                    <w:rPr>
                      <w:rFonts w:cs="Times New Roman"/>
                      <w:b/>
                      <w:bCs/>
                      <w:color w:val="000000" w:themeColor="text1"/>
                      <w:sz w:val="18"/>
                      <w:szCs w:val="18"/>
                      <w14:textFill>
                        <w14:solidFill>
                          <w14:schemeClr w14:val="tx1"/>
                        </w14:solidFill>
                      </w14:textFill>
                    </w:rPr>
                  </w:pPr>
                  <w:r>
                    <w:rPr>
                      <w:rFonts w:cs="Times New Roman"/>
                      <w:b/>
                      <w:bCs/>
                      <w:color w:val="000000" w:themeColor="text1"/>
                      <w:sz w:val="18"/>
                      <w:szCs w:val="18"/>
                      <w14:textFill>
                        <w14:solidFill>
                          <w14:schemeClr w14:val="tx1"/>
                        </w14:solidFill>
                      </w14:textFill>
                    </w:rPr>
                    <w:t>（t/a）</w:t>
                  </w:r>
                </w:p>
              </w:tc>
              <w:tc>
                <w:tcPr>
                  <w:tcW w:w="988" w:type="dxa"/>
                  <w:tcBorders>
                    <w:tl2br w:val="nil"/>
                    <w:tr2bl w:val="nil"/>
                  </w:tcBorders>
                  <w:vAlign w:val="center"/>
                </w:tcPr>
                <w:p>
                  <w:pPr>
                    <w:jc w:val="center"/>
                    <w:rPr>
                      <w:rFonts w:cs="Times New Roman"/>
                      <w:b/>
                      <w:bCs/>
                      <w:color w:val="000000" w:themeColor="text1"/>
                      <w:sz w:val="18"/>
                      <w:szCs w:val="18"/>
                      <w14:textFill>
                        <w14:solidFill>
                          <w14:schemeClr w14:val="tx1"/>
                        </w14:solidFill>
                      </w14:textFill>
                    </w:rPr>
                  </w:pPr>
                  <w:r>
                    <w:rPr>
                      <w:rFonts w:cs="Times New Roman"/>
                      <w:b/>
                      <w:bCs/>
                      <w:color w:val="000000" w:themeColor="text1"/>
                      <w:sz w:val="18"/>
                      <w:szCs w:val="18"/>
                      <w14:textFill>
                        <w14:solidFill>
                          <w14:schemeClr w14:val="tx1"/>
                        </w14:solidFill>
                      </w14:textFill>
                    </w:rPr>
                    <w:t>产生工序及装置</w:t>
                  </w:r>
                </w:p>
              </w:tc>
              <w:tc>
                <w:tcPr>
                  <w:tcW w:w="598" w:type="dxa"/>
                  <w:tcBorders>
                    <w:tl2br w:val="nil"/>
                    <w:tr2bl w:val="nil"/>
                  </w:tcBorders>
                  <w:vAlign w:val="center"/>
                </w:tcPr>
                <w:p>
                  <w:pPr>
                    <w:jc w:val="center"/>
                    <w:rPr>
                      <w:rFonts w:cs="Times New Roman"/>
                      <w:b/>
                      <w:bCs/>
                      <w:color w:val="000000" w:themeColor="text1"/>
                      <w:sz w:val="18"/>
                      <w:szCs w:val="18"/>
                      <w14:textFill>
                        <w14:solidFill>
                          <w14:schemeClr w14:val="tx1"/>
                        </w14:solidFill>
                      </w14:textFill>
                    </w:rPr>
                  </w:pPr>
                  <w:r>
                    <w:rPr>
                      <w:rFonts w:cs="Times New Roman"/>
                      <w:b/>
                      <w:bCs/>
                      <w:color w:val="000000" w:themeColor="text1"/>
                      <w:sz w:val="18"/>
                      <w:szCs w:val="18"/>
                      <w14:textFill>
                        <w14:solidFill>
                          <w14:schemeClr w14:val="tx1"/>
                        </w14:solidFill>
                      </w14:textFill>
                    </w:rPr>
                    <w:t>形态</w:t>
                  </w:r>
                </w:p>
              </w:tc>
              <w:tc>
                <w:tcPr>
                  <w:tcW w:w="681" w:type="dxa"/>
                  <w:tcBorders>
                    <w:tl2br w:val="nil"/>
                    <w:tr2bl w:val="nil"/>
                  </w:tcBorders>
                  <w:vAlign w:val="center"/>
                </w:tcPr>
                <w:p>
                  <w:pPr>
                    <w:jc w:val="center"/>
                    <w:rPr>
                      <w:rFonts w:cs="Times New Roman"/>
                      <w:b/>
                      <w:bCs/>
                      <w:color w:val="000000" w:themeColor="text1"/>
                      <w:sz w:val="18"/>
                      <w:szCs w:val="18"/>
                      <w14:textFill>
                        <w14:solidFill>
                          <w14:schemeClr w14:val="tx1"/>
                        </w14:solidFill>
                      </w14:textFill>
                    </w:rPr>
                  </w:pPr>
                  <w:r>
                    <w:rPr>
                      <w:rFonts w:cs="Times New Roman"/>
                      <w:b/>
                      <w:bCs/>
                      <w:color w:val="000000" w:themeColor="text1"/>
                      <w:sz w:val="18"/>
                      <w:szCs w:val="18"/>
                      <w14:textFill>
                        <w14:solidFill>
                          <w14:schemeClr w14:val="tx1"/>
                        </w14:solidFill>
                      </w14:textFill>
                    </w:rPr>
                    <w:t>主要成分</w:t>
                  </w:r>
                </w:p>
              </w:tc>
              <w:tc>
                <w:tcPr>
                  <w:tcW w:w="702" w:type="dxa"/>
                  <w:tcBorders>
                    <w:tl2br w:val="nil"/>
                    <w:tr2bl w:val="nil"/>
                  </w:tcBorders>
                  <w:vAlign w:val="center"/>
                </w:tcPr>
                <w:p>
                  <w:pPr>
                    <w:jc w:val="center"/>
                    <w:rPr>
                      <w:rFonts w:cs="Times New Roman"/>
                      <w:b/>
                      <w:bCs/>
                      <w:color w:val="000000" w:themeColor="text1"/>
                      <w:sz w:val="18"/>
                      <w:szCs w:val="18"/>
                      <w14:textFill>
                        <w14:solidFill>
                          <w14:schemeClr w14:val="tx1"/>
                        </w14:solidFill>
                      </w14:textFill>
                    </w:rPr>
                  </w:pPr>
                  <w:r>
                    <w:rPr>
                      <w:rFonts w:cs="Times New Roman"/>
                      <w:b/>
                      <w:bCs/>
                      <w:color w:val="000000" w:themeColor="text1"/>
                      <w:sz w:val="18"/>
                      <w:szCs w:val="18"/>
                      <w14:textFill>
                        <w14:solidFill>
                          <w14:schemeClr w14:val="tx1"/>
                        </w14:solidFill>
                      </w14:textFill>
                    </w:rPr>
                    <w:t>有害成分</w:t>
                  </w:r>
                </w:p>
              </w:tc>
              <w:tc>
                <w:tcPr>
                  <w:tcW w:w="532" w:type="dxa"/>
                  <w:tcBorders>
                    <w:tl2br w:val="nil"/>
                    <w:tr2bl w:val="nil"/>
                  </w:tcBorders>
                  <w:vAlign w:val="center"/>
                </w:tcPr>
                <w:p>
                  <w:pPr>
                    <w:jc w:val="center"/>
                    <w:rPr>
                      <w:rFonts w:cs="Times New Roman"/>
                      <w:b/>
                      <w:bCs/>
                      <w:color w:val="000000" w:themeColor="text1"/>
                      <w:sz w:val="18"/>
                      <w:szCs w:val="18"/>
                      <w14:textFill>
                        <w14:solidFill>
                          <w14:schemeClr w14:val="tx1"/>
                        </w14:solidFill>
                      </w14:textFill>
                    </w:rPr>
                  </w:pPr>
                  <w:r>
                    <w:rPr>
                      <w:rFonts w:cs="Times New Roman"/>
                      <w:b/>
                      <w:bCs/>
                      <w:color w:val="000000" w:themeColor="text1"/>
                      <w:sz w:val="18"/>
                      <w:szCs w:val="18"/>
                      <w14:textFill>
                        <w14:solidFill>
                          <w14:schemeClr w14:val="tx1"/>
                        </w14:solidFill>
                      </w14:textFill>
                    </w:rPr>
                    <w:t>产废周期</w:t>
                  </w:r>
                </w:p>
              </w:tc>
              <w:tc>
                <w:tcPr>
                  <w:tcW w:w="626" w:type="dxa"/>
                  <w:tcBorders>
                    <w:tl2br w:val="nil"/>
                    <w:tr2bl w:val="nil"/>
                  </w:tcBorders>
                  <w:vAlign w:val="center"/>
                </w:tcPr>
                <w:p>
                  <w:pPr>
                    <w:jc w:val="center"/>
                    <w:rPr>
                      <w:rFonts w:cs="Times New Roman"/>
                      <w:b/>
                      <w:bCs/>
                      <w:color w:val="000000" w:themeColor="text1"/>
                      <w:sz w:val="18"/>
                      <w:szCs w:val="18"/>
                      <w14:textFill>
                        <w14:solidFill>
                          <w14:schemeClr w14:val="tx1"/>
                        </w14:solidFill>
                      </w14:textFill>
                    </w:rPr>
                  </w:pPr>
                  <w:r>
                    <w:rPr>
                      <w:rFonts w:cs="Times New Roman"/>
                      <w:b/>
                      <w:bCs/>
                      <w:color w:val="000000" w:themeColor="text1"/>
                      <w:sz w:val="18"/>
                      <w:szCs w:val="18"/>
                      <w14:textFill>
                        <w14:solidFill>
                          <w14:schemeClr w14:val="tx1"/>
                        </w14:solidFill>
                      </w14:textFill>
                    </w:rPr>
                    <w:t>危险特性</w:t>
                  </w:r>
                </w:p>
              </w:tc>
              <w:tc>
                <w:tcPr>
                  <w:tcW w:w="890" w:type="dxa"/>
                  <w:tcBorders>
                    <w:tl2br w:val="nil"/>
                    <w:tr2bl w:val="nil"/>
                  </w:tcBorders>
                  <w:vAlign w:val="center"/>
                </w:tcPr>
                <w:p>
                  <w:pPr>
                    <w:jc w:val="center"/>
                    <w:rPr>
                      <w:rFonts w:cs="Times New Roman"/>
                      <w:b/>
                      <w:bCs/>
                      <w:color w:val="000000" w:themeColor="text1"/>
                      <w:sz w:val="18"/>
                      <w:szCs w:val="18"/>
                      <w14:textFill>
                        <w14:solidFill>
                          <w14:schemeClr w14:val="tx1"/>
                        </w14:solidFill>
                      </w14:textFill>
                    </w:rPr>
                  </w:pPr>
                  <w:r>
                    <w:rPr>
                      <w:rFonts w:cs="Times New Roman"/>
                      <w:b/>
                      <w:bCs/>
                      <w:color w:val="000000" w:themeColor="text1"/>
                      <w:sz w:val="18"/>
                      <w:szCs w:val="18"/>
                      <w14:textFill>
                        <w14:solidFill>
                          <w14:schemeClr w14:val="tx1"/>
                        </w14:solidFill>
                      </w14:textFill>
                    </w:rPr>
                    <w:t>污染物防治措施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380" w:type="dxa"/>
                  <w:tcBorders>
                    <w:tl2br w:val="nil"/>
                    <w:tr2bl w:val="nil"/>
                  </w:tcBorders>
                  <w:vAlign w:val="center"/>
                </w:tcPr>
                <w:p>
                  <w:pPr>
                    <w:jc w:val="center"/>
                    <w:rPr>
                      <w:rFonts w:hint="eastAsia"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1</w:t>
                  </w:r>
                </w:p>
              </w:tc>
              <w:tc>
                <w:tcPr>
                  <w:tcW w:w="799" w:type="dxa"/>
                  <w:tcBorders>
                    <w:tl2br w:val="nil"/>
                    <w:tr2bl w:val="nil"/>
                  </w:tcBorders>
                  <w:vAlign w:val="center"/>
                </w:tcPr>
                <w:p>
                  <w:pPr>
                    <w:jc w:val="center"/>
                    <w:rPr>
                      <w:rFonts w:eastAsia="宋体" w:cs="Times New Roman"/>
                      <w:color w:val="000000" w:themeColor="text1"/>
                      <w:sz w:val="18"/>
                      <w:szCs w:val="18"/>
                      <w14:textFill>
                        <w14:solidFill>
                          <w14:schemeClr w14:val="tx1"/>
                        </w14:solidFill>
                      </w14:textFill>
                    </w:rPr>
                  </w:pPr>
                  <w:r>
                    <w:rPr>
                      <w:rFonts w:eastAsia="宋体" w:cs="Times New Roman"/>
                      <w:color w:val="000000" w:themeColor="text1"/>
                      <w:sz w:val="18"/>
                      <w:szCs w:val="18"/>
                      <w14:textFill>
                        <w14:solidFill>
                          <w14:schemeClr w14:val="tx1"/>
                        </w14:solidFill>
                      </w14:textFill>
                    </w:rPr>
                    <w:t>废机油</w:t>
                  </w:r>
                </w:p>
              </w:tc>
              <w:tc>
                <w:tcPr>
                  <w:tcW w:w="675" w:type="dxa"/>
                  <w:tcBorders>
                    <w:tl2br w:val="nil"/>
                    <w:tr2bl w:val="nil"/>
                  </w:tcBorders>
                  <w:vAlign w:val="center"/>
                </w:tcPr>
                <w:p>
                  <w:pPr>
                    <w:jc w:val="center"/>
                    <w:rPr>
                      <w:rFonts w:eastAsia="宋体" w:cs="Times New Roman"/>
                      <w:color w:val="000000" w:themeColor="text1"/>
                      <w:sz w:val="18"/>
                      <w:szCs w:val="18"/>
                      <w14:textFill>
                        <w14:solidFill>
                          <w14:schemeClr w14:val="tx1"/>
                        </w14:solidFill>
                      </w14:textFill>
                    </w:rPr>
                  </w:pPr>
                  <w:r>
                    <w:rPr>
                      <w:rFonts w:eastAsia="宋体" w:cs="Times New Roman"/>
                      <w:color w:val="000000" w:themeColor="text1"/>
                      <w:sz w:val="18"/>
                      <w:szCs w:val="18"/>
                      <w14:textFill>
                        <w14:solidFill>
                          <w14:schemeClr w14:val="tx1"/>
                        </w14:solidFill>
                      </w14:textFill>
                    </w:rPr>
                    <w:t>HW08</w:t>
                  </w:r>
                </w:p>
              </w:tc>
              <w:tc>
                <w:tcPr>
                  <w:tcW w:w="1125" w:type="dxa"/>
                  <w:tcBorders>
                    <w:tl2br w:val="nil"/>
                    <w:tr2bl w:val="nil"/>
                  </w:tcBorders>
                  <w:vAlign w:val="center"/>
                </w:tcPr>
                <w:p>
                  <w:pPr>
                    <w:jc w:val="center"/>
                    <w:rPr>
                      <w:rFonts w:eastAsia="宋体" w:cs="Times New Roman"/>
                      <w:color w:val="000000" w:themeColor="text1"/>
                      <w:sz w:val="18"/>
                      <w:szCs w:val="18"/>
                      <w14:textFill>
                        <w14:solidFill>
                          <w14:schemeClr w14:val="tx1"/>
                        </w14:solidFill>
                      </w14:textFill>
                    </w:rPr>
                  </w:pPr>
                  <w:r>
                    <w:rPr>
                      <w:rFonts w:eastAsia="宋体" w:cs="Times New Roman"/>
                      <w:color w:val="000000" w:themeColor="text1"/>
                      <w:sz w:val="18"/>
                      <w:szCs w:val="18"/>
                      <w14:textFill>
                        <w14:solidFill>
                          <w14:schemeClr w14:val="tx1"/>
                        </w14:solidFill>
                      </w14:textFill>
                    </w:rPr>
                    <w:t>900-214-08</w:t>
                  </w:r>
                </w:p>
              </w:tc>
              <w:tc>
                <w:tcPr>
                  <w:tcW w:w="676" w:type="dxa"/>
                  <w:tcBorders>
                    <w:tl2br w:val="nil"/>
                    <w:tr2bl w:val="nil"/>
                  </w:tcBorders>
                  <w:vAlign w:val="center"/>
                </w:tcPr>
                <w:p>
                  <w:pPr>
                    <w:tabs>
                      <w:tab w:val="left" w:pos="1134"/>
                    </w:tabs>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0.05</w:t>
                  </w:r>
                </w:p>
              </w:tc>
              <w:tc>
                <w:tcPr>
                  <w:tcW w:w="988" w:type="dxa"/>
                  <w:vMerge w:val="restart"/>
                  <w:tcBorders>
                    <w:tl2br w:val="nil"/>
                    <w:tr2bl w:val="nil"/>
                  </w:tcBorders>
                  <w:vAlign w:val="center"/>
                </w:tcPr>
                <w:p>
                  <w:pPr>
                    <w:jc w:val="center"/>
                    <w:rPr>
                      <w:rFonts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cs="Times New Roman"/>
                      <w:color w:val="000000" w:themeColor="text1"/>
                      <w:sz w:val="18"/>
                      <w:szCs w:val="18"/>
                      <w14:textFill>
                        <w14:solidFill>
                          <w14:schemeClr w14:val="tx1"/>
                        </w14:solidFill>
                      </w14:textFill>
                    </w:rPr>
                    <w:t>设备保养</w:t>
                  </w:r>
                </w:p>
              </w:tc>
              <w:tc>
                <w:tcPr>
                  <w:tcW w:w="598" w:type="dxa"/>
                  <w:tcBorders>
                    <w:tl2br w:val="nil"/>
                    <w:tr2bl w:val="nil"/>
                  </w:tcBorders>
                  <w:vAlign w:val="center"/>
                </w:tcPr>
                <w:p>
                  <w:pPr>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液态</w:t>
                  </w:r>
                </w:p>
              </w:tc>
              <w:tc>
                <w:tcPr>
                  <w:tcW w:w="681" w:type="dxa"/>
                  <w:tcBorders>
                    <w:tl2br w:val="nil"/>
                    <w:tr2bl w:val="nil"/>
                  </w:tcBorders>
                  <w:vAlign w:val="center"/>
                </w:tcPr>
                <w:p>
                  <w:pPr>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矿物油</w:t>
                  </w:r>
                </w:p>
              </w:tc>
              <w:tc>
                <w:tcPr>
                  <w:tcW w:w="702" w:type="dxa"/>
                  <w:tcBorders>
                    <w:tl2br w:val="nil"/>
                    <w:tr2bl w:val="nil"/>
                  </w:tcBorders>
                  <w:vAlign w:val="center"/>
                </w:tcPr>
                <w:p>
                  <w:pPr>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矿物油</w:t>
                  </w:r>
                </w:p>
              </w:tc>
              <w:tc>
                <w:tcPr>
                  <w:tcW w:w="532" w:type="dxa"/>
                  <w:tcBorders>
                    <w:tl2br w:val="nil"/>
                    <w:tr2bl w:val="nil"/>
                  </w:tcBorders>
                  <w:vAlign w:val="center"/>
                </w:tcPr>
                <w:p>
                  <w:pPr>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每月</w:t>
                  </w:r>
                </w:p>
              </w:tc>
              <w:tc>
                <w:tcPr>
                  <w:tcW w:w="626" w:type="dxa"/>
                  <w:tcBorders>
                    <w:tl2br w:val="nil"/>
                    <w:tr2bl w:val="nil"/>
                  </w:tcBorders>
                  <w:vAlign w:val="center"/>
                </w:tcPr>
                <w:p>
                  <w:pPr>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T,I</w:t>
                  </w:r>
                </w:p>
              </w:tc>
              <w:tc>
                <w:tcPr>
                  <w:tcW w:w="890" w:type="dxa"/>
                  <w:vMerge w:val="restart"/>
                  <w:tcBorders>
                    <w:tl2br w:val="nil"/>
                    <w:tr2bl w:val="nil"/>
                  </w:tcBorders>
                  <w:vAlign w:val="center"/>
                </w:tcPr>
                <w:p>
                  <w:pPr>
                    <w:jc w:val="center"/>
                    <w:rPr>
                      <w:rFonts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cs="Times New Roman"/>
                      <w:color w:val="000000" w:themeColor="text1"/>
                      <w:sz w:val="18"/>
                      <w:szCs w:val="18"/>
                      <w14:textFill>
                        <w14:solidFill>
                          <w14:schemeClr w14:val="tx1"/>
                        </w14:solidFill>
                      </w14:textFill>
                    </w:rPr>
                    <w:t>交由有危废</w:t>
                  </w:r>
                  <w:r>
                    <w:rPr>
                      <w:rFonts w:hint="eastAsia" w:cs="Times New Roman"/>
                      <w:color w:val="000000" w:themeColor="text1"/>
                      <w:sz w:val="18"/>
                      <w:szCs w:val="18"/>
                      <w:lang w:val="en-US" w:eastAsia="zh-CN"/>
                      <w14:textFill>
                        <w14:solidFill>
                          <w14:schemeClr w14:val="tx1"/>
                        </w14:solidFill>
                      </w14:textFill>
                    </w:rPr>
                    <w:t>处理</w:t>
                  </w:r>
                  <w:r>
                    <w:rPr>
                      <w:rFonts w:cs="Times New Roman"/>
                      <w:color w:val="000000" w:themeColor="text1"/>
                      <w:sz w:val="18"/>
                      <w:szCs w:val="18"/>
                      <w14:textFill>
                        <w14:solidFill>
                          <w14:schemeClr w14:val="tx1"/>
                        </w14:solidFill>
                      </w14:textFill>
                    </w:rPr>
                    <w:t>资质单位处置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380" w:type="dxa"/>
                  <w:tcBorders>
                    <w:tl2br w:val="nil"/>
                    <w:tr2bl w:val="nil"/>
                  </w:tcBorders>
                  <w:vAlign w:val="center"/>
                </w:tcPr>
                <w:p>
                  <w:pPr>
                    <w:jc w:val="center"/>
                    <w:rPr>
                      <w:rFonts w:hint="eastAsia"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2</w:t>
                  </w:r>
                </w:p>
              </w:tc>
              <w:tc>
                <w:tcPr>
                  <w:tcW w:w="799" w:type="dxa"/>
                  <w:tcBorders>
                    <w:tl2br w:val="nil"/>
                    <w:tr2bl w:val="nil"/>
                  </w:tcBorders>
                  <w:vAlign w:val="center"/>
                </w:tcPr>
                <w:p>
                  <w:pPr>
                    <w:jc w:val="center"/>
                    <w:rPr>
                      <w:rFonts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eastAsia="宋体" w:cs="Times New Roman"/>
                      <w:color w:val="000000" w:themeColor="text1"/>
                      <w:sz w:val="18"/>
                      <w:szCs w:val="18"/>
                      <w14:textFill>
                        <w14:solidFill>
                          <w14:schemeClr w14:val="tx1"/>
                        </w14:solidFill>
                      </w14:textFill>
                    </w:rPr>
                    <w:t>废</w:t>
                  </w:r>
                  <w:r>
                    <w:rPr>
                      <w:rFonts w:hint="eastAsia" w:eastAsia="宋体" w:cs="Times New Roman"/>
                      <w:color w:val="000000" w:themeColor="text1"/>
                      <w:sz w:val="18"/>
                      <w:szCs w:val="18"/>
                      <w:lang w:val="en-US" w:eastAsia="zh-CN"/>
                      <w14:textFill>
                        <w14:solidFill>
                          <w14:schemeClr w14:val="tx1"/>
                        </w14:solidFill>
                      </w14:textFill>
                    </w:rPr>
                    <w:t>机油桶</w:t>
                  </w:r>
                </w:p>
              </w:tc>
              <w:tc>
                <w:tcPr>
                  <w:tcW w:w="675" w:type="dxa"/>
                  <w:tcBorders>
                    <w:tl2br w:val="nil"/>
                    <w:tr2bl w:val="nil"/>
                  </w:tcBorders>
                  <w:vAlign w:val="center"/>
                </w:tcPr>
                <w:p>
                  <w:pPr>
                    <w:jc w:val="center"/>
                    <w:rPr>
                      <w:rFonts w:eastAsia="宋体" w:cs="Times New Roman"/>
                      <w:color w:val="000000" w:themeColor="text1"/>
                      <w:sz w:val="18"/>
                      <w:szCs w:val="18"/>
                      <w:lang w:val="en-US" w:eastAsia="zh-CN"/>
                      <w14:textFill>
                        <w14:solidFill>
                          <w14:schemeClr w14:val="tx1"/>
                        </w14:solidFill>
                      </w14:textFill>
                    </w:rPr>
                  </w:pPr>
                  <w:r>
                    <w:rPr>
                      <w:rFonts w:eastAsia="宋体" w:cs="Times New Roman"/>
                      <w:color w:val="000000" w:themeColor="text1"/>
                      <w:sz w:val="18"/>
                      <w:szCs w:val="18"/>
                      <w14:textFill>
                        <w14:solidFill>
                          <w14:schemeClr w14:val="tx1"/>
                        </w14:solidFill>
                      </w14:textFill>
                    </w:rPr>
                    <w:t>HW49</w:t>
                  </w:r>
                </w:p>
              </w:tc>
              <w:tc>
                <w:tcPr>
                  <w:tcW w:w="1125" w:type="dxa"/>
                  <w:tcBorders>
                    <w:tl2br w:val="nil"/>
                    <w:tr2bl w:val="nil"/>
                  </w:tcBorders>
                  <w:vAlign w:val="center"/>
                </w:tcPr>
                <w:p>
                  <w:pPr>
                    <w:jc w:val="center"/>
                    <w:rPr>
                      <w:rFonts w:eastAsia="宋体" w:cs="Times New Roman"/>
                      <w:color w:val="000000" w:themeColor="text1"/>
                      <w:sz w:val="18"/>
                      <w:szCs w:val="18"/>
                      <w:lang w:val="en-US" w:eastAsia="zh-CN"/>
                      <w14:textFill>
                        <w14:solidFill>
                          <w14:schemeClr w14:val="tx1"/>
                        </w14:solidFill>
                      </w14:textFill>
                    </w:rPr>
                  </w:pPr>
                  <w:r>
                    <w:rPr>
                      <w:rFonts w:eastAsia="宋体" w:cs="Times New Roman"/>
                      <w:color w:val="000000" w:themeColor="text1"/>
                      <w:sz w:val="18"/>
                      <w:szCs w:val="18"/>
                      <w14:textFill>
                        <w14:solidFill>
                          <w14:schemeClr w14:val="tx1"/>
                        </w14:solidFill>
                      </w14:textFill>
                    </w:rPr>
                    <w:t>900-041-49</w:t>
                  </w:r>
                </w:p>
              </w:tc>
              <w:tc>
                <w:tcPr>
                  <w:tcW w:w="676" w:type="dxa"/>
                  <w:tcBorders>
                    <w:tl2br w:val="nil"/>
                    <w:tr2bl w:val="nil"/>
                  </w:tcBorders>
                  <w:vAlign w:val="center"/>
                </w:tcPr>
                <w:p>
                  <w:pPr>
                    <w:tabs>
                      <w:tab w:val="left" w:pos="1134"/>
                    </w:tabs>
                    <w:jc w:val="cente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0.02</w:t>
                  </w:r>
                </w:p>
              </w:tc>
              <w:tc>
                <w:tcPr>
                  <w:tcW w:w="988" w:type="dxa"/>
                  <w:vMerge w:val="continue"/>
                  <w:tcBorders>
                    <w:tl2br w:val="nil"/>
                    <w:tr2bl w:val="nil"/>
                  </w:tcBorders>
                  <w:vAlign w:val="center"/>
                </w:tcPr>
                <w:p>
                  <w:pPr>
                    <w:jc w:val="center"/>
                    <w:rPr>
                      <w:rFonts w:ascii="Times New Roman" w:hAnsi="Times New Roman" w:eastAsia="宋体" w:cs="Times New Roman"/>
                      <w:color w:val="000000" w:themeColor="text1"/>
                      <w:kern w:val="2"/>
                      <w:sz w:val="18"/>
                      <w:szCs w:val="18"/>
                      <w:lang w:val="en-US" w:eastAsia="zh-CN" w:bidi="ar-SA"/>
                      <w14:textFill>
                        <w14:solidFill>
                          <w14:schemeClr w14:val="tx1"/>
                        </w14:solidFill>
                      </w14:textFill>
                    </w:rPr>
                  </w:pPr>
                </w:p>
              </w:tc>
              <w:tc>
                <w:tcPr>
                  <w:tcW w:w="598" w:type="dxa"/>
                  <w:tcBorders>
                    <w:tl2br w:val="nil"/>
                    <w:tr2bl w:val="nil"/>
                  </w:tcBorders>
                  <w:vAlign w:val="center"/>
                </w:tcPr>
                <w:p>
                  <w:pPr>
                    <w:jc w:val="center"/>
                    <w:rPr>
                      <w:rFonts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cs="Times New Roman"/>
                      <w:color w:val="000000" w:themeColor="text1"/>
                      <w:sz w:val="18"/>
                      <w:szCs w:val="18"/>
                      <w14:textFill>
                        <w14:solidFill>
                          <w14:schemeClr w14:val="tx1"/>
                        </w14:solidFill>
                      </w14:textFill>
                    </w:rPr>
                    <w:t>固态</w:t>
                  </w:r>
                </w:p>
              </w:tc>
              <w:tc>
                <w:tcPr>
                  <w:tcW w:w="681" w:type="dxa"/>
                  <w:tcBorders>
                    <w:tl2br w:val="nil"/>
                    <w:tr2bl w:val="nil"/>
                  </w:tcBorders>
                  <w:vAlign w:val="center"/>
                </w:tcPr>
                <w:p>
                  <w:pPr>
                    <w:jc w:val="center"/>
                    <w:rPr>
                      <w:rFonts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cs="Times New Roman"/>
                      <w:color w:val="000000" w:themeColor="text1"/>
                      <w:sz w:val="18"/>
                      <w:szCs w:val="18"/>
                      <w14:textFill>
                        <w14:solidFill>
                          <w14:schemeClr w14:val="tx1"/>
                        </w14:solidFill>
                      </w14:textFill>
                    </w:rPr>
                    <w:t>有机物质</w:t>
                  </w:r>
                </w:p>
              </w:tc>
              <w:tc>
                <w:tcPr>
                  <w:tcW w:w="702" w:type="dxa"/>
                  <w:tcBorders>
                    <w:tl2br w:val="nil"/>
                    <w:tr2bl w:val="nil"/>
                  </w:tcBorders>
                  <w:vAlign w:val="center"/>
                </w:tcPr>
                <w:p>
                  <w:pPr>
                    <w:jc w:val="center"/>
                    <w:rPr>
                      <w:rFonts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cs="Times New Roman"/>
                      <w:color w:val="000000" w:themeColor="text1"/>
                      <w:sz w:val="18"/>
                      <w:szCs w:val="18"/>
                      <w14:textFill>
                        <w14:solidFill>
                          <w14:schemeClr w14:val="tx1"/>
                        </w14:solidFill>
                      </w14:textFill>
                    </w:rPr>
                    <w:t>有机物质</w:t>
                  </w:r>
                </w:p>
              </w:tc>
              <w:tc>
                <w:tcPr>
                  <w:tcW w:w="532" w:type="dxa"/>
                  <w:tcBorders>
                    <w:tl2br w:val="nil"/>
                    <w:tr2bl w:val="nil"/>
                  </w:tcBorders>
                  <w:vAlign w:val="center"/>
                </w:tcPr>
                <w:p>
                  <w:pPr>
                    <w:jc w:val="center"/>
                    <w:rPr>
                      <w:rFonts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cs="Times New Roman"/>
                      <w:color w:val="000000" w:themeColor="text1"/>
                      <w:sz w:val="18"/>
                      <w:szCs w:val="18"/>
                      <w14:textFill>
                        <w14:solidFill>
                          <w14:schemeClr w14:val="tx1"/>
                        </w14:solidFill>
                      </w14:textFill>
                    </w:rPr>
                    <w:t>每三个月</w:t>
                  </w:r>
                </w:p>
              </w:tc>
              <w:tc>
                <w:tcPr>
                  <w:tcW w:w="626" w:type="dxa"/>
                  <w:tcBorders>
                    <w:tl2br w:val="nil"/>
                    <w:tr2bl w:val="nil"/>
                  </w:tcBorders>
                  <w:vAlign w:val="center"/>
                </w:tcPr>
                <w:p>
                  <w:pPr>
                    <w:jc w:val="center"/>
                    <w:rPr>
                      <w:rFonts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cs="Times New Roman"/>
                      <w:color w:val="000000" w:themeColor="text1"/>
                      <w:sz w:val="18"/>
                      <w:szCs w:val="18"/>
                      <w14:textFill>
                        <w14:solidFill>
                          <w14:schemeClr w14:val="tx1"/>
                        </w14:solidFill>
                      </w14:textFill>
                    </w:rPr>
                    <w:t>T,I</w:t>
                  </w:r>
                </w:p>
              </w:tc>
              <w:tc>
                <w:tcPr>
                  <w:tcW w:w="890" w:type="dxa"/>
                  <w:vMerge w:val="continue"/>
                  <w:tcBorders>
                    <w:tl2br w:val="nil"/>
                    <w:tr2bl w:val="nil"/>
                  </w:tcBorders>
                  <w:vAlign w:val="center"/>
                </w:tcPr>
                <w:p>
                  <w:pPr>
                    <w:jc w:val="center"/>
                    <w:rPr>
                      <w:rFonts w:ascii="Times New Roman" w:hAnsi="Times New Roman" w:eastAsia="宋体" w:cs="Times New Roman"/>
                      <w:color w:val="000000" w:themeColor="text1"/>
                      <w:kern w:val="2"/>
                      <w:sz w:val="18"/>
                      <w:szCs w:val="18"/>
                      <w:lang w:val="en-US" w:eastAsia="zh-CN" w:bidi="ar-SA"/>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380" w:type="dxa"/>
                  <w:tcBorders>
                    <w:tl2br w:val="nil"/>
                    <w:tr2bl w:val="nil"/>
                  </w:tcBorders>
                  <w:vAlign w:val="center"/>
                </w:tcPr>
                <w:p>
                  <w:pPr>
                    <w:jc w:val="center"/>
                    <w:rPr>
                      <w:rFonts w:hint="eastAsia" w:eastAsia="宋体" w:cs="Times New Roman"/>
                      <w:color w:val="000000" w:themeColor="text1"/>
                      <w:sz w:val="18"/>
                      <w:szCs w:val="18"/>
                      <w:lang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3</w:t>
                  </w:r>
                </w:p>
              </w:tc>
              <w:tc>
                <w:tcPr>
                  <w:tcW w:w="799" w:type="dxa"/>
                  <w:tcBorders>
                    <w:tl2br w:val="nil"/>
                    <w:tr2bl w:val="nil"/>
                  </w:tcBorders>
                  <w:vAlign w:val="center"/>
                </w:tcPr>
                <w:p>
                  <w:pPr>
                    <w:jc w:val="center"/>
                    <w:rPr>
                      <w:rFonts w:eastAsia="宋体" w:cs="Times New Roman"/>
                      <w:color w:val="000000" w:themeColor="text1"/>
                      <w:sz w:val="18"/>
                      <w:szCs w:val="18"/>
                      <w14:textFill>
                        <w14:solidFill>
                          <w14:schemeClr w14:val="tx1"/>
                        </w14:solidFill>
                      </w14:textFill>
                    </w:rPr>
                  </w:pPr>
                  <w:r>
                    <w:rPr>
                      <w:rFonts w:eastAsia="宋体" w:cs="Times New Roman"/>
                      <w:color w:val="000000" w:themeColor="text1"/>
                      <w:sz w:val="18"/>
                      <w:szCs w:val="18"/>
                      <w14:textFill>
                        <w14:solidFill>
                          <w14:schemeClr w14:val="tx1"/>
                        </w14:solidFill>
                      </w14:textFill>
                    </w:rPr>
                    <w:t>含油抹布及手套</w:t>
                  </w:r>
                </w:p>
              </w:tc>
              <w:tc>
                <w:tcPr>
                  <w:tcW w:w="675" w:type="dxa"/>
                  <w:tcBorders>
                    <w:tl2br w:val="nil"/>
                    <w:tr2bl w:val="nil"/>
                  </w:tcBorders>
                  <w:vAlign w:val="center"/>
                </w:tcPr>
                <w:p>
                  <w:pPr>
                    <w:jc w:val="center"/>
                    <w:rPr>
                      <w:rFonts w:eastAsia="宋体" w:cs="Times New Roman"/>
                      <w:color w:val="000000" w:themeColor="text1"/>
                      <w:sz w:val="18"/>
                      <w:szCs w:val="18"/>
                      <w14:textFill>
                        <w14:solidFill>
                          <w14:schemeClr w14:val="tx1"/>
                        </w14:solidFill>
                      </w14:textFill>
                    </w:rPr>
                  </w:pPr>
                  <w:r>
                    <w:rPr>
                      <w:rFonts w:eastAsia="宋体" w:cs="Times New Roman"/>
                      <w:color w:val="000000" w:themeColor="text1"/>
                      <w:sz w:val="18"/>
                      <w:szCs w:val="18"/>
                      <w14:textFill>
                        <w14:solidFill>
                          <w14:schemeClr w14:val="tx1"/>
                        </w14:solidFill>
                      </w14:textFill>
                    </w:rPr>
                    <w:t>HW49</w:t>
                  </w:r>
                </w:p>
              </w:tc>
              <w:tc>
                <w:tcPr>
                  <w:tcW w:w="1125" w:type="dxa"/>
                  <w:tcBorders>
                    <w:tl2br w:val="nil"/>
                    <w:tr2bl w:val="nil"/>
                  </w:tcBorders>
                  <w:vAlign w:val="center"/>
                </w:tcPr>
                <w:p>
                  <w:pPr>
                    <w:jc w:val="center"/>
                    <w:rPr>
                      <w:rFonts w:eastAsia="宋体" w:cs="Times New Roman"/>
                      <w:color w:val="000000" w:themeColor="text1"/>
                      <w:sz w:val="18"/>
                      <w:szCs w:val="18"/>
                      <w14:textFill>
                        <w14:solidFill>
                          <w14:schemeClr w14:val="tx1"/>
                        </w14:solidFill>
                      </w14:textFill>
                    </w:rPr>
                  </w:pPr>
                  <w:r>
                    <w:rPr>
                      <w:rFonts w:eastAsia="宋体" w:cs="Times New Roman"/>
                      <w:color w:val="000000" w:themeColor="text1"/>
                      <w:sz w:val="18"/>
                      <w:szCs w:val="18"/>
                      <w14:textFill>
                        <w14:solidFill>
                          <w14:schemeClr w14:val="tx1"/>
                        </w14:solidFill>
                      </w14:textFill>
                    </w:rPr>
                    <w:t>900-041-49</w:t>
                  </w:r>
                </w:p>
              </w:tc>
              <w:tc>
                <w:tcPr>
                  <w:tcW w:w="676" w:type="dxa"/>
                  <w:tcBorders>
                    <w:tl2br w:val="nil"/>
                    <w:tr2bl w:val="nil"/>
                  </w:tcBorders>
                  <w:vAlign w:val="center"/>
                </w:tcPr>
                <w:p>
                  <w:pPr>
                    <w:tabs>
                      <w:tab w:val="left" w:pos="1134"/>
                    </w:tabs>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0.01</w:t>
                  </w:r>
                </w:p>
              </w:tc>
              <w:tc>
                <w:tcPr>
                  <w:tcW w:w="988" w:type="dxa"/>
                  <w:vMerge w:val="continue"/>
                  <w:tcBorders>
                    <w:tl2br w:val="nil"/>
                    <w:tr2bl w:val="nil"/>
                  </w:tcBorders>
                  <w:vAlign w:val="center"/>
                </w:tcPr>
                <w:p>
                  <w:pPr>
                    <w:jc w:val="center"/>
                    <w:rPr>
                      <w:rFonts w:cs="Times New Roman"/>
                      <w:color w:val="000000" w:themeColor="text1"/>
                      <w:sz w:val="18"/>
                      <w:szCs w:val="18"/>
                      <w14:textFill>
                        <w14:solidFill>
                          <w14:schemeClr w14:val="tx1"/>
                        </w14:solidFill>
                      </w14:textFill>
                    </w:rPr>
                  </w:pPr>
                </w:p>
              </w:tc>
              <w:tc>
                <w:tcPr>
                  <w:tcW w:w="598" w:type="dxa"/>
                  <w:tcBorders>
                    <w:tl2br w:val="nil"/>
                    <w:tr2bl w:val="nil"/>
                  </w:tcBorders>
                  <w:vAlign w:val="center"/>
                </w:tcPr>
                <w:p>
                  <w:pPr>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固态</w:t>
                  </w:r>
                </w:p>
              </w:tc>
              <w:tc>
                <w:tcPr>
                  <w:tcW w:w="681" w:type="dxa"/>
                  <w:tcBorders>
                    <w:tl2br w:val="nil"/>
                    <w:tr2bl w:val="nil"/>
                  </w:tcBorders>
                  <w:vAlign w:val="center"/>
                </w:tcPr>
                <w:p>
                  <w:pPr>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矿物油</w:t>
                  </w:r>
                </w:p>
              </w:tc>
              <w:tc>
                <w:tcPr>
                  <w:tcW w:w="702" w:type="dxa"/>
                  <w:tcBorders>
                    <w:tl2br w:val="nil"/>
                    <w:tr2bl w:val="nil"/>
                  </w:tcBorders>
                  <w:vAlign w:val="center"/>
                </w:tcPr>
                <w:p>
                  <w:pPr>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矿物油</w:t>
                  </w:r>
                </w:p>
              </w:tc>
              <w:tc>
                <w:tcPr>
                  <w:tcW w:w="532" w:type="dxa"/>
                  <w:tcBorders>
                    <w:tl2br w:val="nil"/>
                    <w:tr2bl w:val="nil"/>
                  </w:tcBorders>
                  <w:vAlign w:val="center"/>
                </w:tcPr>
                <w:p>
                  <w:pPr>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每周</w:t>
                  </w:r>
                </w:p>
              </w:tc>
              <w:tc>
                <w:tcPr>
                  <w:tcW w:w="626" w:type="dxa"/>
                  <w:tcBorders>
                    <w:tl2br w:val="nil"/>
                    <w:tr2bl w:val="nil"/>
                  </w:tcBorders>
                  <w:vAlign w:val="center"/>
                </w:tcPr>
                <w:p>
                  <w:pPr>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T,I</w:t>
                  </w:r>
                </w:p>
              </w:tc>
              <w:tc>
                <w:tcPr>
                  <w:tcW w:w="890" w:type="dxa"/>
                  <w:vMerge w:val="continue"/>
                  <w:tcBorders>
                    <w:tl2br w:val="nil"/>
                    <w:tr2bl w:val="nil"/>
                  </w:tcBorders>
                  <w:vAlign w:val="center"/>
                </w:tcPr>
                <w:p>
                  <w:pPr>
                    <w:jc w:val="center"/>
                    <w:rPr>
                      <w:rFonts w:cs="Times New Roman"/>
                      <w:color w:val="000000" w:themeColor="text1"/>
                      <w:sz w:val="18"/>
                      <w:szCs w:val="18"/>
                      <w14:textFill>
                        <w14:solidFill>
                          <w14:schemeClr w14:val="tx1"/>
                        </w14:solidFill>
                      </w14:textFill>
                    </w:rPr>
                  </w:pPr>
                </w:p>
              </w:tc>
            </w:tr>
          </w:tbl>
          <w:p>
            <w:pPr>
              <w:spacing w:line="360" w:lineRule="auto"/>
              <w:ind w:firstLine="482" w:firstLineChars="200"/>
              <w:rPr>
                <w:rFonts w:cs="Times New Roman"/>
                <w:b/>
                <w:color w:val="000000" w:themeColor="text1"/>
                <w:sz w:val="24"/>
                <w:szCs w:val="24"/>
                <w14:textFill>
                  <w14:solidFill>
                    <w14:schemeClr w14:val="tx1"/>
                  </w14:solidFill>
                </w14:textFill>
              </w:rPr>
            </w:pPr>
            <w:r>
              <w:rPr>
                <w:rFonts w:cs="Times New Roman"/>
                <w:b/>
                <w:color w:val="000000" w:themeColor="text1"/>
                <w:sz w:val="24"/>
                <w:szCs w:val="24"/>
                <w14:textFill>
                  <w14:solidFill>
                    <w14:schemeClr w14:val="tx1"/>
                  </w14:solidFill>
                </w14:textFill>
              </w:rPr>
              <w:t>危险废物收集和暂存要求</w:t>
            </w:r>
          </w:p>
          <w:p>
            <w:pPr>
              <w:spacing w:line="360" w:lineRule="auto"/>
              <w:ind w:firstLine="482" w:firstLineChars="200"/>
              <w:rPr>
                <w:rFonts w:cs="Times New Roman"/>
                <w:b/>
                <w:color w:val="000000" w:themeColor="text1"/>
                <w:sz w:val="24"/>
                <w:szCs w:val="24"/>
                <w14:textFill>
                  <w14:solidFill>
                    <w14:schemeClr w14:val="tx1"/>
                  </w14:solidFill>
                </w14:textFill>
              </w:rPr>
            </w:pPr>
            <w:r>
              <w:rPr>
                <w:rFonts w:cs="Times New Roman"/>
                <w:b/>
                <w:color w:val="000000" w:themeColor="text1"/>
                <w:sz w:val="24"/>
                <w:szCs w:val="24"/>
                <w14:textFill>
                  <w14:solidFill>
                    <w14:schemeClr w14:val="tx1"/>
                  </w14:solidFill>
                </w14:textFill>
              </w:rPr>
              <w:t>（1）贮存要求</w:t>
            </w:r>
          </w:p>
          <w:p>
            <w:pPr>
              <w:spacing w:line="360" w:lineRule="auto"/>
              <w:ind w:firstLine="480" w:firstLineChars="200"/>
              <w:rPr>
                <w:rFonts w:cs="Times New Roman"/>
                <w:bCs/>
                <w:color w:val="000000" w:themeColor="text1"/>
                <w:sz w:val="24"/>
                <w:szCs w:val="24"/>
                <w14:textFill>
                  <w14:solidFill>
                    <w14:schemeClr w14:val="tx1"/>
                  </w14:solidFill>
                </w14:textFill>
              </w:rPr>
            </w:pPr>
            <w:r>
              <w:rPr>
                <w:rFonts w:cs="Times New Roman"/>
                <w:bCs/>
                <w:color w:val="000000" w:themeColor="text1"/>
                <w:sz w:val="24"/>
                <w:szCs w:val="24"/>
                <w14:textFill>
                  <w14:solidFill>
                    <w14:schemeClr w14:val="tx1"/>
                  </w14:solidFill>
                </w14:textFill>
              </w:rPr>
              <w:t>危险废物应分类收集储存在危废暂存间，危废暂存间应采取防风、防晒、防雨、防漏、防渗、防腐的“</w:t>
            </w:r>
            <w:r>
              <w:rPr>
                <w:rFonts w:hint="eastAsia" w:cs="Times New Roman"/>
                <w:bCs/>
                <w:color w:val="000000" w:themeColor="text1"/>
                <w:sz w:val="24"/>
                <w:szCs w:val="24"/>
                <w14:textFill>
                  <w14:solidFill>
                    <w14:schemeClr w14:val="tx1"/>
                  </w14:solidFill>
                </w14:textFill>
              </w:rPr>
              <w:t>六</w:t>
            </w:r>
            <w:r>
              <w:rPr>
                <w:rFonts w:cs="Times New Roman"/>
                <w:bCs/>
                <w:color w:val="000000" w:themeColor="text1"/>
                <w:sz w:val="24"/>
                <w:szCs w:val="24"/>
                <w14:textFill>
                  <w14:solidFill>
                    <w14:schemeClr w14:val="tx1"/>
                  </w14:solidFill>
                </w14:textFill>
              </w:rPr>
              <w:t>防”措施，按照《危险废物识别标志设置技术规范》（HJ 1276-2022）由专人负责管理。危险废物贮存必须严格按照《危险废物贮存污染控制标准》（GB18597-2023）的要求执行：</w:t>
            </w:r>
          </w:p>
          <w:p>
            <w:pPr>
              <w:spacing w:line="360" w:lineRule="auto"/>
              <w:ind w:firstLine="482" w:firstLineChars="200"/>
              <w:rPr>
                <w:rFonts w:cs="Times New Roman"/>
                <w:b/>
                <w:color w:val="000000" w:themeColor="text1"/>
                <w:sz w:val="24"/>
                <w:szCs w:val="24"/>
                <w14:textFill>
                  <w14:solidFill>
                    <w14:schemeClr w14:val="tx1"/>
                  </w14:solidFill>
                </w14:textFill>
              </w:rPr>
            </w:pPr>
            <w:r>
              <w:rPr>
                <w:rFonts w:cs="Times New Roman"/>
                <w:b/>
                <w:color w:val="000000" w:themeColor="text1"/>
                <w:sz w:val="24"/>
                <w:szCs w:val="24"/>
                <w14:textFill>
                  <w14:solidFill>
                    <w14:schemeClr w14:val="tx1"/>
                  </w14:solidFill>
                </w14:textFill>
              </w:rPr>
              <w:t>1）贮存设施污染控制要求</w:t>
            </w:r>
          </w:p>
          <w:p>
            <w:pPr>
              <w:spacing w:line="360" w:lineRule="auto"/>
              <w:ind w:firstLine="480" w:firstLineChars="200"/>
              <w:rPr>
                <w:rFonts w:cs="Times New Roman"/>
                <w:bCs/>
                <w:color w:val="000000" w:themeColor="text1"/>
                <w:sz w:val="24"/>
                <w:szCs w:val="24"/>
                <w14:textFill>
                  <w14:solidFill>
                    <w14:schemeClr w14:val="tx1"/>
                  </w14:solidFill>
                </w14:textFill>
              </w:rPr>
            </w:pPr>
            <w:r>
              <w:rPr>
                <w:rFonts w:cs="Times New Roman"/>
                <w:bCs/>
                <w:color w:val="000000" w:themeColor="text1"/>
                <w:sz w:val="24"/>
                <w:szCs w:val="24"/>
                <w14:textFill>
                  <w14:solidFill>
                    <w14:schemeClr w14:val="tx1"/>
                  </w14:solidFill>
                </w14:textFill>
              </w:rPr>
              <w:t>①贮存设施应根据危险废物的形态、物理化学性质、包装形式和污染物迁移途径，采取必要的防风、防晒、防雨、防漏、防渗、防腐以及其他环境污染防治措施，不应露天堆放危险废物。</w:t>
            </w:r>
          </w:p>
          <w:p>
            <w:pPr>
              <w:spacing w:line="360" w:lineRule="auto"/>
              <w:ind w:firstLine="480" w:firstLineChars="200"/>
              <w:rPr>
                <w:rFonts w:cs="Times New Roman"/>
                <w:bCs/>
                <w:color w:val="000000" w:themeColor="text1"/>
                <w:sz w:val="24"/>
                <w:szCs w:val="24"/>
                <w14:textFill>
                  <w14:solidFill>
                    <w14:schemeClr w14:val="tx1"/>
                  </w14:solidFill>
                </w14:textFill>
              </w:rPr>
            </w:pPr>
            <w:r>
              <w:rPr>
                <w:rFonts w:cs="Times New Roman"/>
                <w:bCs/>
                <w:color w:val="000000" w:themeColor="text1"/>
                <w:sz w:val="24"/>
                <w:szCs w:val="24"/>
                <w14:textFill>
                  <w14:solidFill>
                    <w14:schemeClr w14:val="tx1"/>
                  </w14:solidFill>
                </w14:textFill>
              </w:rPr>
              <w:t>②贮存设施应根据危险废物的类别、数量、形态、物理化学性质和污染防治等要求设置必要的贮存分区，避免不相容的危险废物接触、混合。</w:t>
            </w:r>
          </w:p>
          <w:p>
            <w:pPr>
              <w:spacing w:line="360" w:lineRule="auto"/>
              <w:ind w:firstLine="480" w:firstLineChars="200"/>
              <w:rPr>
                <w:rFonts w:cs="Times New Roman"/>
                <w:bCs/>
                <w:color w:val="000000" w:themeColor="text1"/>
                <w:sz w:val="24"/>
                <w:szCs w:val="24"/>
                <w14:textFill>
                  <w14:solidFill>
                    <w14:schemeClr w14:val="tx1"/>
                  </w14:solidFill>
                </w14:textFill>
              </w:rPr>
            </w:pPr>
            <w:r>
              <w:rPr>
                <w:rFonts w:cs="Times New Roman"/>
                <w:bCs/>
                <w:color w:val="000000" w:themeColor="text1"/>
                <w:sz w:val="24"/>
                <w:szCs w:val="24"/>
                <w14:textFill>
                  <w14:solidFill>
                    <w14:schemeClr w14:val="tx1"/>
                  </w14:solidFill>
                </w14:textFill>
              </w:rPr>
              <w:t>③贮存设施或贮存分区内地面、墙面裙脚、堵截泄漏的围堰、接触危险废物的隔板和墙体等应采用坚固的材料建造，表面无裂缝。</w:t>
            </w:r>
          </w:p>
          <w:p>
            <w:pPr>
              <w:spacing w:line="360" w:lineRule="auto"/>
              <w:ind w:firstLine="480" w:firstLineChars="200"/>
              <w:rPr>
                <w:rFonts w:cs="Times New Roman"/>
                <w:bCs/>
                <w:color w:val="000000" w:themeColor="text1"/>
                <w:sz w:val="24"/>
                <w:szCs w:val="24"/>
                <w14:textFill>
                  <w14:solidFill>
                    <w14:schemeClr w14:val="tx1"/>
                  </w14:solidFill>
                </w14:textFill>
              </w:rPr>
            </w:pPr>
            <w:r>
              <w:rPr>
                <w:rFonts w:cs="Times New Roman"/>
                <w:bCs/>
                <w:color w:val="000000" w:themeColor="text1"/>
                <w:sz w:val="24"/>
                <w:szCs w:val="24"/>
                <w14:textFill>
                  <w14:solidFill>
                    <w14:schemeClr w14:val="tx1"/>
                  </w14:solidFill>
                </w14:textFill>
              </w:rPr>
              <w:t>④贮存设施地面与裙脚应采取表面防渗措施；表面防渗材料应与所接触的物料或污染物相容，可采用抗渗混凝土、高密度聚乙烯膜、钠基膨润土防水毯或其他防渗性能等效的材料。</w:t>
            </w:r>
          </w:p>
          <w:p>
            <w:pPr>
              <w:spacing w:line="360" w:lineRule="auto"/>
              <w:ind w:firstLine="480" w:firstLineChars="200"/>
              <w:rPr>
                <w:rFonts w:cs="Times New Roman"/>
                <w:bCs/>
                <w:color w:val="000000" w:themeColor="text1"/>
                <w:sz w:val="24"/>
                <w:szCs w:val="24"/>
                <w14:textFill>
                  <w14:solidFill>
                    <w14:schemeClr w14:val="tx1"/>
                  </w14:solidFill>
                </w14:textFill>
              </w:rPr>
            </w:pPr>
            <w:r>
              <w:rPr>
                <w:rFonts w:cs="Times New Roman"/>
                <w:bCs/>
                <w:color w:val="000000" w:themeColor="text1"/>
                <w:sz w:val="24"/>
                <w:szCs w:val="24"/>
                <w14:textFill>
                  <w14:solidFill>
                    <w14:schemeClr w14:val="tx1"/>
                  </w14:solidFill>
                </w14:textFill>
              </w:rPr>
              <w:t>⑤同一贮存设施宜采用相同的防渗、防腐工艺（包括防渗、防腐结构或材料），防渗、防腐材料应覆盖所有可能与废物及其渗滤液、渗漏液等接触的构筑物表面；采用不同防渗、防腐工艺应分别建设贮存分区。</w:t>
            </w:r>
          </w:p>
          <w:p>
            <w:pPr>
              <w:spacing w:line="360" w:lineRule="auto"/>
              <w:ind w:firstLine="480" w:firstLineChars="200"/>
              <w:rPr>
                <w:rFonts w:cs="Times New Roman"/>
                <w:bCs/>
                <w:color w:val="000000" w:themeColor="text1"/>
                <w:sz w:val="24"/>
                <w:szCs w:val="24"/>
                <w14:textFill>
                  <w14:solidFill>
                    <w14:schemeClr w14:val="tx1"/>
                  </w14:solidFill>
                </w14:textFill>
              </w:rPr>
            </w:pPr>
            <w:r>
              <w:rPr>
                <w:rFonts w:cs="Times New Roman"/>
                <w:bCs/>
                <w:color w:val="000000" w:themeColor="text1"/>
                <w:sz w:val="24"/>
                <w:szCs w:val="24"/>
                <w14:textFill>
                  <w14:solidFill>
                    <w14:schemeClr w14:val="tx1"/>
                  </w14:solidFill>
                </w14:textFill>
              </w:rPr>
              <w:t>⑥贮存设施应采取技术和管理措施防止无关人员进入。</w:t>
            </w:r>
          </w:p>
          <w:p>
            <w:pPr>
              <w:spacing w:line="360" w:lineRule="auto"/>
              <w:ind w:firstLine="482" w:firstLineChars="200"/>
              <w:rPr>
                <w:rFonts w:cs="Times New Roman"/>
                <w:b/>
                <w:color w:val="000000" w:themeColor="text1"/>
                <w:sz w:val="24"/>
                <w:szCs w:val="24"/>
                <w14:textFill>
                  <w14:solidFill>
                    <w14:schemeClr w14:val="tx1"/>
                  </w14:solidFill>
                </w14:textFill>
              </w:rPr>
            </w:pPr>
            <w:r>
              <w:rPr>
                <w:rFonts w:cs="Times New Roman"/>
                <w:b/>
                <w:color w:val="000000" w:themeColor="text1"/>
                <w:sz w:val="24"/>
                <w:szCs w:val="24"/>
                <w14:textFill>
                  <w14:solidFill>
                    <w14:schemeClr w14:val="tx1"/>
                  </w14:solidFill>
                </w14:textFill>
              </w:rPr>
              <w:t>2）容器和包装物污染控制要求</w:t>
            </w:r>
          </w:p>
          <w:p>
            <w:pPr>
              <w:spacing w:line="360" w:lineRule="auto"/>
              <w:ind w:firstLine="480" w:firstLineChars="200"/>
              <w:rPr>
                <w:rFonts w:cs="Times New Roman"/>
                <w:bCs/>
                <w:color w:val="000000" w:themeColor="text1"/>
                <w:sz w:val="24"/>
                <w:szCs w:val="24"/>
                <w14:textFill>
                  <w14:solidFill>
                    <w14:schemeClr w14:val="tx1"/>
                  </w14:solidFill>
                </w14:textFill>
              </w:rPr>
            </w:pPr>
            <w:r>
              <w:rPr>
                <w:rFonts w:cs="Times New Roman"/>
                <w:bCs/>
                <w:color w:val="000000" w:themeColor="text1"/>
                <w:sz w:val="24"/>
                <w:szCs w:val="24"/>
                <w14:textFill>
                  <w14:solidFill>
                    <w14:schemeClr w14:val="tx1"/>
                  </w14:solidFill>
                </w14:textFill>
              </w:rPr>
              <w:t>①容器和包装物材质、内衬应与盛装的危险废物相容。</w:t>
            </w:r>
          </w:p>
          <w:p>
            <w:pPr>
              <w:spacing w:line="360" w:lineRule="auto"/>
              <w:ind w:firstLine="480" w:firstLineChars="200"/>
              <w:rPr>
                <w:rFonts w:cs="Times New Roman"/>
                <w:bCs/>
                <w:color w:val="000000" w:themeColor="text1"/>
                <w:sz w:val="24"/>
                <w:szCs w:val="24"/>
                <w14:textFill>
                  <w14:solidFill>
                    <w14:schemeClr w14:val="tx1"/>
                  </w14:solidFill>
                </w14:textFill>
              </w:rPr>
            </w:pPr>
            <w:r>
              <w:rPr>
                <w:rFonts w:cs="Times New Roman"/>
                <w:bCs/>
                <w:color w:val="000000" w:themeColor="text1"/>
                <w:sz w:val="24"/>
                <w:szCs w:val="24"/>
                <w14:textFill>
                  <w14:solidFill>
                    <w14:schemeClr w14:val="tx1"/>
                  </w14:solidFill>
                </w14:textFill>
              </w:rPr>
              <w:t>②针对不同类别、形态、物理化学性质的危险废物，其容器和包装物应满足相应的防渗、防漏、防腐和强度等要求。</w:t>
            </w:r>
          </w:p>
          <w:p>
            <w:pPr>
              <w:spacing w:line="360" w:lineRule="auto"/>
              <w:ind w:left="479" w:leftChars="228" w:firstLine="0" w:firstLineChars="0"/>
              <w:rPr>
                <w:rFonts w:cs="Times New Roman"/>
                <w:bCs/>
                <w:color w:val="000000" w:themeColor="text1"/>
                <w:sz w:val="24"/>
                <w:szCs w:val="24"/>
                <w14:textFill>
                  <w14:solidFill>
                    <w14:schemeClr w14:val="tx1"/>
                  </w14:solidFill>
                </w14:textFill>
              </w:rPr>
            </w:pPr>
            <w:r>
              <w:rPr>
                <w:rFonts w:cs="Times New Roman"/>
                <w:bCs/>
                <w:color w:val="000000" w:themeColor="text1"/>
                <w:sz w:val="24"/>
                <w:szCs w:val="24"/>
                <w14:textFill>
                  <w14:solidFill>
                    <w14:schemeClr w14:val="tx1"/>
                  </w14:solidFill>
                </w14:textFill>
              </w:rPr>
              <w:t>③硬质容器和包装物及其支护结构堆叠码放时不应有明显变形，无破损泄漏。④柔性容器和包装物堆叠码放时应封口严密，无破损泄漏。</w:t>
            </w:r>
          </w:p>
          <w:p>
            <w:pPr>
              <w:spacing w:line="360" w:lineRule="auto"/>
              <w:ind w:firstLine="480" w:firstLineChars="200"/>
              <w:rPr>
                <w:rFonts w:cs="Times New Roman"/>
                <w:bCs/>
                <w:color w:val="000000" w:themeColor="text1"/>
                <w:sz w:val="24"/>
                <w:szCs w:val="24"/>
                <w14:textFill>
                  <w14:solidFill>
                    <w14:schemeClr w14:val="tx1"/>
                  </w14:solidFill>
                </w14:textFill>
              </w:rPr>
            </w:pPr>
            <w:r>
              <w:rPr>
                <w:rFonts w:cs="Times New Roman"/>
                <w:bCs/>
                <w:color w:val="000000" w:themeColor="text1"/>
                <w:sz w:val="24"/>
                <w:szCs w:val="24"/>
                <w14:textFill>
                  <w14:solidFill>
                    <w14:schemeClr w14:val="tx1"/>
                  </w14:solidFill>
                </w14:textFill>
              </w:rPr>
              <w:t>⑤使用容器盛装液态、半固态危险废物时，容器内部应留有适当的空间，以适应因温度变化等可能引发的收缩和膨胀，防止其导致容器渗漏或永久变形。</w:t>
            </w:r>
          </w:p>
          <w:p>
            <w:pPr>
              <w:spacing w:line="360" w:lineRule="auto"/>
              <w:ind w:firstLine="480" w:firstLineChars="200"/>
              <w:rPr>
                <w:rFonts w:cs="Times New Roman"/>
                <w:bCs/>
                <w:color w:val="000000" w:themeColor="text1"/>
                <w:sz w:val="24"/>
                <w:szCs w:val="24"/>
                <w14:textFill>
                  <w14:solidFill>
                    <w14:schemeClr w14:val="tx1"/>
                  </w14:solidFill>
                </w14:textFill>
              </w:rPr>
            </w:pPr>
            <w:r>
              <w:rPr>
                <w:rFonts w:cs="Times New Roman"/>
                <w:bCs/>
                <w:color w:val="000000" w:themeColor="text1"/>
                <w:sz w:val="24"/>
                <w:szCs w:val="24"/>
                <w14:textFill>
                  <w14:solidFill>
                    <w14:schemeClr w14:val="tx1"/>
                  </w14:solidFill>
                </w14:textFill>
              </w:rPr>
              <w:t>⑥容器和包装物外表面应保持清洁。</w:t>
            </w:r>
          </w:p>
          <w:p>
            <w:pPr>
              <w:spacing w:line="360" w:lineRule="auto"/>
              <w:ind w:firstLine="482" w:firstLineChars="200"/>
              <w:rPr>
                <w:rFonts w:cs="Times New Roman"/>
                <w:b/>
                <w:color w:val="000000" w:themeColor="text1"/>
                <w:sz w:val="24"/>
                <w:szCs w:val="24"/>
                <w14:textFill>
                  <w14:solidFill>
                    <w14:schemeClr w14:val="tx1"/>
                  </w14:solidFill>
                </w14:textFill>
              </w:rPr>
            </w:pPr>
            <w:r>
              <w:rPr>
                <w:rFonts w:cs="Times New Roman"/>
                <w:b/>
                <w:color w:val="000000" w:themeColor="text1"/>
                <w:sz w:val="24"/>
                <w:szCs w:val="24"/>
                <w14:textFill>
                  <w14:solidFill>
                    <w14:schemeClr w14:val="tx1"/>
                  </w14:solidFill>
                </w14:textFill>
              </w:rPr>
              <w:t>3）贮存设施运行环境管理要求</w:t>
            </w:r>
          </w:p>
          <w:p>
            <w:pPr>
              <w:spacing w:line="360" w:lineRule="auto"/>
              <w:ind w:firstLine="480" w:firstLineChars="200"/>
              <w:rPr>
                <w:rFonts w:cs="Times New Roman"/>
                <w:bCs/>
                <w:color w:val="000000" w:themeColor="text1"/>
                <w:sz w:val="24"/>
                <w:szCs w:val="24"/>
                <w14:textFill>
                  <w14:solidFill>
                    <w14:schemeClr w14:val="tx1"/>
                  </w14:solidFill>
                </w14:textFill>
              </w:rPr>
            </w:pPr>
            <w:r>
              <w:rPr>
                <w:rFonts w:cs="Times New Roman"/>
                <w:bCs/>
                <w:color w:val="000000" w:themeColor="text1"/>
                <w:sz w:val="24"/>
                <w:szCs w:val="24"/>
                <w14:textFill>
                  <w14:solidFill>
                    <w14:schemeClr w14:val="tx1"/>
                  </w14:solidFill>
                </w14:textFill>
              </w:rPr>
              <w:t>①危险废物存入贮存设施前应对危险废物类别和特性与危险废物标签等危险废物识别标志的一致性进行核验，不一致的或类别、特性不明的不应存入。</w:t>
            </w:r>
          </w:p>
          <w:p>
            <w:pPr>
              <w:spacing w:line="360" w:lineRule="auto"/>
              <w:ind w:firstLine="480" w:firstLineChars="200"/>
              <w:rPr>
                <w:rFonts w:cs="Times New Roman"/>
                <w:bCs/>
                <w:color w:val="000000" w:themeColor="text1"/>
                <w:sz w:val="24"/>
                <w:szCs w:val="24"/>
                <w14:textFill>
                  <w14:solidFill>
                    <w14:schemeClr w14:val="tx1"/>
                  </w14:solidFill>
                </w14:textFill>
              </w:rPr>
            </w:pPr>
            <w:r>
              <w:rPr>
                <w:rFonts w:cs="Times New Roman"/>
                <w:bCs/>
                <w:color w:val="000000" w:themeColor="text1"/>
                <w:sz w:val="24"/>
                <w:szCs w:val="24"/>
                <w14:textFill>
                  <w14:solidFill>
                    <w14:schemeClr w14:val="tx1"/>
                  </w14:solidFill>
                </w14:textFill>
              </w:rPr>
              <w:t>②应定期检查危险废物的贮存状况，及时清理贮存设施地面，更换破损泄漏的危险废物贮存容器和包装物，保证堆存危险废物的防雨、防风、防扬尘等设施功能完好。</w:t>
            </w:r>
          </w:p>
          <w:p>
            <w:pPr>
              <w:spacing w:line="360" w:lineRule="auto"/>
              <w:ind w:left="479" w:leftChars="228" w:firstLine="0" w:firstLineChars="0"/>
              <w:rPr>
                <w:rFonts w:cs="Times New Roman"/>
                <w:bCs/>
                <w:color w:val="000000" w:themeColor="text1"/>
                <w:sz w:val="24"/>
                <w:szCs w:val="24"/>
                <w14:textFill>
                  <w14:solidFill>
                    <w14:schemeClr w14:val="tx1"/>
                  </w14:solidFill>
                </w14:textFill>
              </w:rPr>
            </w:pPr>
            <w:r>
              <w:rPr>
                <w:rFonts w:cs="Times New Roman"/>
                <w:bCs/>
                <w:color w:val="000000" w:themeColor="text1"/>
                <w:sz w:val="24"/>
                <w:szCs w:val="24"/>
                <w14:textFill>
                  <w14:solidFill>
                    <w14:schemeClr w14:val="tx1"/>
                  </w14:solidFill>
                </w14:textFill>
              </w:rPr>
              <w:t>③贮存设施运行期间，应按国家有关标准和规定建立危险废物管理台账并保存。④贮存设施所有者或运营者应建立贮存设施环境管理制度、管理人员岗位职责制度、设施运行操作制度、人员岗位培训制度等。</w:t>
            </w:r>
          </w:p>
          <w:p>
            <w:pPr>
              <w:spacing w:line="360" w:lineRule="auto"/>
              <w:ind w:firstLine="480" w:firstLineChars="200"/>
              <w:rPr>
                <w:rFonts w:cs="Times New Roman"/>
                <w:bCs/>
                <w:color w:val="000000" w:themeColor="text1"/>
                <w:sz w:val="24"/>
                <w:szCs w:val="24"/>
                <w14:textFill>
                  <w14:solidFill>
                    <w14:schemeClr w14:val="tx1"/>
                  </w14:solidFill>
                </w14:textFill>
              </w:rPr>
            </w:pPr>
            <w:r>
              <w:rPr>
                <w:rFonts w:cs="Times New Roman"/>
                <w:bCs/>
                <w:color w:val="000000" w:themeColor="text1"/>
                <w:sz w:val="24"/>
                <w:szCs w:val="24"/>
                <w14:textFill>
                  <w14:solidFill>
                    <w14:schemeClr w14:val="tx1"/>
                  </w14:solidFill>
                </w14:textFill>
              </w:rPr>
              <w:t>⑤贮存设施所有者或运营者应依据国家土壤和地下水污染防治的有关规定，结合贮存设施特点建立土壤和地下水污染隐患排查制度，并定期开展隐患排查；发现隐患应及时采取措施消除隐患，并建立档案。</w:t>
            </w:r>
          </w:p>
          <w:p>
            <w:pPr>
              <w:spacing w:line="360" w:lineRule="auto"/>
              <w:ind w:firstLine="480" w:firstLineChars="200"/>
              <w:rPr>
                <w:rFonts w:cs="Times New Roman"/>
                <w:bCs/>
                <w:color w:val="000000" w:themeColor="text1"/>
                <w:sz w:val="24"/>
                <w:szCs w:val="24"/>
                <w14:textFill>
                  <w14:solidFill>
                    <w14:schemeClr w14:val="tx1"/>
                  </w14:solidFill>
                </w14:textFill>
              </w:rPr>
            </w:pPr>
            <w:r>
              <w:rPr>
                <w:rFonts w:cs="Times New Roman"/>
                <w:bCs/>
                <w:color w:val="000000" w:themeColor="text1"/>
                <w:sz w:val="24"/>
                <w:szCs w:val="24"/>
                <w14:textFill>
                  <w14:solidFill>
                    <w14:schemeClr w14:val="tx1"/>
                  </w14:solidFill>
                </w14:textFill>
              </w:rPr>
              <w:t>⑥贮存设施所有者或运营者应建立贮存设施全部档案，包括设计、施工、验收、运行、监测和环境应急等，应按国家有关档案管理的法律法规进行整理和归档。</w:t>
            </w:r>
          </w:p>
          <w:p>
            <w:pPr>
              <w:spacing w:line="360" w:lineRule="auto"/>
              <w:ind w:firstLine="482" w:firstLineChars="200"/>
              <w:rPr>
                <w:rFonts w:cs="Times New Roman"/>
                <w:b/>
                <w:color w:val="000000" w:themeColor="text1"/>
                <w:sz w:val="24"/>
                <w:szCs w:val="24"/>
                <w14:textFill>
                  <w14:solidFill>
                    <w14:schemeClr w14:val="tx1"/>
                  </w14:solidFill>
                </w14:textFill>
              </w:rPr>
            </w:pPr>
            <w:r>
              <w:rPr>
                <w:rFonts w:cs="Times New Roman"/>
                <w:b/>
                <w:color w:val="000000" w:themeColor="text1"/>
                <w:sz w:val="24"/>
                <w:szCs w:val="24"/>
                <w14:textFill>
                  <w14:solidFill>
                    <w14:schemeClr w14:val="tx1"/>
                  </w14:solidFill>
                </w14:textFill>
              </w:rPr>
              <w:t>4）环境应急要求</w:t>
            </w:r>
          </w:p>
          <w:p>
            <w:pPr>
              <w:spacing w:line="360" w:lineRule="auto"/>
              <w:ind w:firstLine="480" w:firstLineChars="200"/>
              <w:rPr>
                <w:rFonts w:cs="Times New Roman"/>
                <w:bCs/>
                <w:color w:val="000000" w:themeColor="text1"/>
                <w:sz w:val="24"/>
                <w:szCs w:val="24"/>
                <w14:textFill>
                  <w14:solidFill>
                    <w14:schemeClr w14:val="tx1"/>
                  </w14:solidFill>
                </w14:textFill>
              </w:rPr>
            </w:pPr>
            <w:r>
              <w:rPr>
                <w:rFonts w:cs="Times New Roman"/>
                <w:bCs/>
                <w:color w:val="000000" w:themeColor="text1"/>
                <w:sz w:val="24"/>
                <w:szCs w:val="24"/>
                <w14:textFill>
                  <w14:solidFill>
                    <w14:schemeClr w14:val="tx1"/>
                  </w14:solidFill>
                </w14:textFill>
              </w:rPr>
              <w:t>①贮存设施所有者或运营者应按照国家有关规定编制突发环境事件应急预案，定期开展必要的培训和环境应急演练，并做好培训、演练记录。</w:t>
            </w:r>
          </w:p>
          <w:p>
            <w:pPr>
              <w:spacing w:line="360" w:lineRule="auto"/>
              <w:ind w:firstLine="480" w:firstLineChars="200"/>
              <w:rPr>
                <w:rFonts w:cs="Times New Roman"/>
                <w:bCs/>
                <w:color w:val="000000" w:themeColor="text1"/>
                <w:sz w:val="24"/>
                <w:szCs w:val="24"/>
                <w14:textFill>
                  <w14:solidFill>
                    <w14:schemeClr w14:val="tx1"/>
                  </w14:solidFill>
                </w14:textFill>
              </w:rPr>
            </w:pPr>
            <w:r>
              <w:rPr>
                <w:rFonts w:cs="Times New Roman"/>
                <w:bCs/>
                <w:color w:val="000000" w:themeColor="text1"/>
                <w:sz w:val="24"/>
                <w:szCs w:val="24"/>
                <w14:textFill>
                  <w14:solidFill>
                    <w14:schemeClr w14:val="tx1"/>
                  </w14:solidFill>
                </w14:textFill>
              </w:rPr>
              <w:t>②贮存设施所有者或运营者应配备满足其突发环境事件应急要求的应急人员、装备和物资，并应设置应急照明系统。</w:t>
            </w:r>
          </w:p>
          <w:p>
            <w:pPr>
              <w:spacing w:line="360" w:lineRule="auto"/>
              <w:ind w:firstLine="480" w:firstLineChars="200"/>
              <w:rPr>
                <w:rFonts w:cs="Times New Roman"/>
                <w:bCs/>
                <w:color w:val="000000" w:themeColor="text1"/>
                <w:sz w:val="24"/>
                <w:szCs w:val="24"/>
                <w14:textFill>
                  <w14:solidFill>
                    <w14:schemeClr w14:val="tx1"/>
                  </w14:solidFill>
                </w14:textFill>
              </w:rPr>
            </w:pPr>
            <w:r>
              <w:rPr>
                <w:rFonts w:cs="Times New Roman"/>
                <w:bCs/>
                <w:color w:val="000000" w:themeColor="text1"/>
                <w:sz w:val="24"/>
                <w:szCs w:val="24"/>
                <w14:textFill>
                  <w14:solidFill>
                    <w14:schemeClr w14:val="tx1"/>
                  </w14:solidFill>
                </w14:textFill>
              </w:rPr>
              <w:t>③相关部门发布自然灾害或恶劣天气预警后，贮存设施所有者或运营者应启动相应防控措施，若有必要可将危险废物转移至其他具有防护条件的地点贮存。</w:t>
            </w:r>
          </w:p>
          <w:p>
            <w:pPr>
              <w:spacing w:line="360" w:lineRule="auto"/>
              <w:ind w:firstLine="480" w:firstLineChars="200"/>
              <w:rPr>
                <w:rFonts w:cs="Times New Roman"/>
                <w:bCs/>
                <w:color w:val="000000" w:themeColor="text1"/>
                <w:sz w:val="24"/>
                <w:szCs w:val="24"/>
                <w14:textFill>
                  <w14:solidFill>
                    <w14:schemeClr w14:val="tx1"/>
                  </w14:solidFill>
                </w14:textFill>
              </w:rPr>
            </w:pPr>
            <w:r>
              <w:rPr>
                <w:rFonts w:cs="Times New Roman"/>
                <w:bCs/>
                <w:color w:val="000000" w:themeColor="text1"/>
                <w:sz w:val="24"/>
                <w:szCs w:val="24"/>
                <w14:textFill>
                  <w14:solidFill>
                    <w14:schemeClr w14:val="tx1"/>
                  </w14:solidFill>
                </w14:textFill>
              </w:rPr>
              <w:t>综上所述，本项目营运期严格落实本环评中提出的各类废物处置措施，落实危险废物储存和转运要求，可防止因处置不当出现的环境二次污染。</w:t>
            </w:r>
          </w:p>
          <w:p>
            <w:pPr>
              <w:spacing w:line="360" w:lineRule="auto"/>
              <w:ind w:firstLine="482" w:firstLineChars="200"/>
              <w:rPr>
                <w:rFonts w:cs="Times New Roman"/>
                <w:b/>
                <w:color w:val="000000" w:themeColor="text1"/>
                <w:sz w:val="24"/>
                <w:szCs w:val="24"/>
                <w14:textFill>
                  <w14:solidFill>
                    <w14:schemeClr w14:val="tx1"/>
                  </w14:solidFill>
                </w14:textFill>
              </w:rPr>
            </w:pPr>
            <w:r>
              <w:rPr>
                <w:rFonts w:cs="Times New Roman"/>
                <w:b/>
                <w:color w:val="000000" w:themeColor="text1"/>
                <w:sz w:val="24"/>
                <w:szCs w:val="24"/>
                <w14:textFill>
                  <w14:solidFill>
                    <w14:schemeClr w14:val="tx1"/>
                  </w14:solidFill>
                </w14:textFill>
              </w:rPr>
              <w:t>5、地下水、土壤污染防治措施</w:t>
            </w:r>
          </w:p>
          <w:p>
            <w:pPr>
              <w:spacing w:line="360" w:lineRule="auto"/>
              <w:ind w:firstLine="361" w:firstLineChars="150"/>
              <w:rPr>
                <w:rFonts w:cs="Times New Roman"/>
                <w:b/>
                <w:color w:val="000000" w:themeColor="text1"/>
                <w:sz w:val="24"/>
                <w:szCs w:val="24"/>
                <w14:textFill>
                  <w14:solidFill>
                    <w14:schemeClr w14:val="tx1"/>
                  </w14:solidFill>
                </w14:textFill>
              </w:rPr>
            </w:pPr>
            <w:r>
              <w:rPr>
                <w:rFonts w:cs="Times New Roman"/>
                <w:b/>
                <w:color w:val="000000" w:themeColor="text1"/>
                <w:sz w:val="24"/>
                <w:szCs w:val="24"/>
                <w14:textFill>
                  <w14:solidFill>
                    <w14:schemeClr w14:val="tx1"/>
                  </w14:solidFill>
                </w14:textFill>
              </w:rPr>
              <w:t>（1）污染途径</w:t>
            </w:r>
          </w:p>
          <w:p>
            <w:pPr>
              <w:spacing w:line="360" w:lineRule="auto"/>
              <w:ind w:firstLine="480" w:firstLineChars="200"/>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运营期污染物进入地下水环境的途径主要是废水泄漏通过垂直渗透进入包气带，进入包气带的污染物在物理、化学和生物作用下经吸附、转化、迁移和分解后输入地下水，运营期因渗漏可能产生的污染地下水环节为污水管网、污水处理设施发生“跑、冒、滴、漏”使污染物进入地下水环境。</w:t>
            </w:r>
          </w:p>
          <w:p>
            <w:pPr>
              <w:spacing w:line="360" w:lineRule="auto"/>
              <w:ind w:firstLine="361" w:firstLineChars="150"/>
              <w:rPr>
                <w:rFonts w:cs="Times New Roman"/>
                <w:b/>
                <w:color w:val="000000" w:themeColor="text1"/>
                <w:sz w:val="24"/>
                <w:szCs w:val="24"/>
                <w14:textFill>
                  <w14:solidFill>
                    <w14:schemeClr w14:val="tx1"/>
                  </w14:solidFill>
                </w14:textFill>
              </w:rPr>
            </w:pPr>
            <w:r>
              <w:rPr>
                <w:rFonts w:cs="Times New Roman"/>
                <w:b/>
                <w:color w:val="000000" w:themeColor="text1"/>
                <w:sz w:val="24"/>
                <w:szCs w:val="24"/>
                <w14:textFill>
                  <w14:solidFill>
                    <w14:schemeClr w14:val="tx1"/>
                  </w14:solidFill>
                </w14:textFill>
              </w:rPr>
              <w:t>（2）防渗分区</w:t>
            </w:r>
          </w:p>
          <w:p>
            <w:pPr>
              <w:spacing w:line="360" w:lineRule="auto"/>
              <w:ind w:firstLine="480" w:firstLineChars="200"/>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根据《环境影响评价技术导则 地下水环境》（HJ610-2016）防渗分区原则，将本项目</w:t>
            </w:r>
            <w:r>
              <w:rPr>
                <w:rFonts w:hint="eastAsia" w:cs="Times New Roman"/>
                <w:color w:val="000000" w:themeColor="text1"/>
                <w:sz w:val="24"/>
                <w:szCs w:val="24"/>
                <w:lang w:eastAsia="zh-CN"/>
                <w14:textFill>
                  <w14:solidFill>
                    <w14:schemeClr w14:val="tx1"/>
                  </w14:solidFill>
                </w14:textFill>
              </w:rPr>
              <w:t>划分</w:t>
            </w:r>
            <w:r>
              <w:rPr>
                <w:rFonts w:cs="Times New Roman"/>
                <w:color w:val="000000" w:themeColor="text1"/>
                <w:sz w:val="24"/>
                <w:szCs w:val="24"/>
                <w14:textFill>
                  <w14:solidFill>
                    <w14:schemeClr w14:val="tx1"/>
                  </w14:solidFill>
                </w14:textFill>
              </w:rPr>
              <w:t>为重点防渗区、一般防渗区和简单防渗区，划分区域如下：</w:t>
            </w:r>
          </w:p>
          <w:p>
            <w:pPr>
              <w:spacing w:line="360" w:lineRule="auto"/>
              <w:ind w:firstLine="482" w:firstLineChars="200"/>
              <w:rPr>
                <w:rFonts w:cs="Times New Roman"/>
                <w:color w:val="000000" w:themeColor="text1"/>
                <w:sz w:val="24"/>
                <w:szCs w:val="24"/>
                <w14:textFill>
                  <w14:solidFill>
                    <w14:schemeClr w14:val="tx1"/>
                  </w14:solidFill>
                </w14:textFill>
              </w:rPr>
            </w:pPr>
            <w:r>
              <w:rPr>
                <w:rFonts w:cs="Times New Roman"/>
                <w:b/>
                <w:bCs/>
                <w:color w:val="000000" w:themeColor="text1"/>
                <w:sz w:val="24"/>
                <w:szCs w:val="24"/>
                <w14:textFill>
                  <w14:solidFill>
                    <w14:schemeClr w14:val="tx1"/>
                  </w14:solidFill>
                </w14:textFill>
              </w:rPr>
              <w:t>重点防渗区：</w:t>
            </w:r>
            <w:r>
              <w:rPr>
                <w:rFonts w:cs="Times New Roman"/>
                <w:color w:val="000000" w:themeColor="text1"/>
                <w:sz w:val="24"/>
                <w:szCs w:val="24"/>
                <w14:textFill>
                  <w14:solidFill>
                    <w14:schemeClr w14:val="tx1"/>
                  </w14:solidFill>
                </w14:textFill>
              </w:rPr>
              <w:t>主要为危废暂存间、</w:t>
            </w:r>
            <w:r>
              <w:rPr>
                <w:rFonts w:hint="eastAsia" w:cs="Times New Roman"/>
                <w:color w:val="000000" w:themeColor="text1"/>
                <w:sz w:val="24"/>
                <w:szCs w:val="24"/>
                <w:lang w:val="en-US" w:eastAsia="zh-CN"/>
                <w14:textFill>
                  <w14:solidFill>
                    <w14:schemeClr w14:val="tx1"/>
                  </w14:solidFill>
                </w14:textFill>
              </w:rPr>
              <w:t>罐区、污水处理系统、事故备用池</w:t>
            </w:r>
            <w:r>
              <w:rPr>
                <w:rFonts w:cs="Times New Roman"/>
                <w:color w:val="000000" w:themeColor="text1"/>
                <w:sz w:val="24"/>
                <w:szCs w:val="24"/>
                <w14:textFill>
                  <w14:solidFill>
                    <w14:schemeClr w14:val="tx1"/>
                  </w14:solidFill>
                </w14:textFill>
              </w:rPr>
              <w:t>。危废暂存间防渗技术要求为等效黏土防渗层M≥6.0m，K≤10</w:t>
            </w:r>
            <w:r>
              <w:rPr>
                <w:rFonts w:cs="Times New Roman"/>
                <w:color w:val="000000" w:themeColor="text1"/>
                <w:sz w:val="24"/>
                <w:szCs w:val="24"/>
                <w:vertAlign w:val="superscript"/>
                <w14:textFill>
                  <w14:solidFill>
                    <w14:schemeClr w14:val="tx1"/>
                  </w14:solidFill>
                </w14:textFill>
              </w:rPr>
              <w:t>-10</w:t>
            </w:r>
            <w:r>
              <w:rPr>
                <w:rFonts w:cs="Times New Roman"/>
                <w:color w:val="000000" w:themeColor="text1"/>
                <w:sz w:val="24"/>
                <w:szCs w:val="24"/>
                <w14:textFill>
                  <w14:solidFill>
                    <w14:schemeClr w14:val="tx1"/>
                  </w14:solidFill>
                </w14:textFill>
              </w:rPr>
              <w:t>cm/s的要求；</w:t>
            </w:r>
            <w:r>
              <w:rPr>
                <w:rFonts w:hint="eastAsia" w:cs="Times New Roman"/>
                <w:color w:val="000000" w:themeColor="text1"/>
                <w:sz w:val="24"/>
                <w:szCs w:val="24"/>
                <w:lang w:val="en-US" w:eastAsia="zh-CN"/>
                <w14:textFill>
                  <w14:solidFill>
                    <w14:schemeClr w14:val="tx1"/>
                  </w14:solidFill>
                </w14:textFill>
              </w:rPr>
              <w:t>罐区、污水处理系统、事故备用池</w:t>
            </w:r>
            <w:r>
              <w:rPr>
                <w:rFonts w:cs="Times New Roman"/>
                <w:color w:val="000000" w:themeColor="text1"/>
                <w:sz w:val="24"/>
                <w:szCs w:val="24"/>
                <w14:textFill>
                  <w14:solidFill>
                    <w14:schemeClr w14:val="tx1"/>
                  </w14:solidFill>
                </w14:textFill>
              </w:rPr>
              <w:t>，防渗技术要求为等效粘土防渗层Mb≥</w:t>
            </w:r>
            <w:r>
              <w:rPr>
                <w:rFonts w:hint="eastAsia" w:cs="Times New Roman"/>
                <w:color w:val="000000" w:themeColor="text1"/>
                <w:sz w:val="24"/>
                <w:szCs w:val="24"/>
                <w:lang w:val="en-US" w:eastAsia="zh-CN"/>
                <w14:textFill>
                  <w14:solidFill>
                    <w14:schemeClr w14:val="tx1"/>
                  </w14:solidFill>
                </w14:textFill>
              </w:rPr>
              <w:t>6.0</w:t>
            </w:r>
            <w:r>
              <w:rPr>
                <w:rFonts w:cs="Times New Roman"/>
                <w:color w:val="000000" w:themeColor="text1"/>
                <w:sz w:val="24"/>
                <w:szCs w:val="24"/>
                <w14:textFill>
                  <w14:solidFill>
                    <w14:schemeClr w14:val="tx1"/>
                  </w14:solidFill>
                </w14:textFill>
              </w:rPr>
              <w:t>m，K≤10</w:t>
            </w:r>
            <w:r>
              <w:rPr>
                <w:rFonts w:cs="Times New Roman"/>
                <w:color w:val="000000" w:themeColor="text1"/>
                <w:sz w:val="24"/>
                <w:szCs w:val="24"/>
                <w:vertAlign w:val="superscript"/>
                <w14:textFill>
                  <w14:solidFill>
                    <w14:schemeClr w14:val="tx1"/>
                  </w14:solidFill>
                </w14:textFill>
              </w:rPr>
              <w:t>-7</w:t>
            </w:r>
            <w:r>
              <w:rPr>
                <w:rFonts w:cs="Times New Roman"/>
                <w:color w:val="000000" w:themeColor="text1"/>
                <w:sz w:val="24"/>
                <w:szCs w:val="24"/>
                <w14:textFill>
                  <w14:solidFill>
                    <w14:schemeClr w14:val="tx1"/>
                  </w14:solidFill>
                </w14:textFill>
              </w:rPr>
              <w:t>cm/s。</w:t>
            </w:r>
          </w:p>
          <w:p>
            <w:pPr>
              <w:spacing w:line="360" w:lineRule="auto"/>
              <w:ind w:firstLine="482" w:firstLineChars="200"/>
              <w:rPr>
                <w:rFonts w:cs="Times New Roman"/>
                <w:color w:val="000000" w:themeColor="text1"/>
                <w:sz w:val="24"/>
                <w:szCs w:val="24"/>
                <w14:textFill>
                  <w14:solidFill>
                    <w14:schemeClr w14:val="tx1"/>
                  </w14:solidFill>
                </w14:textFill>
              </w:rPr>
            </w:pPr>
            <w:r>
              <w:rPr>
                <w:rFonts w:cs="Times New Roman"/>
                <w:b/>
                <w:bCs/>
                <w:color w:val="000000" w:themeColor="text1"/>
                <w:sz w:val="24"/>
                <w:szCs w:val="24"/>
                <w14:textFill>
                  <w14:solidFill>
                    <w14:schemeClr w14:val="tx1"/>
                  </w14:solidFill>
                </w14:textFill>
              </w:rPr>
              <w:t>一般防渗区：</w:t>
            </w:r>
            <w:r>
              <w:rPr>
                <w:rFonts w:cs="Times New Roman"/>
                <w:color w:val="000000" w:themeColor="text1"/>
                <w:sz w:val="24"/>
                <w:szCs w:val="24"/>
                <w14:textFill>
                  <w14:solidFill>
                    <w14:schemeClr w14:val="tx1"/>
                  </w14:solidFill>
                </w14:textFill>
              </w:rPr>
              <w:t>其他生产区域，防渗技术要求为等效粘土防渗层Mb≥1.5m，K≤10</w:t>
            </w:r>
            <w:r>
              <w:rPr>
                <w:rFonts w:cs="Times New Roman"/>
                <w:color w:val="000000" w:themeColor="text1"/>
                <w:sz w:val="24"/>
                <w:szCs w:val="24"/>
                <w:vertAlign w:val="superscript"/>
                <w14:textFill>
                  <w14:solidFill>
                    <w14:schemeClr w14:val="tx1"/>
                  </w14:solidFill>
                </w14:textFill>
              </w:rPr>
              <w:t>-7</w:t>
            </w:r>
            <w:r>
              <w:rPr>
                <w:rFonts w:cs="Times New Roman"/>
                <w:color w:val="000000" w:themeColor="text1"/>
                <w:sz w:val="24"/>
                <w:szCs w:val="24"/>
                <w14:textFill>
                  <w14:solidFill>
                    <w14:schemeClr w14:val="tx1"/>
                  </w14:solidFill>
                </w14:textFill>
              </w:rPr>
              <w:t>cm/s。</w:t>
            </w:r>
          </w:p>
          <w:p>
            <w:pPr>
              <w:spacing w:line="360" w:lineRule="auto"/>
              <w:ind w:firstLine="361" w:firstLineChars="150"/>
              <w:rPr>
                <w:rFonts w:cs="Times New Roman"/>
                <w:b/>
                <w:color w:val="000000" w:themeColor="text1"/>
                <w:sz w:val="24"/>
                <w:szCs w:val="24"/>
                <w14:textFill>
                  <w14:solidFill>
                    <w14:schemeClr w14:val="tx1"/>
                  </w14:solidFill>
                </w14:textFill>
              </w:rPr>
            </w:pPr>
            <w:r>
              <w:rPr>
                <w:rFonts w:cs="Times New Roman"/>
                <w:b/>
                <w:color w:val="000000" w:themeColor="text1"/>
                <w:sz w:val="24"/>
                <w:szCs w:val="24"/>
                <w14:textFill>
                  <w14:solidFill>
                    <w14:schemeClr w14:val="tx1"/>
                  </w14:solidFill>
                </w14:textFill>
              </w:rPr>
              <w:t>（3）防控措施</w:t>
            </w:r>
          </w:p>
          <w:p>
            <w:pPr>
              <w:spacing w:line="360" w:lineRule="auto"/>
              <w:ind w:firstLine="480" w:firstLineChars="200"/>
              <w:rPr>
                <w:rFonts w:cs="Times New Roman"/>
                <w:b/>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本项目采取的分区防渗措施见下表。</w:t>
            </w:r>
          </w:p>
          <w:p>
            <w:pPr>
              <w:spacing w:line="360" w:lineRule="auto"/>
              <w:jc w:val="center"/>
              <w:rPr>
                <w:rFonts w:cs="Times New Roman"/>
                <w:b/>
                <w:color w:val="000000" w:themeColor="text1"/>
                <w:sz w:val="24"/>
                <w:szCs w:val="24"/>
                <w14:textFill>
                  <w14:solidFill>
                    <w14:schemeClr w14:val="tx1"/>
                  </w14:solidFill>
                </w14:textFill>
              </w:rPr>
            </w:pPr>
            <w:r>
              <w:rPr>
                <w:rFonts w:cs="Times New Roman"/>
                <w:b/>
                <w:color w:val="000000" w:themeColor="text1"/>
                <w:sz w:val="24"/>
                <w:szCs w:val="24"/>
                <w14:textFill>
                  <w14:solidFill>
                    <w14:schemeClr w14:val="tx1"/>
                  </w14:solidFill>
                </w14:textFill>
              </w:rPr>
              <w:t>表4-2</w:t>
            </w:r>
            <w:r>
              <w:rPr>
                <w:rFonts w:hint="eastAsia" w:cs="Times New Roman"/>
                <w:b/>
                <w:color w:val="000000" w:themeColor="text1"/>
                <w:sz w:val="24"/>
                <w:szCs w:val="24"/>
                <w:lang w:val="en-US" w:eastAsia="zh-CN"/>
                <w14:textFill>
                  <w14:solidFill>
                    <w14:schemeClr w14:val="tx1"/>
                  </w14:solidFill>
                </w14:textFill>
              </w:rPr>
              <w:t>5</w:t>
            </w:r>
            <w:r>
              <w:rPr>
                <w:rFonts w:cs="Times New Roman"/>
                <w:b/>
                <w:color w:val="000000" w:themeColor="text1"/>
                <w:sz w:val="24"/>
                <w:szCs w:val="24"/>
                <w14:textFill>
                  <w14:solidFill>
                    <w14:schemeClr w14:val="tx1"/>
                  </w14:solidFill>
                </w14:textFill>
              </w:rPr>
              <w:t xml:space="preserve"> 本项目地下水防渗分区表</w:t>
            </w:r>
          </w:p>
          <w:tbl>
            <w:tblPr>
              <w:tblStyle w:val="26"/>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571"/>
              <w:gridCol w:w="2002"/>
              <w:gridCol w:w="1256"/>
              <w:gridCol w:w="2956"/>
              <w:gridCol w:w="188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tblHeader/>
                <w:jc w:val="center"/>
              </w:trPr>
              <w:tc>
                <w:tcPr>
                  <w:tcW w:w="329" w:type="pct"/>
                  <w:tcBorders>
                    <w:tl2br w:val="nil"/>
                    <w:tr2bl w:val="nil"/>
                  </w:tcBorders>
                  <w:shd w:val="clear" w:color="000000" w:themeColor="text1" w:fill="auto"/>
                  <w:vAlign w:val="center"/>
                </w:tcPr>
                <w:p>
                  <w:pPr>
                    <w:jc w:val="center"/>
                    <w:rPr>
                      <w:rFonts w:cs="Times New Roman"/>
                      <w:b/>
                      <w:bCs/>
                      <w:color w:val="000000" w:themeColor="text1"/>
                      <w:szCs w:val="21"/>
                      <w14:textFill>
                        <w14:solidFill>
                          <w14:schemeClr w14:val="tx1"/>
                        </w14:solidFill>
                      </w14:textFill>
                    </w:rPr>
                  </w:pPr>
                  <w:r>
                    <w:rPr>
                      <w:rFonts w:cs="Times New Roman"/>
                      <w:b/>
                      <w:bCs/>
                      <w:color w:val="000000" w:themeColor="text1"/>
                      <w:szCs w:val="21"/>
                      <w14:textFill>
                        <w14:solidFill>
                          <w14:schemeClr w14:val="tx1"/>
                        </w14:solidFill>
                      </w14:textFill>
                    </w:rPr>
                    <w:t>序号</w:t>
                  </w:r>
                </w:p>
              </w:tc>
              <w:tc>
                <w:tcPr>
                  <w:tcW w:w="1154" w:type="pct"/>
                  <w:tcBorders>
                    <w:tl2br w:val="nil"/>
                    <w:tr2bl w:val="nil"/>
                  </w:tcBorders>
                  <w:shd w:val="clear" w:color="000000" w:themeColor="text1" w:fill="auto"/>
                  <w:vAlign w:val="center"/>
                </w:tcPr>
                <w:p>
                  <w:pPr>
                    <w:jc w:val="center"/>
                    <w:rPr>
                      <w:rFonts w:cs="Times New Roman"/>
                      <w:b/>
                      <w:bCs/>
                      <w:color w:val="000000" w:themeColor="text1"/>
                      <w:szCs w:val="21"/>
                      <w14:textFill>
                        <w14:solidFill>
                          <w14:schemeClr w14:val="tx1"/>
                        </w14:solidFill>
                      </w14:textFill>
                    </w:rPr>
                  </w:pPr>
                  <w:r>
                    <w:rPr>
                      <w:rFonts w:cs="Times New Roman"/>
                      <w:b/>
                      <w:bCs/>
                      <w:color w:val="000000" w:themeColor="text1"/>
                      <w:szCs w:val="21"/>
                      <w14:textFill>
                        <w14:solidFill>
                          <w14:schemeClr w14:val="tx1"/>
                        </w14:solidFill>
                      </w14:textFill>
                    </w:rPr>
                    <w:t>车间名称</w:t>
                  </w:r>
                </w:p>
              </w:tc>
              <w:tc>
                <w:tcPr>
                  <w:tcW w:w="724" w:type="pct"/>
                  <w:tcBorders>
                    <w:tl2br w:val="nil"/>
                    <w:tr2bl w:val="nil"/>
                  </w:tcBorders>
                  <w:shd w:val="clear" w:color="000000" w:themeColor="text1" w:fill="auto"/>
                  <w:vAlign w:val="center"/>
                </w:tcPr>
                <w:p>
                  <w:pPr>
                    <w:jc w:val="center"/>
                    <w:rPr>
                      <w:rFonts w:cs="Times New Roman"/>
                      <w:b/>
                      <w:bCs/>
                      <w:color w:val="000000" w:themeColor="text1"/>
                      <w:szCs w:val="21"/>
                      <w14:textFill>
                        <w14:solidFill>
                          <w14:schemeClr w14:val="tx1"/>
                        </w14:solidFill>
                      </w14:textFill>
                    </w:rPr>
                  </w:pPr>
                  <w:r>
                    <w:rPr>
                      <w:rFonts w:cs="Times New Roman"/>
                      <w:b/>
                      <w:bCs/>
                      <w:color w:val="000000" w:themeColor="text1"/>
                      <w:szCs w:val="21"/>
                      <w14:textFill>
                        <w14:solidFill>
                          <w14:schemeClr w14:val="tx1"/>
                        </w14:solidFill>
                      </w14:textFill>
                    </w:rPr>
                    <w:t>分区类别</w:t>
                  </w:r>
                </w:p>
              </w:tc>
              <w:tc>
                <w:tcPr>
                  <w:tcW w:w="1704" w:type="pct"/>
                  <w:tcBorders>
                    <w:tl2br w:val="nil"/>
                    <w:tr2bl w:val="nil"/>
                  </w:tcBorders>
                  <w:shd w:val="clear" w:color="000000" w:themeColor="text1" w:fill="auto"/>
                  <w:vAlign w:val="center"/>
                </w:tcPr>
                <w:p>
                  <w:pPr>
                    <w:jc w:val="center"/>
                    <w:rPr>
                      <w:rFonts w:cs="Times New Roman"/>
                      <w:b/>
                      <w:bCs/>
                      <w:color w:val="000000" w:themeColor="text1"/>
                      <w:szCs w:val="21"/>
                      <w14:textFill>
                        <w14:solidFill>
                          <w14:schemeClr w14:val="tx1"/>
                        </w14:solidFill>
                      </w14:textFill>
                    </w:rPr>
                  </w:pPr>
                  <w:r>
                    <w:rPr>
                      <w:rFonts w:cs="Times New Roman"/>
                      <w:b/>
                      <w:bCs/>
                      <w:color w:val="000000" w:themeColor="text1"/>
                      <w:szCs w:val="21"/>
                      <w14:textFill>
                        <w14:solidFill>
                          <w14:schemeClr w14:val="tx1"/>
                        </w14:solidFill>
                      </w14:textFill>
                    </w:rPr>
                    <w:t>防渗要求</w:t>
                  </w:r>
                </w:p>
              </w:tc>
              <w:tc>
                <w:tcPr>
                  <w:tcW w:w="1086" w:type="pct"/>
                  <w:tcBorders>
                    <w:tl2br w:val="nil"/>
                    <w:tr2bl w:val="nil"/>
                  </w:tcBorders>
                  <w:shd w:val="clear" w:color="000000" w:themeColor="text1" w:fill="auto"/>
                  <w:vAlign w:val="center"/>
                </w:tcPr>
                <w:p>
                  <w:pPr>
                    <w:jc w:val="center"/>
                    <w:rPr>
                      <w:rFonts w:cs="Times New Roman"/>
                      <w:b/>
                      <w:bCs/>
                      <w:color w:val="000000" w:themeColor="text1"/>
                      <w:szCs w:val="21"/>
                      <w14:textFill>
                        <w14:solidFill>
                          <w14:schemeClr w14:val="tx1"/>
                        </w14:solidFill>
                      </w14:textFill>
                    </w:rPr>
                  </w:pPr>
                  <w:r>
                    <w:rPr>
                      <w:rFonts w:cs="Times New Roman"/>
                      <w:b/>
                      <w:bCs/>
                      <w:color w:val="000000" w:themeColor="text1"/>
                      <w:szCs w:val="21"/>
                      <w14:textFill>
                        <w14:solidFill>
                          <w14:schemeClr w14:val="tx1"/>
                        </w14:solidFill>
                      </w14:textFill>
                    </w:rPr>
                    <w:t>采取措施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329" w:type="pct"/>
                  <w:tcBorders>
                    <w:tl2br w:val="nil"/>
                    <w:tr2bl w:val="nil"/>
                  </w:tcBorders>
                  <w:vAlign w:val="center"/>
                </w:tcPr>
                <w:p>
                  <w:pPr>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1</w:t>
                  </w:r>
                </w:p>
              </w:tc>
              <w:tc>
                <w:tcPr>
                  <w:tcW w:w="1154" w:type="pct"/>
                  <w:tcBorders>
                    <w:tl2br w:val="nil"/>
                    <w:tr2bl w:val="nil"/>
                  </w:tcBorders>
                  <w:shd w:val="clear" w:color="auto" w:fill="auto"/>
                  <w:vAlign w:val="center"/>
                </w:tcPr>
                <w:p>
                  <w:pPr>
                    <w:jc w:val="center"/>
                    <w:rPr>
                      <w:rFonts w:cs="Times New Roman"/>
                      <w:color w:val="000000" w:themeColor="text1"/>
                      <w:szCs w:val="21"/>
                      <w:lang w:bidi="ar"/>
                      <w14:textFill>
                        <w14:solidFill>
                          <w14:schemeClr w14:val="tx1"/>
                        </w14:solidFill>
                      </w14:textFill>
                    </w:rPr>
                  </w:pPr>
                  <w:r>
                    <w:rPr>
                      <w:rFonts w:cs="Times New Roman"/>
                      <w:color w:val="000000" w:themeColor="text1"/>
                      <w:szCs w:val="21"/>
                      <w:lang w:bidi="ar"/>
                      <w14:textFill>
                        <w14:solidFill>
                          <w14:schemeClr w14:val="tx1"/>
                        </w14:solidFill>
                      </w14:textFill>
                    </w:rPr>
                    <w:t>危废暂存间</w:t>
                  </w:r>
                </w:p>
              </w:tc>
              <w:tc>
                <w:tcPr>
                  <w:tcW w:w="724" w:type="pct"/>
                  <w:tcBorders>
                    <w:tl2br w:val="nil"/>
                    <w:tr2bl w:val="nil"/>
                  </w:tcBorders>
                  <w:shd w:val="clear" w:color="auto" w:fill="auto"/>
                  <w:vAlign w:val="center"/>
                </w:tcPr>
                <w:p>
                  <w:pPr>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重点防渗</w:t>
                  </w:r>
                </w:p>
              </w:tc>
              <w:tc>
                <w:tcPr>
                  <w:tcW w:w="1704" w:type="pct"/>
                  <w:tcBorders>
                    <w:tl2br w:val="nil"/>
                    <w:tr2bl w:val="nil"/>
                  </w:tcBorders>
                  <w:shd w:val="clear" w:color="auto" w:fill="auto"/>
                  <w:vAlign w:val="center"/>
                </w:tcPr>
                <w:p>
                  <w:pPr>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15mm厚的防渗混凝土+高密度聚乙烯膜，达到等效黏土防渗层M≧6.0m，K≤10</w:t>
                  </w:r>
                  <w:r>
                    <w:rPr>
                      <w:rFonts w:cs="Times New Roman"/>
                      <w:color w:val="000000" w:themeColor="text1"/>
                      <w:szCs w:val="21"/>
                      <w:vertAlign w:val="superscript"/>
                      <w14:textFill>
                        <w14:solidFill>
                          <w14:schemeClr w14:val="tx1"/>
                        </w14:solidFill>
                      </w14:textFill>
                    </w:rPr>
                    <w:t>-10</w:t>
                  </w:r>
                  <w:r>
                    <w:rPr>
                      <w:rFonts w:cs="Times New Roman"/>
                      <w:color w:val="000000" w:themeColor="text1"/>
                      <w:szCs w:val="21"/>
                      <w14:textFill>
                        <w14:solidFill>
                          <w14:schemeClr w14:val="tx1"/>
                        </w14:solidFill>
                      </w14:textFill>
                    </w:rPr>
                    <w:t>cm/s的要求</w:t>
                  </w:r>
                </w:p>
              </w:tc>
              <w:tc>
                <w:tcPr>
                  <w:tcW w:w="1086" w:type="pct"/>
                  <w:tcBorders>
                    <w:tl2br w:val="nil"/>
                    <w:tr2bl w:val="nil"/>
                  </w:tcBorders>
                  <w:shd w:val="clear" w:color="auto" w:fill="auto"/>
                  <w:vAlign w:val="center"/>
                </w:tcPr>
                <w:p>
                  <w:pPr>
                    <w:jc w:val="center"/>
                    <w:rPr>
                      <w:rFonts w:cs="Times New Roman"/>
                      <w:color w:val="000000" w:themeColor="text1"/>
                      <w:szCs w:val="21"/>
                      <w14:textFill>
                        <w14:solidFill>
                          <w14:schemeClr w14:val="tx1"/>
                        </w14:solidFill>
                      </w14:textFill>
                    </w:rPr>
                  </w:pPr>
                  <w:r>
                    <w:rPr>
                      <w:rFonts w:cs="Times New Roman"/>
                      <w:color w:val="000000" w:themeColor="text1"/>
                      <w:szCs w:val="21"/>
                      <w:lang w:bidi="ar"/>
                      <w14:textFill>
                        <w14:solidFill>
                          <w14:schemeClr w14:val="tx1"/>
                        </w14:solidFill>
                      </w14:textFill>
                    </w:rPr>
                    <w:t>25cmC30</w:t>
                  </w:r>
                  <w:r>
                    <w:rPr>
                      <w:rFonts w:cs="Times New Roman"/>
                      <w:color w:val="000000" w:themeColor="text1"/>
                      <w:szCs w:val="21"/>
                      <w14:textFill>
                        <w14:solidFill>
                          <w14:schemeClr w14:val="tx1"/>
                        </w14:solidFill>
                      </w14:textFill>
                    </w:rPr>
                    <w:t>防渗混凝土+高密度聚乙烯材料，</w:t>
                  </w:r>
                  <w:r>
                    <w:rPr>
                      <w:rFonts w:cs="Times New Roman"/>
                      <w:color w:val="000000" w:themeColor="text1"/>
                      <w:szCs w:val="21"/>
                      <w:lang w:bidi="ar"/>
                      <w14:textFill>
                        <w14:solidFill>
                          <w14:schemeClr w14:val="tx1"/>
                        </w14:solidFill>
                      </w14:textFill>
                    </w:rPr>
                    <w:t>设置围堰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329" w:type="pct"/>
                  <w:tcBorders>
                    <w:tl2br w:val="nil"/>
                    <w:tr2bl w:val="nil"/>
                  </w:tcBorders>
                  <w:vAlign w:val="center"/>
                </w:tcPr>
                <w:p>
                  <w:pPr>
                    <w:jc w:val="center"/>
                    <w:rPr>
                      <w:rFonts w:hint="eastAsia" w:eastAsia="宋体" w:cs="Times New Roman"/>
                      <w:color w:val="000000" w:themeColor="text1"/>
                      <w:szCs w:val="21"/>
                      <w:lang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2</w:t>
                  </w:r>
                </w:p>
              </w:tc>
              <w:tc>
                <w:tcPr>
                  <w:tcW w:w="1154" w:type="pct"/>
                  <w:tcBorders>
                    <w:tl2br w:val="nil"/>
                    <w:tr2bl w:val="nil"/>
                  </w:tcBorders>
                  <w:shd w:val="clear" w:color="auto" w:fill="auto"/>
                  <w:vAlign w:val="center"/>
                </w:tcPr>
                <w:p>
                  <w:pPr>
                    <w:jc w:val="center"/>
                    <w:rPr>
                      <w:rFonts w:hint="default" w:eastAsia="宋体" w:cs="Times New Roman"/>
                      <w:color w:val="000000" w:themeColor="text1"/>
                      <w:szCs w:val="21"/>
                      <w:lang w:val="en-US" w:eastAsia="zh-CN" w:bidi="ar"/>
                      <w14:textFill>
                        <w14:solidFill>
                          <w14:schemeClr w14:val="tx1"/>
                        </w14:solidFill>
                      </w14:textFill>
                    </w:rPr>
                  </w:pPr>
                  <w:r>
                    <w:rPr>
                      <w:rFonts w:hint="eastAsia" w:cs="Times New Roman"/>
                      <w:color w:val="000000" w:themeColor="text1"/>
                      <w:sz w:val="21"/>
                      <w:szCs w:val="21"/>
                      <w:lang w:val="en-US" w:eastAsia="zh-CN" w:bidi="ar"/>
                      <w14:textFill>
                        <w14:solidFill>
                          <w14:schemeClr w14:val="tx1"/>
                        </w14:solidFill>
                      </w14:textFill>
                    </w:rPr>
                    <w:t>罐区、污水处理系统、事故备用池</w:t>
                  </w:r>
                </w:p>
              </w:tc>
              <w:tc>
                <w:tcPr>
                  <w:tcW w:w="724" w:type="pct"/>
                  <w:tcBorders>
                    <w:tl2br w:val="nil"/>
                    <w:tr2bl w:val="nil"/>
                  </w:tcBorders>
                  <w:shd w:val="clear" w:color="auto" w:fill="auto"/>
                  <w:vAlign w:val="center"/>
                </w:tcPr>
                <w:p>
                  <w:pPr>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重点防渗</w:t>
                  </w:r>
                </w:p>
              </w:tc>
              <w:tc>
                <w:tcPr>
                  <w:tcW w:w="1704" w:type="pct"/>
                  <w:tcBorders>
                    <w:tl2br w:val="nil"/>
                    <w:tr2bl w:val="nil"/>
                  </w:tcBorders>
                  <w:shd w:val="clear" w:color="auto" w:fill="auto"/>
                  <w:vAlign w:val="center"/>
                </w:tcPr>
                <w:p>
                  <w:pPr>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等效粘土防渗层Mb≥6.0m，K≤10</w:t>
                  </w:r>
                  <w:r>
                    <w:rPr>
                      <w:rFonts w:cs="Times New Roman"/>
                      <w:color w:val="000000" w:themeColor="text1"/>
                      <w:szCs w:val="21"/>
                      <w:vertAlign w:val="superscript"/>
                      <w14:textFill>
                        <w14:solidFill>
                          <w14:schemeClr w14:val="tx1"/>
                        </w14:solidFill>
                      </w14:textFill>
                    </w:rPr>
                    <w:t>-7</w:t>
                  </w:r>
                  <w:r>
                    <w:rPr>
                      <w:rFonts w:cs="Times New Roman"/>
                      <w:color w:val="000000" w:themeColor="text1"/>
                      <w:szCs w:val="21"/>
                      <w14:textFill>
                        <w14:solidFill>
                          <w14:schemeClr w14:val="tx1"/>
                        </w14:solidFill>
                      </w14:textFill>
                    </w:rPr>
                    <w:t xml:space="preserve"> cm/s</w:t>
                  </w:r>
                </w:p>
              </w:tc>
              <w:tc>
                <w:tcPr>
                  <w:tcW w:w="1086" w:type="pct"/>
                  <w:tcBorders>
                    <w:tl2br w:val="nil"/>
                    <w:tr2bl w:val="nil"/>
                  </w:tcBorders>
                  <w:shd w:val="clear" w:color="auto" w:fill="auto"/>
                  <w:vAlign w:val="center"/>
                </w:tcPr>
                <w:p>
                  <w:pPr>
                    <w:jc w:val="center"/>
                    <w:rPr>
                      <w:rFonts w:cs="Times New Roman"/>
                      <w:color w:val="000000" w:themeColor="text1"/>
                      <w:szCs w:val="21"/>
                      <w:lang w:bidi="ar"/>
                      <w14:textFill>
                        <w14:solidFill>
                          <w14:schemeClr w14:val="tx1"/>
                        </w14:solidFill>
                      </w14:textFill>
                    </w:rPr>
                  </w:pPr>
                  <w:r>
                    <w:rPr>
                      <w:rFonts w:cs="Times New Roman"/>
                      <w:color w:val="000000" w:themeColor="text1"/>
                      <w:szCs w:val="21"/>
                      <w14:textFill>
                        <w14:solidFill>
                          <w14:schemeClr w14:val="tx1"/>
                        </w14:solidFill>
                      </w14:textFill>
                    </w:rPr>
                    <w:t>防渗混凝土+高密度聚乙烯材料</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329" w:type="pct"/>
                  <w:tcBorders>
                    <w:tl2br w:val="nil"/>
                    <w:tr2bl w:val="nil"/>
                  </w:tcBorders>
                  <w:vAlign w:val="center"/>
                </w:tcPr>
                <w:p>
                  <w:pPr>
                    <w:jc w:val="center"/>
                    <w:rPr>
                      <w:rFonts w:hint="eastAsia" w:eastAsia="宋体" w:cs="Times New Roman"/>
                      <w:color w:val="000000" w:themeColor="text1"/>
                      <w:szCs w:val="21"/>
                      <w:lang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3</w:t>
                  </w:r>
                </w:p>
              </w:tc>
              <w:tc>
                <w:tcPr>
                  <w:tcW w:w="1154" w:type="pct"/>
                  <w:tcBorders>
                    <w:tl2br w:val="nil"/>
                    <w:tr2bl w:val="nil"/>
                  </w:tcBorders>
                  <w:shd w:val="clear" w:color="auto" w:fill="auto"/>
                  <w:vAlign w:val="center"/>
                </w:tcPr>
                <w:p>
                  <w:pPr>
                    <w:jc w:val="center"/>
                    <w:rPr>
                      <w:rFonts w:hint="default" w:eastAsia="宋体" w:cs="Times New Roman"/>
                      <w:color w:val="000000" w:themeColor="text1"/>
                      <w:szCs w:val="21"/>
                      <w:lang w:val="en-US" w:eastAsia="zh-CN" w:bidi="ar"/>
                      <w14:textFill>
                        <w14:solidFill>
                          <w14:schemeClr w14:val="tx1"/>
                        </w14:solidFill>
                      </w14:textFill>
                    </w:rPr>
                  </w:pPr>
                  <w:r>
                    <w:rPr>
                      <w:rFonts w:cs="Times New Roman"/>
                      <w:color w:val="000000" w:themeColor="text1"/>
                      <w:szCs w:val="21"/>
                      <w14:textFill>
                        <w14:solidFill>
                          <w14:schemeClr w14:val="tx1"/>
                        </w14:solidFill>
                      </w14:textFill>
                    </w:rPr>
                    <w:t>其他生产区域</w:t>
                  </w:r>
                </w:p>
              </w:tc>
              <w:tc>
                <w:tcPr>
                  <w:tcW w:w="724" w:type="pct"/>
                  <w:tcBorders>
                    <w:tl2br w:val="nil"/>
                    <w:tr2bl w:val="nil"/>
                  </w:tcBorders>
                  <w:shd w:val="clear" w:color="auto" w:fill="auto"/>
                  <w:vAlign w:val="center"/>
                </w:tcPr>
                <w:p>
                  <w:pPr>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一般防渗</w:t>
                  </w:r>
                </w:p>
              </w:tc>
              <w:tc>
                <w:tcPr>
                  <w:tcW w:w="1704" w:type="pct"/>
                  <w:tcBorders>
                    <w:tl2br w:val="nil"/>
                    <w:tr2bl w:val="nil"/>
                  </w:tcBorders>
                  <w:shd w:val="clear" w:color="auto" w:fill="auto"/>
                  <w:vAlign w:val="center"/>
                </w:tcPr>
                <w:p>
                  <w:pPr>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生产区域采用水泥砂浆防腐防渗处理，满足等效黏土防渗层Mb≥1.50m、防渗层渗透系数K≤1.0×10</w:t>
                  </w:r>
                  <w:r>
                    <w:rPr>
                      <w:rFonts w:cs="Times New Roman"/>
                      <w:color w:val="000000" w:themeColor="text1"/>
                      <w:szCs w:val="21"/>
                      <w:vertAlign w:val="superscript"/>
                      <w14:textFill>
                        <w14:solidFill>
                          <w14:schemeClr w14:val="tx1"/>
                        </w14:solidFill>
                      </w14:textFill>
                    </w:rPr>
                    <w:t>-7</w:t>
                  </w:r>
                  <w:r>
                    <w:rPr>
                      <w:rFonts w:cs="Times New Roman"/>
                      <w:color w:val="000000" w:themeColor="text1"/>
                      <w:szCs w:val="21"/>
                      <w14:textFill>
                        <w14:solidFill>
                          <w14:schemeClr w14:val="tx1"/>
                        </w14:solidFill>
                      </w14:textFill>
                    </w:rPr>
                    <w:t>cm/s的要求</w:t>
                  </w:r>
                </w:p>
              </w:tc>
              <w:tc>
                <w:tcPr>
                  <w:tcW w:w="1086" w:type="pct"/>
                  <w:tcBorders>
                    <w:tl2br w:val="nil"/>
                    <w:tr2bl w:val="nil"/>
                  </w:tcBorders>
                  <w:shd w:val="clear" w:color="auto" w:fill="auto"/>
                  <w:vAlign w:val="center"/>
                </w:tcPr>
                <w:p>
                  <w:pPr>
                    <w:jc w:val="center"/>
                    <w:rPr>
                      <w:rFonts w:cs="Times New Roman"/>
                      <w:color w:val="000000" w:themeColor="text1"/>
                      <w:szCs w:val="21"/>
                      <w14:textFill>
                        <w14:solidFill>
                          <w14:schemeClr w14:val="tx1"/>
                        </w14:solidFill>
                      </w14:textFill>
                    </w:rPr>
                  </w:pPr>
                  <w:r>
                    <w:rPr>
                      <w:rFonts w:cs="Times New Roman"/>
                      <w:color w:val="000000" w:themeColor="text1"/>
                      <w:szCs w:val="21"/>
                      <w:lang w:bidi="ar"/>
                      <w14:textFill>
                        <w14:solidFill>
                          <w14:schemeClr w14:val="tx1"/>
                        </w14:solidFill>
                      </w14:textFill>
                    </w:rPr>
                    <w:t>25cmC30防渗混凝土</w:t>
                  </w:r>
                </w:p>
              </w:tc>
            </w:tr>
          </w:tbl>
          <w:p>
            <w:pPr>
              <w:spacing w:line="360" w:lineRule="auto"/>
              <w:ind w:firstLine="480" w:firstLineChars="200"/>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采取上述治理措施后，本项目防渗措施基本满足《环境影响评价技术导则 地下水环境》（HJ610-2016）中防渗技术要求，可从污染源头和途径上减少因废水或物料泄漏渗、漏入地下水，不会对地下水和土壤环境造成不利影响。</w:t>
            </w:r>
          </w:p>
          <w:p>
            <w:pPr>
              <w:spacing w:line="360" w:lineRule="auto"/>
              <w:ind w:firstLine="482" w:firstLineChars="200"/>
              <w:rPr>
                <w:rFonts w:cs="Times New Roman"/>
                <w:b/>
                <w:color w:val="000000" w:themeColor="text1"/>
                <w:sz w:val="24"/>
                <w:szCs w:val="24"/>
                <w14:textFill>
                  <w14:solidFill>
                    <w14:schemeClr w14:val="tx1"/>
                  </w14:solidFill>
                </w14:textFill>
              </w:rPr>
            </w:pPr>
            <w:r>
              <w:rPr>
                <w:rFonts w:cs="Times New Roman"/>
                <w:b/>
                <w:color w:val="000000" w:themeColor="text1"/>
                <w:sz w:val="24"/>
                <w:szCs w:val="24"/>
                <w14:textFill>
                  <w14:solidFill>
                    <w14:schemeClr w14:val="tx1"/>
                  </w14:solidFill>
                </w14:textFill>
              </w:rPr>
              <w:t>6、环境风险</w:t>
            </w:r>
          </w:p>
          <w:p>
            <w:pPr>
              <w:spacing w:line="360" w:lineRule="auto"/>
              <w:ind w:firstLine="482" w:firstLineChars="200"/>
              <w:rPr>
                <w:rFonts w:hint="default" w:eastAsia="宋体" w:cs="Times New Roman"/>
                <w:color w:val="000000" w:themeColor="text1"/>
                <w:sz w:val="24"/>
                <w:szCs w:val="24"/>
                <w:lang w:val="en-US" w:eastAsia="zh-CN"/>
                <w14:textFill>
                  <w14:solidFill>
                    <w14:schemeClr w14:val="tx1"/>
                  </w14:solidFill>
                </w14:textFill>
              </w:rPr>
            </w:pPr>
            <w:r>
              <w:rPr>
                <w:rFonts w:cs="Times New Roman"/>
                <w:b/>
                <w:color w:val="000000" w:themeColor="text1"/>
                <w:sz w:val="24"/>
                <w:szCs w:val="24"/>
                <w14:textFill>
                  <w14:solidFill>
                    <w14:schemeClr w14:val="tx1"/>
                  </w14:solidFill>
                </w14:textFill>
              </w:rPr>
              <w:t>（1）</w:t>
            </w:r>
            <w:r>
              <w:rPr>
                <w:rFonts w:hint="eastAsia" w:cs="Times New Roman"/>
                <w:b/>
                <w:color w:val="000000" w:themeColor="text1"/>
                <w:sz w:val="24"/>
                <w:szCs w:val="24"/>
                <w:lang w:val="en-US" w:eastAsia="zh-CN"/>
                <w14:textFill>
                  <w14:solidFill>
                    <w14:schemeClr w14:val="tx1"/>
                  </w14:solidFill>
                </w14:textFill>
              </w:rPr>
              <w:t>环境风险分析</w:t>
            </w:r>
          </w:p>
          <w:p>
            <w:pPr>
              <w:spacing w:line="360" w:lineRule="auto"/>
              <w:ind w:firstLine="480" w:firstLineChars="200"/>
              <w:rPr>
                <w:rFonts w:hint="eastAsia" w:cs="Times New Roman"/>
                <w:color w:val="000000" w:themeColor="text1"/>
                <w:sz w:val="24"/>
                <w:szCs w:val="24"/>
                <w:lang w:val="en-US" w:eastAsia="zh-CN"/>
                <w14:textFill>
                  <w14:solidFill>
                    <w14:schemeClr w14:val="tx1"/>
                  </w14:solidFill>
                </w14:textFill>
              </w:rPr>
            </w:pPr>
            <w:r>
              <w:rPr>
                <w:rFonts w:hint="eastAsia" w:cs="Times New Roman"/>
                <w:color w:val="000000" w:themeColor="text1"/>
                <w:sz w:val="24"/>
                <w:szCs w:val="24"/>
                <w:lang w:val="en-US" w:eastAsia="zh-CN"/>
                <w14:textFill>
                  <w14:solidFill>
                    <w14:schemeClr w14:val="tx1"/>
                  </w14:solidFill>
                </w14:textFill>
              </w:rPr>
              <w:t>见风险专项</w:t>
            </w:r>
          </w:p>
          <w:p>
            <w:pPr>
              <w:spacing w:line="360" w:lineRule="auto"/>
              <w:ind w:firstLine="482" w:firstLineChars="200"/>
              <w:rPr>
                <w:rFonts w:cs="Times New Roman"/>
                <w:b/>
                <w:bCs/>
                <w:color w:val="000000" w:themeColor="text1"/>
                <w:sz w:val="24"/>
                <w:szCs w:val="24"/>
                <w14:textFill>
                  <w14:solidFill>
                    <w14:schemeClr w14:val="tx1"/>
                  </w14:solidFill>
                </w14:textFill>
              </w:rPr>
            </w:pPr>
            <w:r>
              <w:rPr>
                <w:rFonts w:hint="eastAsia" w:cs="Times New Roman"/>
                <w:b/>
                <w:bCs/>
                <w:color w:val="000000" w:themeColor="text1"/>
                <w:sz w:val="24"/>
                <w:szCs w:val="24"/>
                <w:lang w:eastAsia="zh-CN"/>
                <w14:textFill>
                  <w14:solidFill>
                    <w14:schemeClr w14:val="tx1"/>
                  </w14:solidFill>
                </w14:textFill>
              </w:rPr>
              <w:t>（</w:t>
            </w:r>
            <w:r>
              <w:rPr>
                <w:rFonts w:hint="eastAsia" w:cs="Times New Roman"/>
                <w:b/>
                <w:bCs/>
                <w:color w:val="000000" w:themeColor="text1"/>
                <w:sz w:val="24"/>
                <w:szCs w:val="24"/>
                <w:lang w:val="en-US" w:eastAsia="zh-CN"/>
                <w14:textFill>
                  <w14:solidFill>
                    <w14:schemeClr w14:val="tx1"/>
                  </w14:solidFill>
                </w14:textFill>
              </w:rPr>
              <w:t>2</w:t>
            </w:r>
            <w:r>
              <w:rPr>
                <w:rFonts w:hint="eastAsia" w:cs="Times New Roman"/>
                <w:b/>
                <w:bCs/>
                <w:color w:val="000000" w:themeColor="text1"/>
                <w:sz w:val="24"/>
                <w:szCs w:val="24"/>
                <w:lang w:eastAsia="zh-CN"/>
                <w14:textFill>
                  <w14:solidFill>
                    <w14:schemeClr w14:val="tx1"/>
                  </w14:solidFill>
                </w14:textFill>
              </w:rPr>
              <w:t>）</w:t>
            </w:r>
            <w:r>
              <w:rPr>
                <w:rFonts w:cs="Times New Roman"/>
                <w:b/>
                <w:bCs/>
                <w:color w:val="000000" w:themeColor="text1"/>
                <w:sz w:val="24"/>
                <w:szCs w:val="24"/>
                <w14:textFill>
                  <w14:solidFill>
                    <w14:schemeClr w14:val="tx1"/>
                  </w14:solidFill>
                </w14:textFill>
              </w:rPr>
              <w:t>风险事故应急预案</w:t>
            </w:r>
          </w:p>
          <w:p>
            <w:pPr>
              <w:spacing w:line="360" w:lineRule="auto"/>
              <w:ind w:firstLine="480" w:firstLineChars="200"/>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为保证企业及人民生命财产安全，防止突发性重大环境事故发生，或在发生事故时能迅速有序地开展救援工作，尽最大努力减少事故的危害和损失。根据《工作场所安全使用化学品规定》和《化学事故应急救援管理办法》的规定，企业必须制定化学事故应急救援预案和实施细则，并组织专业队伍学习和演练，防患于未然，以便应急救援工作的顺利开展。制定应急预案的原则如下：</w:t>
            </w:r>
          </w:p>
          <w:p>
            <w:pPr>
              <w:spacing w:line="360" w:lineRule="auto"/>
              <w:ind w:firstLine="480" w:firstLineChars="200"/>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1）确定救援组织、队伍和联络方式；</w:t>
            </w:r>
          </w:p>
          <w:p>
            <w:pPr>
              <w:spacing w:line="360" w:lineRule="auto"/>
              <w:ind w:firstLine="480" w:firstLineChars="200"/>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2）制定事故类型、等级和相应的应急响应程序；</w:t>
            </w:r>
          </w:p>
          <w:p>
            <w:pPr>
              <w:spacing w:line="360" w:lineRule="auto"/>
              <w:ind w:firstLine="480" w:firstLineChars="200"/>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3）配备必要的救灾防毒器具及防护用品；</w:t>
            </w:r>
          </w:p>
          <w:p>
            <w:pPr>
              <w:spacing w:line="360" w:lineRule="auto"/>
              <w:ind w:firstLine="480" w:firstLineChars="200"/>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4）对生产系统制定应急状态切断终止或自动报警连锁保护程序；</w:t>
            </w:r>
          </w:p>
          <w:p>
            <w:pPr>
              <w:spacing w:line="360" w:lineRule="auto"/>
              <w:ind w:firstLine="480" w:firstLineChars="200"/>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5）岗位培训和演习，设置事故应急学习手册及报告、记录和评估；</w:t>
            </w:r>
          </w:p>
          <w:p>
            <w:pPr>
              <w:spacing w:line="360" w:lineRule="auto"/>
              <w:ind w:firstLine="480" w:firstLineChars="200"/>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6）制定区域防灾救援方案，厂外受影响人群的疏散、撤离方案，与当地政府、消防、环保和医疗救助等部门加强联系，以便风险事故发生时得到及时救援。</w:t>
            </w:r>
          </w:p>
          <w:p>
            <w:pPr>
              <w:spacing w:line="360" w:lineRule="auto"/>
              <w:ind w:firstLine="480" w:firstLineChars="200"/>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企业在制定环境风险应急预案时，还应包括表4-</w:t>
            </w:r>
            <w:r>
              <w:rPr>
                <w:rFonts w:hint="eastAsia" w:cs="Times New Roman"/>
                <w:color w:val="000000" w:themeColor="text1"/>
                <w:sz w:val="24"/>
                <w:szCs w:val="24"/>
                <w:lang w:val="en-US" w:eastAsia="zh-CN"/>
                <w14:textFill>
                  <w14:solidFill>
                    <w14:schemeClr w14:val="tx1"/>
                  </w14:solidFill>
                </w14:textFill>
              </w:rPr>
              <w:t>26</w:t>
            </w:r>
            <w:r>
              <w:rPr>
                <w:rFonts w:cs="Times New Roman"/>
                <w:color w:val="000000" w:themeColor="text1"/>
                <w:sz w:val="24"/>
                <w:szCs w:val="24"/>
                <w14:textFill>
                  <w14:solidFill>
                    <w14:schemeClr w14:val="tx1"/>
                  </w14:solidFill>
                </w14:textFill>
              </w:rPr>
              <w:t>所示内容。</w:t>
            </w:r>
          </w:p>
          <w:p>
            <w:pPr>
              <w:spacing w:line="360" w:lineRule="auto"/>
              <w:jc w:val="center"/>
              <w:rPr>
                <w:rFonts w:cs="Times New Roman"/>
                <w:b/>
                <w:bCs/>
                <w:color w:val="000000" w:themeColor="text1"/>
                <w:sz w:val="24"/>
                <w:szCs w:val="24"/>
                <w14:textFill>
                  <w14:solidFill>
                    <w14:schemeClr w14:val="tx1"/>
                  </w14:solidFill>
                </w14:textFill>
              </w:rPr>
            </w:pPr>
            <w:r>
              <w:rPr>
                <w:rFonts w:cs="Times New Roman"/>
                <w:b/>
                <w:bCs/>
                <w:color w:val="000000" w:themeColor="text1"/>
                <w:sz w:val="24"/>
                <w:szCs w:val="24"/>
                <w14:textFill>
                  <w14:solidFill>
                    <w14:schemeClr w14:val="tx1"/>
                  </w14:solidFill>
                </w14:textFill>
              </w:rPr>
              <w:t>表4-</w:t>
            </w:r>
            <w:r>
              <w:rPr>
                <w:rFonts w:hint="eastAsia" w:cs="Times New Roman"/>
                <w:b/>
                <w:bCs/>
                <w:color w:val="000000" w:themeColor="text1"/>
                <w:sz w:val="24"/>
                <w:szCs w:val="24"/>
                <w:lang w:val="en-US" w:eastAsia="zh-CN"/>
                <w14:textFill>
                  <w14:solidFill>
                    <w14:schemeClr w14:val="tx1"/>
                  </w14:solidFill>
                </w14:textFill>
              </w:rPr>
              <w:t>26</w:t>
            </w:r>
            <w:r>
              <w:rPr>
                <w:rFonts w:cs="Times New Roman"/>
                <w:b/>
                <w:bCs/>
                <w:color w:val="000000" w:themeColor="text1"/>
                <w:sz w:val="24"/>
                <w:szCs w:val="24"/>
                <w14:textFill>
                  <w14:solidFill>
                    <w14:schemeClr w14:val="tx1"/>
                  </w14:solidFill>
                </w14:textFill>
              </w:rPr>
              <w:t xml:space="preserve">  应急预案内容</w:t>
            </w:r>
          </w:p>
          <w:tbl>
            <w:tblPr>
              <w:tblStyle w:val="26"/>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86"/>
              <w:gridCol w:w="2280"/>
              <w:gridCol w:w="570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6" w:type="dxa"/>
                  <w:tcBorders>
                    <w:tl2br w:val="nil"/>
                    <w:tr2bl w:val="nil"/>
                  </w:tcBorders>
                  <w:vAlign w:val="center"/>
                </w:tcPr>
                <w:p>
                  <w:pPr>
                    <w:jc w:val="center"/>
                    <w:rPr>
                      <w:rFonts w:cs="Times New Roman"/>
                      <w:b/>
                      <w:color w:val="000000" w:themeColor="text1"/>
                      <w:szCs w:val="21"/>
                      <w14:textFill>
                        <w14:solidFill>
                          <w14:schemeClr w14:val="tx1"/>
                        </w14:solidFill>
                      </w14:textFill>
                    </w:rPr>
                  </w:pPr>
                  <w:r>
                    <w:rPr>
                      <w:rFonts w:cs="Times New Roman"/>
                      <w:b/>
                      <w:color w:val="000000" w:themeColor="text1"/>
                      <w:szCs w:val="21"/>
                      <w14:textFill>
                        <w14:solidFill>
                          <w14:schemeClr w14:val="tx1"/>
                        </w14:solidFill>
                      </w14:textFill>
                    </w:rPr>
                    <w:t>序号</w:t>
                  </w:r>
                </w:p>
              </w:tc>
              <w:tc>
                <w:tcPr>
                  <w:tcW w:w="2280" w:type="dxa"/>
                  <w:tcBorders>
                    <w:tl2br w:val="nil"/>
                    <w:tr2bl w:val="nil"/>
                  </w:tcBorders>
                  <w:vAlign w:val="center"/>
                </w:tcPr>
                <w:p>
                  <w:pPr>
                    <w:jc w:val="center"/>
                    <w:rPr>
                      <w:rFonts w:cs="Times New Roman"/>
                      <w:b/>
                      <w:color w:val="000000" w:themeColor="text1"/>
                      <w:szCs w:val="21"/>
                      <w14:textFill>
                        <w14:solidFill>
                          <w14:schemeClr w14:val="tx1"/>
                        </w14:solidFill>
                      </w14:textFill>
                    </w:rPr>
                  </w:pPr>
                  <w:r>
                    <w:rPr>
                      <w:rFonts w:cs="Times New Roman"/>
                      <w:b/>
                      <w:color w:val="000000" w:themeColor="text1"/>
                      <w:szCs w:val="21"/>
                      <w14:textFill>
                        <w14:solidFill>
                          <w14:schemeClr w14:val="tx1"/>
                        </w14:solidFill>
                      </w14:textFill>
                    </w:rPr>
                    <w:t>项目</w:t>
                  </w:r>
                </w:p>
              </w:tc>
              <w:tc>
                <w:tcPr>
                  <w:tcW w:w="5706" w:type="dxa"/>
                  <w:tcBorders>
                    <w:tl2br w:val="nil"/>
                    <w:tr2bl w:val="nil"/>
                  </w:tcBorders>
                  <w:vAlign w:val="center"/>
                </w:tcPr>
                <w:p>
                  <w:pPr>
                    <w:jc w:val="center"/>
                    <w:rPr>
                      <w:rFonts w:cs="Times New Roman"/>
                      <w:b/>
                      <w:color w:val="000000" w:themeColor="text1"/>
                      <w:szCs w:val="21"/>
                      <w14:textFill>
                        <w14:solidFill>
                          <w14:schemeClr w14:val="tx1"/>
                        </w14:solidFill>
                      </w14:textFill>
                    </w:rPr>
                  </w:pPr>
                  <w:r>
                    <w:rPr>
                      <w:rFonts w:cs="Times New Roman"/>
                      <w:b/>
                      <w:color w:val="000000" w:themeColor="text1"/>
                      <w:szCs w:val="21"/>
                      <w14:textFill>
                        <w14:solidFill>
                          <w14:schemeClr w14:val="tx1"/>
                        </w14:solidFill>
                      </w14:textFill>
                    </w:rPr>
                    <w:t>内容及要求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6" w:type="dxa"/>
                  <w:tcBorders>
                    <w:tl2br w:val="nil"/>
                    <w:tr2bl w:val="nil"/>
                  </w:tcBorders>
                  <w:vAlign w:val="center"/>
                </w:tcPr>
                <w:p>
                  <w:pPr>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1</w:t>
                  </w:r>
                </w:p>
              </w:tc>
              <w:tc>
                <w:tcPr>
                  <w:tcW w:w="2280" w:type="dxa"/>
                  <w:tcBorders>
                    <w:tl2br w:val="nil"/>
                    <w:tr2bl w:val="nil"/>
                  </w:tcBorders>
                  <w:vAlign w:val="center"/>
                </w:tcPr>
                <w:p>
                  <w:pP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应急计划区</w:t>
                  </w:r>
                </w:p>
              </w:tc>
              <w:tc>
                <w:tcPr>
                  <w:tcW w:w="5706" w:type="dxa"/>
                  <w:tcBorders>
                    <w:tl2br w:val="nil"/>
                    <w:tr2bl w:val="nil"/>
                  </w:tcBorders>
                  <w:vAlign w:val="center"/>
                </w:tcPr>
                <w:p>
                  <w:pP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危险目标：危废暂存间、</w:t>
                  </w:r>
                  <w:r>
                    <w:rPr>
                      <w:rFonts w:hint="eastAsia" w:cs="Times New Roman"/>
                      <w:color w:val="000000" w:themeColor="text1"/>
                      <w:szCs w:val="21"/>
                      <w14:textFill>
                        <w14:solidFill>
                          <w14:schemeClr w14:val="tx1"/>
                        </w14:solidFill>
                      </w14:textFill>
                    </w:rPr>
                    <w:t>罐区</w:t>
                  </w:r>
                  <w:r>
                    <w:rPr>
                      <w:rFonts w:cs="Times New Roman"/>
                      <w:color w:val="000000" w:themeColor="text1"/>
                      <w:szCs w:val="21"/>
                      <w14:textFill>
                        <w14:solidFill>
                          <w14:schemeClr w14:val="tx1"/>
                        </w14:solidFill>
                      </w14:textFill>
                    </w:rPr>
                    <w:t>、环境保护目标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6" w:type="dxa"/>
                  <w:tcBorders>
                    <w:tl2br w:val="nil"/>
                    <w:tr2bl w:val="nil"/>
                  </w:tcBorders>
                  <w:vAlign w:val="center"/>
                </w:tcPr>
                <w:p>
                  <w:pPr>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2</w:t>
                  </w:r>
                </w:p>
              </w:tc>
              <w:tc>
                <w:tcPr>
                  <w:tcW w:w="2280" w:type="dxa"/>
                  <w:tcBorders>
                    <w:tl2br w:val="nil"/>
                    <w:tr2bl w:val="nil"/>
                  </w:tcBorders>
                  <w:vAlign w:val="center"/>
                </w:tcPr>
                <w:p>
                  <w:pP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应急组织机构、人员</w:t>
                  </w:r>
                </w:p>
              </w:tc>
              <w:tc>
                <w:tcPr>
                  <w:tcW w:w="5706" w:type="dxa"/>
                  <w:tcBorders>
                    <w:tl2br w:val="nil"/>
                    <w:tr2bl w:val="nil"/>
                  </w:tcBorders>
                  <w:vAlign w:val="center"/>
                </w:tcPr>
                <w:p>
                  <w:pP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工厂、地区应急组织机构、人员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6" w:type="dxa"/>
                  <w:tcBorders>
                    <w:tl2br w:val="nil"/>
                    <w:tr2bl w:val="nil"/>
                  </w:tcBorders>
                  <w:vAlign w:val="center"/>
                </w:tcPr>
                <w:p>
                  <w:pPr>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3</w:t>
                  </w:r>
                </w:p>
              </w:tc>
              <w:tc>
                <w:tcPr>
                  <w:tcW w:w="2280" w:type="dxa"/>
                  <w:tcBorders>
                    <w:tl2br w:val="nil"/>
                    <w:tr2bl w:val="nil"/>
                  </w:tcBorders>
                  <w:vAlign w:val="center"/>
                </w:tcPr>
                <w:p>
                  <w:pP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预案分级响应条件</w:t>
                  </w:r>
                </w:p>
              </w:tc>
              <w:tc>
                <w:tcPr>
                  <w:tcW w:w="5706" w:type="dxa"/>
                  <w:tcBorders>
                    <w:tl2br w:val="nil"/>
                    <w:tr2bl w:val="nil"/>
                  </w:tcBorders>
                  <w:vAlign w:val="center"/>
                </w:tcPr>
                <w:p>
                  <w:pP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规定预案的级别及分级响应程序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6" w:type="dxa"/>
                  <w:tcBorders>
                    <w:tl2br w:val="nil"/>
                    <w:tr2bl w:val="nil"/>
                  </w:tcBorders>
                  <w:vAlign w:val="center"/>
                </w:tcPr>
                <w:p>
                  <w:pPr>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4</w:t>
                  </w:r>
                </w:p>
              </w:tc>
              <w:tc>
                <w:tcPr>
                  <w:tcW w:w="2280" w:type="dxa"/>
                  <w:tcBorders>
                    <w:tl2br w:val="nil"/>
                    <w:tr2bl w:val="nil"/>
                  </w:tcBorders>
                  <w:vAlign w:val="center"/>
                </w:tcPr>
                <w:p>
                  <w:pP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应急救援保障</w:t>
                  </w:r>
                </w:p>
              </w:tc>
              <w:tc>
                <w:tcPr>
                  <w:tcW w:w="5706" w:type="dxa"/>
                  <w:tcBorders>
                    <w:tl2br w:val="nil"/>
                    <w:tr2bl w:val="nil"/>
                  </w:tcBorders>
                  <w:vAlign w:val="center"/>
                </w:tcPr>
                <w:p>
                  <w:pP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应急设施、设备及器材等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6" w:type="dxa"/>
                  <w:tcBorders>
                    <w:tl2br w:val="nil"/>
                    <w:tr2bl w:val="nil"/>
                  </w:tcBorders>
                  <w:vAlign w:val="center"/>
                </w:tcPr>
                <w:p>
                  <w:pPr>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5</w:t>
                  </w:r>
                </w:p>
              </w:tc>
              <w:tc>
                <w:tcPr>
                  <w:tcW w:w="2280" w:type="dxa"/>
                  <w:tcBorders>
                    <w:tl2br w:val="nil"/>
                    <w:tr2bl w:val="nil"/>
                  </w:tcBorders>
                  <w:vAlign w:val="center"/>
                </w:tcPr>
                <w:p>
                  <w:pP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报警、通讯联络方式</w:t>
                  </w:r>
                </w:p>
              </w:tc>
              <w:tc>
                <w:tcPr>
                  <w:tcW w:w="5706" w:type="dxa"/>
                  <w:tcBorders>
                    <w:tl2br w:val="nil"/>
                    <w:tr2bl w:val="nil"/>
                  </w:tcBorders>
                  <w:vAlign w:val="center"/>
                </w:tcPr>
                <w:p>
                  <w:pP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规定应急状态下的报警通讯方式、通知方式和交通保障、管制</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6" w:type="dxa"/>
                  <w:tcBorders>
                    <w:tl2br w:val="nil"/>
                    <w:tr2bl w:val="nil"/>
                  </w:tcBorders>
                  <w:vAlign w:val="center"/>
                </w:tcPr>
                <w:p>
                  <w:pPr>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6</w:t>
                  </w:r>
                </w:p>
              </w:tc>
              <w:tc>
                <w:tcPr>
                  <w:tcW w:w="2280" w:type="dxa"/>
                  <w:tcBorders>
                    <w:tl2br w:val="nil"/>
                    <w:tr2bl w:val="nil"/>
                  </w:tcBorders>
                  <w:vAlign w:val="center"/>
                </w:tcPr>
                <w:p>
                  <w:pP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应急环境监测、抢险、救援及控制措施</w:t>
                  </w:r>
                </w:p>
              </w:tc>
              <w:tc>
                <w:tcPr>
                  <w:tcW w:w="5706" w:type="dxa"/>
                  <w:tcBorders>
                    <w:tl2br w:val="nil"/>
                    <w:tr2bl w:val="nil"/>
                  </w:tcBorders>
                  <w:vAlign w:val="center"/>
                </w:tcPr>
                <w:p>
                  <w:pP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由专业队伍负责对事故现场进行侦察监测，对事故性质、参数与后果进行评估，为指挥部门提供决策依据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6" w:type="dxa"/>
                  <w:tcBorders>
                    <w:tl2br w:val="nil"/>
                    <w:tr2bl w:val="nil"/>
                  </w:tcBorders>
                  <w:vAlign w:val="center"/>
                </w:tcPr>
                <w:p>
                  <w:pPr>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7</w:t>
                  </w:r>
                </w:p>
              </w:tc>
              <w:tc>
                <w:tcPr>
                  <w:tcW w:w="2280" w:type="dxa"/>
                  <w:tcBorders>
                    <w:tl2br w:val="nil"/>
                    <w:tr2bl w:val="nil"/>
                  </w:tcBorders>
                  <w:vAlign w:val="center"/>
                </w:tcPr>
                <w:p>
                  <w:pP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应急检测、防护措施、清除泄漏措施和器材</w:t>
                  </w:r>
                </w:p>
              </w:tc>
              <w:tc>
                <w:tcPr>
                  <w:tcW w:w="5706" w:type="dxa"/>
                  <w:tcBorders>
                    <w:tl2br w:val="nil"/>
                    <w:tr2bl w:val="nil"/>
                  </w:tcBorders>
                  <w:vAlign w:val="center"/>
                </w:tcPr>
                <w:p>
                  <w:pP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事故现场、邻近区域、控制防火区域，控制和清除污染措施及相应设备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6" w:type="dxa"/>
                  <w:tcBorders>
                    <w:tl2br w:val="nil"/>
                    <w:tr2bl w:val="nil"/>
                  </w:tcBorders>
                  <w:vAlign w:val="center"/>
                </w:tcPr>
                <w:p>
                  <w:pPr>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8</w:t>
                  </w:r>
                </w:p>
              </w:tc>
              <w:tc>
                <w:tcPr>
                  <w:tcW w:w="2280" w:type="dxa"/>
                  <w:tcBorders>
                    <w:tl2br w:val="nil"/>
                    <w:tr2bl w:val="nil"/>
                  </w:tcBorders>
                  <w:vAlign w:val="center"/>
                </w:tcPr>
                <w:p>
                  <w:pP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人员紧急撤离、疏散、应急剂量控制、撤离组织计划</w:t>
                  </w:r>
                </w:p>
              </w:tc>
              <w:tc>
                <w:tcPr>
                  <w:tcW w:w="5706" w:type="dxa"/>
                  <w:tcBorders>
                    <w:tl2br w:val="nil"/>
                    <w:tr2bl w:val="nil"/>
                  </w:tcBorders>
                  <w:vAlign w:val="center"/>
                </w:tcPr>
                <w:p>
                  <w:pP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事故现场、工厂临近区、受事故影响的区域人员及公众对毒物应急剂量控制规定，撤离组织计划及救护，医疗救护与公众健康</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6" w:type="dxa"/>
                  <w:tcBorders>
                    <w:tl2br w:val="nil"/>
                    <w:tr2bl w:val="nil"/>
                  </w:tcBorders>
                  <w:vAlign w:val="center"/>
                </w:tcPr>
                <w:p>
                  <w:pPr>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9</w:t>
                  </w:r>
                </w:p>
              </w:tc>
              <w:tc>
                <w:tcPr>
                  <w:tcW w:w="2280" w:type="dxa"/>
                  <w:tcBorders>
                    <w:tl2br w:val="nil"/>
                    <w:tr2bl w:val="nil"/>
                  </w:tcBorders>
                  <w:vAlign w:val="center"/>
                </w:tcPr>
                <w:p>
                  <w:pP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事故应急救援关闭程序与恢复措施</w:t>
                  </w:r>
                </w:p>
              </w:tc>
              <w:tc>
                <w:tcPr>
                  <w:tcW w:w="5706" w:type="dxa"/>
                  <w:tcBorders>
                    <w:tl2br w:val="nil"/>
                    <w:tr2bl w:val="nil"/>
                  </w:tcBorders>
                  <w:vAlign w:val="center"/>
                </w:tcPr>
                <w:p>
                  <w:pP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规定应急状态终止程序；事故现场善后处理，恢复措施；邻近区域解除事故警戒及善后恢复措施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6" w:type="dxa"/>
                  <w:tcBorders>
                    <w:tl2br w:val="nil"/>
                    <w:tr2bl w:val="nil"/>
                  </w:tcBorders>
                  <w:vAlign w:val="center"/>
                </w:tcPr>
                <w:p>
                  <w:pPr>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10</w:t>
                  </w:r>
                </w:p>
              </w:tc>
              <w:tc>
                <w:tcPr>
                  <w:tcW w:w="2280" w:type="dxa"/>
                  <w:tcBorders>
                    <w:tl2br w:val="nil"/>
                    <w:tr2bl w:val="nil"/>
                  </w:tcBorders>
                  <w:vAlign w:val="center"/>
                </w:tcPr>
                <w:p>
                  <w:pP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应急培训计划</w:t>
                  </w:r>
                </w:p>
              </w:tc>
              <w:tc>
                <w:tcPr>
                  <w:tcW w:w="5706" w:type="dxa"/>
                  <w:tcBorders>
                    <w:tl2br w:val="nil"/>
                    <w:tr2bl w:val="nil"/>
                  </w:tcBorders>
                  <w:vAlign w:val="center"/>
                </w:tcPr>
                <w:p>
                  <w:pP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应急计划制定后，平时安排人员培训与演练</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6" w:type="dxa"/>
                  <w:tcBorders>
                    <w:tl2br w:val="nil"/>
                    <w:tr2bl w:val="nil"/>
                  </w:tcBorders>
                  <w:vAlign w:val="center"/>
                </w:tcPr>
                <w:p>
                  <w:pPr>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11</w:t>
                  </w:r>
                </w:p>
              </w:tc>
              <w:tc>
                <w:tcPr>
                  <w:tcW w:w="2280" w:type="dxa"/>
                  <w:tcBorders>
                    <w:tl2br w:val="nil"/>
                    <w:tr2bl w:val="nil"/>
                  </w:tcBorders>
                  <w:vAlign w:val="center"/>
                </w:tcPr>
                <w:p>
                  <w:pP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公众教育和信息</w:t>
                  </w:r>
                </w:p>
              </w:tc>
              <w:tc>
                <w:tcPr>
                  <w:tcW w:w="5706" w:type="dxa"/>
                  <w:tcBorders>
                    <w:tl2br w:val="nil"/>
                    <w:tr2bl w:val="nil"/>
                  </w:tcBorders>
                  <w:vAlign w:val="center"/>
                </w:tcPr>
                <w:p>
                  <w:pP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对工厂邻近地区</w:t>
                  </w:r>
                  <w:r>
                    <w:rPr>
                      <w:rFonts w:hint="eastAsia" w:cs="Times New Roman"/>
                      <w:color w:val="000000" w:themeColor="text1"/>
                      <w:szCs w:val="21"/>
                      <w:lang w:eastAsia="zh-CN"/>
                      <w14:textFill>
                        <w14:solidFill>
                          <w14:schemeClr w14:val="tx1"/>
                        </w14:solidFill>
                      </w14:textFill>
                    </w:rPr>
                    <w:t>开展</w:t>
                  </w:r>
                  <w:r>
                    <w:rPr>
                      <w:rFonts w:cs="Times New Roman"/>
                      <w:color w:val="000000" w:themeColor="text1"/>
                      <w:szCs w:val="21"/>
                      <w14:textFill>
                        <w14:solidFill>
                          <w14:schemeClr w14:val="tx1"/>
                        </w14:solidFill>
                      </w14:textFill>
                    </w:rPr>
                    <w:t>公众教育、培训和发布有关信息</w:t>
                  </w:r>
                </w:p>
              </w:tc>
            </w:tr>
          </w:tbl>
          <w:p>
            <w:pPr>
              <w:spacing w:line="360" w:lineRule="auto"/>
              <w:ind w:firstLine="361" w:firstLineChars="150"/>
              <w:rPr>
                <w:rFonts w:cs="Times New Roman"/>
                <w:b/>
                <w:color w:val="000000" w:themeColor="text1"/>
                <w:sz w:val="24"/>
                <w:szCs w:val="24"/>
                <w14:textFill>
                  <w14:solidFill>
                    <w14:schemeClr w14:val="tx1"/>
                  </w14:solidFill>
                </w14:textFill>
              </w:rPr>
            </w:pPr>
            <w:r>
              <w:rPr>
                <w:rFonts w:cs="Times New Roman"/>
                <w:b/>
                <w:color w:val="000000" w:themeColor="text1"/>
                <w:sz w:val="24"/>
                <w:szCs w:val="24"/>
                <w14:textFill>
                  <w14:solidFill>
                    <w14:schemeClr w14:val="tx1"/>
                  </w14:solidFill>
                </w14:textFill>
              </w:rPr>
              <w:t>（</w:t>
            </w:r>
            <w:r>
              <w:rPr>
                <w:rFonts w:hint="eastAsia" w:cs="Times New Roman"/>
                <w:b/>
                <w:color w:val="000000" w:themeColor="text1"/>
                <w:sz w:val="24"/>
                <w:szCs w:val="24"/>
                <w:lang w:val="en-US" w:eastAsia="zh-CN"/>
                <w14:textFill>
                  <w14:solidFill>
                    <w14:schemeClr w14:val="tx1"/>
                  </w14:solidFill>
                </w14:textFill>
              </w:rPr>
              <w:t>3</w:t>
            </w:r>
            <w:r>
              <w:rPr>
                <w:rFonts w:cs="Times New Roman"/>
                <w:b/>
                <w:color w:val="000000" w:themeColor="text1"/>
                <w:sz w:val="24"/>
                <w:szCs w:val="24"/>
                <w14:textFill>
                  <w14:solidFill>
                    <w14:schemeClr w14:val="tx1"/>
                  </w14:solidFill>
                </w14:textFill>
              </w:rPr>
              <w:t>）环境风险分析结论</w:t>
            </w:r>
          </w:p>
          <w:p>
            <w:pPr>
              <w:spacing w:line="360" w:lineRule="auto"/>
              <w:ind w:firstLine="480" w:firstLineChars="200"/>
              <w:rPr>
                <w:rFonts w:hint="eastAsia" w:cs="Times New Roman"/>
                <w:sz w:val="24"/>
                <w:szCs w:val="24"/>
              </w:rPr>
            </w:pPr>
            <w:r>
              <w:rPr>
                <w:rFonts w:cs="Times New Roman"/>
                <w:color w:val="000000" w:themeColor="text1"/>
                <w:sz w:val="24"/>
                <w:szCs w:val="24"/>
                <w14:textFill>
                  <w14:solidFill>
                    <w14:schemeClr w14:val="tx1"/>
                  </w14:solidFill>
                </w14:textFill>
              </w:rPr>
              <w:t>综上所述，本项目环境风险潜势为</w:t>
            </w:r>
            <w:r>
              <w:rPr>
                <w:rFonts w:hint="eastAsia" w:cs="Times New Roman"/>
                <w:color w:val="000000" w:themeColor="text1"/>
                <w:sz w:val="24"/>
                <w:szCs w:val="24"/>
                <w14:textFill>
                  <w14:solidFill>
                    <w14:schemeClr w14:val="tx1"/>
                  </w14:solidFill>
                </w14:textFill>
              </w:rPr>
              <w:t>II</w:t>
            </w:r>
            <w:r>
              <w:rPr>
                <w:rFonts w:cs="Times New Roman"/>
                <w:color w:val="000000" w:themeColor="text1"/>
                <w:sz w:val="24"/>
                <w:szCs w:val="24"/>
                <w14:textFill>
                  <w14:solidFill>
                    <w14:schemeClr w14:val="tx1"/>
                  </w14:solidFill>
                </w14:textFill>
              </w:rPr>
              <w:t>，</w:t>
            </w:r>
            <w:r>
              <w:rPr>
                <w:rFonts w:hint="eastAsia" w:cs="Times New Roman"/>
                <w:sz w:val="24"/>
                <w:szCs w:val="24"/>
              </w:rPr>
              <w:t>项目环境风险评价等级为</w:t>
            </w:r>
            <w:r>
              <w:rPr>
                <w:rFonts w:hint="eastAsia" w:cs="Times New Roman"/>
                <w:sz w:val="24"/>
                <w:szCs w:val="24"/>
                <w:lang w:val="en-US" w:eastAsia="zh-CN"/>
              </w:rPr>
              <w:t>三</w:t>
            </w:r>
            <w:r>
              <w:rPr>
                <w:rFonts w:hint="eastAsia" w:cs="Times New Roman"/>
                <w:sz w:val="24"/>
                <w:szCs w:val="24"/>
              </w:rPr>
              <w:t>级。通过环境风险事故情形分析，评价确定的最大可信事故为：</w:t>
            </w:r>
            <w:r>
              <w:rPr>
                <w:rFonts w:hint="eastAsia" w:cs="Times New Roman"/>
                <w:color w:val="000000" w:themeColor="text1"/>
                <w:sz w:val="24"/>
                <w:szCs w:val="24"/>
                <w:lang w:val="en-US" w:eastAsia="zh-CN"/>
                <w14:textFill>
                  <w14:solidFill>
                    <w14:schemeClr w14:val="tx1"/>
                  </w14:solidFill>
                </w14:textFill>
              </w:rPr>
              <w:t>氢氟酸</w:t>
            </w:r>
            <w:r>
              <w:rPr>
                <w:rFonts w:hint="eastAsia" w:cs="Times New Roman"/>
                <w:color w:val="000000" w:themeColor="text1"/>
                <w:sz w:val="24"/>
                <w:szCs w:val="24"/>
                <w:lang w:eastAsia="zh-CN"/>
                <w14:textFill>
                  <w14:solidFill>
                    <w14:schemeClr w14:val="tx1"/>
                  </w14:solidFill>
                </w14:textFill>
              </w:rPr>
              <w:t>、</w:t>
            </w:r>
            <w:r>
              <w:rPr>
                <w:rFonts w:hint="eastAsia" w:cs="Times New Roman"/>
                <w:color w:val="000000" w:themeColor="text1"/>
                <w:sz w:val="24"/>
                <w:szCs w:val="24"/>
                <w:lang w:val="en-US" w:eastAsia="zh-CN"/>
                <w14:textFill>
                  <w14:solidFill>
                    <w14:schemeClr w14:val="tx1"/>
                  </w14:solidFill>
                </w14:textFill>
              </w:rPr>
              <w:t>废</w:t>
            </w:r>
            <w:r>
              <w:rPr>
                <w:rFonts w:hint="eastAsia" w:cs="Times New Roman"/>
                <w:color w:val="000000" w:themeColor="text1"/>
                <w:sz w:val="24"/>
                <w:szCs w:val="24"/>
                <w14:textFill>
                  <w14:solidFill>
                    <w14:schemeClr w14:val="tx1"/>
                  </w14:solidFill>
                </w14:textFill>
              </w:rPr>
              <w:t>润滑油等在</w:t>
            </w:r>
            <w:r>
              <w:rPr>
                <w:rFonts w:hint="eastAsia" w:cs="Times New Roman"/>
                <w:color w:val="000000" w:themeColor="text1"/>
                <w:sz w:val="24"/>
                <w:szCs w:val="24"/>
                <w:lang w:val="en-US" w:eastAsia="zh-CN"/>
                <w14:textFill>
                  <w14:solidFill>
                    <w14:schemeClr w14:val="tx1"/>
                  </w14:solidFill>
                </w14:textFill>
              </w:rPr>
              <w:t>装卸以及厂内运输</w:t>
            </w:r>
            <w:r>
              <w:rPr>
                <w:rFonts w:hint="eastAsia" w:cs="Times New Roman"/>
                <w:color w:val="000000" w:themeColor="text1"/>
                <w:sz w:val="24"/>
                <w:szCs w:val="24"/>
                <w14:textFill>
                  <w14:solidFill>
                    <w14:schemeClr w14:val="tx1"/>
                  </w14:solidFill>
                </w14:textFill>
              </w:rPr>
              <w:t>过程中发生的泄漏风险</w:t>
            </w:r>
            <w:r>
              <w:rPr>
                <w:rFonts w:hint="eastAsia" w:cs="Times New Roman"/>
                <w:color w:val="000000" w:themeColor="text1"/>
                <w:sz w:val="24"/>
                <w:szCs w:val="24"/>
                <w:lang w:val="en-US" w:eastAsia="zh-CN"/>
                <w14:textFill>
                  <w14:solidFill>
                    <w14:schemeClr w14:val="tx1"/>
                  </w14:solidFill>
                </w14:textFill>
              </w:rPr>
              <w:t>及天然气管道破裂造成的天然气泄漏</w:t>
            </w:r>
            <w:r>
              <w:rPr>
                <w:rFonts w:hint="eastAsia" w:cs="Times New Roman"/>
                <w:sz w:val="24"/>
                <w:szCs w:val="24"/>
              </w:rPr>
              <w:t>。为预防环境风险事故发生，本次</w:t>
            </w:r>
            <w:r>
              <w:rPr>
                <w:rFonts w:hint="eastAsia" w:cs="Times New Roman"/>
                <w:sz w:val="24"/>
                <w:szCs w:val="24"/>
                <w:lang w:val="en-US" w:eastAsia="zh-CN"/>
              </w:rPr>
              <w:t>评价</w:t>
            </w:r>
            <w:r>
              <w:rPr>
                <w:rFonts w:hint="eastAsia" w:cs="Times New Roman"/>
                <w:sz w:val="24"/>
                <w:szCs w:val="24"/>
              </w:rPr>
              <w:t>提出了总平布置风险防范措施、生产装置风险防范措施、生产管理防范措施</w:t>
            </w:r>
            <w:r>
              <w:rPr>
                <w:rFonts w:hint="eastAsia" w:cs="Times New Roman"/>
                <w:sz w:val="24"/>
                <w:szCs w:val="24"/>
                <w:lang w:eastAsia="zh-CN"/>
              </w:rPr>
              <w:t>、运输过程风险防范措施、火灾风险防范措施</w:t>
            </w:r>
            <w:r>
              <w:rPr>
                <w:rFonts w:hint="eastAsia" w:cs="Times New Roman"/>
                <w:sz w:val="24"/>
                <w:szCs w:val="24"/>
                <w:lang w:val="en-US" w:eastAsia="zh-CN"/>
              </w:rPr>
              <w:t>等</w:t>
            </w:r>
            <w:r>
              <w:rPr>
                <w:rFonts w:hint="eastAsia" w:cs="Times New Roman"/>
                <w:sz w:val="24"/>
                <w:szCs w:val="24"/>
              </w:rPr>
              <w:t>。同时对项目消防设施、事故废水收集及阻断设施和突发环境事件应急预案等提出了要求。</w:t>
            </w:r>
          </w:p>
          <w:p>
            <w:pPr>
              <w:spacing w:line="360" w:lineRule="auto"/>
              <w:ind w:firstLine="480" w:firstLineChars="200"/>
              <w:rPr>
                <w:rFonts w:cs="Times New Roman"/>
                <w:color w:val="000000" w:themeColor="text1"/>
                <w:sz w:val="24"/>
                <w:szCs w:val="24"/>
                <w14:textFill>
                  <w14:solidFill>
                    <w14:schemeClr w14:val="tx1"/>
                  </w14:solidFill>
                </w14:textFill>
              </w:rPr>
            </w:pPr>
            <w:r>
              <w:rPr>
                <w:rFonts w:hint="eastAsia" w:cs="Times New Roman"/>
                <w:sz w:val="24"/>
                <w:szCs w:val="24"/>
              </w:rPr>
              <w:t>营运期落实本报告提出的各项措施、建立和落实各项风险预警防范措施和事故</w:t>
            </w:r>
            <w:r>
              <w:rPr>
                <w:rFonts w:hint="eastAsia" w:cs="Times New Roman"/>
                <w:sz w:val="24"/>
                <w:szCs w:val="24"/>
                <w:lang w:eastAsia="zh-CN"/>
              </w:rPr>
              <w:t>应急预案</w:t>
            </w:r>
            <w:r>
              <w:rPr>
                <w:rFonts w:hint="eastAsia" w:cs="Times New Roman"/>
                <w:sz w:val="24"/>
                <w:szCs w:val="24"/>
              </w:rPr>
              <w:t>，杜绝重大安全事故和重大环境污染事故的发生，可使项目建成后风险水平处于可接受程度。</w:t>
            </w:r>
          </w:p>
          <w:p>
            <w:pPr>
              <w:numPr>
                <w:ilvl w:val="0"/>
                <w:numId w:val="0"/>
              </w:numPr>
              <w:spacing w:line="360" w:lineRule="auto"/>
              <w:ind w:left="0" w:leftChars="0" w:firstLine="482" w:firstLineChars="200"/>
              <w:rPr>
                <w:rFonts w:hint="eastAsia" w:cs="Times New Roman"/>
                <w:b/>
                <w:bCs/>
                <w:color w:val="000000" w:themeColor="text1"/>
                <w:sz w:val="24"/>
                <w:szCs w:val="24"/>
                <w:lang w:val="en-US" w:eastAsia="zh-CN"/>
                <w14:textFill>
                  <w14:solidFill>
                    <w14:schemeClr w14:val="tx1"/>
                  </w14:solidFill>
                </w14:textFill>
              </w:rPr>
            </w:pPr>
            <w:r>
              <w:rPr>
                <w:rFonts w:hint="eastAsia" w:cs="Times New Roman"/>
                <w:b/>
                <w:bCs/>
                <w:color w:val="000000" w:themeColor="text1"/>
                <w:kern w:val="2"/>
                <w:sz w:val="24"/>
                <w:szCs w:val="24"/>
                <w:lang w:val="en-US" w:eastAsia="zh-CN" w:bidi="ar-SA"/>
                <w14:textFill>
                  <w14:solidFill>
                    <w14:schemeClr w14:val="tx1"/>
                  </w14:solidFill>
                </w14:textFill>
              </w:rPr>
              <w:t>7</w:t>
            </w:r>
            <w:r>
              <w:rPr>
                <w:rFonts w:hint="eastAsia" w:ascii="Times New Roman" w:hAnsi="Times New Roman" w:eastAsia="宋体" w:cs="Times New Roman"/>
                <w:b/>
                <w:bCs/>
                <w:color w:val="000000" w:themeColor="text1"/>
                <w:kern w:val="2"/>
                <w:sz w:val="24"/>
                <w:szCs w:val="24"/>
                <w:lang w:val="en-US" w:eastAsia="zh-CN" w:bidi="ar-SA"/>
                <w14:textFill>
                  <w14:solidFill>
                    <w14:schemeClr w14:val="tx1"/>
                  </w14:solidFill>
                </w14:textFill>
              </w:rPr>
              <w:t>、</w:t>
            </w:r>
            <w:r>
              <w:rPr>
                <w:rFonts w:hint="eastAsia" w:cs="Times New Roman"/>
                <w:b/>
                <w:bCs/>
                <w:color w:val="000000" w:themeColor="text1"/>
                <w:sz w:val="24"/>
                <w:szCs w:val="24"/>
                <w:lang w:val="en-US" w:eastAsia="zh-CN"/>
                <w14:textFill>
                  <w14:solidFill>
                    <w14:schemeClr w14:val="tx1"/>
                  </w14:solidFill>
                </w14:textFill>
              </w:rPr>
              <w:t>环保投资</w:t>
            </w:r>
          </w:p>
          <w:p>
            <w:pPr>
              <w:numPr>
                <w:ilvl w:val="0"/>
                <w:numId w:val="0"/>
              </w:numPr>
              <w:spacing w:line="360" w:lineRule="auto"/>
              <w:ind w:left="0" w:leftChars="0" w:firstLine="480" w:firstLineChars="200"/>
              <w:rPr>
                <w:rFonts w:cs="Times New Roman"/>
                <w:b/>
                <w:bCs/>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本项目总投资</w:t>
            </w:r>
            <w:r>
              <w:rPr>
                <w:rFonts w:hint="eastAsia" w:cs="Times New Roman"/>
                <w:color w:val="000000" w:themeColor="text1"/>
                <w:sz w:val="24"/>
                <w:szCs w:val="24"/>
                <w:lang w:val="en-US" w:eastAsia="zh-CN"/>
                <w14:textFill>
                  <w14:solidFill>
                    <w14:schemeClr w14:val="tx1"/>
                  </w14:solidFill>
                </w14:textFill>
              </w:rPr>
              <w:t>10</w:t>
            </w:r>
            <w:r>
              <w:rPr>
                <w:rFonts w:cs="Times New Roman"/>
                <w:color w:val="000000" w:themeColor="text1"/>
                <w:sz w:val="24"/>
                <w:szCs w:val="24"/>
                <w14:textFill>
                  <w14:solidFill>
                    <w14:schemeClr w14:val="tx1"/>
                  </w14:solidFill>
                </w14:textFill>
              </w:rPr>
              <w:t>00万元，环保投资约</w:t>
            </w:r>
            <w:r>
              <w:rPr>
                <w:rFonts w:hint="eastAsia" w:cs="Times New Roman"/>
                <w:color w:val="000000" w:themeColor="text1"/>
                <w:sz w:val="24"/>
                <w:szCs w:val="24"/>
                <w:lang w:val="en-US" w:eastAsia="zh-CN"/>
                <w14:textFill>
                  <w14:solidFill>
                    <w14:schemeClr w14:val="tx1"/>
                  </w14:solidFill>
                </w14:textFill>
              </w:rPr>
              <w:t>198</w:t>
            </w:r>
            <w:r>
              <w:rPr>
                <w:rFonts w:cs="Times New Roman"/>
                <w:color w:val="000000" w:themeColor="text1"/>
                <w:sz w:val="24"/>
                <w:szCs w:val="24"/>
                <w14:textFill>
                  <w14:solidFill>
                    <w14:schemeClr w14:val="tx1"/>
                  </w14:solidFill>
                </w14:textFill>
              </w:rPr>
              <w:t>万元，占总投资的</w:t>
            </w:r>
            <w:r>
              <w:rPr>
                <w:rFonts w:hint="eastAsia" w:cs="Times New Roman"/>
                <w:color w:val="000000" w:themeColor="text1"/>
                <w:sz w:val="24"/>
                <w:szCs w:val="24"/>
                <w:lang w:val="en-US" w:eastAsia="zh-CN"/>
                <w14:textFill>
                  <w14:solidFill>
                    <w14:schemeClr w14:val="tx1"/>
                  </w14:solidFill>
                </w14:textFill>
              </w:rPr>
              <w:t>19.8</w:t>
            </w:r>
            <w:r>
              <w:rPr>
                <w:rFonts w:cs="Times New Roman"/>
                <w:color w:val="000000" w:themeColor="text1"/>
                <w:sz w:val="24"/>
                <w:szCs w:val="24"/>
                <w14:textFill>
                  <w14:solidFill>
                    <w14:schemeClr w14:val="tx1"/>
                  </w14:solidFill>
                </w14:textFill>
              </w:rPr>
              <w:t>%，主要环保措施及投资估算见表4-</w:t>
            </w:r>
            <w:r>
              <w:rPr>
                <w:rFonts w:hint="eastAsia" w:cs="Times New Roman"/>
                <w:color w:val="000000" w:themeColor="text1"/>
                <w:sz w:val="24"/>
                <w:szCs w:val="24"/>
                <w:lang w:val="en-US" w:eastAsia="zh-CN"/>
                <w14:textFill>
                  <w14:solidFill>
                    <w14:schemeClr w14:val="tx1"/>
                  </w14:solidFill>
                </w14:textFill>
              </w:rPr>
              <w:t>27</w:t>
            </w:r>
            <w:r>
              <w:rPr>
                <w:rFonts w:cs="Times New Roman"/>
                <w:color w:val="000000" w:themeColor="text1"/>
                <w:sz w:val="24"/>
                <w:szCs w:val="24"/>
                <w14:textFill>
                  <w14:solidFill>
                    <w14:schemeClr w14:val="tx1"/>
                  </w14:solidFill>
                </w14:textFill>
              </w:rPr>
              <w:t>。</w:t>
            </w:r>
          </w:p>
          <w:p>
            <w:pPr>
              <w:spacing w:line="360" w:lineRule="auto"/>
              <w:jc w:val="center"/>
              <w:rPr>
                <w:rFonts w:cs="Times New Roman"/>
                <w:b/>
                <w:bCs/>
                <w:color w:val="000000" w:themeColor="text1"/>
                <w:sz w:val="24"/>
                <w:szCs w:val="24"/>
                <w14:textFill>
                  <w14:solidFill>
                    <w14:schemeClr w14:val="tx1"/>
                  </w14:solidFill>
                </w14:textFill>
              </w:rPr>
            </w:pPr>
            <w:r>
              <w:rPr>
                <w:rFonts w:cs="Times New Roman"/>
                <w:b/>
                <w:bCs/>
                <w:color w:val="000000" w:themeColor="text1"/>
                <w:sz w:val="24"/>
                <w:szCs w:val="24"/>
                <w14:textFill>
                  <w14:solidFill>
                    <w14:schemeClr w14:val="tx1"/>
                  </w14:solidFill>
                </w14:textFill>
              </w:rPr>
              <w:t>表4-</w:t>
            </w:r>
            <w:r>
              <w:rPr>
                <w:rFonts w:hint="eastAsia" w:cs="Times New Roman"/>
                <w:b/>
                <w:bCs/>
                <w:color w:val="000000" w:themeColor="text1"/>
                <w:sz w:val="24"/>
                <w:szCs w:val="24"/>
                <w:lang w:val="en-US" w:eastAsia="zh-CN"/>
                <w14:textFill>
                  <w14:solidFill>
                    <w14:schemeClr w14:val="tx1"/>
                  </w14:solidFill>
                </w14:textFill>
              </w:rPr>
              <w:t>27</w:t>
            </w:r>
            <w:r>
              <w:rPr>
                <w:rFonts w:cs="Times New Roman"/>
                <w:b/>
                <w:bCs/>
                <w:color w:val="000000" w:themeColor="text1"/>
                <w:sz w:val="24"/>
                <w:szCs w:val="24"/>
                <w14:textFill>
                  <w14:solidFill>
                    <w14:schemeClr w14:val="tx1"/>
                  </w14:solidFill>
                </w14:textFill>
              </w:rPr>
              <w:t xml:space="preserve">  环保投资估算一览表</w:t>
            </w:r>
          </w:p>
          <w:tbl>
            <w:tblPr>
              <w:tblStyle w:val="26"/>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88"/>
              <w:gridCol w:w="675"/>
              <w:gridCol w:w="6255"/>
              <w:gridCol w:w="105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8" w:type="dxa"/>
                  <w:tcBorders>
                    <w:tl2br w:val="nil"/>
                    <w:tr2bl w:val="nil"/>
                  </w:tcBorders>
                  <w:vAlign w:val="center"/>
                </w:tcPr>
                <w:p>
                  <w:pPr>
                    <w:jc w:val="center"/>
                    <w:rPr>
                      <w:rFonts w:cs="Times New Roman"/>
                      <w:b/>
                      <w:bCs/>
                      <w:color w:val="000000" w:themeColor="text1"/>
                      <w:szCs w:val="21"/>
                      <w14:textFill>
                        <w14:solidFill>
                          <w14:schemeClr w14:val="tx1"/>
                        </w14:solidFill>
                      </w14:textFill>
                    </w:rPr>
                  </w:pPr>
                  <w:r>
                    <w:rPr>
                      <w:rFonts w:cs="Times New Roman"/>
                      <w:b/>
                      <w:bCs/>
                      <w:color w:val="000000" w:themeColor="text1"/>
                      <w:szCs w:val="21"/>
                      <w14:textFill>
                        <w14:solidFill>
                          <w14:schemeClr w14:val="tx1"/>
                        </w14:solidFill>
                      </w14:textFill>
                    </w:rPr>
                    <w:t>项目</w:t>
                  </w:r>
                </w:p>
              </w:tc>
              <w:tc>
                <w:tcPr>
                  <w:tcW w:w="6930" w:type="dxa"/>
                  <w:gridSpan w:val="2"/>
                  <w:tcBorders>
                    <w:tl2br w:val="nil"/>
                    <w:tr2bl w:val="nil"/>
                  </w:tcBorders>
                  <w:vAlign w:val="center"/>
                </w:tcPr>
                <w:p>
                  <w:pPr>
                    <w:jc w:val="center"/>
                    <w:rPr>
                      <w:rFonts w:cs="Times New Roman"/>
                      <w:b/>
                      <w:bCs/>
                      <w:color w:val="000000" w:themeColor="text1"/>
                      <w:szCs w:val="21"/>
                      <w14:textFill>
                        <w14:solidFill>
                          <w14:schemeClr w14:val="tx1"/>
                        </w14:solidFill>
                      </w14:textFill>
                    </w:rPr>
                  </w:pPr>
                  <w:r>
                    <w:rPr>
                      <w:rFonts w:cs="Times New Roman"/>
                      <w:b/>
                      <w:bCs/>
                      <w:color w:val="000000" w:themeColor="text1"/>
                      <w:szCs w:val="21"/>
                      <w14:textFill>
                        <w14:solidFill>
                          <w14:schemeClr w14:val="tx1"/>
                        </w14:solidFill>
                      </w14:textFill>
                    </w:rPr>
                    <w:t>内容</w:t>
                  </w:r>
                </w:p>
              </w:tc>
              <w:tc>
                <w:tcPr>
                  <w:tcW w:w="1054" w:type="dxa"/>
                  <w:tcBorders>
                    <w:tl2br w:val="nil"/>
                    <w:tr2bl w:val="nil"/>
                  </w:tcBorders>
                  <w:vAlign w:val="center"/>
                </w:tcPr>
                <w:p>
                  <w:pPr>
                    <w:jc w:val="center"/>
                    <w:rPr>
                      <w:rFonts w:cs="Times New Roman"/>
                      <w:b/>
                      <w:bCs/>
                      <w:color w:val="000000" w:themeColor="text1"/>
                      <w:szCs w:val="21"/>
                      <w14:textFill>
                        <w14:solidFill>
                          <w14:schemeClr w14:val="tx1"/>
                        </w14:solidFill>
                      </w14:textFill>
                    </w:rPr>
                  </w:pPr>
                  <w:r>
                    <w:rPr>
                      <w:rFonts w:cs="Times New Roman"/>
                      <w:b/>
                      <w:bCs/>
                      <w:color w:val="000000" w:themeColor="text1"/>
                      <w:szCs w:val="21"/>
                      <w14:textFill>
                        <w14:solidFill>
                          <w14:schemeClr w14:val="tx1"/>
                        </w14:solidFill>
                      </w14:textFill>
                    </w:rPr>
                    <w:t>投资（万元）</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8" w:type="dxa"/>
                  <w:vMerge w:val="restart"/>
                  <w:tcBorders>
                    <w:tl2br w:val="nil"/>
                    <w:tr2bl w:val="nil"/>
                  </w:tcBorders>
                  <w:vAlign w:val="center"/>
                </w:tcPr>
                <w:p>
                  <w:pPr>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废气治理</w:t>
                  </w:r>
                </w:p>
              </w:tc>
              <w:tc>
                <w:tcPr>
                  <w:tcW w:w="675" w:type="dxa"/>
                  <w:tcBorders>
                    <w:tl2br w:val="nil"/>
                    <w:tr2bl w:val="nil"/>
                  </w:tcBorders>
                  <w:vAlign w:val="center"/>
                </w:tcPr>
                <w:p>
                  <w:pPr>
                    <w:jc w:val="center"/>
                    <w:rPr>
                      <w:rFonts w:hint="eastAsia"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施工期</w:t>
                  </w:r>
                </w:p>
              </w:tc>
              <w:tc>
                <w:tcPr>
                  <w:tcW w:w="6255" w:type="dxa"/>
                  <w:tcBorders>
                    <w:tl2br w:val="nil"/>
                    <w:tr2bl w:val="nil"/>
                  </w:tcBorders>
                  <w:vAlign w:val="center"/>
                </w:tcPr>
                <w:p>
                  <w:pPr>
                    <w:pStyle w:val="52"/>
                    <w:keepNext w:val="0"/>
                    <w:keepLines w:val="0"/>
                    <w:suppressLineNumbers w:val="0"/>
                    <w:spacing w:before="0" w:beforeAutospacing="0" w:after="0" w:afterAutospacing="0"/>
                    <w:ind w:left="0" w:leftChars="0" w:right="0" w:rightChars="0"/>
                    <w:jc w:val="left"/>
                    <w:rPr>
                      <w:rFonts w:hint="eastAsia" w:ascii="Times New Roman" w:hAnsi="Times New Roman" w:eastAsia="Times New Roman"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auto"/>
                      <w:sz w:val="21"/>
                      <w:szCs w:val="21"/>
                      <w:highlight w:val="none"/>
                    </w:rPr>
                    <w:t>封闭施工，洒水抑尘等降尘措施</w:t>
                  </w:r>
                </w:p>
              </w:tc>
              <w:tc>
                <w:tcPr>
                  <w:tcW w:w="1054" w:type="dxa"/>
                  <w:tcBorders>
                    <w:tl2br w:val="nil"/>
                    <w:tr2bl w:val="nil"/>
                  </w:tcBorders>
                  <w:vAlign w:val="center"/>
                </w:tcPr>
                <w:p>
                  <w:pPr>
                    <w:keepNext w:val="0"/>
                    <w:keepLines w:val="0"/>
                    <w:pageBreakBefore w:val="0"/>
                    <w:suppressLineNumbers w:val="0"/>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eastAsia" w:cs="Times New Roman"/>
                      <w:b w:val="0"/>
                      <w:bCs w:val="0"/>
                      <w:color w:val="auto"/>
                      <w:sz w:val="21"/>
                      <w:szCs w:val="21"/>
                      <w:highlight w:val="none"/>
                      <w:lang w:val="en-US" w:eastAsia="zh-CN"/>
                    </w:rPr>
                    <w:t>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8" w:type="dxa"/>
                  <w:vMerge w:val="continue"/>
                  <w:tcBorders>
                    <w:tl2br w:val="nil"/>
                    <w:tr2bl w:val="nil"/>
                  </w:tcBorders>
                  <w:vAlign w:val="center"/>
                </w:tcPr>
                <w:p>
                  <w:pPr>
                    <w:jc w:val="center"/>
                    <w:rPr>
                      <w:rFonts w:cs="Times New Roman"/>
                      <w:color w:val="000000" w:themeColor="text1"/>
                      <w:szCs w:val="21"/>
                      <w14:textFill>
                        <w14:solidFill>
                          <w14:schemeClr w14:val="tx1"/>
                        </w14:solidFill>
                      </w14:textFill>
                    </w:rPr>
                  </w:pPr>
                </w:p>
              </w:tc>
              <w:tc>
                <w:tcPr>
                  <w:tcW w:w="675" w:type="dxa"/>
                  <w:vMerge w:val="restart"/>
                  <w:tcBorders>
                    <w:tl2br w:val="nil"/>
                    <w:tr2bl w:val="nil"/>
                  </w:tcBorders>
                  <w:vAlign w:val="center"/>
                </w:tcPr>
                <w:p>
                  <w:pPr>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营运期</w:t>
                  </w:r>
                </w:p>
              </w:tc>
              <w:tc>
                <w:tcPr>
                  <w:tcW w:w="6255" w:type="dxa"/>
                  <w:tcBorders>
                    <w:tl2br w:val="nil"/>
                    <w:tr2bl w:val="nil"/>
                  </w:tcBorders>
                  <w:vAlign w:val="center"/>
                </w:tcPr>
                <w:p>
                  <w:pPr>
                    <w:jc w:val="left"/>
                    <w:rPr>
                      <w:rFonts w:hint="eastAsia" w:eastAsia="宋体" w:cs="Times New Roman"/>
                      <w:color w:val="000000" w:themeColor="text1"/>
                      <w:szCs w:val="21"/>
                      <w:lang w:eastAsia="zh-CN"/>
                      <w14:textFill>
                        <w14:solidFill>
                          <w14:schemeClr w14:val="tx1"/>
                        </w14:solidFill>
                      </w14:textFill>
                    </w:rPr>
                  </w:pPr>
                  <w:r>
                    <w:rPr>
                      <w:rFonts w:hint="default" w:ascii="Times New Roman" w:hAnsi="Times New Roman" w:cs="Times New Roman"/>
                      <w:b/>
                      <w:bCs w:val="0"/>
                      <w:color w:val="000000" w:themeColor="text1"/>
                      <w:sz w:val="21"/>
                      <w:szCs w:val="21"/>
                      <w:lang w:val="en-US" w:eastAsia="zh-CN"/>
                      <w14:textFill>
                        <w14:solidFill>
                          <w14:schemeClr w14:val="tx1"/>
                        </w14:solidFill>
                      </w14:textFill>
                    </w:rPr>
                    <w:t>玻璃砂生产线</w:t>
                  </w:r>
                  <w:r>
                    <w:rPr>
                      <w:rFonts w:hint="eastAsia" w:ascii="Times New Roman" w:hAnsi="Times New Roman" w:cs="Times New Roman"/>
                      <w:b/>
                      <w:bCs w:val="0"/>
                      <w:color w:val="000000" w:themeColor="text1"/>
                      <w:sz w:val="21"/>
                      <w:szCs w:val="21"/>
                      <w:lang w:val="en-US" w:eastAsia="zh-CN"/>
                      <w14:textFill>
                        <w14:solidFill>
                          <w14:schemeClr w14:val="tx1"/>
                        </w14:solidFill>
                      </w14:textFill>
                    </w:rPr>
                    <w:t>：</w:t>
                  </w:r>
                  <w:r>
                    <w:rPr>
                      <w:rFonts w:hint="default" w:ascii="Times New Roman" w:hAnsi="Times New Roman" w:cs="Times New Roman"/>
                      <w:b w:val="0"/>
                      <w:bCs/>
                      <w:color w:val="000000" w:themeColor="text1"/>
                      <w:sz w:val="21"/>
                      <w:szCs w:val="21"/>
                      <w:lang w:val="en-US" w:eastAsia="zh-CN"/>
                      <w14:textFill>
                        <w14:solidFill>
                          <w14:schemeClr w14:val="tx1"/>
                        </w14:solidFill>
                      </w14:textFill>
                    </w:rPr>
                    <w:t>产生粉尘</w:t>
                  </w:r>
                  <w:r>
                    <w:rPr>
                      <w:rFonts w:hint="default" w:ascii="Times New Roman" w:hAnsi="Times New Roman" w:cs="Times New Roman"/>
                      <w:bCs/>
                      <w:color w:val="000000" w:themeColor="text1"/>
                      <w:sz w:val="21"/>
                      <w:szCs w:val="21"/>
                      <w:lang w:val="en-US" w:eastAsia="zh-CN"/>
                      <w14:textFill>
                        <w14:solidFill>
                          <w14:schemeClr w14:val="tx1"/>
                        </w14:solidFill>
                      </w14:textFill>
                    </w:rPr>
                    <w:t>通过集气罩收集后，进入布袋除尘器1、2处理后，通过一根15m高的排气筒（DA001）排放</w:t>
                  </w:r>
                  <w:r>
                    <w:rPr>
                      <w:rFonts w:hint="eastAsia" w:cs="Times New Roman"/>
                      <w:bCs/>
                      <w:color w:val="000000" w:themeColor="text1"/>
                      <w:sz w:val="21"/>
                      <w:szCs w:val="21"/>
                      <w:lang w:val="en-US" w:eastAsia="zh-CN"/>
                      <w14:textFill>
                        <w14:solidFill>
                          <w14:schemeClr w14:val="tx1"/>
                        </w14:solidFill>
                      </w14:textFill>
                    </w:rPr>
                    <w:t>，玻璃砂（细颗粒）采取吨袋收集、投料工序采用重力落料的方式，控制并减少粉尘无组织排放</w:t>
                  </w:r>
                </w:p>
              </w:tc>
              <w:tc>
                <w:tcPr>
                  <w:tcW w:w="1054" w:type="dxa"/>
                  <w:tcBorders>
                    <w:tl2br w:val="nil"/>
                    <w:tr2bl w:val="nil"/>
                  </w:tcBorders>
                  <w:vAlign w:val="center"/>
                </w:tcPr>
                <w:p>
                  <w:pPr>
                    <w:jc w:val="center"/>
                    <w:rPr>
                      <w:rFonts w:hint="default"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30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8" w:type="dxa"/>
                  <w:vMerge w:val="continue"/>
                  <w:tcBorders>
                    <w:tl2br w:val="nil"/>
                    <w:tr2bl w:val="nil"/>
                  </w:tcBorders>
                  <w:vAlign w:val="center"/>
                </w:tcPr>
                <w:p>
                  <w:pPr>
                    <w:jc w:val="center"/>
                    <w:rPr>
                      <w:rFonts w:cs="Times New Roman"/>
                      <w:color w:val="000000" w:themeColor="text1"/>
                      <w:szCs w:val="21"/>
                      <w14:textFill>
                        <w14:solidFill>
                          <w14:schemeClr w14:val="tx1"/>
                        </w14:solidFill>
                      </w14:textFill>
                    </w:rPr>
                  </w:pPr>
                </w:p>
              </w:tc>
              <w:tc>
                <w:tcPr>
                  <w:tcW w:w="675" w:type="dxa"/>
                  <w:vMerge w:val="continue"/>
                  <w:tcBorders>
                    <w:tl2br w:val="nil"/>
                    <w:tr2bl w:val="nil"/>
                  </w:tcBorders>
                  <w:vAlign w:val="center"/>
                </w:tcPr>
                <w:p>
                  <w:pPr>
                    <w:jc w:val="center"/>
                    <w:rPr>
                      <w:rFonts w:cs="Times New Roman"/>
                      <w:color w:val="000000" w:themeColor="text1"/>
                      <w:szCs w:val="21"/>
                      <w14:textFill>
                        <w14:solidFill>
                          <w14:schemeClr w14:val="tx1"/>
                        </w14:solidFill>
                      </w14:textFill>
                    </w:rPr>
                  </w:pPr>
                </w:p>
              </w:tc>
              <w:tc>
                <w:tcPr>
                  <w:tcW w:w="6255" w:type="dxa"/>
                  <w:tcBorders>
                    <w:tl2br w:val="nil"/>
                    <w:tr2bl w:val="nil"/>
                  </w:tcBorders>
                  <w:shd w:val="clear" w:color="auto" w:fill="auto"/>
                  <w:vAlign w:val="center"/>
                </w:tcPr>
                <w:p>
                  <w:pPr>
                    <w:pStyle w:val="118"/>
                    <w:spacing w:before="0" w:after="0" w:line="240" w:lineRule="auto"/>
                    <w:ind w:left="0" w:leftChars="0" w:firstLine="0" w:firstLineChars="0"/>
                    <w:rPr>
                      <w:rFonts w:hint="default" w:ascii="Times New Roman" w:hAnsi="Times New Roman" w:eastAsia="宋体" w:cs="Times New Roman"/>
                      <w:b/>
                      <w:bCs w:val="0"/>
                      <w:color w:val="000000" w:themeColor="text1"/>
                      <w:kern w:val="0"/>
                      <w:sz w:val="21"/>
                      <w:szCs w:val="21"/>
                      <w:lang w:val="en-US" w:eastAsia="zh-CN" w:bidi="ar-SA"/>
                      <w14:textFill>
                        <w14:solidFill>
                          <w14:schemeClr w14:val="tx1"/>
                        </w14:solidFill>
                      </w14:textFill>
                    </w:rPr>
                  </w:pPr>
                  <w:r>
                    <w:rPr>
                      <w:rFonts w:hint="default" w:ascii="Times New Roman" w:hAnsi="Times New Roman" w:cs="Times New Roman"/>
                      <w:b/>
                      <w:bCs w:val="0"/>
                      <w:color w:val="000000" w:themeColor="text1"/>
                      <w:sz w:val="21"/>
                      <w:szCs w:val="21"/>
                      <w:lang w:val="en-US" w:eastAsia="zh-CN"/>
                      <w14:textFill>
                        <w14:solidFill>
                          <w14:schemeClr w14:val="tx1"/>
                        </w14:solidFill>
                      </w14:textFill>
                    </w:rPr>
                    <w:t>玻璃</w:t>
                  </w:r>
                  <w:r>
                    <w:rPr>
                      <w:rFonts w:hint="eastAsia" w:ascii="Times New Roman" w:hAnsi="Times New Roman" w:cs="Times New Roman"/>
                      <w:b/>
                      <w:bCs w:val="0"/>
                      <w:color w:val="000000" w:themeColor="text1"/>
                      <w:sz w:val="21"/>
                      <w:szCs w:val="21"/>
                      <w:lang w:val="en-US" w:eastAsia="zh-CN"/>
                      <w14:textFill>
                        <w14:solidFill>
                          <w14:schemeClr w14:val="tx1"/>
                        </w14:solidFill>
                      </w14:textFill>
                    </w:rPr>
                    <w:t>微珠</w:t>
                  </w:r>
                  <w:r>
                    <w:rPr>
                      <w:rFonts w:hint="default" w:ascii="Times New Roman" w:hAnsi="Times New Roman" w:cs="Times New Roman"/>
                      <w:b/>
                      <w:bCs w:val="0"/>
                      <w:color w:val="000000" w:themeColor="text1"/>
                      <w:sz w:val="21"/>
                      <w:szCs w:val="21"/>
                      <w:lang w:val="en-US" w:eastAsia="zh-CN"/>
                      <w14:textFill>
                        <w14:solidFill>
                          <w14:schemeClr w14:val="tx1"/>
                        </w14:solidFill>
                      </w14:textFill>
                    </w:rPr>
                    <w:t>生产线</w:t>
                  </w:r>
                  <w:r>
                    <w:rPr>
                      <w:rFonts w:hint="eastAsia" w:ascii="Times New Roman" w:hAnsi="Times New Roman" w:cs="Times New Roman"/>
                      <w:b/>
                      <w:bCs w:val="0"/>
                      <w:color w:val="000000" w:themeColor="text1"/>
                      <w:sz w:val="21"/>
                      <w:szCs w:val="21"/>
                      <w:lang w:val="en-US" w:eastAsia="zh-CN"/>
                      <w14:textFill>
                        <w14:solidFill>
                          <w14:schemeClr w14:val="tx1"/>
                        </w14:solidFill>
                      </w14:textFill>
                    </w:rPr>
                    <w:t>：</w:t>
                  </w:r>
                  <w:r>
                    <w:rPr>
                      <w:rFonts w:hint="default" w:ascii="Times New Roman" w:hAnsi="Times New Roman" w:cs="Times New Roman"/>
                      <w:bCs/>
                      <w:color w:val="000000" w:themeColor="text1"/>
                      <w:sz w:val="21"/>
                      <w:szCs w:val="21"/>
                      <w:lang w:val="en-US" w:eastAsia="zh-CN"/>
                      <w14:textFill>
                        <w14:solidFill>
                          <w14:schemeClr w14:val="tx1"/>
                        </w14:solidFill>
                      </w14:textFill>
                    </w:rPr>
                    <w:t>上料、混合</w:t>
                  </w:r>
                  <w:r>
                    <w:rPr>
                      <w:rFonts w:hint="eastAsia" w:ascii="Times New Roman" w:hAnsi="Times New Roman" w:cs="Times New Roman"/>
                      <w:bCs/>
                      <w:color w:val="000000" w:themeColor="text1"/>
                      <w:sz w:val="21"/>
                      <w:szCs w:val="21"/>
                      <w:lang w:val="en-US" w:eastAsia="zh-CN"/>
                      <w14:textFill>
                        <w14:solidFill>
                          <w14:schemeClr w14:val="tx1"/>
                        </w14:solidFill>
                      </w14:textFill>
                    </w:rPr>
                    <w:t>、</w:t>
                  </w:r>
                  <w:r>
                    <w:rPr>
                      <w:rFonts w:hint="default" w:ascii="Times New Roman" w:hAnsi="Times New Roman" w:cs="Times New Roman"/>
                      <w:bCs/>
                      <w:color w:val="000000" w:themeColor="text1"/>
                      <w:sz w:val="21"/>
                      <w:szCs w:val="21"/>
                      <w:lang w:val="en-US" w:eastAsia="zh-CN"/>
                      <w14:textFill>
                        <w14:solidFill>
                          <w14:schemeClr w14:val="tx1"/>
                        </w14:solidFill>
                      </w14:textFill>
                    </w:rPr>
                    <w:t>筛分粉尘及冷却罐</w:t>
                  </w:r>
                  <w:r>
                    <w:rPr>
                      <w:rFonts w:hint="eastAsia" w:ascii="Times New Roman" w:hAnsi="Times New Roman" w:cs="Times New Roman"/>
                      <w:bCs/>
                      <w:color w:val="000000" w:themeColor="text1"/>
                      <w:sz w:val="21"/>
                      <w:szCs w:val="21"/>
                      <w:lang w:val="en-US" w:eastAsia="zh-CN"/>
                      <w14:textFill>
                        <w14:solidFill>
                          <w14:schemeClr w14:val="tx1"/>
                        </w14:solidFill>
                      </w14:textFill>
                    </w:rPr>
                    <w:t>废气</w:t>
                  </w:r>
                  <w:r>
                    <w:rPr>
                      <w:rFonts w:hint="default" w:ascii="Times New Roman" w:hAnsi="Times New Roman" w:cs="Times New Roman"/>
                      <w:bCs/>
                      <w:color w:val="000000" w:themeColor="text1"/>
                      <w:sz w:val="21"/>
                      <w:szCs w:val="21"/>
                      <w:lang w:val="en-US" w:eastAsia="zh-CN"/>
                      <w14:textFill>
                        <w14:solidFill>
                          <w14:schemeClr w14:val="tx1"/>
                        </w14:solidFill>
                      </w14:textFill>
                    </w:rPr>
                    <w:t>通过集气罩收集后，进入布袋除尘器4（收集率为90%，去除效率为99%）处理后</w:t>
                  </w:r>
                  <w:r>
                    <w:rPr>
                      <w:rFonts w:hint="eastAsia" w:ascii="Times New Roman" w:hAnsi="Times New Roman" w:cs="Times New Roman"/>
                      <w:bCs/>
                      <w:color w:val="000000" w:themeColor="text1"/>
                      <w:sz w:val="21"/>
                      <w:szCs w:val="21"/>
                      <w:lang w:val="en-US" w:eastAsia="zh-CN"/>
                      <w14:textFill>
                        <w14:solidFill>
                          <w14:schemeClr w14:val="tx1"/>
                        </w14:solidFill>
                      </w14:textFill>
                    </w:rPr>
                    <w:t>的</w:t>
                  </w:r>
                  <w:r>
                    <w:rPr>
                      <w:rFonts w:hint="default" w:ascii="Times New Roman" w:hAnsi="Times New Roman" w:cs="Times New Roman"/>
                      <w:bCs/>
                      <w:color w:val="000000" w:themeColor="text1"/>
                      <w:sz w:val="21"/>
                      <w:szCs w:val="21"/>
                      <w:lang w:val="en-US" w:eastAsia="zh-CN"/>
                      <w14:textFill>
                        <w14:solidFill>
                          <w14:schemeClr w14:val="tx1"/>
                        </w14:solidFill>
                      </w14:textFill>
                    </w:rPr>
                    <w:t>热烟气用于玻璃烘干和玻璃砂半产品</w:t>
                  </w:r>
                  <w:r>
                    <w:rPr>
                      <w:rFonts w:hint="eastAsia" w:ascii="Times New Roman" w:hAnsi="Times New Roman" w:cs="Times New Roman"/>
                      <w:bCs/>
                      <w:color w:val="000000" w:themeColor="text1"/>
                      <w:sz w:val="21"/>
                      <w:szCs w:val="21"/>
                      <w:lang w:val="en-US" w:eastAsia="zh-CN"/>
                      <w14:textFill>
                        <w14:solidFill>
                          <w14:schemeClr w14:val="tx1"/>
                        </w14:solidFill>
                      </w14:textFill>
                    </w:rPr>
                    <w:t>的</w:t>
                  </w:r>
                  <w:r>
                    <w:rPr>
                      <w:rFonts w:hint="default" w:ascii="Times New Roman" w:hAnsi="Times New Roman" w:cs="Times New Roman"/>
                      <w:bCs/>
                      <w:color w:val="000000" w:themeColor="text1"/>
                      <w:sz w:val="21"/>
                      <w:szCs w:val="21"/>
                      <w:lang w:val="en-US" w:eastAsia="zh-CN"/>
                      <w14:textFill>
                        <w14:solidFill>
                          <w14:schemeClr w14:val="tx1"/>
                        </w14:solidFill>
                      </w14:textFill>
                    </w:rPr>
                    <w:t>烘干，</w:t>
                  </w:r>
                  <w:r>
                    <w:rPr>
                      <w:rFonts w:hint="eastAsia" w:ascii="Times New Roman" w:hAnsi="Times New Roman" w:cs="Times New Roman"/>
                      <w:bCs/>
                      <w:color w:val="000000" w:themeColor="text1"/>
                      <w:sz w:val="21"/>
                      <w:szCs w:val="21"/>
                      <w:lang w:val="en-US" w:eastAsia="zh-CN"/>
                      <w14:textFill>
                        <w14:solidFill>
                          <w14:schemeClr w14:val="tx1"/>
                        </w14:solidFill>
                      </w14:textFill>
                    </w:rPr>
                    <w:t>烘干废气经集气罩收集后，</w:t>
                  </w:r>
                  <w:r>
                    <w:rPr>
                      <w:rFonts w:hint="default" w:ascii="Times New Roman" w:hAnsi="Times New Roman" w:cs="Times New Roman"/>
                      <w:bCs/>
                      <w:color w:val="000000" w:themeColor="text1"/>
                      <w:sz w:val="21"/>
                      <w:szCs w:val="21"/>
                      <w:lang w:val="en-US" w:eastAsia="zh-CN"/>
                      <w14:textFill>
                        <w14:solidFill>
                          <w14:schemeClr w14:val="tx1"/>
                        </w14:solidFill>
                      </w14:textFill>
                    </w:rPr>
                    <w:t>通过布袋除尘器3后，通过一根15m高的排气筒（DA001）排放</w:t>
                  </w:r>
                  <w:r>
                    <w:rPr>
                      <w:rFonts w:hint="eastAsia" w:ascii="Times New Roman" w:hAnsi="Times New Roman" w:cs="Times New Roman"/>
                      <w:bCs/>
                      <w:color w:val="000000" w:themeColor="text1"/>
                      <w:sz w:val="21"/>
                      <w:szCs w:val="21"/>
                      <w:lang w:val="en-US" w:eastAsia="zh-CN"/>
                      <w14:textFill>
                        <w14:solidFill>
                          <w14:schemeClr w14:val="tx1"/>
                        </w14:solidFill>
                      </w14:textFill>
                    </w:rPr>
                    <w:t>，</w:t>
                  </w:r>
                  <w:r>
                    <w:rPr>
                      <w:rFonts w:hint="eastAsia" w:cs="Times New Roman"/>
                      <w:bCs/>
                      <w:color w:val="000000" w:themeColor="text1"/>
                      <w:sz w:val="21"/>
                      <w:szCs w:val="21"/>
                      <w:lang w:val="en-US" w:eastAsia="zh-CN"/>
                      <w14:textFill>
                        <w14:solidFill>
                          <w14:schemeClr w14:val="tx1"/>
                        </w14:solidFill>
                      </w14:textFill>
                    </w:rPr>
                    <w:t>玻璃砂（细颗粒）采取吨袋收集、投料工序采用重力落料的方式，控制并减少粉尘无组织排放</w:t>
                  </w:r>
                </w:p>
              </w:tc>
              <w:tc>
                <w:tcPr>
                  <w:tcW w:w="1054" w:type="dxa"/>
                  <w:tcBorders>
                    <w:tl2br w:val="nil"/>
                    <w:tr2bl w:val="nil"/>
                  </w:tcBorders>
                  <w:vAlign w:val="center"/>
                </w:tcPr>
                <w:p>
                  <w:pPr>
                    <w:jc w:val="center"/>
                    <w:rPr>
                      <w:rFonts w:hint="default"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50.5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8" w:type="dxa"/>
                  <w:vMerge w:val="continue"/>
                  <w:tcBorders>
                    <w:tl2br w:val="nil"/>
                    <w:tr2bl w:val="nil"/>
                  </w:tcBorders>
                  <w:vAlign w:val="center"/>
                </w:tcPr>
                <w:p>
                  <w:pPr>
                    <w:jc w:val="center"/>
                    <w:rPr>
                      <w:rFonts w:cs="Times New Roman"/>
                      <w:color w:val="000000" w:themeColor="text1"/>
                      <w:szCs w:val="21"/>
                      <w14:textFill>
                        <w14:solidFill>
                          <w14:schemeClr w14:val="tx1"/>
                        </w14:solidFill>
                      </w14:textFill>
                    </w:rPr>
                  </w:pPr>
                </w:p>
              </w:tc>
              <w:tc>
                <w:tcPr>
                  <w:tcW w:w="675" w:type="dxa"/>
                  <w:vMerge w:val="continue"/>
                  <w:tcBorders>
                    <w:tl2br w:val="nil"/>
                    <w:tr2bl w:val="nil"/>
                  </w:tcBorders>
                  <w:vAlign w:val="center"/>
                </w:tcPr>
                <w:p>
                  <w:pPr>
                    <w:jc w:val="center"/>
                    <w:rPr>
                      <w:rFonts w:cs="Times New Roman"/>
                      <w:color w:val="000000" w:themeColor="text1"/>
                      <w:szCs w:val="21"/>
                      <w14:textFill>
                        <w14:solidFill>
                          <w14:schemeClr w14:val="tx1"/>
                        </w14:solidFill>
                      </w14:textFill>
                    </w:rPr>
                  </w:pPr>
                </w:p>
              </w:tc>
              <w:tc>
                <w:tcPr>
                  <w:tcW w:w="6255" w:type="dxa"/>
                  <w:tcBorders>
                    <w:tl2br w:val="nil"/>
                    <w:tr2bl w:val="nil"/>
                  </w:tcBorders>
                  <w:shd w:val="clear" w:color="auto" w:fill="auto"/>
                  <w:vAlign w:val="center"/>
                </w:tcPr>
                <w:p>
                  <w:pPr>
                    <w:jc w:val="left"/>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bCs/>
                      <w:color w:val="000000" w:themeColor="text1"/>
                      <w:kern w:val="0"/>
                      <w:szCs w:val="21"/>
                      <w:lang w:val="en-US" w:eastAsia="zh-CN"/>
                      <w14:textFill>
                        <w14:solidFill>
                          <w14:schemeClr w14:val="tx1"/>
                        </w14:solidFill>
                      </w14:textFill>
                    </w:rPr>
                    <w:t>天然气燃烧废气、加热管加热滚动排放粉尘</w:t>
                  </w:r>
                  <w:r>
                    <w:rPr>
                      <w:rFonts w:hint="default" w:ascii="Times New Roman" w:hAnsi="Times New Roman" w:cs="Times New Roman"/>
                      <w:bCs/>
                      <w:color w:val="000000" w:themeColor="text1"/>
                      <w:sz w:val="21"/>
                      <w:szCs w:val="21"/>
                      <w:lang w:val="en-US" w:eastAsia="zh-CN"/>
                      <w14:textFill>
                        <w14:solidFill>
                          <w14:schemeClr w14:val="tx1"/>
                        </w14:solidFill>
                      </w14:textFill>
                    </w:rPr>
                    <w:t>通过集气罩收集后，进入布袋除尘器</w:t>
                  </w:r>
                  <w:r>
                    <w:rPr>
                      <w:rFonts w:hint="eastAsia" w:cs="Times New Roman"/>
                      <w:bCs/>
                      <w:color w:val="000000" w:themeColor="text1"/>
                      <w:sz w:val="21"/>
                      <w:szCs w:val="21"/>
                      <w:lang w:val="en-US" w:eastAsia="zh-CN"/>
                      <w14:textFill>
                        <w14:solidFill>
                          <w14:schemeClr w14:val="tx1"/>
                        </w14:solidFill>
                      </w14:textFill>
                    </w:rPr>
                    <w:t>后</w:t>
                  </w:r>
                  <w:r>
                    <w:rPr>
                      <w:rFonts w:hint="default" w:ascii="Times New Roman" w:hAnsi="Times New Roman" w:cs="Times New Roman"/>
                      <w:bCs/>
                      <w:color w:val="000000" w:themeColor="text1"/>
                      <w:sz w:val="21"/>
                      <w:szCs w:val="21"/>
                      <w:lang w:val="en-US" w:eastAsia="zh-CN"/>
                      <w14:textFill>
                        <w14:solidFill>
                          <w14:schemeClr w14:val="tx1"/>
                        </w14:solidFill>
                      </w14:textFill>
                    </w:rPr>
                    <w:t>，再经过脉冲除尘器（收集率为90%，去除效率为99%）处理后，通过一根15m高的排气筒（DA002）排放</w:t>
                  </w:r>
                  <w:r>
                    <w:rPr>
                      <w:rFonts w:hint="eastAsia" w:cs="Times New Roman"/>
                      <w:bCs/>
                      <w:color w:val="000000" w:themeColor="text1"/>
                      <w:sz w:val="21"/>
                      <w:szCs w:val="21"/>
                      <w:lang w:val="en-US" w:eastAsia="zh-CN"/>
                      <w14:textFill>
                        <w14:solidFill>
                          <w14:schemeClr w14:val="tx1"/>
                        </w14:solidFill>
                      </w14:textFill>
                    </w:rPr>
                    <w:t>。</w:t>
                  </w:r>
                </w:p>
              </w:tc>
              <w:tc>
                <w:tcPr>
                  <w:tcW w:w="1054" w:type="dxa"/>
                  <w:tcBorders>
                    <w:tl2br w:val="nil"/>
                    <w:tr2bl w:val="nil"/>
                  </w:tcBorders>
                  <w:vAlign w:val="center"/>
                </w:tcPr>
                <w:p>
                  <w:pPr>
                    <w:jc w:val="center"/>
                    <w:rPr>
                      <w:rFonts w:hint="default"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50.5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8" w:type="dxa"/>
                  <w:vMerge w:val="continue"/>
                  <w:tcBorders>
                    <w:tl2br w:val="nil"/>
                    <w:tr2bl w:val="nil"/>
                  </w:tcBorders>
                  <w:vAlign w:val="center"/>
                </w:tcPr>
                <w:p>
                  <w:pPr>
                    <w:jc w:val="center"/>
                    <w:rPr>
                      <w:rFonts w:cs="Times New Roman"/>
                      <w:color w:val="000000" w:themeColor="text1"/>
                      <w:szCs w:val="21"/>
                      <w14:textFill>
                        <w14:solidFill>
                          <w14:schemeClr w14:val="tx1"/>
                        </w14:solidFill>
                      </w14:textFill>
                    </w:rPr>
                  </w:pPr>
                </w:p>
              </w:tc>
              <w:tc>
                <w:tcPr>
                  <w:tcW w:w="675" w:type="dxa"/>
                  <w:vMerge w:val="continue"/>
                  <w:tcBorders>
                    <w:tl2br w:val="nil"/>
                    <w:tr2bl w:val="nil"/>
                  </w:tcBorders>
                  <w:vAlign w:val="center"/>
                </w:tcPr>
                <w:p>
                  <w:pPr>
                    <w:jc w:val="center"/>
                    <w:rPr>
                      <w:rFonts w:cs="Times New Roman"/>
                      <w:color w:val="000000" w:themeColor="text1"/>
                      <w:szCs w:val="21"/>
                      <w14:textFill>
                        <w14:solidFill>
                          <w14:schemeClr w14:val="tx1"/>
                        </w14:solidFill>
                      </w14:textFill>
                    </w:rPr>
                  </w:pPr>
                </w:p>
              </w:tc>
              <w:tc>
                <w:tcPr>
                  <w:tcW w:w="6255" w:type="dxa"/>
                  <w:tcBorders>
                    <w:tl2br w:val="nil"/>
                    <w:tr2bl w:val="nil"/>
                  </w:tcBorders>
                  <w:vAlign w:val="center"/>
                </w:tcPr>
                <w:p>
                  <w:pPr>
                    <w:jc w:val="left"/>
                    <w:rPr>
                      <w:rFonts w:hint="default" w:ascii="Times New Roman" w:hAnsi="Times New Roman" w:cs="Times New Roman"/>
                      <w:bCs/>
                      <w:color w:val="000000" w:themeColor="text1"/>
                      <w:sz w:val="21"/>
                      <w:szCs w:val="21"/>
                      <w:lang w:val="en-US" w:eastAsia="zh-CN"/>
                      <w14:textFill>
                        <w14:solidFill>
                          <w14:schemeClr w14:val="tx1"/>
                        </w14:solidFill>
                      </w14:textFill>
                    </w:rPr>
                  </w:pPr>
                  <w:r>
                    <w:rPr>
                      <w:rFonts w:hint="default" w:ascii="Times New Roman" w:hAnsi="Times New Roman" w:cs="Times New Roman"/>
                      <w:bCs/>
                      <w:color w:val="000000" w:themeColor="text1"/>
                      <w:sz w:val="21"/>
                      <w:szCs w:val="21"/>
                      <w:lang w:val="en-US" w:eastAsia="zh-CN"/>
                      <w14:textFill>
                        <w14:solidFill>
                          <w14:schemeClr w14:val="tx1"/>
                        </w14:solidFill>
                      </w14:textFill>
                    </w:rPr>
                    <w:t>氟化物通过在研磨罐出水口、储罐进料口上方设置集气罩，经集气罩收集后，通过酸雾处理装置（</w:t>
                  </w:r>
                  <w:r>
                    <w:rPr>
                      <w:rFonts w:hint="eastAsia" w:cs="Times New Roman"/>
                      <w:bCs/>
                      <w:color w:val="000000" w:themeColor="text1"/>
                      <w:sz w:val="21"/>
                      <w:szCs w:val="21"/>
                      <w:lang w:val="en-US" w:eastAsia="zh-CN"/>
                      <w14:textFill>
                        <w14:solidFill>
                          <w14:schemeClr w14:val="tx1"/>
                        </w14:solidFill>
                      </w14:textFill>
                    </w:rPr>
                    <w:t>采用碱喷淋工艺</w:t>
                  </w:r>
                  <w:r>
                    <w:rPr>
                      <w:rFonts w:hint="default" w:ascii="Times New Roman" w:hAnsi="Times New Roman" w:cs="Times New Roman"/>
                      <w:bCs/>
                      <w:color w:val="000000" w:themeColor="text1"/>
                      <w:sz w:val="21"/>
                      <w:szCs w:val="21"/>
                      <w:lang w:val="en-US" w:eastAsia="zh-CN"/>
                      <w14:textFill>
                        <w14:solidFill>
                          <w14:schemeClr w14:val="tx1"/>
                        </w14:solidFill>
                      </w14:textFill>
                    </w:rPr>
                    <w:t>），净化处理后的废气通过15m高的排气筒（DA003）排放</w:t>
                  </w:r>
                  <w:r>
                    <w:rPr>
                      <w:rFonts w:hint="eastAsia" w:cs="Times New Roman"/>
                      <w:bCs/>
                      <w:color w:val="000000" w:themeColor="text1"/>
                      <w:sz w:val="21"/>
                      <w:szCs w:val="21"/>
                      <w:lang w:val="en-US" w:eastAsia="zh-CN"/>
                      <w14:textFill>
                        <w14:solidFill>
                          <w14:schemeClr w14:val="tx1"/>
                        </w14:solidFill>
                      </w14:textFill>
                    </w:rPr>
                    <w:t>，喷淋塔下设沉淀池（20m</w:t>
                  </w:r>
                  <w:r>
                    <w:rPr>
                      <w:rFonts w:hint="eastAsia" w:cs="Times New Roman"/>
                      <w:bCs/>
                      <w:color w:val="000000" w:themeColor="text1"/>
                      <w:sz w:val="21"/>
                      <w:szCs w:val="21"/>
                      <w:vertAlign w:val="superscript"/>
                      <w:lang w:val="en-US" w:eastAsia="zh-CN"/>
                      <w14:textFill>
                        <w14:solidFill>
                          <w14:schemeClr w14:val="tx1"/>
                        </w14:solidFill>
                      </w14:textFill>
                    </w:rPr>
                    <w:t>3</w:t>
                  </w:r>
                  <w:r>
                    <w:rPr>
                      <w:rFonts w:hint="eastAsia" w:cs="Times New Roman"/>
                      <w:bCs/>
                      <w:color w:val="000000" w:themeColor="text1"/>
                      <w:sz w:val="21"/>
                      <w:szCs w:val="21"/>
                      <w:lang w:val="en-US" w:eastAsia="zh-CN"/>
                      <w14:textFill>
                        <w14:solidFill>
                          <w14:schemeClr w14:val="tx1"/>
                        </w14:solidFill>
                      </w14:textFill>
                    </w:rPr>
                    <w:t>）</w:t>
                  </w:r>
                  <w:r>
                    <w:rPr>
                      <w:rFonts w:hint="default" w:ascii="Times New Roman" w:hAnsi="Times New Roman" w:cs="Times New Roman"/>
                      <w:bCs/>
                      <w:color w:val="000000" w:themeColor="text1"/>
                      <w:sz w:val="21"/>
                      <w:szCs w:val="21"/>
                      <w:lang w:val="en-US" w:eastAsia="zh-CN"/>
                      <w14:textFill>
                        <w14:solidFill>
                          <w14:schemeClr w14:val="tx1"/>
                        </w14:solidFill>
                      </w14:textFill>
                    </w:rPr>
                    <w:t>。</w:t>
                  </w:r>
                </w:p>
              </w:tc>
              <w:tc>
                <w:tcPr>
                  <w:tcW w:w="1054" w:type="dxa"/>
                  <w:tcBorders>
                    <w:tl2br w:val="nil"/>
                    <w:tr2bl w:val="nil"/>
                  </w:tcBorders>
                  <w:vAlign w:val="center"/>
                </w:tcPr>
                <w:p>
                  <w:pPr>
                    <w:jc w:val="center"/>
                    <w:rPr>
                      <w:rFonts w:hint="default"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25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8" w:type="dxa"/>
                  <w:vMerge w:val="restart"/>
                  <w:tcBorders>
                    <w:tl2br w:val="nil"/>
                    <w:tr2bl w:val="nil"/>
                  </w:tcBorders>
                  <w:vAlign w:val="center"/>
                </w:tcPr>
                <w:p>
                  <w:pPr>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废水治理</w:t>
                  </w:r>
                </w:p>
              </w:tc>
              <w:tc>
                <w:tcPr>
                  <w:tcW w:w="675" w:type="dxa"/>
                  <w:vMerge w:val="restart"/>
                  <w:tcBorders>
                    <w:tl2br w:val="nil"/>
                    <w:tr2bl w:val="nil"/>
                  </w:tcBorders>
                  <w:vAlign w:val="center"/>
                </w:tcPr>
                <w:p>
                  <w:pPr>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营运期</w:t>
                  </w:r>
                </w:p>
              </w:tc>
              <w:tc>
                <w:tcPr>
                  <w:tcW w:w="6255" w:type="dxa"/>
                  <w:tcBorders>
                    <w:tl2br w:val="nil"/>
                    <w:tr2bl w:val="nil"/>
                  </w:tcBorders>
                  <w:vAlign w:val="center"/>
                </w:tcPr>
                <w:p>
                  <w:pPr>
                    <w:jc w:val="left"/>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生活污水</w:t>
                  </w:r>
                  <w:r>
                    <w:rPr>
                      <w:rFonts w:hint="eastAsia" w:cs="Times New Roman"/>
                      <w:color w:val="000000" w:themeColor="text1"/>
                      <w:szCs w:val="21"/>
                      <w:lang w:val="en-US" w:eastAsia="zh-CN"/>
                      <w14:textFill>
                        <w14:solidFill>
                          <w14:schemeClr w14:val="tx1"/>
                        </w14:solidFill>
                      </w14:textFill>
                    </w:rPr>
                    <w:t>依托现有项目厂房的</w:t>
                  </w:r>
                  <w:r>
                    <w:rPr>
                      <w:rFonts w:cs="Times New Roman"/>
                      <w:color w:val="000000" w:themeColor="text1"/>
                      <w:szCs w:val="21"/>
                      <w14:textFill>
                        <w14:solidFill>
                          <w14:schemeClr w14:val="tx1"/>
                        </w14:solidFill>
                      </w14:textFill>
                    </w:rPr>
                    <w:t>化粪池（</w:t>
                  </w:r>
                  <w:r>
                    <w:rPr>
                      <w:rFonts w:hint="eastAsia" w:cs="Times New Roman"/>
                      <w:color w:val="000000" w:themeColor="text1"/>
                      <w:szCs w:val="21"/>
                      <w:lang w:val="en-US" w:eastAsia="zh-CN"/>
                      <w14:textFill>
                        <w14:solidFill>
                          <w14:schemeClr w14:val="tx1"/>
                        </w14:solidFill>
                      </w14:textFill>
                    </w:rPr>
                    <w:t>1</w:t>
                  </w:r>
                  <w:r>
                    <w:rPr>
                      <w:rFonts w:cs="Times New Roman"/>
                      <w:color w:val="000000" w:themeColor="text1"/>
                      <w:szCs w:val="21"/>
                      <w14:textFill>
                        <w14:solidFill>
                          <w14:schemeClr w14:val="tx1"/>
                        </w14:solidFill>
                      </w14:textFill>
                    </w:rPr>
                    <w:t>0m</w:t>
                  </w:r>
                  <w:r>
                    <w:rPr>
                      <w:rFonts w:cs="Times New Roman"/>
                      <w:color w:val="000000" w:themeColor="text1"/>
                      <w:szCs w:val="21"/>
                      <w:vertAlign w:val="superscript"/>
                      <w14:textFill>
                        <w14:solidFill>
                          <w14:schemeClr w14:val="tx1"/>
                        </w14:solidFill>
                      </w14:textFill>
                    </w:rPr>
                    <w:t>3</w:t>
                  </w:r>
                  <w:r>
                    <w:rPr>
                      <w:rFonts w:cs="Times New Roman"/>
                      <w:color w:val="000000" w:themeColor="text1"/>
                      <w:szCs w:val="21"/>
                      <w14:textFill>
                        <w14:solidFill>
                          <w14:schemeClr w14:val="tx1"/>
                        </w14:solidFill>
                      </w14:textFill>
                    </w:rPr>
                    <w:t>）处理后排入园区管网进入柳池工业园区污水处理厂处理。</w:t>
                  </w:r>
                </w:p>
              </w:tc>
              <w:tc>
                <w:tcPr>
                  <w:tcW w:w="1054" w:type="dxa"/>
                  <w:tcBorders>
                    <w:tl2br w:val="nil"/>
                    <w:tr2bl w:val="nil"/>
                  </w:tcBorders>
                  <w:vAlign w:val="center"/>
                </w:tcPr>
                <w:p>
                  <w:pPr>
                    <w:jc w:val="center"/>
                    <w:rPr>
                      <w:rFonts w:hint="default"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8" w:type="dxa"/>
                  <w:vMerge w:val="continue"/>
                  <w:tcBorders>
                    <w:tl2br w:val="nil"/>
                    <w:tr2bl w:val="nil"/>
                  </w:tcBorders>
                  <w:vAlign w:val="center"/>
                </w:tcPr>
                <w:p>
                  <w:pPr>
                    <w:jc w:val="center"/>
                    <w:rPr>
                      <w:rFonts w:cs="Times New Roman"/>
                      <w:color w:val="000000" w:themeColor="text1"/>
                      <w:szCs w:val="21"/>
                      <w14:textFill>
                        <w14:solidFill>
                          <w14:schemeClr w14:val="tx1"/>
                        </w14:solidFill>
                      </w14:textFill>
                    </w:rPr>
                  </w:pPr>
                </w:p>
              </w:tc>
              <w:tc>
                <w:tcPr>
                  <w:tcW w:w="675" w:type="dxa"/>
                  <w:vMerge w:val="continue"/>
                  <w:tcBorders>
                    <w:tl2br w:val="nil"/>
                    <w:tr2bl w:val="nil"/>
                  </w:tcBorders>
                  <w:vAlign w:val="center"/>
                </w:tcPr>
                <w:p>
                  <w:pPr>
                    <w:jc w:val="center"/>
                    <w:rPr>
                      <w:rFonts w:cs="Times New Roman"/>
                      <w:color w:val="000000" w:themeColor="text1"/>
                      <w:szCs w:val="21"/>
                      <w14:textFill>
                        <w14:solidFill>
                          <w14:schemeClr w14:val="tx1"/>
                        </w14:solidFill>
                      </w14:textFill>
                    </w:rPr>
                  </w:pPr>
                </w:p>
              </w:tc>
              <w:tc>
                <w:tcPr>
                  <w:tcW w:w="6255" w:type="dxa"/>
                  <w:tcBorders>
                    <w:tl2br w:val="nil"/>
                    <w:tr2bl w:val="nil"/>
                  </w:tcBorders>
                  <w:vAlign w:val="center"/>
                </w:tcPr>
                <w:p>
                  <w:pPr>
                    <w:jc w:val="left"/>
                    <w:rPr>
                      <w:rFonts w:hint="default"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生产废水经厂房外南侧污水处理系统（6个沉淀池，共180m</w:t>
                  </w:r>
                  <w:r>
                    <w:rPr>
                      <w:rFonts w:hint="eastAsia" w:cs="Times New Roman"/>
                      <w:color w:val="000000" w:themeColor="text1"/>
                      <w:szCs w:val="21"/>
                      <w:vertAlign w:val="superscript"/>
                      <w:lang w:val="en-US" w:eastAsia="zh-CN"/>
                      <w14:textFill>
                        <w14:solidFill>
                          <w14:schemeClr w14:val="tx1"/>
                        </w14:solidFill>
                      </w14:textFill>
                    </w:rPr>
                    <w:t>3</w:t>
                  </w:r>
                  <w:r>
                    <w:rPr>
                      <w:rFonts w:hint="eastAsia" w:cs="Times New Roman"/>
                      <w:color w:val="000000" w:themeColor="text1"/>
                      <w:szCs w:val="21"/>
                      <w:lang w:val="en-US" w:eastAsia="zh-CN"/>
                      <w14:textFill>
                        <w14:solidFill>
                          <w14:schemeClr w14:val="tx1"/>
                        </w14:solidFill>
                      </w14:textFill>
                    </w:rPr>
                    <w:t>，5个沉淀池，共150m</w:t>
                  </w:r>
                  <w:r>
                    <w:rPr>
                      <w:rFonts w:hint="eastAsia" w:cs="Times New Roman"/>
                      <w:color w:val="000000" w:themeColor="text1"/>
                      <w:szCs w:val="21"/>
                      <w:vertAlign w:val="superscript"/>
                      <w:lang w:val="en-US" w:eastAsia="zh-CN"/>
                      <w14:textFill>
                        <w14:solidFill>
                          <w14:schemeClr w14:val="tx1"/>
                        </w14:solidFill>
                      </w14:textFill>
                    </w:rPr>
                    <w:t>3</w:t>
                  </w:r>
                  <w:r>
                    <w:rPr>
                      <w:rFonts w:hint="eastAsia" w:cs="Times New Roman"/>
                      <w:color w:val="000000" w:themeColor="text1"/>
                      <w:szCs w:val="21"/>
                      <w:vertAlign w:val="baseline"/>
                      <w:lang w:val="en-US" w:eastAsia="zh-CN"/>
                      <w14:textFill>
                        <w14:solidFill>
                          <w14:schemeClr w14:val="tx1"/>
                        </w14:solidFill>
                      </w14:textFill>
                    </w:rPr>
                    <w:t>，</w:t>
                  </w:r>
                  <w:r>
                    <w:rPr>
                      <w:rFonts w:hint="eastAsia" w:cs="Times New Roman"/>
                      <w:color w:val="000000" w:themeColor="text1"/>
                      <w:szCs w:val="21"/>
                      <w:lang w:val="en-US" w:eastAsia="zh-CN"/>
                      <w14:textFill>
                        <w14:solidFill>
                          <w14:schemeClr w14:val="tx1"/>
                        </w14:solidFill>
                      </w14:textFill>
                    </w:rPr>
                    <w:t>1个清水池30m</w:t>
                  </w:r>
                  <w:r>
                    <w:rPr>
                      <w:rFonts w:hint="eastAsia" w:cs="Times New Roman"/>
                      <w:color w:val="000000" w:themeColor="text1"/>
                      <w:szCs w:val="21"/>
                      <w:vertAlign w:val="superscript"/>
                      <w:lang w:val="en-US" w:eastAsia="zh-CN"/>
                      <w14:textFill>
                        <w14:solidFill>
                          <w14:schemeClr w14:val="tx1"/>
                        </w14:solidFill>
                      </w14:textFill>
                    </w:rPr>
                    <w:t>3</w:t>
                  </w:r>
                  <w:r>
                    <w:rPr>
                      <w:rFonts w:hint="eastAsia" w:cs="Times New Roman"/>
                      <w:color w:val="000000" w:themeColor="text1"/>
                      <w:szCs w:val="21"/>
                      <w:vertAlign w:val="baseline"/>
                      <w:lang w:val="en-US" w:eastAsia="zh-CN"/>
                      <w14:textFill>
                        <w14:solidFill>
                          <w14:schemeClr w14:val="tx1"/>
                        </w14:solidFill>
                      </w14:textFill>
                    </w:rPr>
                    <w:t>）</w:t>
                  </w:r>
                  <w:r>
                    <w:rPr>
                      <w:rStyle w:val="28"/>
                      <w:rFonts w:hint="eastAsia" w:ascii="宋体" w:hAnsi="宋体" w:eastAsia="宋体" w:cs="Times New Roman"/>
                      <w:color w:val="000000" w:themeColor="text1"/>
                      <w:kern w:val="2"/>
                      <w:sz w:val="21"/>
                      <w:szCs w:val="21"/>
                      <w:lang w:val="en-US" w:eastAsia="zh-CN" w:bidi="ar-SA"/>
                      <w14:textFill>
                        <w14:solidFill>
                          <w14:schemeClr w14:val="tx1"/>
                        </w14:solidFill>
                      </w14:textFill>
                    </w:rPr>
                    <w:t>采用“物化法+板框压滤机+</w:t>
                  </w:r>
                  <w:r>
                    <w:rPr>
                      <w:rStyle w:val="28"/>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MBR</w:t>
                  </w:r>
                  <w:r>
                    <w:rPr>
                      <w:rStyle w:val="28"/>
                      <w:rFonts w:hint="eastAsia" w:ascii="宋体" w:hAnsi="宋体" w:eastAsia="宋体" w:cs="Times New Roman"/>
                      <w:color w:val="000000" w:themeColor="text1"/>
                      <w:kern w:val="2"/>
                      <w:sz w:val="21"/>
                      <w:szCs w:val="21"/>
                      <w:lang w:val="en-US" w:eastAsia="zh-CN" w:bidi="ar-SA"/>
                      <w14:textFill>
                        <w14:solidFill>
                          <w14:schemeClr w14:val="tx1"/>
                        </w14:solidFill>
                      </w14:textFill>
                    </w:rPr>
                    <w:t>亲水性膜处理工艺”</w:t>
                  </w:r>
                  <w:r>
                    <w:rPr>
                      <w:rFonts w:hint="eastAsia" w:cs="Times New Roman"/>
                      <w:color w:val="000000" w:themeColor="text1"/>
                      <w:szCs w:val="21"/>
                      <w:lang w:val="en-US" w:eastAsia="zh-CN"/>
                      <w14:textFill>
                        <w14:solidFill>
                          <w14:schemeClr w14:val="tx1"/>
                        </w14:solidFill>
                      </w14:textFill>
                    </w:rPr>
                    <w:t>，处理后回用，不外排。</w:t>
                  </w:r>
                </w:p>
              </w:tc>
              <w:tc>
                <w:tcPr>
                  <w:tcW w:w="1054" w:type="dxa"/>
                  <w:tcBorders>
                    <w:tl2br w:val="nil"/>
                    <w:tr2bl w:val="nil"/>
                  </w:tcBorders>
                  <w:vAlign w:val="center"/>
                </w:tcPr>
                <w:p>
                  <w:pPr>
                    <w:jc w:val="center"/>
                    <w:rPr>
                      <w:rFonts w:hint="default"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15.5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688" w:type="dxa"/>
                  <w:vMerge w:val="restart"/>
                  <w:tcBorders>
                    <w:tl2br w:val="nil"/>
                    <w:tr2bl w:val="nil"/>
                  </w:tcBorders>
                  <w:vAlign w:val="center"/>
                </w:tcPr>
                <w:p>
                  <w:pPr>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噪声治理</w:t>
                  </w:r>
                </w:p>
              </w:tc>
              <w:tc>
                <w:tcPr>
                  <w:tcW w:w="675" w:type="dxa"/>
                  <w:vMerge w:val="restart"/>
                  <w:tcBorders>
                    <w:tl2br w:val="nil"/>
                    <w:tr2bl w:val="nil"/>
                  </w:tcBorders>
                  <w:vAlign w:val="center"/>
                </w:tcPr>
                <w:p>
                  <w:pPr>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营运期</w:t>
                  </w:r>
                </w:p>
              </w:tc>
              <w:tc>
                <w:tcPr>
                  <w:tcW w:w="6255" w:type="dxa"/>
                  <w:tcBorders>
                    <w:tl2br w:val="nil"/>
                    <w:tr2bl w:val="nil"/>
                  </w:tcBorders>
                  <w:vAlign w:val="center"/>
                </w:tcPr>
                <w:p>
                  <w:pPr>
                    <w:jc w:val="left"/>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选用低噪声设备，合理布局、采取</w:t>
                  </w:r>
                  <w:r>
                    <w:rPr>
                      <w:rFonts w:hint="eastAsia" w:cs="Times New Roman"/>
                      <w:color w:val="000000" w:themeColor="text1"/>
                      <w:szCs w:val="21"/>
                      <w:lang w:eastAsia="zh-CN"/>
                      <w14:textFill>
                        <w14:solidFill>
                          <w14:schemeClr w14:val="tx1"/>
                        </w14:solidFill>
                      </w14:textFill>
                    </w:rPr>
                    <w:t>减振</w:t>
                  </w:r>
                  <w:r>
                    <w:rPr>
                      <w:rFonts w:cs="Times New Roman"/>
                      <w:color w:val="000000" w:themeColor="text1"/>
                      <w:szCs w:val="21"/>
                      <w14:textFill>
                        <w14:solidFill>
                          <w14:schemeClr w14:val="tx1"/>
                        </w14:solidFill>
                      </w14:textFill>
                    </w:rPr>
                    <w:t>措施，厂房隔声等</w:t>
                  </w:r>
                </w:p>
              </w:tc>
              <w:tc>
                <w:tcPr>
                  <w:tcW w:w="1054" w:type="dxa"/>
                  <w:tcBorders>
                    <w:tl2br w:val="nil"/>
                    <w:tr2bl w:val="nil"/>
                  </w:tcBorders>
                  <w:vAlign w:val="center"/>
                </w:tcPr>
                <w:p>
                  <w:pPr>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8" w:type="dxa"/>
                  <w:vMerge w:val="continue"/>
                  <w:tcBorders>
                    <w:tl2br w:val="nil"/>
                    <w:tr2bl w:val="nil"/>
                  </w:tcBorders>
                  <w:vAlign w:val="center"/>
                </w:tcPr>
                <w:p>
                  <w:pPr>
                    <w:jc w:val="center"/>
                    <w:rPr>
                      <w:rFonts w:cs="Times New Roman"/>
                      <w:color w:val="000000" w:themeColor="text1"/>
                      <w:szCs w:val="21"/>
                      <w14:textFill>
                        <w14:solidFill>
                          <w14:schemeClr w14:val="tx1"/>
                        </w14:solidFill>
                      </w14:textFill>
                    </w:rPr>
                  </w:pPr>
                </w:p>
              </w:tc>
              <w:tc>
                <w:tcPr>
                  <w:tcW w:w="675" w:type="dxa"/>
                  <w:vMerge w:val="continue"/>
                  <w:tcBorders>
                    <w:tl2br w:val="nil"/>
                    <w:tr2bl w:val="nil"/>
                  </w:tcBorders>
                  <w:vAlign w:val="center"/>
                </w:tcPr>
                <w:p>
                  <w:pPr>
                    <w:jc w:val="center"/>
                    <w:rPr>
                      <w:rFonts w:cs="Times New Roman"/>
                      <w:color w:val="000000" w:themeColor="text1"/>
                      <w:szCs w:val="21"/>
                      <w14:textFill>
                        <w14:solidFill>
                          <w14:schemeClr w14:val="tx1"/>
                        </w14:solidFill>
                      </w14:textFill>
                    </w:rPr>
                  </w:pPr>
                </w:p>
              </w:tc>
              <w:tc>
                <w:tcPr>
                  <w:tcW w:w="6255" w:type="dxa"/>
                  <w:tcBorders>
                    <w:tl2br w:val="nil"/>
                    <w:tr2bl w:val="nil"/>
                  </w:tcBorders>
                  <w:vAlign w:val="center"/>
                </w:tcPr>
                <w:p>
                  <w:pPr>
                    <w:jc w:val="left"/>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加强车辆进出管理，设置减速、禁鸣等提示标志</w:t>
                  </w:r>
                </w:p>
              </w:tc>
              <w:tc>
                <w:tcPr>
                  <w:tcW w:w="1054" w:type="dxa"/>
                  <w:tcBorders>
                    <w:tl2br w:val="nil"/>
                    <w:tr2bl w:val="nil"/>
                  </w:tcBorders>
                  <w:vAlign w:val="center"/>
                </w:tcPr>
                <w:p>
                  <w:pPr>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8" w:type="dxa"/>
                  <w:vMerge w:val="restart"/>
                  <w:tcBorders>
                    <w:tl2br w:val="nil"/>
                    <w:tr2bl w:val="nil"/>
                  </w:tcBorders>
                  <w:vAlign w:val="center"/>
                </w:tcPr>
                <w:p>
                  <w:pPr>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固体废物</w:t>
                  </w:r>
                </w:p>
              </w:tc>
              <w:tc>
                <w:tcPr>
                  <w:tcW w:w="675" w:type="dxa"/>
                  <w:tcBorders>
                    <w:tl2br w:val="nil"/>
                    <w:tr2bl w:val="nil"/>
                  </w:tcBorders>
                  <w:vAlign w:val="center"/>
                </w:tcPr>
                <w:p>
                  <w:pPr>
                    <w:jc w:val="center"/>
                    <w:rPr>
                      <w:rFonts w:hint="eastAsia"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施工期</w:t>
                  </w:r>
                </w:p>
              </w:tc>
              <w:tc>
                <w:tcPr>
                  <w:tcW w:w="6255" w:type="dxa"/>
                  <w:tcBorders>
                    <w:tl2br w:val="nil"/>
                    <w:tr2bl w:val="nil"/>
                  </w:tcBorders>
                  <w:vAlign w:val="center"/>
                </w:tcPr>
                <w:p>
                  <w:pPr>
                    <w:keepNext w:val="0"/>
                    <w:keepLines w:val="0"/>
                    <w:suppressLineNumbers w:val="0"/>
                    <w:spacing w:before="0" w:beforeAutospacing="0" w:after="0" w:afterAutospacing="0"/>
                    <w:ind w:left="0" w:leftChars="0" w:right="0" w:rightChars="0"/>
                    <w:jc w:val="left"/>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建筑废物分类处置，生活垃圾日产日清</w:t>
                  </w:r>
                </w:p>
              </w:tc>
              <w:tc>
                <w:tcPr>
                  <w:tcW w:w="1054" w:type="dxa"/>
                  <w:tcBorders>
                    <w:tl2br w:val="nil"/>
                    <w:tr2bl w:val="nil"/>
                  </w:tcBorders>
                  <w:vAlign w:val="center"/>
                </w:tcPr>
                <w:p>
                  <w:pPr>
                    <w:keepNext w:val="0"/>
                    <w:keepLines w:val="0"/>
                    <w:pageBreakBefore w:val="0"/>
                    <w:suppressLineNumbers w:val="0"/>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8" w:type="dxa"/>
                  <w:vMerge w:val="continue"/>
                  <w:tcBorders>
                    <w:tl2br w:val="nil"/>
                    <w:tr2bl w:val="nil"/>
                  </w:tcBorders>
                  <w:vAlign w:val="center"/>
                </w:tcPr>
                <w:p>
                  <w:pPr>
                    <w:jc w:val="center"/>
                    <w:rPr>
                      <w:rFonts w:cs="Times New Roman"/>
                      <w:color w:val="000000" w:themeColor="text1"/>
                      <w:szCs w:val="21"/>
                      <w14:textFill>
                        <w14:solidFill>
                          <w14:schemeClr w14:val="tx1"/>
                        </w14:solidFill>
                      </w14:textFill>
                    </w:rPr>
                  </w:pPr>
                </w:p>
              </w:tc>
              <w:tc>
                <w:tcPr>
                  <w:tcW w:w="675" w:type="dxa"/>
                  <w:vMerge w:val="restart"/>
                  <w:tcBorders>
                    <w:tl2br w:val="nil"/>
                    <w:tr2bl w:val="nil"/>
                  </w:tcBorders>
                  <w:vAlign w:val="center"/>
                </w:tcPr>
                <w:p>
                  <w:pPr>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营运期</w:t>
                  </w:r>
                </w:p>
              </w:tc>
              <w:tc>
                <w:tcPr>
                  <w:tcW w:w="6255" w:type="dxa"/>
                  <w:tcBorders>
                    <w:tl2br w:val="nil"/>
                    <w:tr2bl w:val="nil"/>
                  </w:tcBorders>
                  <w:vAlign w:val="center"/>
                </w:tcPr>
                <w:p>
                  <w:pPr>
                    <w:jc w:val="left"/>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生活垃圾收集后交由环卫部门清运；</w:t>
                  </w:r>
                  <w:r>
                    <w:rPr>
                      <w:rFonts w:hint="eastAsia" w:cs="Times New Roman"/>
                      <w:color w:val="000000" w:themeColor="text1"/>
                      <w:szCs w:val="21"/>
                      <w:lang w:val="en-US" w:eastAsia="zh-CN"/>
                      <w14:textFill>
                        <w14:solidFill>
                          <w14:schemeClr w14:val="tx1"/>
                        </w14:solidFill>
                      </w14:textFill>
                    </w:rPr>
                    <w:t>碎玻璃中的杂质（泥土等）收集后交由环卫部门清运；污水处理系统泥饼外售至砖厂；除尘器回收粉尘采用收集桶集中收集，定期外售；不合格产品回用于生产；废MBR膜由生产厂家回收；废氢氟酸桶经清洗后由厂家回收；项目无组织排放粉尘经厂房阻隔后沉降后，经地面清扫机收集后，回用于生产。</w:t>
                  </w:r>
                </w:p>
              </w:tc>
              <w:tc>
                <w:tcPr>
                  <w:tcW w:w="1054" w:type="dxa"/>
                  <w:tcBorders>
                    <w:tl2br w:val="nil"/>
                    <w:tr2bl w:val="nil"/>
                  </w:tcBorders>
                  <w:vAlign w:val="center"/>
                </w:tcPr>
                <w:p>
                  <w:pPr>
                    <w:jc w:val="center"/>
                    <w:rPr>
                      <w:rFonts w:hint="default"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7.5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8" w:type="dxa"/>
                  <w:vMerge w:val="continue"/>
                  <w:tcBorders>
                    <w:tl2br w:val="nil"/>
                    <w:tr2bl w:val="nil"/>
                  </w:tcBorders>
                  <w:vAlign w:val="center"/>
                </w:tcPr>
                <w:p>
                  <w:pPr>
                    <w:jc w:val="center"/>
                    <w:rPr>
                      <w:rFonts w:cs="Times New Roman"/>
                      <w:color w:val="000000" w:themeColor="text1"/>
                      <w:szCs w:val="21"/>
                      <w14:textFill>
                        <w14:solidFill>
                          <w14:schemeClr w14:val="tx1"/>
                        </w14:solidFill>
                      </w14:textFill>
                    </w:rPr>
                  </w:pPr>
                </w:p>
              </w:tc>
              <w:tc>
                <w:tcPr>
                  <w:tcW w:w="675" w:type="dxa"/>
                  <w:vMerge w:val="continue"/>
                  <w:tcBorders>
                    <w:tl2br w:val="nil"/>
                    <w:tr2bl w:val="nil"/>
                  </w:tcBorders>
                  <w:vAlign w:val="center"/>
                </w:tcPr>
                <w:p>
                  <w:pPr>
                    <w:jc w:val="center"/>
                    <w:rPr>
                      <w:rFonts w:cs="Times New Roman"/>
                      <w:color w:val="000000" w:themeColor="text1"/>
                      <w:szCs w:val="21"/>
                      <w14:textFill>
                        <w14:solidFill>
                          <w14:schemeClr w14:val="tx1"/>
                        </w14:solidFill>
                      </w14:textFill>
                    </w:rPr>
                  </w:pPr>
                </w:p>
              </w:tc>
              <w:tc>
                <w:tcPr>
                  <w:tcW w:w="6255" w:type="dxa"/>
                  <w:tcBorders>
                    <w:tl2br w:val="nil"/>
                    <w:tr2bl w:val="nil"/>
                  </w:tcBorders>
                  <w:vAlign w:val="center"/>
                </w:tcPr>
                <w:p>
                  <w:pPr>
                    <w:jc w:val="left"/>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废化</w:t>
                  </w:r>
                  <w:r>
                    <w:rPr>
                      <w:rFonts w:hint="eastAsia" w:cs="Times New Roman"/>
                      <w:color w:val="000000" w:themeColor="text1"/>
                      <w:szCs w:val="21"/>
                      <w:lang w:val="en-US" w:eastAsia="zh-CN"/>
                      <w14:textFill>
                        <w14:solidFill>
                          <w14:schemeClr w14:val="tx1"/>
                        </w14:solidFill>
                      </w14:textFill>
                    </w:rPr>
                    <w:t>学</w:t>
                  </w:r>
                  <w:r>
                    <w:rPr>
                      <w:rFonts w:cs="Times New Roman"/>
                      <w:color w:val="000000" w:themeColor="text1"/>
                      <w:szCs w:val="21"/>
                      <w14:textFill>
                        <w14:solidFill>
                          <w14:schemeClr w14:val="tx1"/>
                        </w14:solidFill>
                      </w14:textFill>
                    </w:rPr>
                    <w:t>品桶定期由厂家回收利用；废机油、含油抹布及手套</w:t>
                  </w:r>
                  <w:r>
                    <w:rPr>
                      <w:rFonts w:cs="Times New Roman" w:eastAsiaTheme="minorEastAsia"/>
                      <w:color w:val="000000" w:themeColor="text1"/>
                      <w:szCs w:val="21"/>
                      <w14:textFill>
                        <w14:solidFill>
                          <w14:schemeClr w14:val="tx1"/>
                        </w14:solidFill>
                      </w14:textFill>
                    </w:rPr>
                    <w:t>收集后暂存于危废暂存间，</w:t>
                  </w:r>
                  <w:r>
                    <w:rPr>
                      <w:rFonts w:cs="Times New Roman"/>
                      <w:color w:val="000000" w:themeColor="text1"/>
                      <w:szCs w:val="21"/>
                      <w14:textFill>
                        <w14:solidFill>
                          <w14:schemeClr w14:val="tx1"/>
                        </w14:solidFill>
                      </w14:textFill>
                    </w:rPr>
                    <w:t>交由有危废资质的单位进行处理</w:t>
                  </w:r>
                </w:p>
              </w:tc>
              <w:tc>
                <w:tcPr>
                  <w:tcW w:w="1054" w:type="dxa"/>
                  <w:tcBorders>
                    <w:tl2br w:val="nil"/>
                    <w:tr2bl w:val="nil"/>
                  </w:tcBorders>
                  <w:vAlign w:val="center"/>
                </w:tcPr>
                <w:p>
                  <w:pPr>
                    <w:jc w:val="center"/>
                    <w:rPr>
                      <w:rFonts w:hint="default"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8" w:type="dxa"/>
                  <w:vMerge w:val="continue"/>
                  <w:tcBorders>
                    <w:tl2br w:val="nil"/>
                    <w:tr2bl w:val="nil"/>
                  </w:tcBorders>
                  <w:vAlign w:val="center"/>
                </w:tcPr>
                <w:p>
                  <w:pPr>
                    <w:jc w:val="center"/>
                    <w:rPr>
                      <w:rFonts w:cs="Times New Roman"/>
                      <w:color w:val="000000" w:themeColor="text1"/>
                      <w:szCs w:val="21"/>
                      <w14:textFill>
                        <w14:solidFill>
                          <w14:schemeClr w14:val="tx1"/>
                        </w14:solidFill>
                      </w14:textFill>
                    </w:rPr>
                  </w:pPr>
                </w:p>
              </w:tc>
              <w:tc>
                <w:tcPr>
                  <w:tcW w:w="675" w:type="dxa"/>
                  <w:vMerge w:val="continue"/>
                  <w:tcBorders>
                    <w:tl2br w:val="nil"/>
                    <w:tr2bl w:val="nil"/>
                  </w:tcBorders>
                  <w:vAlign w:val="center"/>
                </w:tcPr>
                <w:p>
                  <w:pPr>
                    <w:jc w:val="center"/>
                    <w:rPr>
                      <w:rFonts w:cs="Times New Roman"/>
                      <w:color w:val="000000" w:themeColor="text1"/>
                      <w:szCs w:val="21"/>
                      <w14:textFill>
                        <w14:solidFill>
                          <w14:schemeClr w14:val="tx1"/>
                        </w14:solidFill>
                      </w14:textFill>
                    </w:rPr>
                  </w:pPr>
                </w:p>
              </w:tc>
              <w:tc>
                <w:tcPr>
                  <w:tcW w:w="6255" w:type="dxa"/>
                  <w:tcBorders>
                    <w:tl2br w:val="nil"/>
                    <w:tr2bl w:val="nil"/>
                  </w:tcBorders>
                  <w:vAlign w:val="center"/>
                </w:tcPr>
                <w:p>
                  <w:pPr>
                    <w:jc w:val="left"/>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设置有1间面积为5m</w:t>
                  </w:r>
                  <w:r>
                    <w:rPr>
                      <w:rFonts w:cs="Times New Roman"/>
                      <w:color w:val="000000" w:themeColor="text1"/>
                      <w:szCs w:val="21"/>
                      <w:vertAlign w:val="superscript"/>
                      <w14:textFill>
                        <w14:solidFill>
                          <w14:schemeClr w14:val="tx1"/>
                        </w14:solidFill>
                      </w14:textFill>
                    </w:rPr>
                    <w:t>2</w:t>
                  </w:r>
                  <w:r>
                    <w:rPr>
                      <w:rFonts w:cs="Times New Roman"/>
                      <w:color w:val="000000" w:themeColor="text1"/>
                      <w:szCs w:val="21"/>
                      <w14:textFill>
                        <w14:solidFill>
                          <w14:schemeClr w14:val="tx1"/>
                        </w14:solidFill>
                      </w14:textFill>
                    </w:rPr>
                    <w:t>的危废暂存间，已落实“防风、防雨、防晒、防渗漏”措施。现规范危险废物暂存间的建设，进行全封闭，并规范标志标牌。</w:t>
                  </w:r>
                </w:p>
              </w:tc>
              <w:tc>
                <w:tcPr>
                  <w:tcW w:w="1054" w:type="dxa"/>
                  <w:tcBorders>
                    <w:tl2br w:val="nil"/>
                    <w:tr2bl w:val="nil"/>
                  </w:tcBorders>
                  <w:vAlign w:val="center"/>
                </w:tcPr>
                <w:p>
                  <w:pPr>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8" w:type="dxa"/>
                  <w:tcBorders>
                    <w:tl2br w:val="nil"/>
                    <w:tr2bl w:val="nil"/>
                  </w:tcBorders>
                  <w:vAlign w:val="center"/>
                </w:tcPr>
                <w:p>
                  <w:pPr>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环境风险</w:t>
                  </w:r>
                </w:p>
              </w:tc>
              <w:tc>
                <w:tcPr>
                  <w:tcW w:w="6930" w:type="dxa"/>
                  <w:gridSpan w:val="2"/>
                  <w:tcBorders>
                    <w:tl2br w:val="nil"/>
                    <w:tr2bl w:val="nil"/>
                  </w:tcBorders>
                  <w:vAlign w:val="center"/>
                </w:tcPr>
                <w:p>
                  <w:pPr>
                    <w:jc w:val="center"/>
                    <w:rPr>
                      <w:rFonts w:cs="Times New Roman"/>
                      <w:color w:val="000000" w:themeColor="text1"/>
                      <w:szCs w:val="21"/>
                      <w14:textFill>
                        <w14:solidFill>
                          <w14:schemeClr w14:val="tx1"/>
                        </w14:solidFill>
                      </w14:textFill>
                    </w:rPr>
                  </w:pPr>
                  <w:r>
                    <w:rPr>
                      <w:rFonts w:cs="Times New Roman" w:eastAsiaTheme="minorEastAsia"/>
                      <w:color w:val="000000" w:themeColor="text1"/>
                      <w:szCs w:val="21"/>
                      <w14:textFill>
                        <w14:solidFill>
                          <w14:schemeClr w14:val="tx1"/>
                        </w14:solidFill>
                      </w14:textFill>
                    </w:rPr>
                    <w:t>加强运输风险管理，设置警示标识，配备相应数量灭火器，开展员工安全培训；加强污染防治设施管理和维护；严格执行环评及相关法律法规要求，制定环境风险应急预案。</w:t>
                  </w:r>
                </w:p>
              </w:tc>
              <w:tc>
                <w:tcPr>
                  <w:tcW w:w="1054" w:type="dxa"/>
                  <w:tcBorders>
                    <w:tl2br w:val="nil"/>
                    <w:tr2bl w:val="nil"/>
                  </w:tcBorders>
                  <w:vAlign w:val="center"/>
                </w:tcPr>
                <w:p>
                  <w:pPr>
                    <w:jc w:val="center"/>
                    <w:rPr>
                      <w:rFonts w:hint="default"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11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8" w:type="dxa"/>
                  <w:tcBorders>
                    <w:tl2br w:val="nil"/>
                    <w:tr2bl w:val="nil"/>
                  </w:tcBorders>
                  <w:vAlign w:val="center"/>
                </w:tcPr>
                <w:p>
                  <w:pPr>
                    <w:pStyle w:val="52"/>
                    <w:rPr>
                      <w:rFonts w:eastAsia="宋体"/>
                      <w:color w:val="000000" w:themeColor="text1"/>
                      <w:sz w:val="21"/>
                      <w14:textFill>
                        <w14:solidFill>
                          <w14:schemeClr w14:val="tx1"/>
                        </w14:solidFill>
                      </w14:textFill>
                    </w:rPr>
                  </w:pPr>
                  <w:r>
                    <w:rPr>
                      <w:rFonts w:eastAsia="宋体"/>
                      <w:color w:val="000000" w:themeColor="text1"/>
                      <w:sz w:val="21"/>
                      <w14:textFill>
                        <w14:solidFill>
                          <w14:schemeClr w14:val="tx1"/>
                        </w14:solidFill>
                      </w14:textFill>
                    </w:rPr>
                    <w:t>环境监测</w:t>
                  </w:r>
                </w:p>
              </w:tc>
              <w:tc>
                <w:tcPr>
                  <w:tcW w:w="6930" w:type="dxa"/>
                  <w:gridSpan w:val="2"/>
                  <w:tcBorders>
                    <w:tl2br w:val="nil"/>
                    <w:tr2bl w:val="nil"/>
                  </w:tcBorders>
                  <w:vAlign w:val="center"/>
                </w:tcPr>
                <w:p>
                  <w:pPr>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制定自行监测方案，定期开展污染源监测</w:t>
                  </w:r>
                </w:p>
              </w:tc>
              <w:tc>
                <w:tcPr>
                  <w:tcW w:w="1054" w:type="dxa"/>
                  <w:tcBorders>
                    <w:tl2br w:val="nil"/>
                    <w:tr2bl w:val="nil"/>
                  </w:tcBorders>
                  <w:vAlign w:val="center"/>
                </w:tcPr>
                <w:p>
                  <w:pPr>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8" w:type="dxa"/>
                  <w:tcBorders>
                    <w:tl2br w:val="nil"/>
                    <w:tr2bl w:val="nil"/>
                  </w:tcBorders>
                  <w:vAlign w:val="center"/>
                </w:tcPr>
                <w:p>
                  <w:pPr>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合计</w:t>
                  </w:r>
                </w:p>
              </w:tc>
              <w:tc>
                <w:tcPr>
                  <w:tcW w:w="6930" w:type="dxa"/>
                  <w:gridSpan w:val="2"/>
                  <w:tcBorders>
                    <w:tl2br w:val="nil"/>
                    <w:tr2bl w:val="nil"/>
                  </w:tcBorders>
                  <w:vAlign w:val="center"/>
                </w:tcPr>
                <w:p>
                  <w:pPr>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w:t>
                  </w:r>
                </w:p>
              </w:tc>
              <w:tc>
                <w:tcPr>
                  <w:tcW w:w="1054" w:type="dxa"/>
                  <w:tcBorders>
                    <w:tl2br w:val="nil"/>
                    <w:tr2bl w:val="nil"/>
                  </w:tcBorders>
                  <w:vAlign w:val="center"/>
                </w:tcPr>
                <w:p>
                  <w:pPr>
                    <w:jc w:val="center"/>
                    <w:rPr>
                      <w:rFonts w:hint="default"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198</w:t>
                  </w:r>
                </w:p>
              </w:tc>
            </w:tr>
          </w:tbl>
          <w:p>
            <w:pPr>
              <w:spacing w:line="360" w:lineRule="auto"/>
              <w:ind w:firstLine="480"/>
              <w:rPr>
                <w:rFonts w:hint="default" w:eastAsia="宋体" w:cs="Times New Roman"/>
                <w:b/>
                <w:bCs/>
                <w:color w:val="000000" w:themeColor="text1"/>
                <w:sz w:val="24"/>
                <w:szCs w:val="24"/>
                <w:lang w:val="en-US" w:eastAsia="zh-CN"/>
                <w14:textFill>
                  <w14:solidFill>
                    <w14:schemeClr w14:val="tx1"/>
                  </w14:solidFill>
                </w14:textFill>
              </w:rPr>
            </w:pPr>
          </w:p>
          <w:p>
            <w:pPr>
              <w:spacing w:line="360" w:lineRule="auto"/>
              <w:rPr>
                <w:rFonts w:cs="Times New Roman"/>
                <w:color w:val="000000" w:themeColor="text1"/>
                <w:sz w:val="24"/>
                <w:szCs w:val="24"/>
                <w14:textFill>
                  <w14:solidFill>
                    <w14:schemeClr w14:val="tx1"/>
                  </w14:solidFill>
                </w14:textFill>
              </w:rPr>
            </w:pPr>
          </w:p>
        </w:tc>
      </w:tr>
    </w:tbl>
    <w:p>
      <w:pPr>
        <w:spacing w:line="276" w:lineRule="auto"/>
        <w:ind w:firstLine="420" w:firstLineChars="200"/>
        <w:rPr>
          <w:rFonts w:cs="Times New Roman"/>
          <w:color w:val="000000" w:themeColor="text1"/>
          <w:szCs w:val="21"/>
          <w14:textFill>
            <w14:solidFill>
              <w14:schemeClr w14:val="tx1"/>
            </w14:solidFill>
          </w14:textFill>
        </w:rPr>
        <w:sectPr>
          <w:pgSz w:w="11906" w:h="16838"/>
          <w:pgMar w:top="1134" w:right="1418" w:bottom="1134" w:left="1134" w:header="851" w:footer="992" w:gutter="0"/>
          <w:pgBorders>
            <w:top w:val="none" w:sz="0" w:space="0"/>
            <w:left w:val="none" w:sz="0" w:space="0"/>
            <w:bottom w:val="none" w:sz="0" w:space="0"/>
            <w:right w:val="none" w:sz="0" w:space="0"/>
          </w:pgBorders>
          <w:pgNumType w:fmt="decimal"/>
          <w:cols w:space="720" w:num="1"/>
          <w:docGrid w:type="lines" w:linePitch="312" w:charSpace="0"/>
        </w:sectPr>
      </w:pPr>
    </w:p>
    <w:p>
      <w:pPr>
        <w:pStyle w:val="61"/>
        <w:jc w:val="center"/>
        <w:rPr>
          <w:rFonts w:eastAsia="黑体" w:cs="Times New Roman"/>
          <w:b w:val="0"/>
          <w:color w:val="000000" w:themeColor="text1"/>
          <w:sz w:val="30"/>
          <w:szCs w:val="30"/>
          <w14:textFill>
            <w14:solidFill>
              <w14:schemeClr w14:val="tx1"/>
            </w14:solidFill>
          </w14:textFill>
        </w:rPr>
      </w:pPr>
      <w:r>
        <w:rPr>
          <w:rFonts w:eastAsia="黑体" w:cs="Times New Roman"/>
          <w:b w:val="0"/>
          <w:color w:val="000000" w:themeColor="text1"/>
          <w:sz w:val="30"/>
          <w:szCs w:val="30"/>
          <w14:textFill>
            <w14:solidFill>
              <w14:schemeClr w14:val="tx1"/>
            </w14:solidFill>
          </w14:textFill>
        </w:rPr>
        <mc:AlternateContent>
          <mc:Choice Requires="wps">
            <w:drawing>
              <wp:anchor distT="0" distB="0" distL="114300" distR="114300" simplePos="0" relativeHeight="251660288" behindDoc="0" locked="0" layoutInCell="1" allowOverlap="1">
                <wp:simplePos x="0" y="0"/>
                <wp:positionH relativeFrom="column">
                  <wp:posOffset>-14605</wp:posOffset>
                </wp:positionH>
                <wp:positionV relativeFrom="paragraph">
                  <wp:posOffset>394335</wp:posOffset>
                </wp:positionV>
                <wp:extent cx="875030" cy="463550"/>
                <wp:effectExtent l="2540" t="4445" r="17780" b="8255"/>
                <wp:wrapNone/>
                <wp:docPr id="45" name="直接连接符 45"/>
                <wp:cNvGraphicFramePr/>
                <a:graphic xmlns:a="http://schemas.openxmlformats.org/drawingml/2006/main">
                  <a:graphicData uri="http://schemas.microsoft.com/office/word/2010/wordprocessingShape">
                    <wps:wsp>
                      <wps:cNvCnPr/>
                      <wps:spPr>
                        <a:xfrm>
                          <a:off x="0" y="0"/>
                          <a:ext cx="875030" cy="4635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1.15pt;margin-top:31.05pt;height:36.5pt;width:68.9pt;z-index:251660288;mso-width-relative:page;mso-height-relative:page;" filled="f" stroked="t" coordsize="21600,21600" o:gfxdata="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BydCUnXAAAACQEAAA8A&#10;AAAAAAAAAQAgAAAAIgAAAGRycy9kb3ducmV2LnhtbFBLAQIUABQAAAAIAIdO4kBkVBma3wEAAKAD&#10;AAAOAAAAAAAAAAEAIAAAACYBAABkcnMvZTJvRG9jLnhtbFBLBQYAAAAABgAGAFkBAAB3BQAAAAA=&#10;">
                <v:fill on="f" focussize="0,0"/>
                <v:stroke color="#000000 [3213]" joinstyle="round"/>
                <v:imagedata o:title=""/>
                <o:lock v:ext="edit" aspectratio="f"/>
              </v:line>
            </w:pict>
          </mc:Fallback>
        </mc:AlternateContent>
      </w:r>
      <w:r>
        <w:rPr>
          <w:rFonts w:eastAsia="黑体" w:cs="Times New Roman"/>
          <w:b w:val="0"/>
          <w:color w:val="000000" w:themeColor="text1"/>
          <w:sz w:val="30"/>
          <w:szCs w:val="30"/>
          <w14:textFill>
            <w14:solidFill>
              <w14:schemeClr w14:val="tx1"/>
            </w14:solidFill>
          </w14:textFill>
        </w:rPr>
        <w:t>五、环境保护措施监督检查清单</w:t>
      </w:r>
    </w:p>
    <w:tbl>
      <w:tblPr>
        <w:tblStyle w:val="26"/>
        <w:tblW w:w="934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1473"/>
        <w:gridCol w:w="1605"/>
        <w:gridCol w:w="1059"/>
        <w:gridCol w:w="2781"/>
        <w:gridCol w:w="24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70" w:hRule="atLeast"/>
          <w:jc w:val="center"/>
        </w:trPr>
        <w:tc>
          <w:tcPr>
            <w:tcW w:w="1473" w:type="dxa"/>
            <w:vAlign w:val="center"/>
          </w:tcPr>
          <w:p>
            <w:pPr>
              <w:spacing w:line="276" w:lineRule="auto"/>
              <w:jc w:val="right"/>
              <w:rPr>
                <w:rFonts w:cs="Times New Roman" w:eastAsiaTheme="minorEastAsia"/>
                <w:b/>
                <w:bCs/>
                <w:color w:val="000000" w:themeColor="text1"/>
                <w:szCs w:val="21"/>
                <w14:textFill>
                  <w14:solidFill>
                    <w14:schemeClr w14:val="tx1"/>
                  </w14:solidFill>
                </w14:textFill>
              </w:rPr>
            </w:pPr>
            <w:r>
              <w:rPr>
                <w:rFonts w:cs="Times New Roman" w:eastAsiaTheme="minorEastAsia"/>
                <w:b/>
                <w:bCs/>
                <w:color w:val="000000" w:themeColor="text1"/>
                <w:szCs w:val="21"/>
                <w14:textFill>
                  <w14:solidFill>
                    <w14:schemeClr w14:val="tx1"/>
                  </w14:solidFill>
                </w14:textFill>
              </w:rPr>
              <w:t>内容</w:t>
            </w:r>
          </w:p>
          <w:p>
            <w:pPr>
              <w:spacing w:line="276" w:lineRule="auto"/>
              <w:rPr>
                <w:rFonts w:cs="Times New Roman" w:eastAsiaTheme="minorEastAsia"/>
                <w:b/>
                <w:bCs/>
                <w:color w:val="000000" w:themeColor="text1"/>
                <w:szCs w:val="21"/>
                <w14:textFill>
                  <w14:solidFill>
                    <w14:schemeClr w14:val="tx1"/>
                  </w14:solidFill>
                </w14:textFill>
              </w:rPr>
            </w:pPr>
            <w:r>
              <w:rPr>
                <w:rFonts w:cs="Times New Roman" w:eastAsiaTheme="minorEastAsia"/>
                <w:b/>
                <w:bCs/>
                <w:color w:val="000000" w:themeColor="text1"/>
                <w:szCs w:val="21"/>
                <w14:textFill>
                  <w14:solidFill>
                    <w14:schemeClr w14:val="tx1"/>
                  </w14:solidFill>
                </w14:textFill>
              </w:rPr>
              <w:t>要素</w:t>
            </w:r>
          </w:p>
        </w:tc>
        <w:tc>
          <w:tcPr>
            <w:tcW w:w="1605" w:type="dxa"/>
            <w:vAlign w:val="center"/>
          </w:tcPr>
          <w:p>
            <w:pPr>
              <w:spacing w:line="276" w:lineRule="auto"/>
              <w:jc w:val="center"/>
              <w:rPr>
                <w:rFonts w:cs="Times New Roman" w:eastAsiaTheme="minorEastAsia"/>
                <w:b/>
                <w:bCs/>
                <w:color w:val="000000" w:themeColor="text1"/>
                <w:szCs w:val="21"/>
                <w14:textFill>
                  <w14:solidFill>
                    <w14:schemeClr w14:val="tx1"/>
                  </w14:solidFill>
                </w14:textFill>
              </w:rPr>
            </w:pPr>
            <w:r>
              <w:rPr>
                <w:rFonts w:cs="Times New Roman" w:eastAsiaTheme="minorEastAsia"/>
                <w:b/>
                <w:bCs/>
                <w:color w:val="000000" w:themeColor="text1"/>
                <w:szCs w:val="21"/>
                <w14:textFill>
                  <w14:solidFill>
                    <w14:schemeClr w14:val="tx1"/>
                  </w14:solidFill>
                </w14:textFill>
              </w:rPr>
              <w:t>排放口（编号、名称）/污染源</w:t>
            </w:r>
          </w:p>
        </w:tc>
        <w:tc>
          <w:tcPr>
            <w:tcW w:w="1059" w:type="dxa"/>
            <w:vAlign w:val="center"/>
          </w:tcPr>
          <w:p>
            <w:pPr>
              <w:spacing w:line="276" w:lineRule="auto"/>
              <w:jc w:val="center"/>
              <w:rPr>
                <w:rFonts w:cs="Times New Roman" w:eastAsiaTheme="minorEastAsia"/>
                <w:b/>
                <w:bCs/>
                <w:color w:val="000000" w:themeColor="text1"/>
                <w:szCs w:val="21"/>
                <w14:textFill>
                  <w14:solidFill>
                    <w14:schemeClr w14:val="tx1"/>
                  </w14:solidFill>
                </w14:textFill>
              </w:rPr>
            </w:pPr>
            <w:r>
              <w:rPr>
                <w:rFonts w:cs="Times New Roman" w:eastAsiaTheme="minorEastAsia"/>
                <w:b/>
                <w:bCs/>
                <w:color w:val="000000" w:themeColor="text1"/>
                <w:szCs w:val="21"/>
                <w14:textFill>
                  <w14:solidFill>
                    <w14:schemeClr w14:val="tx1"/>
                  </w14:solidFill>
                </w14:textFill>
              </w:rPr>
              <w:t>污染物项目</w:t>
            </w:r>
          </w:p>
        </w:tc>
        <w:tc>
          <w:tcPr>
            <w:tcW w:w="2781" w:type="dxa"/>
            <w:vAlign w:val="center"/>
          </w:tcPr>
          <w:p>
            <w:pPr>
              <w:spacing w:line="276" w:lineRule="auto"/>
              <w:jc w:val="center"/>
              <w:rPr>
                <w:rFonts w:cs="Times New Roman" w:eastAsiaTheme="minorEastAsia"/>
                <w:b/>
                <w:bCs/>
                <w:color w:val="000000" w:themeColor="text1"/>
                <w:szCs w:val="21"/>
                <w14:textFill>
                  <w14:solidFill>
                    <w14:schemeClr w14:val="tx1"/>
                  </w14:solidFill>
                </w14:textFill>
              </w:rPr>
            </w:pPr>
            <w:r>
              <w:rPr>
                <w:rFonts w:cs="Times New Roman" w:eastAsiaTheme="minorEastAsia"/>
                <w:b/>
                <w:bCs/>
                <w:color w:val="000000" w:themeColor="text1"/>
                <w:szCs w:val="21"/>
                <w14:textFill>
                  <w14:solidFill>
                    <w14:schemeClr w14:val="tx1"/>
                  </w14:solidFill>
                </w14:textFill>
              </w:rPr>
              <w:t>环境保护措施</w:t>
            </w:r>
          </w:p>
        </w:tc>
        <w:tc>
          <w:tcPr>
            <w:tcW w:w="2431" w:type="dxa"/>
            <w:vAlign w:val="center"/>
          </w:tcPr>
          <w:p>
            <w:pPr>
              <w:spacing w:line="276" w:lineRule="auto"/>
              <w:jc w:val="center"/>
              <w:rPr>
                <w:rFonts w:cs="Times New Roman" w:eastAsiaTheme="minorEastAsia"/>
                <w:b/>
                <w:bCs/>
                <w:color w:val="000000" w:themeColor="text1"/>
                <w:szCs w:val="21"/>
                <w14:textFill>
                  <w14:solidFill>
                    <w14:schemeClr w14:val="tx1"/>
                  </w14:solidFill>
                </w14:textFill>
              </w:rPr>
            </w:pPr>
            <w:r>
              <w:rPr>
                <w:rFonts w:cs="Times New Roman" w:eastAsiaTheme="minorEastAsia"/>
                <w:b/>
                <w:bCs/>
                <w:color w:val="000000" w:themeColor="text1"/>
                <w:szCs w:val="21"/>
                <w14:textFill>
                  <w14:solidFill>
                    <w14:schemeClr w14:val="tx1"/>
                  </w14:solidFill>
                </w14:textFill>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333" w:hRule="atLeast"/>
          <w:jc w:val="center"/>
        </w:trPr>
        <w:tc>
          <w:tcPr>
            <w:tcW w:w="1473" w:type="dxa"/>
            <w:vMerge w:val="restart"/>
            <w:vAlign w:val="center"/>
          </w:tcPr>
          <w:p>
            <w:pPr>
              <w:spacing w:line="276" w:lineRule="auto"/>
              <w:jc w:val="center"/>
              <w:rPr>
                <w:rFonts w:cs="Times New Roman" w:eastAsiaTheme="minorEastAsia"/>
                <w:color w:val="000000" w:themeColor="text1"/>
                <w:szCs w:val="21"/>
                <w14:textFill>
                  <w14:solidFill>
                    <w14:schemeClr w14:val="tx1"/>
                  </w14:solidFill>
                </w14:textFill>
              </w:rPr>
            </w:pPr>
            <w:r>
              <w:rPr>
                <w:rFonts w:cs="Times New Roman" w:eastAsiaTheme="minorEastAsia"/>
                <w:color w:val="000000" w:themeColor="text1"/>
                <w:szCs w:val="21"/>
                <w14:textFill>
                  <w14:solidFill>
                    <w14:schemeClr w14:val="tx1"/>
                  </w14:solidFill>
                </w14:textFill>
              </w:rPr>
              <w:t>大气环境</w:t>
            </w:r>
          </w:p>
        </w:tc>
        <w:tc>
          <w:tcPr>
            <w:tcW w:w="1605" w:type="dxa"/>
            <w:vMerge w:val="restart"/>
            <w:vAlign w:val="center"/>
          </w:tcPr>
          <w:p>
            <w:pPr>
              <w:jc w:val="center"/>
              <w:rPr>
                <w:rFonts w:cs="Times New Roman"/>
                <w:bCs/>
                <w:color w:val="000000" w:themeColor="text1"/>
                <w:kern w:val="0"/>
                <w:szCs w:val="21"/>
                <w14:textFill>
                  <w14:solidFill>
                    <w14:schemeClr w14:val="tx1"/>
                  </w14:solidFill>
                </w14:textFill>
              </w:rPr>
            </w:pPr>
            <w:r>
              <w:rPr>
                <w:rFonts w:hint="default" w:ascii="Times New Roman" w:hAnsi="Times New Roman" w:cs="Times New Roman"/>
                <w:b w:val="0"/>
                <w:bCs/>
                <w:color w:val="000000" w:themeColor="text1"/>
                <w:sz w:val="21"/>
                <w:szCs w:val="21"/>
                <w:lang w:val="en-US" w:eastAsia="zh-CN"/>
                <w14:textFill>
                  <w14:solidFill>
                    <w14:schemeClr w14:val="tx1"/>
                  </w14:solidFill>
                </w14:textFill>
              </w:rPr>
              <w:t>玻璃砂生产线</w:t>
            </w:r>
          </w:p>
        </w:tc>
        <w:tc>
          <w:tcPr>
            <w:tcW w:w="1059" w:type="dxa"/>
            <w:vMerge w:val="restart"/>
            <w:vAlign w:val="center"/>
          </w:tcPr>
          <w:p>
            <w:pPr>
              <w:adjustRightInd w:val="0"/>
              <w:snapToGrid w:val="0"/>
              <w:ind w:left="-48" w:leftChars="-23" w:right="-36" w:rightChars="-17"/>
              <w:jc w:val="center"/>
              <w:rPr>
                <w:rFonts w:hint="eastAsia" w:eastAsia="宋体" w:cs="Times New Roman"/>
                <w:snapToGrid w:val="0"/>
                <w:color w:val="000000" w:themeColor="text1"/>
                <w:kern w:val="0"/>
                <w:szCs w:val="21"/>
                <w:lang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颗粒物</w:t>
            </w:r>
          </w:p>
        </w:tc>
        <w:tc>
          <w:tcPr>
            <w:tcW w:w="2781" w:type="dxa"/>
            <w:vAlign w:val="center"/>
          </w:tcPr>
          <w:p>
            <w:pPr>
              <w:pStyle w:val="118"/>
              <w:spacing w:before="0" w:after="0" w:line="240" w:lineRule="auto"/>
              <w:ind w:firstLine="420" w:firstLineChars="200"/>
              <w:rPr>
                <w:rFonts w:hint="default" w:ascii="Times New Roman" w:hAnsi="Times New Roman" w:cs="Times New Roman"/>
                <w:b w:val="0"/>
                <w:bCs/>
                <w:color w:val="000000" w:themeColor="text1"/>
                <w:sz w:val="21"/>
                <w:szCs w:val="21"/>
                <w:lang w:val="en-US" w:eastAsia="zh-CN"/>
                <w14:textFill>
                  <w14:solidFill>
                    <w14:schemeClr w14:val="tx1"/>
                  </w14:solidFill>
                </w14:textFill>
              </w:rPr>
            </w:pPr>
            <w:r>
              <w:rPr>
                <w:rFonts w:hint="default" w:ascii="Times New Roman" w:hAnsi="Times New Roman" w:cs="Times New Roman"/>
                <w:b w:val="0"/>
                <w:bCs/>
                <w:color w:val="000000" w:themeColor="text1"/>
                <w:sz w:val="21"/>
                <w:szCs w:val="21"/>
                <w:lang w:val="en-US" w:eastAsia="zh-CN"/>
                <w14:textFill>
                  <w14:solidFill>
                    <w14:schemeClr w14:val="tx1"/>
                  </w14:solidFill>
                </w14:textFill>
              </w:rPr>
              <w:t>产生粉尘</w:t>
            </w:r>
            <w:r>
              <w:rPr>
                <w:rFonts w:hint="default" w:ascii="Times New Roman" w:hAnsi="Times New Roman" w:cs="Times New Roman"/>
                <w:bCs/>
                <w:color w:val="000000" w:themeColor="text1"/>
                <w:sz w:val="21"/>
                <w:szCs w:val="21"/>
                <w:lang w:val="en-US" w:eastAsia="zh-CN"/>
                <w14:textFill>
                  <w14:solidFill>
                    <w14:schemeClr w14:val="tx1"/>
                  </w14:solidFill>
                </w14:textFill>
              </w:rPr>
              <w:t>通过集气罩收集后，进入布袋除尘器1、2处理后，通过一根15m高的排气筒（DA001）排放</w:t>
            </w:r>
            <w:r>
              <w:rPr>
                <w:rFonts w:hint="eastAsia" w:cs="Times New Roman"/>
                <w:bCs/>
                <w:color w:val="000000" w:themeColor="text1"/>
                <w:sz w:val="21"/>
                <w:szCs w:val="21"/>
                <w:lang w:val="en-US" w:eastAsia="zh-CN"/>
                <w14:textFill>
                  <w14:solidFill>
                    <w14:schemeClr w14:val="tx1"/>
                  </w14:solidFill>
                </w14:textFill>
              </w:rPr>
              <w:t>，玻璃砂（细颗粒）采取吨袋收集、投料工序采用重力落料的方式，控制并减少粉尘无组织排放</w:t>
            </w:r>
          </w:p>
        </w:tc>
        <w:tc>
          <w:tcPr>
            <w:tcW w:w="2431" w:type="dxa"/>
            <w:vMerge w:val="restart"/>
            <w:vAlign w:val="center"/>
          </w:tcPr>
          <w:p>
            <w:pPr>
              <w:spacing w:line="276" w:lineRule="auto"/>
              <w:jc w:val="center"/>
              <w:rPr>
                <w:rFonts w:hint="eastAsia" w:cs="Times New Roman" w:eastAsiaTheme="minorEastAsia"/>
                <w:color w:val="000000" w:themeColor="text1"/>
                <w:szCs w:val="21"/>
                <w:lang w:eastAsia="zh-CN"/>
                <w14:textFill>
                  <w14:solidFill>
                    <w14:schemeClr w14:val="tx1"/>
                  </w14:solidFill>
                </w14:textFill>
              </w:rPr>
            </w:pPr>
            <w:r>
              <w:rPr>
                <w:rFonts w:hint="eastAsia" w:cs="Times New Roman" w:eastAsiaTheme="minorEastAsia"/>
                <w:color w:val="000000" w:themeColor="text1"/>
                <w:szCs w:val="21"/>
                <w:lang w:eastAsia="zh-CN"/>
                <w14:textFill>
                  <w14:solidFill>
                    <w14:schemeClr w14:val="tx1"/>
                  </w14:solidFill>
                </w14:textFill>
              </w:rPr>
              <w:t>有组织排放：颗粒物、SO2、NOx、氟化物满足《玻璃工业大气污染物排放标准》（GB26453-2022）中相关标准；</w:t>
            </w:r>
          </w:p>
          <w:p>
            <w:pPr>
              <w:spacing w:line="276" w:lineRule="auto"/>
              <w:jc w:val="center"/>
              <w:rPr>
                <w:rFonts w:hint="eastAsia" w:cs="Times New Roman" w:eastAsiaTheme="minorEastAsia"/>
                <w:color w:val="000000" w:themeColor="text1"/>
                <w:szCs w:val="21"/>
                <w:lang w:eastAsia="zh-CN"/>
                <w14:textFill>
                  <w14:solidFill>
                    <w14:schemeClr w14:val="tx1"/>
                  </w14:solidFill>
                </w14:textFill>
              </w:rPr>
            </w:pPr>
            <w:r>
              <w:rPr>
                <w:rFonts w:hint="eastAsia" w:cs="Times New Roman" w:eastAsiaTheme="minorEastAsia"/>
                <w:color w:val="000000" w:themeColor="text1"/>
                <w:szCs w:val="21"/>
                <w:lang w:eastAsia="zh-CN"/>
                <w14:textFill>
                  <w14:solidFill>
                    <w14:schemeClr w14:val="tx1"/>
                  </w14:solidFill>
                </w14:textFill>
              </w:rPr>
              <w:t>无组织排放：颗粒物执行《玻璃工业大气污染物排放标准》（GB26453-2022）中相关标准；SO2、NOx、氟化物满足《大气污染物综合排放标准》（GB16297-1996）中相关标准。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495" w:hRule="atLeast"/>
          <w:jc w:val="center"/>
        </w:trPr>
        <w:tc>
          <w:tcPr>
            <w:tcW w:w="1473" w:type="dxa"/>
            <w:vMerge w:val="continue"/>
            <w:vAlign w:val="center"/>
          </w:tcPr>
          <w:p>
            <w:pPr>
              <w:spacing w:line="276" w:lineRule="auto"/>
              <w:jc w:val="center"/>
              <w:rPr>
                <w:rFonts w:cs="Times New Roman" w:eastAsiaTheme="minorEastAsia"/>
                <w:color w:val="000000" w:themeColor="text1"/>
                <w:szCs w:val="21"/>
                <w14:textFill>
                  <w14:solidFill>
                    <w14:schemeClr w14:val="tx1"/>
                  </w14:solidFill>
                </w14:textFill>
              </w:rPr>
            </w:pPr>
          </w:p>
        </w:tc>
        <w:tc>
          <w:tcPr>
            <w:tcW w:w="1605" w:type="dxa"/>
            <w:vAlign w:val="center"/>
          </w:tcPr>
          <w:p>
            <w:pPr>
              <w:jc w:val="center"/>
              <w:rPr>
                <w:rFonts w:cs="Times New Roman"/>
                <w:bCs/>
                <w:color w:val="000000" w:themeColor="text1"/>
                <w:kern w:val="0"/>
                <w:szCs w:val="21"/>
                <w14:textFill>
                  <w14:solidFill>
                    <w14:schemeClr w14:val="tx1"/>
                  </w14:solidFill>
                </w14:textFill>
              </w:rPr>
            </w:pPr>
            <w:r>
              <w:rPr>
                <w:rFonts w:hint="default" w:ascii="Times New Roman" w:hAnsi="Times New Roman" w:cs="Times New Roman"/>
                <w:b w:val="0"/>
                <w:bCs/>
                <w:color w:val="000000" w:themeColor="text1"/>
                <w:sz w:val="21"/>
                <w:szCs w:val="21"/>
                <w:lang w:val="en-US" w:eastAsia="zh-CN"/>
                <w14:textFill>
                  <w14:solidFill>
                    <w14:schemeClr w14:val="tx1"/>
                  </w14:solidFill>
                </w14:textFill>
              </w:rPr>
              <w:t>玻璃微珠生产线</w:t>
            </w:r>
          </w:p>
        </w:tc>
        <w:tc>
          <w:tcPr>
            <w:tcW w:w="1059" w:type="dxa"/>
            <w:vAlign w:val="center"/>
          </w:tcPr>
          <w:p>
            <w:pPr>
              <w:adjustRightInd w:val="0"/>
              <w:snapToGrid w:val="0"/>
              <w:ind w:left="-48" w:leftChars="-23" w:right="-36" w:rightChars="-17"/>
              <w:jc w:val="center"/>
              <w:rPr>
                <w:rFonts w:hint="eastAsia"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颗粒物</w:t>
            </w:r>
          </w:p>
        </w:tc>
        <w:tc>
          <w:tcPr>
            <w:tcW w:w="2781" w:type="dxa"/>
            <w:vAlign w:val="center"/>
          </w:tcPr>
          <w:p>
            <w:pPr>
              <w:pStyle w:val="118"/>
              <w:spacing w:before="0" w:after="0" w:line="240" w:lineRule="auto"/>
              <w:ind w:firstLine="420" w:firstLineChars="200"/>
              <w:rPr>
                <w:rFonts w:hint="default" w:ascii="Times New Roman" w:hAnsi="Times New Roman" w:cs="Times New Roman"/>
                <w:bCs/>
                <w:color w:val="000000" w:themeColor="text1"/>
                <w:sz w:val="21"/>
                <w:szCs w:val="21"/>
                <w:lang w:val="en-US" w:eastAsia="zh-CN"/>
                <w14:textFill>
                  <w14:solidFill>
                    <w14:schemeClr w14:val="tx1"/>
                  </w14:solidFill>
                </w14:textFill>
              </w:rPr>
            </w:pPr>
            <w:r>
              <w:rPr>
                <w:rFonts w:hint="default" w:ascii="Times New Roman" w:hAnsi="Times New Roman" w:cs="Times New Roman"/>
                <w:bCs/>
                <w:color w:val="000000" w:themeColor="text1"/>
                <w:sz w:val="21"/>
                <w:szCs w:val="21"/>
                <w:lang w:val="en-US" w:eastAsia="zh-CN"/>
                <w14:textFill>
                  <w14:solidFill>
                    <w14:schemeClr w14:val="tx1"/>
                  </w14:solidFill>
                </w14:textFill>
              </w:rPr>
              <w:t>上料、混合</w:t>
            </w:r>
            <w:r>
              <w:rPr>
                <w:rFonts w:hint="eastAsia" w:ascii="Times New Roman" w:hAnsi="Times New Roman" w:cs="Times New Roman"/>
                <w:bCs/>
                <w:color w:val="000000" w:themeColor="text1"/>
                <w:sz w:val="21"/>
                <w:szCs w:val="21"/>
                <w:lang w:val="en-US" w:eastAsia="zh-CN"/>
                <w14:textFill>
                  <w14:solidFill>
                    <w14:schemeClr w14:val="tx1"/>
                  </w14:solidFill>
                </w14:textFill>
              </w:rPr>
              <w:t>、</w:t>
            </w:r>
            <w:r>
              <w:rPr>
                <w:rFonts w:hint="default" w:ascii="Times New Roman" w:hAnsi="Times New Roman" w:cs="Times New Roman"/>
                <w:bCs/>
                <w:color w:val="000000" w:themeColor="text1"/>
                <w:sz w:val="21"/>
                <w:szCs w:val="21"/>
                <w:lang w:val="en-US" w:eastAsia="zh-CN"/>
                <w14:textFill>
                  <w14:solidFill>
                    <w14:schemeClr w14:val="tx1"/>
                  </w14:solidFill>
                </w14:textFill>
              </w:rPr>
              <w:t>筛分粉尘及冷却罐</w:t>
            </w:r>
            <w:r>
              <w:rPr>
                <w:rFonts w:hint="eastAsia" w:ascii="Times New Roman" w:hAnsi="Times New Roman" w:cs="Times New Roman"/>
                <w:bCs/>
                <w:color w:val="000000" w:themeColor="text1"/>
                <w:sz w:val="21"/>
                <w:szCs w:val="21"/>
                <w:lang w:val="en-US" w:eastAsia="zh-CN"/>
                <w14:textFill>
                  <w14:solidFill>
                    <w14:schemeClr w14:val="tx1"/>
                  </w14:solidFill>
                </w14:textFill>
              </w:rPr>
              <w:t>废气</w:t>
            </w:r>
            <w:r>
              <w:rPr>
                <w:rFonts w:hint="default" w:ascii="Times New Roman" w:hAnsi="Times New Roman" w:cs="Times New Roman"/>
                <w:bCs/>
                <w:color w:val="000000" w:themeColor="text1"/>
                <w:sz w:val="21"/>
                <w:szCs w:val="21"/>
                <w:lang w:val="en-US" w:eastAsia="zh-CN"/>
                <w14:textFill>
                  <w14:solidFill>
                    <w14:schemeClr w14:val="tx1"/>
                  </w14:solidFill>
                </w14:textFill>
              </w:rPr>
              <w:t>通过集气罩收集后，进入布袋除尘器4（收集率为90%，去除效率为99%）处理后</w:t>
            </w:r>
            <w:r>
              <w:rPr>
                <w:rFonts w:hint="eastAsia" w:ascii="Times New Roman" w:hAnsi="Times New Roman" w:cs="Times New Roman"/>
                <w:bCs/>
                <w:color w:val="000000" w:themeColor="text1"/>
                <w:sz w:val="21"/>
                <w:szCs w:val="21"/>
                <w:lang w:val="en-US" w:eastAsia="zh-CN"/>
                <w14:textFill>
                  <w14:solidFill>
                    <w14:schemeClr w14:val="tx1"/>
                  </w14:solidFill>
                </w14:textFill>
              </w:rPr>
              <w:t>的</w:t>
            </w:r>
            <w:r>
              <w:rPr>
                <w:rFonts w:hint="default" w:ascii="Times New Roman" w:hAnsi="Times New Roman" w:cs="Times New Roman"/>
                <w:bCs/>
                <w:color w:val="000000" w:themeColor="text1"/>
                <w:sz w:val="21"/>
                <w:szCs w:val="21"/>
                <w:lang w:val="en-US" w:eastAsia="zh-CN"/>
                <w14:textFill>
                  <w14:solidFill>
                    <w14:schemeClr w14:val="tx1"/>
                  </w14:solidFill>
                </w14:textFill>
              </w:rPr>
              <w:t>热烟气用于玻璃烘干和玻璃砂半产品</w:t>
            </w:r>
            <w:r>
              <w:rPr>
                <w:rFonts w:hint="eastAsia" w:ascii="Times New Roman" w:hAnsi="Times New Roman" w:cs="Times New Roman"/>
                <w:bCs/>
                <w:color w:val="000000" w:themeColor="text1"/>
                <w:sz w:val="21"/>
                <w:szCs w:val="21"/>
                <w:lang w:val="en-US" w:eastAsia="zh-CN"/>
                <w14:textFill>
                  <w14:solidFill>
                    <w14:schemeClr w14:val="tx1"/>
                  </w14:solidFill>
                </w14:textFill>
              </w:rPr>
              <w:t>的</w:t>
            </w:r>
            <w:r>
              <w:rPr>
                <w:rFonts w:hint="default" w:ascii="Times New Roman" w:hAnsi="Times New Roman" w:cs="Times New Roman"/>
                <w:bCs/>
                <w:color w:val="000000" w:themeColor="text1"/>
                <w:sz w:val="21"/>
                <w:szCs w:val="21"/>
                <w:lang w:val="en-US" w:eastAsia="zh-CN"/>
                <w14:textFill>
                  <w14:solidFill>
                    <w14:schemeClr w14:val="tx1"/>
                  </w14:solidFill>
                </w14:textFill>
              </w:rPr>
              <w:t>烘干，</w:t>
            </w:r>
            <w:r>
              <w:rPr>
                <w:rFonts w:hint="eastAsia" w:ascii="Times New Roman" w:hAnsi="Times New Roman" w:cs="Times New Roman"/>
                <w:bCs/>
                <w:color w:val="000000" w:themeColor="text1"/>
                <w:sz w:val="21"/>
                <w:szCs w:val="21"/>
                <w:lang w:val="en-US" w:eastAsia="zh-CN"/>
                <w14:textFill>
                  <w14:solidFill>
                    <w14:schemeClr w14:val="tx1"/>
                  </w14:solidFill>
                </w14:textFill>
              </w:rPr>
              <w:t>烘干废气经集气罩收集后，</w:t>
            </w:r>
            <w:r>
              <w:rPr>
                <w:rFonts w:hint="default" w:ascii="Times New Roman" w:hAnsi="Times New Roman" w:cs="Times New Roman"/>
                <w:bCs/>
                <w:color w:val="000000" w:themeColor="text1"/>
                <w:sz w:val="21"/>
                <w:szCs w:val="21"/>
                <w:lang w:val="en-US" w:eastAsia="zh-CN"/>
                <w14:textFill>
                  <w14:solidFill>
                    <w14:schemeClr w14:val="tx1"/>
                  </w14:solidFill>
                </w14:textFill>
              </w:rPr>
              <w:t>通过布袋除尘器3后，通过一根15m高的排气筒（DA001）排放</w:t>
            </w:r>
            <w:r>
              <w:rPr>
                <w:rFonts w:hint="eastAsia" w:ascii="Times New Roman" w:hAnsi="Times New Roman" w:cs="Times New Roman"/>
                <w:bCs/>
                <w:color w:val="000000" w:themeColor="text1"/>
                <w:sz w:val="21"/>
                <w:szCs w:val="21"/>
                <w:lang w:val="en-US" w:eastAsia="zh-CN"/>
                <w14:textFill>
                  <w14:solidFill>
                    <w14:schemeClr w14:val="tx1"/>
                  </w14:solidFill>
                </w14:textFill>
              </w:rPr>
              <w:t>，</w:t>
            </w:r>
            <w:r>
              <w:rPr>
                <w:rFonts w:hint="eastAsia" w:cs="Times New Roman"/>
                <w:bCs/>
                <w:color w:val="000000" w:themeColor="text1"/>
                <w:sz w:val="21"/>
                <w:szCs w:val="21"/>
                <w:lang w:val="en-US" w:eastAsia="zh-CN"/>
                <w14:textFill>
                  <w14:solidFill>
                    <w14:schemeClr w14:val="tx1"/>
                  </w14:solidFill>
                </w14:textFill>
              </w:rPr>
              <w:t>玻璃砂（细颗粒）采取吨袋收集、投料工序采用重力落料的方式，控制并减少粉尘无组织排放。</w:t>
            </w:r>
          </w:p>
        </w:tc>
        <w:tc>
          <w:tcPr>
            <w:tcW w:w="2431" w:type="dxa"/>
            <w:vMerge w:val="continue"/>
            <w:vAlign w:val="center"/>
          </w:tcPr>
          <w:p>
            <w:pPr>
              <w:spacing w:line="276" w:lineRule="auto"/>
              <w:jc w:val="center"/>
              <w:rPr>
                <w:rFonts w:cs="Times New Roman" w:eastAsiaTheme="minorEastAsia"/>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70" w:hRule="atLeast"/>
          <w:jc w:val="center"/>
        </w:trPr>
        <w:tc>
          <w:tcPr>
            <w:tcW w:w="1473" w:type="dxa"/>
            <w:vMerge w:val="continue"/>
            <w:vAlign w:val="center"/>
          </w:tcPr>
          <w:p>
            <w:pPr>
              <w:spacing w:line="276" w:lineRule="auto"/>
              <w:jc w:val="center"/>
              <w:rPr>
                <w:rFonts w:cs="Times New Roman" w:eastAsiaTheme="minorEastAsia"/>
                <w:color w:val="000000" w:themeColor="text1"/>
                <w:szCs w:val="21"/>
                <w14:textFill>
                  <w14:solidFill>
                    <w14:schemeClr w14:val="tx1"/>
                  </w14:solidFill>
                </w14:textFill>
              </w:rPr>
            </w:pPr>
          </w:p>
        </w:tc>
        <w:tc>
          <w:tcPr>
            <w:tcW w:w="1605" w:type="dxa"/>
            <w:vAlign w:val="center"/>
          </w:tcPr>
          <w:p>
            <w:pPr>
              <w:jc w:val="center"/>
              <w:rPr>
                <w:rFonts w:hint="eastAsia" w:cs="Times New Roman"/>
                <w:bCs/>
                <w:color w:val="000000" w:themeColor="text1"/>
                <w:kern w:val="0"/>
                <w:szCs w:val="21"/>
                <w:lang w:val="en-US" w:eastAsia="zh-CN"/>
                <w14:textFill>
                  <w14:solidFill>
                    <w14:schemeClr w14:val="tx1"/>
                  </w14:solidFill>
                </w14:textFill>
              </w:rPr>
            </w:pPr>
            <w:r>
              <w:rPr>
                <w:rFonts w:hint="eastAsia" w:cs="Times New Roman"/>
                <w:bCs/>
                <w:color w:val="000000" w:themeColor="text1"/>
                <w:kern w:val="0"/>
                <w:szCs w:val="21"/>
                <w:lang w:val="en-US" w:eastAsia="zh-CN"/>
                <w14:textFill>
                  <w14:solidFill>
                    <w14:schemeClr w14:val="tx1"/>
                  </w14:solidFill>
                </w14:textFill>
              </w:rPr>
              <w:t>天然气燃烧废气、加热管加热滚动排放粉尘</w:t>
            </w:r>
          </w:p>
        </w:tc>
        <w:tc>
          <w:tcPr>
            <w:tcW w:w="1059" w:type="dxa"/>
            <w:vAlign w:val="center"/>
          </w:tcPr>
          <w:p>
            <w:pPr>
              <w:adjustRightInd w:val="0"/>
              <w:snapToGrid w:val="0"/>
              <w:ind w:left="-48" w:leftChars="-23" w:right="-36" w:rightChars="-17"/>
              <w:jc w:val="center"/>
              <w:rPr>
                <w:rFonts w:hint="eastAsia" w:eastAsia="宋体" w:cs="Times New Roman"/>
                <w:color w:val="000000" w:themeColor="text1"/>
                <w:szCs w:val="21"/>
                <w:lang w:eastAsia="zh-CN"/>
                <w14:textFill>
                  <w14:solidFill>
                    <w14:schemeClr w14:val="tx1"/>
                  </w14:solidFill>
                </w14:textFill>
              </w:rPr>
            </w:pPr>
            <w:r>
              <w:rPr>
                <w:rFonts w:cs="Times New Roman"/>
                <w:color w:val="000000" w:themeColor="text1"/>
                <w:szCs w:val="21"/>
                <w14:textFill>
                  <w14:solidFill>
                    <w14:schemeClr w14:val="tx1"/>
                  </w14:solidFill>
                </w14:textFill>
              </w:rPr>
              <w:t>SO</w:t>
            </w:r>
            <w:r>
              <w:rPr>
                <w:rFonts w:cs="Times New Roman"/>
                <w:color w:val="000000" w:themeColor="text1"/>
                <w:szCs w:val="21"/>
                <w:vertAlign w:val="subscript"/>
                <w14:textFill>
                  <w14:solidFill>
                    <w14:schemeClr w14:val="tx1"/>
                  </w14:solidFill>
                </w14:textFill>
              </w:rPr>
              <w:t>2</w:t>
            </w:r>
            <w:r>
              <w:rPr>
                <w:rFonts w:cs="Times New Roman"/>
                <w:color w:val="000000" w:themeColor="text1"/>
                <w:szCs w:val="21"/>
                <w14:textFill>
                  <w14:solidFill>
                    <w14:schemeClr w14:val="tx1"/>
                  </w14:solidFill>
                </w14:textFill>
              </w:rPr>
              <w:t>、NOx</w:t>
            </w:r>
            <w:r>
              <w:rPr>
                <w:rFonts w:hint="eastAsia" w:cs="Times New Roman"/>
                <w:color w:val="000000" w:themeColor="text1"/>
                <w:szCs w:val="21"/>
                <w:lang w:eastAsia="zh-CN"/>
                <w14:textFill>
                  <w14:solidFill>
                    <w14:schemeClr w14:val="tx1"/>
                  </w14:solidFill>
                </w14:textFill>
              </w:rPr>
              <w:t>、</w:t>
            </w:r>
          </w:p>
          <w:p>
            <w:pPr>
              <w:adjustRightInd w:val="0"/>
              <w:snapToGrid w:val="0"/>
              <w:ind w:left="-48" w:leftChars="-23" w:right="-36" w:rightChars="-17"/>
              <w:jc w:val="center"/>
              <w:rPr>
                <w:rFonts w:hint="eastAsia"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颗粒物</w:t>
            </w:r>
          </w:p>
        </w:tc>
        <w:tc>
          <w:tcPr>
            <w:tcW w:w="2781" w:type="dxa"/>
            <w:vAlign w:val="center"/>
          </w:tcPr>
          <w:p>
            <w:pPr>
              <w:ind w:firstLine="420" w:firstLineChars="200"/>
              <w:jc w:val="left"/>
              <w:rPr>
                <w:rFonts w:hint="default" w:ascii="Times New Roman" w:hAnsi="Times New Roman" w:cs="Times New Roman"/>
                <w:bCs/>
                <w:color w:val="000000" w:themeColor="text1"/>
                <w:sz w:val="21"/>
                <w:szCs w:val="21"/>
                <w:lang w:val="en-US" w:eastAsia="zh-CN"/>
                <w14:textFill>
                  <w14:solidFill>
                    <w14:schemeClr w14:val="tx1"/>
                  </w14:solidFill>
                </w14:textFill>
              </w:rPr>
            </w:pPr>
            <w:r>
              <w:rPr>
                <w:rFonts w:hint="eastAsia" w:cs="Times New Roman"/>
                <w:bCs/>
                <w:color w:val="000000" w:themeColor="text1"/>
                <w:kern w:val="0"/>
                <w:szCs w:val="21"/>
                <w:lang w:val="en-US" w:eastAsia="zh-CN"/>
                <w14:textFill>
                  <w14:solidFill>
                    <w14:schemeClr w14:val="tx1"/>
                  </w14:solidFill>
                </w14:textFill>
              </w:rPr>
              <w:t>天然气燃烧废气、加热管加热滚动排放粉尘</w:t>
            </w:r>
            <w:r>
              <w:rPr>
                <w:rFonts w:hint="default" w:ascii="Times New Roman" w:hAnsi="Times New Roman" w:cs="Times New Roman"/>
                <w:bCs/>
                <w:color w:val="000000" w:themeColor="text1"/>
                <w:sz w:val="21"/>
                <w:szCs w:val="21"/>
                <w:lang w:val="en-US" w:eastAsia="zh-CN"/>
                <w14:textFill>
                  <w14:solidFill>
                    <w14:schemeClr w14:val="tx1"/>
                  </w14:solidFill>
                </w14:textFill>
              </w:rPr>
              <w:t>通过集气罩收集后，进入布袋除尘器</w:t>
            </w:r>
            <w:r>
              <w:rPr>
                <w:rFonts w:hint="eastAsia" w:cs="Times New Roman"/>
                <w:bCs/>
                <w:color w:val="000000" w:themeColor="text1"/>
                <w:sz w:val="21"/>
                <w:szCs w:val="21"/>
                <w:lang w:val="en-US" w:eastAsia="zh-CN"/>
                <w14:textFill>
                  <w14:solidFill>
                    <w14:schemeClr w14:val="tx1"/>
                  </w14:solidFill>
                </w14:textFill>
              </w:rPr>
              <w:t>后</w:t>
            </w:r>
            <w:r>
              <w:rPr>
                <w:rFonts w:hint="default" w:ascii="Times New Roman" w:hAnsi="Times New Roman" w:cs="Times New Roman"/>
                <w:bCs/>
                <w:color w:val="000000" w:themeColor="text1"/>
                <w:sz w:val="21"/>
                <w:szCs w:val="21"/>
                <w:lang w:val="en-US" w:eastAsia="zh-CN"/>
                <w14:textFill>
                  <w14:solidFill>
                    <w14:schemeClr w14:val="tx1"/>
                  </w14:solidFill>
                </w14:textFill>
              </w:rPr>
              <w:t>，再经过脉冲除尘器（收集率为90%，去除效率为99%）处理后，通过一根15m高的排气筒（DA002）排放</w:t>
            </w:r>
            <w:r>
              <w:rPr>
                <w:rFonts w:hint="eastAsia" w:cs="Times New Roman"/>
                <w:bCs/>
                <w:color w:val="000000" w:themeColor="text1"/>
                <w:sz w:val="21"/>
                <w:szCs w:val="21"/>
                <w:lang w:val="en-US" w:eastAsia="zh-CN"/>
                <w14:textFill>
                  <w14:solidFill>
                    <w14:schemeClr w14:val="tx1"/>
                  </w14:solidFill>
                </w14:textFill>
              </w:rPr>
              <w:t>。</w:t>
            </w:r>
          </w:p>
        </w:tc>
        <w:tc>
          <w:tcPr>
            <w:tcW w:w="2431" w:type="dxa"/>
            <w:vMerge w:val="continue"/>
            <w:vAlign w:val="center"/>
          </w:tcPr>
          <w:p>
            <w:pPr>
              <w:spacing w:line="276" w:lineRule="auto"/>
              <w:jc w:val="center"/>
              <w:rPr>
                <w:rFonts w:cs="Times New Roman" w:eastAsiaTheme="minorEastAsia"/>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70" w:hRule="atLeast"/>
          <w:jc w:val="center"/>
        </w:trPr>
        <w:tc>
          <w:tcPr>
            <w:tcW w:w="1473" w:type="dxa"/>
            <w:vMerge w:val="continue"/>
            <w:vAlign w:val="center"/>
          </w:tcPr>
          <w:p>
            <w:pPr>
              <w:spacing w:line="276" w:lineRule="auto"/>
              <w:jc w:val="center"/>
              <w:rPr>
                <w:rFonts w:cs="Times New Roman" w:eastAsiaTheme="minorEastAsia"/>
                <w:color w:val="000000" w:themeColor="text1"/>
                <w:szCs w:val="21"/>
                <w14:textFill>
                  <w14:solidFill>
                    <w14:schemeClr w14:val="tx1"/>
                  </w14:solidFill>
                </w14:textFill>
              </w:rPr>
            </w:pPr>
          </w:p>
        </w:tc>
        <w:tc>
          <w:tcPr>
            <w:tcW w:w="1605" w:type="dxa"/>
            <w:vAlign w:val="center"/>
          </w:tcPr>
          <w:p>
            <w:pPr>
              <w:jc w:val="center"/>
              <w:rPr>
                <w:rFonts w:cs="Times New Roman"/>
                <w:bCs/>
                <w:color w:val="000000" w:themeColor="text1"/>
                <w:kern w:val="0"/>
                <w:szCs w:val="21"/>
                <w14:textFill>
                  <w14:solidFill>
                    <w14:schemeClr w14:val="tx1"/>
                  </w14:solidFill>
                </w14:textFill>
              </w:rPr>
            </w:pPr>
            <w:r>
              <w:rPr>
                <w:rFonts w:hint="eastAsia" w:cs="Times New Roman"/>
                <w:bCs/>
                <w:color w:val="000000" w:themeColor="text1"/>
                <w:kern w:val="0"/>
                <w:szCs w:val="21"/>
                <w:lang w:val="en-US" w:eastAsia="zh-CN"/>
                <w14:textFill>
                  <w14:solidFill>
                    <w14:schemeClr w14:val="tx1"/>
                  </w14:solidFill>
                </w14:textFill>
              </w:rPr>
              <w:t>清洗、研磨处理设施</w:t>
            </w:r>
          </w:p>
        </w:tc>
        <w:tc>
          <w:tcPr>
            <w:tcW w:w="1059" w:type="dxa"/>
            <w:vAlign w:val="center"/>
          </w:tcPr>
          <w:p>
            <w:pPr>
              <w:spacing w:line="276" w:lineRule="auto"/>
              <w:jc w:val="center"/>
              <w:rPr>
                <w:rFonts w:hint="eastAsia" w:eastAsia="宋体" w:cs="Times New Roman"/>
                <w:color w:val="000000" w:themeColor="text1"/>
                <w:szCs w:val="21"/>
                <w:lang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氟化物</w:t>
            </w:r>
          </w:p>
        </w:tc>
        <w:tc>
          <w:tcPr>
            <w:tcW w:w="2781" w:type="dxa"/>
            <w:vAlign w:val="center"/>
          </w:tcPr>
          <w:p>
            <w:pPr>
              <w:ind w:firstLine="420" w:firstLineChars="200"/>
              <w:jc w:val="left"/>
              <w:rPr>
                <w:rFonts w:cs="Times New Roman"/>
                <w:color w:val="000000" w:themeColor="text1"/>
                <w:szCs w:val="21"/>
                <w14:textFill>
                  <w14:solidFill>
                    <w14:schemeClr w14:val="tx1"/>
                  </w14:solidFill>
                </w14:textFill>
              </w:rPr>
            </w:pPr>
            <w:r>
              <w:rPr>
                <w:rFonts w:hint="default" w:ascii="Times New Roman" w:hAnsi="Times New Roman" w:cs="Times New Roman"/>
                <w:bCs/>
                <w:color w:val="000000" w:themeColor="text1"/>
                <w:sz w:val="21"/>
                <w:szCs w:val="21"/>
                <w:lang w:val="en-US" w:eastAsia="zh-CN"/>
                <w14:textFill>
                  <w14:solidFill>
                    <w14:schemeClr w14:val="tx1"/>
                  </w14:solidFill>
                </w14:textFill>
              </w:rPr>
              <w:t>氟化物通过在研磨罐出水口、储罐进料口上方设置集气罩，经集气罩收集后，通过酸雾处理装置（</w:t>
            </w:r>
            <w:r>
              <w:rPr>
                <w:rFonts w:hint="eastAsia" w:cs="Times New Roman"/>
                <w:bCs/>
                <w:color w:val="000000" w:themeColor="text1"/>
                <w:sz w:val="21"/>
                <w:szCs w:val="21"/>
                <w:lang w:val="en-US" w:eastAsia="zh-CN"/>
                <w14:textFill>
                  <w14:solidFill>
                    <w14:schemeClr w14:val="tx1"/>
                  </w14:solidFill>
                </w14:textFill>
              </w:rPr>
              <w:t>采用碱喷淋工艺</w:t>
            </w:r>
            <w:r>
              <w:rPr>
                <w:rFonts w:hint="default" w:ascii="Times New Roman" w:hAnsi="Times New Roman" w:cs="Times New Roman"/>
                <w:bCs/>
                <w:color w:val="000000" w:themeColor="text1"/>
                <w:sz w:val="21"/>
                <w:szCs w:val="21"/>
                <w:lang w:val="en-US" w:eastAsia="zh-CN"/>
                <w14:textFill>
                  <w14:solidFill>
                    <w14:schemeClr w14:val="tx1"/>
                  </w14:solidFill>
                </w14:textFill>
              </w:rPr>
              <w:t>），净化处理后的废气通过15m高的排气筒（DA003）排放。</w:t>
            </w:r>
            <w:r>
              <w:rPr>
                <w:rFonts w:hint="eastAsia" w:cs="Times New Roman"/>
                <w:bCs/>
                <w:color w:val="000000" w:themeColor="text1"/>
                <w:sz w:val="21"/>
                <w:szCs w:val="21"/>
                <w:lang w:val="en-US" w:eastAsia="zh-CN"/>
                <w14:textFill>
                  <w14:solidFill>
                    <w14:schemeClr w14:val="tx1"/>
                  </w14:solidFill>
                </w14:textFill>
              </w:rPr>
              <w:t>喷淋塔下设沉淀池（20m</w:t>
            </w:r>
            <w:r>
              <w:rPr>
                <w:rFonts w:hint="eastAsia" w:cs="Times New Roman"/>
                <w:bCs/>
                <w:color w:val="000000" w:themeColor="text1"/>
                <w:sz w:val="21"/>
                <w:szCs w:val="21"/>
                <w:vertAlign w:val="superscript"/>
                <w:lang w:val="en-US" w:eastAsia="zh-CN"/>
                <w14:textFill>
                  <w14:solidFill>
                    <w14:schemeClr w14:val="tx1"/>
                  </w14:solidFill>
                </w14:textFill>
              </w:rPr>
              <w:t>3</w:t>
            </w:r>
            <w:r>
              <w:rPr>
                <w:rFonts w:hint="eastAsia" w:cs="Times New Roman"/>
                <w:bCs/>
                <w:color w:val="000000" w:themeColor="text1"/>
                <w:sz w:val="21"/>
                <w:szCs w:val="21"/>
                <w:lang w:val="en-US" w:eastAsia="zh-CN"/>
                <w14:textFill>
                  <w14:solidFill>
                    <w14:schemeClr w14:val="tx1"/>
                  </w14:solidFill>
                </w14:textFill>
              </w:rPr>
              <w:t>）</w:t>
            </w:r>
          </w:p>
        </w:tc>
        <w:tc>
          <w:tcPr>
            <w:tcW w:w="2431" w:type="dxa"/>
            <w:vMerge w:val="continue"/>
            <w:vAlign w:val="center"/>
          </w:tcPr>
          <w:p>
            <w:pPr>
              <w:spacing w:line="276" w:lineRule="auto"/>
              <w:jc w:val="center"/>
              <w:rPr>
                <w:rFonts w:cs="Times New Roman" w:eastAsiaTheme="minorEastAsia"/>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696" w:hRule="atLeast"/>
          <w:jc w:val="center"/>
        </w:trPr>
        <w:tc>
          <w:tcPr>
            <w:tcW w:w="1473" w:type="dxa"/>
            <w:vMerge w:val="restart"/>
            <w:vAlign w:val="center"/>
          </w:tcPr>
          <w:p>
            <w:pPr>
              <w:spacing w:line="276" w:lineRule="auto"/>
              <w:jc w:val="center"/>
              <w:rPr>
                <w:rFonts w:cs="Times New Roman" w:eastAsiaTheme="minorEastAsia"/>
                <w:color w:val="000000" w:themeColor="text1"/>
                <w:szCs w:val="21"/>
                <w14:textFill>
                  <w14:solidFill>
                    <w14:schemeClr w14:val="tx1"/>
                  </w14:solidFill>
                </w14:textFill>
              </w:rPr>
            </w:pPr>
            <w:r>
              <w:rPr>
                <w:rFonts w:cs="Times New Roman" w:eastAsiaTheme="minorEastAsia"/>
                <w:color w:val="000000" w:themeColor="text1"/>
                <w:szCs w:val="21"/>
                <w14:textFill>
                  <w14:solidFill>
                    <w14:schemeClr w14:val="tx1"/>
                  </w14:solidFill>
                </w14:textFill>
              </w:rPr>
              <w:t>地表水环境</w:t>
            </w:r>
          </w:p>
        </w:tc>
        <w:tc>
          <w:tcPr>
            <w:tcW w:w="1605" w:type="dxa"/>
            <w:vAlign w:val="center"/>
          </w:tcPr>
          <w:p>
            <w:pPr>
              <w:adjustRightInd w:val="0"/>
              <w:snapToGrid w:val="0"/>
              <w:ind w:left="-48" w:leftChars="-23" w:right="-36" w:rightChars="-17"/>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生活污水</w:t>
            </w:r>
          </w:p>
        </w:tc>
        <w:tc>
          <w:tcPr>
            <w:tcW w:w="1059" w:type="dxa"/>
            <w:vAlign w:val="center"/>
          </w:tcPr>
          <w:p>
            <w:pPr>
              <w:jc w:val="left"/>
              <w:rPr>
                <w:rFonts w:cs="Times New Roman"/>
                <w:color w:val="000000" w:themeColor="text1"/>
                <w:szCs w:val="21"/>
                <w14:textFill>
                  <w14:solidFill>
                    <w14:schemeClr w14:val="tx1"/>
                  </w14:solidFill>
                </w14:textFill>
              </w:rPr>
            </w:pPr>
            <w:r>
              <w:rPr>
                <w:rFonts w:hint="eastAsia" w:cs="Times New Roman"/>
                <w:color w:val="000000" w:themeColor="text1"/>
                <w:szCs w:val="21"/>
                <w14:textFill>
                  <w14:solidFill>
                    <w14:schemeClr w14:val="tx1"/>
                  </w14:solidFill>
                </w14:textFill>
              </w:rPr>
              <w:t>pH、COD、BOD</w:t>
            </w:r>
            <w:r>
              <w:rPr>
                <w:rFonts w:hint="eastAsia" w:cs="Times New Roman"/>
                <w:color w:val="000000" w:themeColor="text1"/>
                <w:szCs w:val="21"/>
                <w:vertAlign w:val="subscript"/>
                <w14:textFill>
                  <w14:solidFill>
                    <w14:schemeClr w14:val="tx1"/>
                  </w14:solidFill>
                </w14:textFill>
              </w:rPr>
              <w:t>5</w:t>
            </w:r>
            <w:r>
              <w:rPr>
                <w:rFonts w:hint="eastAsia" w:cs="Times New Roman"/>
                <w:color w:val="000000" w:themeColor="text1"/>
                <w:szCs w:val="21"/>
                <w14:textFill>
                  <w14:solidFill>
                    <w14:schemeClr w14:val="tx1"/>
                  </w14:solidFill>
                </w14:textFill>
              </w:rPr>
              <w:t>、NH3-N</w:t>
            </w:r>
          </w:p>
        </w:tc>
        <w:tc>
          <w:tcPr>
            <w:tcW w:w="2781" w:type="dxa"/>
            <w:vAlign w:val="center"/>
          </w:tcPr>
          <w:p>
            <w:pPr>
              <w:jc w:val="left"/>
              <w:rPr>
                <w:rFonts w:cs="Times New Roman"/>
                <w:color w:val="000000" w:themeColor="text1"/>
                <w:szCs w:val="21"/>
                <w14:textFill>
                  <w14:solidFill>
                    <w14:schemeClr w14:val="tx1"/>
                  </w14:solidFill>
                </w14:textFill>
              </w:rPr>
            </w:pPr>
            <w:r>
              <w:rPr>
                <w:rFonts w:hint="eastAsia" w:cs="Times New Roman"/>
                <w:color w:val="000000" w:themeColor="text1"/>
                <w:szCs w:val="21"/>
                <w14:textFill>
                  <w14:solidFill>
                    <w14:schemeClr w14:val="tx1"/>
                  </w14:solidFill>
                </w14:textFill>
              </w:rPr>
              <w:t>生活污水经化粪池处理后排入柳池工业园区污水处理厂</w:t>
            </w:r>
          </w:p>
        </w:tc>
        <w:tc>
          <w:tcPr>
            <w:tcW w:w="2431" w:type="dxa"/>
            <w:vAlign w:val="center"/>
          </w:tcPr>
          <w:p>
            <w:pPr>
              <w:spacing w:line="276" w:lineRule="auto"/>
              <w:jc w:val="center"/>
              <w:rPr>
                <w:rFonts w:cs="Times New Roman"/>
                <w:bCs/>
                <w:color w:val="000000" w:themeColor="text1"/>
                <w:szCs w:val="21"/>
                <w14:textFill>
                  <w14:solidFill>
                    <w14:schemeClr w14:val="tx1"/>
                  </w14:solidFill>
                </w14:textFill>
              </w:rPr>
            </w:pPr>
            <w:r>
              <w:rPr>
                <w:rFonts w:cs="Times New Roman"/>
                <w:bCs/>
                <w:color w:val="000000" w:themeColor="text1"/>
                <w:szCs w:val="21"/>
                <w14:textFill>
                  <w14:solidFill>
                    <w14:schemeClr w14:val="tx1"/>
                  </w14:solidFill>
                </w14:textFill>
              </w:rPr>
              <w:t>《污水综合排放标准》（GB8978-1996）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70" w:hRule="atLeast"/>
          <w:jc w:val="center"/>
        </w:trPr>
        <w:tc>
          <w:tcPr>
            <w:tcW w:w="1473" w:type="dxa"/>
            <w:vMerge w:val="continue"/>
            <w:vAlign w:val="center"/>
          </w:tcPr>
          <w:p>
            <w:pPr>
              <w:spacing w:line="276" w:lineRule="auto"/>
              <w:jc w:val="center"/>
              <w:rPr>
                <w:rFonts w:cs="Times New Roman" w:eastAsiaTheme="minorEastAsia"/>
                <w:color w:val="000000" w:themeColor="text1"/>
                <w:szCs w:val="21"/>
                <w14:textFill>
                  <w14:solidFill>
                    <w14:schemeClr w14:val="tx1"/>
                  </w14:solidFill>
                </w14:textFill>
              </w:rPr>
            </w:pPr>
          </w:p>
        </w:tc>
        <w:tc>
          <w:tcPr>
            <w:tcW w:w="1605" w:type="dxa"/>
            <w:vAlign w:val="center"/>
          </w:tcPr>
          <w:p>
            <w:pPr>
              <w:adjustRightInd w:val="0"/>
              <w:snapToGrid w:val="0"/>
              <w:ind w:left="-48" w:leftChars="-23" w:right="-36" w:rightChars="-17"/>
              <w:jc w:val="center"/>
              <w:rPr>
                <w:rFonts w:cs="Times New Roman"/>
                <w:color w:val="000000" w:themeColor="text1"/>
                <w:szCs w:val="21"/>
                <w14:textFill>
                  <w14:solidFill>
                    <w14:schemeClr w14:val="tx1"/>
                  </w14:solidFill>
                </w14:textFill>
              </w:rPr>
            </w:pPr>
            <w:r>
              <w:rPr>
                <w:rFonts w:hint="default" w:eastAsia="宋体" w:cs="Times New Roman"/>
                <w:color w:val="000000" w:themeColor="text1"/>
                <w:szCs w:val="21"/>
                <w:lang w:val="en-US" w:eastAsia="zh-CN"/>
                <w14:textFill>
                  <w14:solidFill>
                    <w14:schemeClr w14:val="tx1"/>
                  </w14:solidFill>
                </w14:textFill>
              </w:rPr>
              <w:t>清洗</w:t>
            </w:r>
            <w:r>
              <w:rPr>
                <w:rFonts w:hint="eastAsia" w:cs="Times New Roman"/>
                <w:color w:val="000000" w:themeColor="text1"/>
                <w:szCs w:val="21"/>
                <w:lang w:val="en-US" w:eastAsia="zh-CN"/>
                <w14:textFill>
                  <w14:solidFill>
                    <w14:schemeClr w14:val="tx1"/>
                  </w14:solidFill>
                </w14:textFill>
              </w:rPr>
              <w:t>废</w:t>
            </w:r>
            <w:r>
              <w:rPr>
                <w:rFonts w:hint="default" w:eastAsia="宋体" w:cs="Times New Roman"/>
                <w:color w:val="000000" w:themeColor="text1"/>
                <w:szCs w:val="21"/>
                <w:lang w:val="en-US" w:eastAsia="zh-CN"/>
                <w14:textFill>
                  <w14:solidFill>
                    <w14:schemeClr w14:val="tx1"/>
                  </w14:solidFill>
                </w14:textFill>
              </w:rPr>
              <w:t>水</w:t>
            </w:r>
          </w:p>
        </w:tc>
        <w:tc>
          <w:tcPr>
            <w:tcW w:w="1059" w:type="dxa"/>
            <w:vAlign w:val="center"/>
          </w:tcPr>
          <w:p>
            <w:pPr>
              <w:jc w:val="center"/>
              <w:rPr>
                <w:rFonts w:hint="default"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14:textFill>
                  <w14:solidFill>
                    <w14:schemeClr w14:val="tx1"/>
                  </w14:solidFill>
                </w14:textFill>
              </w:rPr>
              <w:t>pH、COD、BOD</w:t>
            </w:r>
            <w:r>
              <w:rPr>
                <w:rFonts w:hint="eastAsia" w:cs="Times New Roman"/>
                <w:color w:val="000000" w:themeColor="text1"/>
                <w:szCs w:val="21"/>
                <w:vertAlign w:val="subscript"/>
                <w14:textFill>
                  <w14:solidFill>
                    <w14:schemeClr w14:val="tx1"/>
                  </w14:solidFill>
                </w14:textFill>
              </w:rPr>
              <w:t>5</w:t>
            </w:r>
            <w:r>
              <w:rPr>
                <w:rFonts w:hint="eastAsia" w:cs="Times New Roman"/>
                <w:color w:val="000000" w:themeColor="text1"/>
                <w:szCs w:val="21"/>
                <w14:textFill>
                  <w14:solidFill>
                    <w14:schemeClr w14:val="tx1"/>
                  </w14:solidFill>
                </w14:textFill>
              </w:rPr>
              <w:t>、NH3-N</w:t>
            </w:r>
            <w:r>
              <w:rPr>
                <w:rFonts w:hint="eastAsia" w:cs="Times New Roman"/>
                <w:color w:val="000000" w:themeColor="text1"/>
                <w:szCs w:val="21"/>
                <w:lang w:eastAsia="zh-CN"/>
                <w14:textFill>
                  <w14:solidFill>
                    <w14:schemeClr w14:val="tx1"/>
                  </w14:solidFill>
                </w14:textFill>
              </w:rPr>
              <w:t>、</w:t>
            </w:r>
            <w:r>
              <w:rPr>
                <w:rFonts w:hint="eastAsia" w:cs="Times New Roman"/>
                <w:color w:val="000000" w:themeColor="text1"/>
                <w:szCs w:val="21"/>
                <w:lang w:val="en-US" w:eastAsia="zh-CN"/>
                <w14:textFill>
                  <w14:solidFill>
                    <w14:schemeClr w14:val="tx1"/>
                  </w14:solidFill>
                </w14:textFill>
              </w:rPr>
              <w:t>HF</w:t>
            </w:r>
          </w:p>
        </w:tc>
        <w:tc>
          <w:tcPr>
            <w:tcW w:w="2781" w:type="dxa"/>
            <w:vAlign w:val="center"/>
          </w:tcPr>
          <w:p>
            <w:pPr>
              <w:jc w:val="left"/>
              <w:rPr>
                <w:rFonts w:cs="Times New Roman"/>
                <w:color w:val="000000" w:themeColor="text1"/>
                <w:szCs w:val="21"/>
                <w14:textFill>
                  <w14:solidFill>
                    <w14:schemeClr w14:val="tx1"/>
                  </w14:solidFill>
                </w14:textFill>
              </w:rPr>
            </w:pPr>
            <w:r>
              <w:rPr>
                <w:rFonts w:hint="default" w:cs="Times New Roman"/>
                <w:color w:val="000000" w:themeColor="text1"/>
                <w:szCs w:val="21"/>
                <w:lang w:val="en-US" w:eastAsia="zh-CN"/>
                <w14:textFill>
                  <w14:solidFill>
                    <w14:schemeClr w14:val="tx1"/>
                  </w14:solidFill>
                </w14:textFill>
              </w:rPr>
              <w:t>经</w:t>
            </w:r>
            <w:r>
              <w:rPr>
                <w:rFonts w:hint="eastAsia" w:cs="Times New Roman"/>
                <w:color w:val="000000" w:themeColor="text1"/>
                <w:szCs w:val="21"/>
                <w:lang w:val="en-US" w:eastAsia="zh-CN"/>
                <w14:textFill>
                  <w14:solidFill>
                    <w14:schemeClr w14:val="tx1"/>
                  </w14:solidFill>
                </w14:textFill>
              </w:rPr>
              <w:t>厂房外南侧的</w:t>
            </w:r>
            <w:r>
              <w:rPr>
                <w:rFonts w:hint="default" w:cs="Times New Roman"/>
                <w:color w:val="000000" w:themeColor="text1"/>
                <w:szCs w:val="21"/>
                <w:lang w:val="en-US" w:eastAsia="zh-CN"/>
                <w14:textFill>
                  <w14:solidFill>
                    <w14:schemeClr w14:val="tx1"/>
                  </w14:solidFill>
                </w14:textFill>
              </w:rPr>
              <w:t>污水处理系统</w:t>
            </w:r>
            <w:r>
              <w:rPr>
                <w:rFonts w:hint="eastAsia" w:cs="Times New Roman"/>
                <w:color w:val="000000" w:themeColor="text1"/>
                <w:szCs w:val="21"/>
                <w:lang w:val="en-US" w:eastAsia="zh-CN"/>
                <w14:textFill>
                  <w14:solidFill>
                    <w14:schemeClr w14:val="tx1"/>
                  </w14:solidFill>
                </w14:textFill>
              </w:rPr>
              <w:t>（6个沉淀池，共180m</w:t>
            </w:r>
            <w:r>
              <w:rPr>
                <w:rFonts w:hint="eastAsia" w:cs="Times New Roman"/>
                <w:color w:val="000000" w:themeColor="text1"/>
                <w:szCs w:val="21"/>
                <w:vertAlign w:val="superscript"/>
                <w:lang w:val="en-US" w:eastAsia="zh-CN"/>
                <w14:textFill>
                  <w14:solidFill>
                    <w14:schemeClr w14:val="tx1"/>
                  </w14:solidFill>
                </w14:textFill>
              </w:rPr>
              <w:t>3</w:t>
            </w:r>
            <w:r>
              <w:rPr>
                <w:rFonts w:hint="eastAsia" w:cs="Times New Roman"/>
                <w:color w:val="000000" w:themeColor="text1"/>
                <w:szCs w:val="21"/>
                <w:lang w:val="en-US" w:eastAsia="zh-CN"/>
                <w14:textFill>
                  <w14:solidFill>
                    <w14:schemeClr w14:val="tx1"/>
                  </w14:solidFill>
                </w14:textFill>
              </w:rPr>
              <w:t>，5个沉淀池，共150m</w:t>
            </w:r>
            <w:r>
              <w:rPr>
                <w:rFonts w:hint="eastAsia" w:cs="Times New Roman"/>
                <w:color w:val="000000" w:themeColor="text1"/>
                <w:szCs w:val="21"/>
                <w:vertAlign w:val="superscript"/>
                <w:lang w:val="en-US" w:eastAsia="zh-CN"/>
                <w14:textFill>
                  <w14:solidFill>
                    <w14:schemeClr w14:val="tx1"/>
                  </w14:solidFill>
                </w14:textFill>
              </w:rPr>
              <w:t>3</w:t>
            </w:r>
            <w:r>
              <w:rPr>
                <w:rFonts w:hint="eastAsia" w:cs="Times New Roman"/>
                <w:color w:val="000000" w:themeColor="text1"/>
                <w:szCs w:val="21"/>
                <w:vertAlign w:val="baseline"/>
                <w:lang w:val="en-US" w:eastAsia="zh-CN"/>
                <w14:textFill>
                  <w14:solidFill>
                    <w14:schemeClr w14:val="tx1"/>
                  </w14:solidFill>
                </w14:textFill>
              </w:rPr>
              <w:t>，</w:t>
            </w:r>
            <w:r>
              <w:rPr>
                <w:rFonts w:hint="eastAsia" w:cs="Times New Roman"/>
                <w:color w:val="000000" w:themeColor="text1"/>
                <w:szCs w:val="21"/>
                <w:lang w:val="en-US" w:eastAsia="zh-CN"/>
                <w14:textFill>
                  <w14:solidFill>
                    <w14:schemeClr w14:val="tx1"/>
                  </w14:solidFill>
                </w14:textFill>
              </w:rPr>
              <w:t>1个清水池30m</w:t>
            </w:r>
            <w:r>
              <w:rPr>
                <w:rFonts w:hint="eastAsia" w:cs="Times New Roman"/>
                <w:color w:val="000000" w:themeColor="text1"/>
                <w:szCs w:val="21"/>
                <w:vertAlign w:val="superscript"/>
                <w:lang w:val="en-US" w:eastAsia="zh-CN"/>
                <w14:textFill>
                  <w14:solidFill>
                    <w14:schemeClr w14:val="tx1"/>
                  </w14:solidFill>
                </w14:textFill>
              </w:rPr>
              <w:t>3</w:t>
            </w:r>
            <w:r>
              <w:rPr>
                <w:rFonts w:hint="eastAsia" w:cs="Times New Roman"/>
                <w:color w:val="000000" w:themeColor="text1"/>
                <w:szCs w:val="21"/>
                <w:lang w:val="en-US" w:eastAsia="zh-CN"/>
                <w14:textFill>
                  <w14:solidFill>
                    <w14:schemeClr w14:val="tx1"/>
                  </w14:solidFill>
                </w14:textFill>
              </w:rPr>
              <w:t>）</w:t>
            </w:r>
            <w:r>
              <w:rPr>
                <w:rStyle w:val="28"/>
                <w:rFonts w:hint="eastAsia" w:ascii="宋体" w:hAnsi="宋体" w:eastAsia="宋体" w:cs="Times New Roman"/>
                <w:color w:val="000000" w:themeColor="text1"/>
                <w:kern w:val="2"/>
                <w:sz w:val="21"/>
                <w:szCs w:val="21"/>
                <w:lang w:val="en-US" w:eastAsia="zh-CN" w:bidi="ar-SA"/>
                <w14:textFill>
                  <w14:solidFill>
                    <w14:schemeClr w14:val="tx1"/>
                  </w14:solidFill>
                </w14:textFill>
              </w:rPr>
              <w:t>采用</w:t>
            </w:r>
            <w:r>
              <w:rPr>
                <w:rFonts w:hint="eastAsia" w:cs="Times New Roman"/>
                <w:bCs/>
                <w:color w:val="000000" w:themeColor="text1"/>
                <w:sz w:val="21"/>
                <w:szCs w:val="21"/>
                <w14:textFill>
                  <w14:solidFill>
                    <w14:schemeClr w14:val="tx1"/>
                  </w14:solidFill>
                </w14:textFill>
              </w:rPr>
              <w:t>“物化法</w:t>
            </w:r>
            <w:r>
              <w:rPr>
                <w:rFonts w:hint="eastAsia" w:cs="Times New Roman"/>
                <w:bCs/>
                <w:color w:val="000000" w:themeColor="text1"/>
                <w:sz w:val="21"/>
                <w:szCs w:val="21"/>
                <w:lang w:val="en-US" w:eastAsia="zh-CN"/>
                <w14:textFill>
                  <w14:solidFill>
                    <w14:schemeClr w14:val="tx1"/>
                  </w14:solidFill>
                </w14:textFill>
              </w:rPr>
              <w:t>+板框压滤机</w:t>
            </w:r>
            <w:r>
              <w:rPr>
                <w:rFonts w:hint="eastAsia" w:cs="Times New Roman"/>
                <w:bCs/>
                <w:color w:val="000000" w:themeColor="text1"/>
                <w:sz w:val="21"/>
                <w:szCs w:val="21"/>
                <w14:textFill>
                  <w14:solidFill>
                    <w14:schemeClr w14:val="tx1"/>
                  </w14:solidFill>
                </w14:textFill>
              </w:rPr>
              <w:t>+MBR亲水性膜处理工艺”</w:t>
            </w:r>
            <w:r>
              <w:rPr>
                <w:rFonts w:hint="default" w:cs="Times New Roman"/>
                <w:color w:val="000000" w:themeColor="text1"/>
                <w:szCs w:val="21"/>
                <w:lang w:val="en-US" w:eastAsia="zh-CN"/>
                <w14:textFill>
                  <w14:solidFill>
                    <w14:schemeClr w14:val="tx1"/>
                  </w14:solidFill>
                </w14:textFill>
              </w:rPr>
              <w:t>，处理后回用，不外排。</w:t>
            </w:r>
          </w:p>
        </w:tc>
        <w:tc>
          <w:tcPr>
            <w:tcW w:w="2431" w:type="dxa"/>
            <w:vAlign w:val="center"/>
          </w:tcPr>
          <w:p>
            <w:pPr>
              <w:spacing w:line="276" w:lineRule="auto"/>
              <w:jc w:val="center"/>
              <w:rPr>
                <w:rFonts w:hint="eastAsia" w:eastAsia="宋体" w:cs="Times New Roman"/>
                <w:bCs/>
                <w:color w:val="000000" w:themeColor="text1"/>
                <w:szCs w:val="21"/>
                <w:lang w:val="en-US" w:eastAsia="zh-CN"/>
                <w14:textFill>
                  <w14:solidFill>
                    <w14:schemeClr w14:val="tx1"/>
                  </w14:solidFill>
                </w14:textFill>
              </w:rPr>
            </w:pPr>
            <w:r>
              <w:rPr>
                <w:rFonts w:hint="eastAsia" w:cs="Times New Roman"/>
                <w:bCs/>
                <w:color w:val="000000" w:themeColor="text1"/>
                <w:szCs w:val="21"/>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70" w:hRule="atLeast"/>
          <w:jc w:val="center"/>
        </w:trPr>
        <w:tc>
          <w:tcPr>
            <w:tcW w:w="1473" w:type="dxa"/>
            <w:vMerge w:val="continue"/>
            <w:vAlign w:val="center"/>
          </w:tcPr>
          <w:p>
            <w:pPr>
              <w:spacing w:line="276" w:lineRule="auto"/>
              <w:jc w:val="center"/>
              <w:rPr>
                <w:rFonts w:cs="Times New Roman" w:eastAsiaTheme="minorEastAsia"/>
                <w:color w:val="000000" w:themeColor="text1"/>
                <w:szCs w:val="21"/>
                <w14:textFill>
                  <w14:solidFill>
                    <w14:schemeClr w14:val="tx1"/>
                  </w14:solidFill>
                </w14:textFill>
              </w:rPr>
            </w:pPr>
          </w:p>
        </w:tc>
        <w:tc>
          <w:tcPr>
            <w:tcW w:w="1605" w:type="dxa"/>
            <w:vAlign w:val="center"/>
          </w:tcPr>
          <w:p>
            <w:pPr>
              <w:adjustRightInd w:val="0"/>
              <w:snapToGrid w:val="0"/>
              <w:ind w:left="-48" w:leftChars="-23" w:right="-36" w:rightChars="-17"/>
              <w:jc w:val="center"/>
              <w:rPr>
                <w:rFonts w:hint="default"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喷淋塔废水</w:t>
            </w:r>
          </w:p>
        </w:tc>
        <w:tc>
          <w:tcPr>
            <w:tcW w:w="1059" w:type="dxa"/>
            <w:vAlign w:val="center"/>
          </w:tcPr>
          <w:p>
            <w:pPr>
              <w:jc w:val="center"/>
              <w:rPr>
                <w:rFonts w:hint="default"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w:t>
            </w:r>
          </w:p>
        </w:tc>
        <w:tc>
          <w:tcPr>
            <w:tcW w:w="2781" w:type="dxa"/>
            <w:vAlign w:val="center"/>
          </w:tcPr>
          <w:p>
            <w:pPr>
              <w:jc w:val="left"/>
              <w:rPr>
                <w:rFonts w:hint="default"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废水经沉淀池（20m</w:t>
            </w:r>
            <w:r>
              <w:rPr>
                <w:rFonts w:hint="eastAsia" w:cs="Times New Roman"/>
                <w:color w:val="000000" w:themeColor="text1"/>
                <w:szCs w:val="21"/>
                <w:vertAlign w:val="superscript"/>
                <w:lang w:val="en-US" w:eastAsia="zh-CN"/>
                <w14:textFill>
                  <w14:solidFill>
                    <w14:schemeClr w14:val="tx1"/>
                  </w14:solidFill>
                </w14:textFill>
              </w:rPr>
              <w:t>3</w:t>
            </w:r>
            <w:r>
              <w:rPr>
                <w:rFonts w:hint="eastAsia" w:cs="Times New Roman"/>
                <w:color w:val="000000" w:themeColor="text1"/>
                <w:szCs w:val="21"/>
                <w:lang w:val="en-US" w:eastAsia="zh-CN"/>
                <w14:textFill>
                  <w14:solidFill>
                    <w14:schemeClr w14:val="tx1"/>
                  </w14:solidFill>
                </w14:textFill>
              </w:rPr>
              <w:t>）沉淀处理后，回用不外排。</w:t>
            </w:r>
          </w:p>
        </w:tc>
        <w:tc>
          <w:tcPr>
            <w:tcW w:w="2431" w:type="dxa"/>
            <w:vAlign w:val="center"/>
          </w:tcPr>
          <w:p>
            <w:pPr>
              <w:spacing w:line="276" w:lineRule="auto"/>
              <w:jc w:val="center"/>
              <w:rPr>
                <w:rFonts w:hint="default" w:cs="Times New Roman"/>
                <w:bCs/>
                <w:color w:val="000000" w:themeColor="text1"/>
                <w:szCs w:val="21"/>
                <w:lang w:val="en-US" w:eastAsia="zh-CN"/>
                <w14:textFill>
                  <w14:solidFill>
                    <w14:schemeClr w14:val="tx1"/>
                  </w14:solidFill>
                </w14:textFill>
              </w:rPr>
            </w:pPr>
            <w:r>
              <w:rPr>
                <w:rFonts w:hint="eastAsia" w:cs="Times New Roman"/>
                <w:bCs/>
                <w:color w:val="000000" w:themeColor="text1"/>
                <w:szCs w:val="21"/>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70" w:hRule="atLeast"/>
          <w:jc w:val="center"/>
        </w:trPr>
        <w:tc>
          <w:tcPr>
            <w:tcW w:w="1473" w:type="dxa"/>
            <w:vMerge w:val="restart"/>
            <w:vAlign w:val="center"/>
          </w:tcPr>
          <w:p>
            <w:pPr>
              <w:spacing w:line="276" w:lineRule="auto"/>
              <w:jc w:val="center"/>
              <w:rPr>
                <w:rFonts w:cs="Times New Roman" w:eastAsiaTheme="minorEastAsia"/>
                <w:color w:val="000000" w:themeColor="text1"/>
                <w:szCs w:val="21"/>
                <w14:textFill>
                  <w14:solidFill>
                    <w14:schemeClr w14:val="tx1"/>
                  </w14:solidFill>
                </w14:textFill>
              </w:rPr>
            </w:pPr>
            <w:r>
              <w:rPr>
                <w:rFonts w:cs="Times New Roman" w:eastAsiaTheme="minorEastAsia"/>
                <w:color w:val="000000" w:themeColor="text1"/>
                <w:szCs w:val="21"/>
                <w14:textFill>
                  <w14:solidFill>
                    <w14:schemeClr w14:val="tx1"/>
                  </w14:solidFill>
                </w14:textFill>
              </w:rPr>
              <w:t>声环境</w:t>
            </w:r>
          </w:p>
        </w:tc>
        <w:tc>
          <w:tcPr>
            <w:tcW w:w="1605" w:type="dxa"/>
            <w:vAlign w:val="center"/>
          </w:tcPr>
          <w:p>
            <w:pPr>
              <w:spacing w:line="276" w:lineRule="auto"/>
              <w:jc w:val="center"/>
              <w:rPr>
                <w:rFonts w:cs="Times New Roman" w:eastAsiaTheme="minorEastAsia"/>
                <w:color w:val="000000" w:themeColor="text1"/>
                <w:szCs w:val="21"/>
                <w14:textFill>
                  <w14:solidFill>
                    <w14:schemeClr w14:val="tx1"/>
                  </w14:solidFill>
                </w14:textFill>
              </w:rPr>
            </w:pPr>
            <w:r>
              <w:rPr>
                <w:rFonts w:cs="Times New Roman" w:eastAsiaTheme="minorEastAsia"/>
                <w:color w:val="000000" w:themeColor="text1"/>
                <w:szCs w:val="21"/>
                <w14:textFill>
                  <w14:solidFill>
                    <w14:schemeClr w14:val="tx1"/>
                  </w14:solidFill>
                </w14:textFill>
              </w:rPr>
              <w:t>车辆噪声</w:t>
            </w:r>
          </w:p>
        </w:tc>
        <w:tc>
          <w:tcPr>
            <w:tcW w:w="1059" w:type="dxa"/>
            <w:vAlign w:val="center"/>
          </w:tcPr>
          <w:p>
            <w:pPr>
              <w:spacing w:line="276" w:lineRule="auto"/>
              <w:jc w:val="center"/>
              <w:rPr>
                <w:rFonts w:cs="Times New Roman" w:eastAsiaTheme="minorEastAsia"/>
                <w:color w:val="000000" w:themeColor="text1"/>
                <w:szCs w:val="21"/>
                <w14:textFill>
                  <w14:solidFill>
                    <w14:schemeClr w14:val="tx1"/>
                  </w14:solidFill>
                </w14:textFill>
              </w:rPr>
            </w:pPr>
            <w:r>
              <w:rPr>
                <w:rFonts w:cs="Times New Roman" w:eastAsiaTheme="minorEastAsia"/>
                <w:color w:val="000000" w:themeColor="text1"/>
                <w:szCs w:val="21"/>
                <w14:textFill>
                  <w14:solidFill>
                    <w14:schemeClr w14:val="tx1"/>
                  </w14:solidFill>
                </w14:textFill>
              </w:rPr>
              <w:t>噪声</w:t>
            </w:r>
          </w:p>
        </w:tc>
        <w:tc>
          <w:tcPr>
            <w:tcW w:w="2781" w:type="dxa"/>
            <w:vAlign w:val="center"/>
          </w:tcPr>
          <w:p>
            <w:pPr>
              <w:spacing w:line="276" w:lineRule="auto"/>
              <w:jc w:val="center"/>
              <w:rPr>
                <w:rFonts w:cs="Times New Roman" w:eastAsiaTheme="minorEastAsia"/>
                <w:color w:val="000000" w:themeColor="text1"/>
                <w:szCs w:val="21"/>
                <w14:textFill>
                  <w14:solidFill>
                    <w14:schemeClr w14:val="tx1"/>
                  </w14:solidFill>
                </w14:textFill>
              </w:rPr>
            </w:pPr>
            <w:r>
              <w:rPr>
                <w:rFonts w:cs="Times New Roman" w:eastAsiaTheme="minorEastAsia"/>
                <w:color w:val="000000" w:themeColor="text1"/>
                <w:szCs w:val="21"/>
                <w14:textFill>
                  <w14:solidFill>
                    <w14:schemeClr w14:val="tx1"/>
                  </w14:solidFill>
                </w14:textFill>
              </w:rPr>
              <w:t>禁止超速、超载，减速慢行</w:t>
            </w:r>
          </w:p>
        </w:tc>
        <w:tc>
          <w:tcPr>
            <w:tcW w:w="2431" w:type="dxa"/>
            <w:vMerge w:val="restart"/>
            <w:vAlign w:val="center"/>
          </w:tcPr>
          <w:p>
            <w:pPr>
              <w:spacing w:line="276" w:lineRule="auto"/>
              <w:jc w:val="center"/>
              <w:rPr>
                <w:rFonts w:cs="Times New Roman" w:eastAsiaTheme="minorEastAsia"/>
                <w:color w:val="000000" w:themeColor="text1"/>
                <w:szCs w:val="21"/>
                <w14:textFill>
                  <w14:solidFill>
                    <w14:schemeClr w14:val="tx1"/>
                  </w14:solidFill>
                </w14:textFill>
              </w:rPr>
            </w:pPr>
            <w:r>
              <w:rPr>
                <w:rFonts w:cs="Times New Roman" w:eastAsiaTheme="minorEastAsia"/>
                <w:color w:val="000000" w:themeColor="text1"/>
                <w:szCs w:val="21"/>
                <w14:textFill>
                  <w14:solidFill>
                    <w14:schemeClr w14:val="tx1"/>
                  </w14:solidFill>
                </w14:textFill>
              </w:rPr>
              <w:t>《工业企业厂界环境噪声排放标准》（GB12348-2008）3类标准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70" w:hRule="atLeast"/>
          <w:jc w:val="center"/>
        </w:trPr>
        <w:tc>
          <w:tcPr>
            <w:tcW w:w="1473" w:type="dxa"/>
            <w:vMerge w:val="continue"/>
            <w:vAlign w:val="center"/>
          </w:tcPr>
          <w:p>
            <w:pPr>
              <w:spacing w:line="276" w:lineRule="auto"/>
              <w:jc w:val="center"/>
              <w:rPr>
                <w:rFonts w:cs="Times New Roman" w:eastAsiaTheme="minorEastAsia"/>
                <w:color w:val="000000" w:themeColor="text1"/>
                <w:szCs w:val="21"/>
                <w14:textFill>
                  <w14:solidFill>
                    <w14:schemeClr w14:val="tx1"/>
                  </w14:solidFill>
                </w14:textFill>
              </w:rPr>
            </w:pPr>
          </w:p>
        </w:tc>
        <w:tc>
          <w:tcPr>
            <w:tcW w:w="1605" w:type="dxa"/>
            <w:vAlign w:val="center"/>
          </w:tcPr>
          <w:p>
            <w:pPr>
              <w:spacing w:line="276" w:lineRule="auto"/>
              <w:jc w:val="center"/>
              <w:rPr>
                <w:rFonts w:cs="Times New Roman" w:eastAsiaTheme="minorEastAsia"/>
                <w:color w:val="000000" w:themeColor="text1"/>
                <w:szCs w:val="21"/>
                <w14:textFill>
                  <w14:solidFill>
                    <w14:schemeClr w14:val="tx1"/>
                  </w14:solidFill>
                </w14:textFill>
              </w:rPr>
            </w:pPr>
            <w:r>
              <w:rPr>
                <w:rFonts w:cs="Times New Roman" w:eastAsiaTheme="minorEastAsia"/>
                <w:color w:val="000000" w:themeColor="text1"/>
                <w:szCs w:val="21"/>
                <w14:textFill>
                  <w14:solidFill>
                    <w14:schemeClr w14:val="tx1"/>
                  </w14:solidFill>
                </w14:textFill>
              </w:rPr>
              <w:t>设备噪声</w:t>
            </w:r>
          </w:p>
        </w:tc>
        <w:tc>
          <w:tcPr>
            <w:tcW w:w="1059" w:type="dxa"/>
            <w:vAlign w:val="center"/>
          </w:tcPr>
          <w:p>
            <w:pPr>
              <w:spacing w:line="276" w:lineRule="auto"/>
              <w:jc w:val="center"/>
              <w:rPr>
                <w:rFonts w:cs="Times New Roman" w:eastAsiaTheme="minorEastAsia"/>
                <w:color w:val="000000" w:themeColor="text1"/>
                <w:szCs w:val="21"/>
                <w14:textFill>
                  <w14:solidFill>
                    <w14:schemeClr w14:val="tx1"/>
                  </w14:solidFill>
                </w14:textFill>
              </w:rPr>
            </w:pPr>
            <w:r>
              <w:rPr>
                <w:rFonts w:cs="Times New Roman" w:eastAsiaTheme="minorEastAsia"/>
                <w:color w:val="000000" w:themeColor="text1"/>
                <w:szCs w:val="21"/>
                <w14:textFill>
                  <w14:solidFill>
                    <w14:schemeClr w14:val="tx1"/>
                  </w14:solidFill>
                </w14:textFill>
              </w:rPr>
              <w:t>噪声</w:t>
            </w:r>
          </w:p>
        </w:tc>
        <w:tc>
          <w:tcPr>
            <w:tcW w:w="2781" w:type="dxa"/>
            <w:vAlign w:val="center"/>
          </w:tcPr>
          <w:p>
            <w:pPr>
              <w:spacing w:line="276" w:lineRule="auto"/>
              <w:jc w:val="center"/>
              <w:rPr>
                <w:rFonts w:cs="Times New Roman" w:eastAsiaTheme="minorEastAsia"/>
                <w:color w:val="000000" w:themeColor="text1"/>
                <w:szCs w:val="21"/>
                <w14:textFill>
                  <w14:solidFill>
                    <w14:schemeClr w14:val="tx1"/>
                  </w14:solidFill>
                </w14:textFill>
              </w:rPr>
            </w:pPr>
            <w:r>
              <w:rPr>
                <w:rFonts w:cs="Times New Roman" w:eastAsiaTheme="minorEastAsia"/>
                <w:color w:val="000000" w:themeColor="text1"/>
                <w:szCs w:val="21"/>
                <w14:textFill>
                  <w14:solidFill>
                    <w14:schemeClr w14:val="tx1"/>
                  </w14:solidFill>
                </w14:textFill>
              </w:rPr>
              <w:t>选低噪声设备，采取基础减振、隔声措施</w:t>
            </w:r>
          </w:p>
        </w:tc>
        <w:tc>
          <w:tcPr>
            <w:tcW w:w="2431" w:type="dxa"/>
            <w:vMerge w:val="continue"/>
            <w:vAlign w:val="center"/>
          </w:tcPr>
          <w:p>
            <w:pPr>
              <w:spacing w:line="276" w:lineRule="auto"/>
              <w:jc w:val="center"/>
              <w:rPr>
                <w:rFonts w:cs="Times New Roman" w:eastAsiaTheme="minorEastAsia"/>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70" w:hRule="atLeast"/>
          <w:jc w:val="center"/>
        </w:trPr>
        <w:tc>
          <w:tcPr>
            <w:tcW w:w="1473" w:type="dxa"/>
            <w:vAlign w:val="center"/>
          </w:tcPr>
          <w:p>
            <w:pPr>
              <w:spacing w:line="276" w:lineRule="auto"/>
              <w:jc w:val="center"/>
              <w:rPr>
                <w:rFonts w:cs="Times New Roman" w:eastAsiaTheme="minorEastAsia"/>
                <w:color w:val="000000" w:themeColor="text1"/>
                <w:szCs w:val="21"/>
                <w14:textFill>
                  <w14:solidFill>
                    <w14:schemeClr w14:val="tx1"/>
                  </w14:solidFill>
                </w14:textFill>
              </w:rPr>
            </w:pPr>
            <w:r>
              <w:rPr>
                <w:rFonts w:cs="Times New Roman" w:eastAsiaTheme="minorEastAsia"/>
                <w:color w:val="000000" w:themeColor="text1"/>
                <w:szCs w:val="21"/>
                <w14:textFill>
                  <w14:solidFill>
                    <w14:schemeClr w14:val="tx1"/>
                  </w14:solidFill>
                </w14:textFill>
              </w:rPr>
              <w:t>电磁辐射</w:t>
            </w:r>
          </w:p>
        </w:tc>
        <w:tc>
          <w:tcPr>
            <w:tcW w:w="1605" w:type="dxa"/>
            <w:vAlign w:val="center"/>
          </w:tcPr>
          <w:p>
            <w:pPr>
              <w:spacing w:line="276" w:lineRule="auto"/>
              <w:jc w:val="center"/>
              <w:rPr>
                <w:rFonts w:cs="Times New Roman" w:eastAsiaTheme="minorEastAsia"/>
                <w:color w:val="000000" w:themeColor="text1"/>
                <w:szCs w:val="21"/>
                <w14:textFill>
                  <w14:solidFill>
                    <w14:schemeClr w14:val="tx1"/>
                  </w14:solidFill>
                </w14:textFill>
              </w:rPr>
            </w:pPr>
            <w:r>
              <w:rPr>
                <w:rFonts w:cs="Times New Roman" w:eastAsiaTheme="minorEastAsia"/>
                <w:color w:val="000000" w:themeColor="text1"/>
                <w:szCs w:val="21"/>
                <w14:textFill>
                  <w14:solidFill>
                    <w14:schemeClr w14:val="tx1"/>
                  </w14:solidFill>
                </w14:textFill>
              </w:rPr>
              <w:t>/</w:t>
            </w:r>
          </w:p>
        </w:tc>
        <w:tc>
          <w:tcPr>
            <w:tcW w:w="1059" w:type="dxa"/>
            <w:vAlign w:val="center"/>
          </w:tcPr>
          <w:p>
            <w:pPr>
              <w:spacing w:line="276" w:lineRule="auto"/>
              <w:jc w:val="center"/>
              <w:rPr>
                <w:rFonts w:cs="Times New Roman" w:eastAsiaTheme="minorEastAsia"/>
                <w:color w:val="000000" w:themeColor="text1"/>
                <w:szCs w:val="21"/>
                <w14:textFill>
                  <w14:solidFill>
                    <w14:schemeClr w14:val="tx1"/>
                  </w14:solidFill>
                </w14:textFill>
              </w:rPr>
            </w:pPr>
            <w:r>
              <w:rPr>
                <w:rFonts w:cs="Times New Roman" w:eastAsiaTheme="minorEastAsia"/>
                <w:color w:val="000000" w:themeColor="text1"/>
                <w:szCs w:val="21"/>
                <w14:textFill>
                  <w14:solidFill>
                    <w14:schemeClr w14:val="tx1"/>
                  </w14:solidFill>
                </w14:textFill>
              </w:rPr>
              <w:t>/</w:t>
            </w:r>
          </w:p>
        </w:tc>
        <w:tc>
          <w:tcPr>
            <w:tcW w:w="2781" w:type="dxa"/>
            <w:vAlign w:val="center"/>
          </w:tcPr>
          <w:p>
            <w:pPr>
              <w:spacing w:line="276" w:lineRule="auto"/>
              <w:jc w:val="center"/>
              <w:rPr>
                <w:rFonts w:cs="Times New Roman" w:eastAsiaTheme="minorEastAsia"/>
                <w:color w:val="000000" w:themeColor="text1"/>
                <w:szCs w:val="21"/>
                <w14:textFill>
                  <w14:solidFill>
                    <w14:schemeClr w14:val="tx1"/>
                  </w14:solidFill>
                </w14:textFill>
              </w:rPr>
            </w:pPr>
            <w:r>
              <w:rPr>
                <w:rFonts w:cs="Times New Roman" w:eastAsiaTheme="minorEastAsia"/>
                <w:color w:val="000000" w:themeColor="text1"/>
                <w:szCs w:val="21"/>
                <w14:textFill>
                  <w14:solidFill>
                    <w14:schemeClr w14:val="tx1"/>
                  </w14:solidFill>
                </w14:textFill>
              </w:rPr>
              <w:t>/</w:t>
            </w:r>
          </w:p>
        </w:tc>
        <w:tc>
          <w:tcPr>
            <w:tcW w:w="2431" w:type="dxa"/>
            <w:vAlign w:val="center"/>
          </w:tcPr>
          <w:p>
            <w:pPr>
              <w:spacing w:line="276" w:lineRule="auto"/>
              <w:jc w:val="center"/>
              <w:rPr>
                <w:rFonts w:cs="Times New Roman" w:eastAsiaTheme="minorEastAsia"/>
                <w:color w:val="000000" w:themeColor="text1"/>
                <w:szCs w:val="21"/>
                <w14:textFill>
                  <w14:solidFill>
                    <w14:schemeClr w14:val="tx1"/>
                  </w14:solidFill>
                </w14:textFill>
              </w:rPr>
            </w:pPr>
            <w:r>
              <w:rPr>
                <w:rFonts w:cs="Times New Roman" w:eastAsiaTheme="minorEastAsia"/>
                <w:color w:val="000000" w:themeColor="text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70" w:hRule="atLeast"/>
          <w:jc w:val="center"/>
        </w:trPr>
        <w:tc>
          <w:tcPr>
            <w:tcW w:w="1473" w:type="dxa"/>
            <w:vAlign w:val="center"/>
          </w:tcPr>
          <w:p>
            <w:pPr>
              <w:spacing w:line="276" w:lineRule="auto"/>
              <w:jc w:val="center"/>
              <w:rPr>
                <w:rFonts w:cs="Times New Roman" w:eastAsiaTheme="minorEastAsia"/>
                <w:color w:val="000000" w:themeColor="text1"/>
                <w:szCs w:val="21"/>
                <w14:textFill>
                  <w14:solidFill>
                    <w14:schemeClr w14:val="tx1"/>
                  </w14:solidFill>
                </w14:textFill>
              </w:rPr>
            </w:pPr>
            <w:r>
              <w:rPr>
                <w:rFonts w:cs="Times New Roman" w:eastAsiaTheme="minorEastAsia"/>
                <w:color w:val="000000" w:themeColor="text1"/>
                <w:szCs w:val="21"/>
                <w14:textFill>
                  <w14:solidFill>
                    <w14:schemeClr w14:val="tx1"/>
                  </w14:solidFill>
                </w14:textFill>
              </w:rPr>
              <w:t>固体废物</w:t>
            </w:r>
          </w:p>
        </w:tc>
        <w:tc>
          <w:tcPr>
            <w:tcW w:w="7876" w:type="dxa"/>
            <w:gridSpan w:val="4"/>
            <w:vAlign w:val="center"/>
          </w:tcPr>
          <w:p>
            <w:pPr>
              <w:spacing w:line="276" w:lineRule="auto"/>
              <w:ind w:firstLine="420" w:firstLineChars="200"/>
              <w:rPr>
                <w:rFonts w:cs="Times New Roman" w:eastAsiaTheme="minorEastAsia"/>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生活垃圾收集后交由环卫部门清运；</w:t>
            </w:r>
            <w:r>
              <w:rPr>
                <w:rFonts w:hint="eastAsia" w:cs="Times New Roman"/>
                <w:color w:val="000000" w:themeColor="text1"/>
                <w:szCs w:val="21"/>
                <w:lang w:val="en-US" w:eastAsia="zh-CN"/>
                <w14:textFill>
                  <w14:solidFill>
                    <w14:schemeClr w14:val="tx1"/>
                  </w14:solidFill>
                </w14:textFill>
              </w:rPr>
              <w:t>碎玻璃中的杂质（泥土等）收集后交运环卫部门清运；污水处理系统泥饼外售至砖厂；除尘器回收粉尘采用收集桶集中收集，定期外售；不合格产品回用于生产；废氢氟酸桶经清洗后由厂家回收；项目无组织排放粉尘经厂房阻隔后沉降后，经地面清扫机收集后，回用于生产；废MBR膜由生产厂家回收。</w:t>
            </w:r>
            <w:r>
              <w:rPr>
                <w:rFonts w:cs="Times New Roman"/>
                <w:color w:val="000000" w:themeColor="text1"/>
                <w:szCs w:val="21"/>
                <w14:textFill>
                  <w14:solidFill>
                    <w14:schemeClr w14:val="tx1"/>
                  </w14:solidFill>
                </w14:textFill>
              </w:rPr>
              <w:t>废化</w:t>
            </w:r>
            <w:r>
              <w:rPr>
                <w:rFonts w:hint="eastAsia" w:cs="Times New Roman"/>
                <w:color w:val="000000" w:themeColor="text1"/>
                <w:szCs w:val="21"/>
                <w:lang w:val="en-US" w:eastAsia="zh-CN"/>
                <w14:textFill>
                  <w14:solidFill>
                    <w14:schemeClr w14:val="tx1"/>
                  </w14:solidFill>
                </w14:textFill>
              </w:rPr>
              <w:t>学</w:t>
            </w:r>
            <w:r>
              <w:rPr>
                <w:rFonts w:cs="Times New Roman"/>
                <w:color w:val="000000" w:themeColor="text1"/>
                <w:szCs w:val="21"/>
                <w14:textFill>
                  <w14:solidFill>
                    <w14:schemeClr w14:val="tx1"/>
                  </w14:solidFill>
                </w14:textFill>
              </w:rPr>
              <w:t>品桶</w:t>
            </w:r>
            <w:r>
              <w:rPr>
                <w:rFonts w:hint="eastAsia" w:cs="Times New Roman"/>
                <w:color w:val="000000" w:themeColor="text1"/>
                <w:szCs w:val="21"/>
                <w:lang w:val="en-US" w:eastAsia="zh-CN"/>
                <w14:textFill>
                  <w14:solidFill>
                    <w14:schemeClr w14:val="tx1"/>
                  </w14:solidFill>
                </w14:textFill>
              </w:rPr>
              <w:t>暂存于危废暂存间</w:t>
            </w:r>
            <w:r>
              <w:rPr>
                <w:rFonts w:cs="Times New Roman"/>
                <w:color w:val="000000" w:themeColor="text1"/>
                <w:szCs w:val="21"/>
                <w14:textFill>
                  <w14:solidFill>
                    <w14:schemeClr w14:val="tx1"/>
                  </w14:solidFill>
                </w14:textFill>
              </w:rPr>
              <w:t>由厂家回收利用；</w:t>
            </w:r>
            <w:r>
              <w:rPr>
                <w:rFonts w:hint="eastAsia" w:cs="Times New Roman"/>
                <w:color w:val="000000" w:themeColor="text1"/>
                <w:szCs w:val="21"/>
                <w:lang w:val="en-US" w:eastAsia="zh-CN"/>
                <w14:textFill>
                  <w14:solidFill>
                    <w14:schemeClr w14:val="tx1"/>
                  </w14:solidFill>
                </w14:textFill>
              </w:rPr>
              <w:t>废机油桶</w:t>
            </w:r>
            <w:r>
              <w:rPr>
                <w:rFonts w:cs="Times New Roman"/>
                <w:color w:val="000000" w:themeColor="text1"/>
                <w:szCs w:val="21"/>
                <w14:textFill>
                  <w14:solidFill>
                    <w14:schemeClr w14:val="tx1"/>
                  </w14:solidFill>
                </w14:textFill>
              </w:rPr>
              <w:t>、废机油、含油抹布及手套</w:t>
            </w:r>
            <w:r>
              <w:rPr>
                <w:rFonts w:cs="Times New Roman" w:eastAsiaTheme="minorEastAsia"/>
                <w:color w:val="000000" w:themeColor="text1"/>
                <w:szCs w:val="21"/>
                <w14:textFill>
                  <w14:solidFill>
                    <w14:schemeClr w14:val="tx1"/>
                  </w14:solidFill>
                </w14:textFill>
              </w:rPr>
              <w:t>收集后暂存于危废暂存间，</w:t>
            </w:r>
            <w:r>
              <w:rPr>
                <w:rFonts w:cs="Times New Roman"/>
                <w:color w:val="000000" w:themeColor="text1"/>
                <w:szCs w:val="21"/>
                <w14:textFill>
                  <w14:solidFill>
                    <w14:schemeClr w14:val="tx1"/>
                  </w14:solidFill>
                </w14:textFill>
              </w:rPr>
              <w:t>交由有危废资质的单位进行处理</w:t>
            </w:r>
            <w:r>
              <w:rPr>
                <w:rFonts w:cs="Times New Roman" w:eastAsiaTheme="minorEastAsia"/>
                <w:color w:val="000000" w:themeColor="text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70" w:hRule="atLeast"/>
          <w:jc w:val="center"/>
        </w:trPr>
        <w:tc>
          <w:tcPr>
            <w:tcW w:w="1473" w:type="dxa"/>
            <w:vAlign w:val="center"/>
          </w:tcPr>
          <w:p>
            <w:pPr>
              <w:spacing w:line="276" w:lineRule="auto"/>
              <w:jc w:val="center"/>
              <w:rPr>
                <w:rFonts w:cs="Times New Roman" w:eastAsiaTheme="minorEastAsia"/>
                <w:color w:val="000000" w:themeColor="text1"/>
                <w:szCs w:val="21"/>
                <w14:textFill>
                  <w14:solidFill>
                    <w14:schemeClr w14:val="tx1"/>
                  </w14:solidFill>
                </w14:textFill>
              </w:rPr>
            </w:pPr>
            <w:r>
              <w:rPr>
                <w:rFonts w:cs="Times New Roman" w:eastAsiaTheme="minorEastAsia"/>
                <w:color w:val="000000" w:themeColor="text1"/>
                <w:szCs w:val="21"/>
                <w14:textFill>
                  <w14:solidFill>
                    <w14:schemeClr w14:val="tx1"/>
                  </w14:solidFill>
                </w14:textFill>
              </w:rPr>
              <w:t>土壤及地下水污染防治措施</w:t>
            </w:r>
          </w:p>
        </w:tc>
        <w:tc>
          <w:tcPr>
            <w:tcW w:w="7876" w:type="dxa"/>
            <w:gridSpan w:val="4"/>
            <w:vAlign w:val="center"/>
          </w:tcPr>
          <w:p>
            <w:pPr>
              <w:spacing w:line="276" w:lineRule="auto"/>
              <w:ind w:firstLine="422" w:firstLineChars="200"/>
              <w:rPr>
                <w:rFonts w:cs="Times New Roman" w:eastAsiaTheme="minorEastAsia"/>
                <w:color w:val="000000" w:themeColor="text1"/>
                <w:szCs w:val="21"/>
                <w14:textFill>
                  <w14:solidFill>
                    <w14:schemeClr w14:val="tx1"/>
                  </w14:solidFill>
                </w14:textFill>
              </w:rPr>
            </w:pPr>
            <w:r>
              <w:rPr>
                <w:rFonts w:cs="Times New Roman" w:eastAsiaTheme="minorEastAsia"/>
                <w:b/>
                <w:bCs/>
                <w:color w:val="000000" w:themeColor="text1"/>
                <w:szCs w:val="21"/>
                <w14:textFill>
                  <w14:solidFill>
                    <w14:schemeClr w14:val="tx1"/>
                  </w14:solidFill>
                </w14:textFill>
              </w:rPr>
              <w:t>重点防渗区：</w:t>
            </w:r>
            <w:r>
              <w:rPr>
                <w:rFonts w:cs="Times New Roman" w:eastAsiaTheme="minorEastAsia"/>
                <w:color w:val="000000" w:themeColor="text1"/>
                <w:szCs w:val="21"/>
                <w14:textFill>
                  <w14:solidFill>
                    <w14:schemeClr w14:val="tx1"/>
                  </w14:solidFill>
                </w14:textFill>
              </w:rPr>
              <w:t>主要为危废暂存间、</w:t>
            </w:r>
            <w:r>
              <w:rPr>
                <w:rFonts w:hint="eastAsia" w:cs="Times New Roman" w:eastAsiaTheme="minorEastAsia"/>
                <w:color w:val="000000" w:themeColor="text1"/>
                <w:szCs w:val="21"/>
                <w14:textFill>
                  <w14:solidFill>
                    <w14:schemeClr w14:val="tx1"/>
                  </w14:solidFill>
                </w14:textFill>
              </w:rPr>
              <w:t>罐区</w:t>
            </w:r>
            <w:r>
              <w:rPr>
                <w:rFonts w:hint="eastAsia" w:cs="Times New Roman" w:eastAsiaTheme="minorEastAsia"/>
                <w:color w:val="000000" w:themeColor="text1"/>
                <w:szCs w:val="21"/>
                <w:lang w:val="en-US" w:eastAsia="zh-CN"/>
                <w14:textFill>
                  <w14:solidFill>
                    <w14:schemeClr w14:val="tx1"/>
                  </w14:solidFill>
                </w14:textFill>
              </w:rPr>
              <w:t>、污水处理系统、事故备用池</w:t>
            </w:r>
            <w:r>
              <w:rPr>
                <w:rFonts w:cs="Times New Roman" w:eastAsiaTheme="minorEastAsia"/>
                <w:color w:val="000000" w:themeColor="text1"/>
                <w:szCs w:val="21"/>
                <w14:textFill>
                  <w14:solidFill>
                    <w14:schemeClr w14:val="tx1"/>
                  </w14:solidFill>
                </w14:textFill>
              </w:rPr>
              <w:t>。</w:t>
            </w:r>
            <w:r>
              <w:rPr>
                <w:rFonts w:hint="eastAsia" w:cs="Times New Roman" w:eastAsiaTheme="minorEastAsia"/>
                <w:color w:val="000000" w:themeColor="text1"/>
                <w:szCs w:val="21"/>
                <w14:textFill>
                  <w14:solidFill>
                    <w14:schemeClr w14:val="tx1"/>
                  </w14:solidFill>
                </w14:textFill>
              </w:rPr>
              <w:t>危废暂存间防渗技术要求为等效黏土防渗层M≥6.0m，K≤10</w:t>
            </w:r>
            <w:r>
              <w:rPr>
                <w:rFonts w:hint="eastAsia" w:cs="Times New Roman" w:eastAsiaTheme="minorEastAsia"/>
                <w:color w:val="000000" w:themeColor="text1"/>
                <w:szCs w:val="21"/>
                <w:vertAlign w:val="superscript"/>
                <w14:textFill>
                  <w14:solidFill>
                    <w14:schemeClr w14:val="tx1"/>
                  </w14:solidFill>
                </w14:textFill>
              </w:rPr>
              <w:t>-10</w:t>
            </w:r>
            <w:r>
              <w:rPr>
                <w:rFonts w:hint="eastAsia" w:cs="Times New Roman" w:eastAsiaTheme="minorEastAsia"/>
                <w:color w:val="000000" w:themeColor="text1"/>
                <w:szCs w:val="21"/>
                <w14:textFill>
                  <w14:solidFill>
                    <w14:schemeClr w14:val="tx1"/>
                  </w14:solidFill>
                </w14:textFill>
              </w:rPr>
              <w:t>cm/s的要求；罐区</w:t>
            </w:r>
            <w:r>
              <w:rPr>
                <w:rFonts w:hint="eastAsia" w:cs="Times New Roman" w:eastAsiaTheme="minorEastAsia"/>
                <w:color w:val="000000" w:themeColor="text1"/>
                <w:szCs w:val="21"/>
                <w:lang w:val="en-US" w:eastAsia="zh-CN"/>
                <w14:textFill>
                  <w14:solidFill>
                    <w14:schemeClr w14:val="tx1"/>
                  </w14:solidFill>
                </w14:textFill>
              </w:rPr>
              <w:t>、污水处理系统、事故备用池</w:t>
            </w:r>
            <w:r>
              <w:rPr>
                <w:rFonts w:hint="eastAsia" w:cs="Times New Roman" w:eastAsiaTheme="minorEastAsia"/>
                <w:color w:val="000000" w:themeColor="text1"/>
                <w:szCs w:val="21"/>
                <w14:textFill>
                  <w14:solidFill>
                    <w14:schemeClr w14:val="tx1"/>
                  </w14:solidFill>
                </w14:textFill>
              </w:rPr>
              <w:t>，防渗技术要求为等效粘土防渗层Mb≥6.0m，K≤10</w:t>
            </w:r>
            <w:r>
              <w:rPr>
                <w:rFonts w:hint="eastAsia" w:cs="Times New Roman" w:eastAsiaTheme="minorEastAsia"/>
                <w:color w:val="000000" w:themeColor="text1"/>
                <w:szCs w:val="21"/>
                <w:vertAlign w:val="superscript"/>
                <w14:textFill>
                  <w14:solidFill>
                    <w14:schemeClr w14:val="tx1"/>
                  </w14:solidFill>
                </w14:textFill>
              </w:rPr>
              <w:t>-7</w:t>
            </w:r>
            <w:r>
              <w:rPr>
                <w:rFonts w:hint="eastAsia" w:cs="Times New Roman" w:eastAsiaTheme="minorEastAsia"/>
                <w:color w:val="000000" w:themeColor="text1"/>
                <w:szCs w:val="21"/>
                <w14:textFill>
                  <w14:solidFill>
                    <w14:schemeClr w14:val="tx1"/>
                  </w14:solidFill>
                </w14:textFill>
              </w:rPr>
              <w:t>cm/s</w:t>
            </w:r>
            <w:r>
              <w:rPr>
                <w:rFonts w:cs="Times New Roman"/>
                <w:color w:val="000000" w:themeColor="text1"/>
                <w:szCs w:val="21"/>
                <w14:textFill>
                  <w14:solidFill>
                    <w14:schemeClr w14:val="tx1"/>
                  </w14:solidFill>
                </w14:textFill>
              </w:rPr>
              <w:t>；</w:t>
            </w:r>
          </w:p>
          <w:p>
            <w:pPr>
              <w:spacing w:line="276" w:lineRule="auto"/>
              <w:ind w:firstLine="422" w:firstLineChars="200"/>
              <w:rPr>
                <w:rFonts w:hint="eastAsia" w:cs="Times New Roman" w:eastAsiaTheme="minorEastAsia"/>
                <w:color w:val="000000" w:themeColor="text1"/>
                <w:szCs w:val="21"/>
                <w:lang w:eastAsia="zh-CN"/>
                <w14:textFill>
                  <w14:solidFill>
                    <w14:schemeClr w14:val="tx1"/>
                  </w14:solidFill>
                </w14:textFill>
              </w:rPr>
            </w:pPr>
            <w:r>
              <w:rPr>
                <w:rFonts w:cs="Times New Roman" w:eastAsiaTheme="minorEastAsia"/>
                <w:b/>
                <w:bCs/>
                <w:color w:val="000000" w:themeColor="text1"/>
                <w:szCs w:val="21"/>
                <w14:textFill>
                  <w14:solidFill>
                    <w14:schemeClr w14:val="tx1"/>
                  </w14:solidFill>
                </w14:textFill>
              </w:rPr>
              <w:t>一般防渗区：</w:t>
            </w:r>
            <w:r>
              <w:rPr>
                <w:rFonts w:hint="eastAsia" w:ascii="Times New Roman" w:hAnsi="Times New Roman" w:cs="Times New Roman" w:eastAsiaTheme="minorEastAsia"/>
                <w:color w:val="000000" w:themeColor="text1"/>
                <w:szCs w:val="21"/>
                <w14:textFill>
                  <w14:solidFill>
                    <w14:schemeClr w14:val="tx1"/>
                  </w14:solidFill>
                </w14:textFill>
              </w:rPr>
              <w:t>其他生产区域，防渗技术要求为等效粘土防渗层Mb≥1.5m，K≤10</w:t>
            </w:r>
            <w:r>
              <w:rPr>
                <w:rFonts w:hint="eastAsia" w:ascii="Times New Roman" w:hAnsi="Times New Roman" w:cs="Times New Roman" w:eastAsiaTheme="minorEastAsia"/>
                <w:color w:val="000000" w:themeColor="text1"/>
                <w:szCs w:val="21"/>
                <w:vertAlign w:val="superscript"/>
                <w14:textFill>
                  <w14:solidFill>
                    <w14:schemeClr w14:val="tx1"/>
                  </w14:solidFill>
                </w14:textFill>
              </w:rPr>
              <w:t>-7</w:t>
            </w:r>
            <w:r>
              <w:rPr>
                <w:rFonts w:hint="eastAsia" w:ascii="Times New Roman" w:hAnsi="Times New Roman" w:cs="Times New Roman" w:eastAsiaTheme="minorEastAsia"/>
                <w:color w:val="000000" w:themeColor="text1"/>
                <w:szCs w:val="21"/>
                <w14:textFill>
                  <w14:solidFill>
                    <w14:schemeClr w14:val="tx1"/>
                  </w14:solidFill>
                </w14:textFill>
              </w:rPr>
              <w:t>cm/s</w:t>
            </w:r>
            <w:r>
              <w:rPr>
                <w:rFonts w:hint="eastAsia" w:ascii="Times New Roman" w:hAnsi="Times New Roman" w:cs="Times New Roman" w:eastAsiaTheme="minorEastAsia"/>
                <w:color w:val="000000" w:themeColor="text1"/>
                <w:szCs w:val="21"/>
                <w:lang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70" w:hRule="atLeast"/>
          <w:jc w:val="center"/>
        </w:trPr>
        <w:tc>
          <w:tcPr>
            <w:tcW w:w="1473" w:type="dxa"/>
            <w:vAlign w:val="center"/>
          </w:tcPr>
          <w:p>
            <w:pPr>
              <w:spacing w:line="276" w:lineRule="auto"/>
              <w:jc w:val="center"/>
              <w:rPr>
                <w:rFonts w:cs="Times New Roman" w:eastAsiaTheme="minorEastAsia"/>
                <w:color w:val="000000" w:themeColor="text1"/>
                <w:szCs w:val="21"/>
                <w14:textFill>
                  <w14:solidFill>
                    <w14:schemeClr w14:val="tx1"/>
                  </w14:solidFill>
                </w14:textFill>
              </w:rPr>
            </w:pPr>
            <w:r>
              <w:rPr>
                <w:rFonts w:cs="Times New Roman" w:eastAsiaTheme="minorEastAsia"/>
                <w:color w:val="000000" w:themeColor="text1"/>
                <w:szCs w:val="21"/>
                <w14:textFill>
                  <w14:solidFill>
                    <w14:schemeClr w14:val="tx1"/>
                  </w14:solidFill>
                </w14:textFill>
              </w:rPr>
              <w:t>生态保护措施</w:t>
            </w:r>
          </w:p>
        </w:tc>
        <w:tc>
          <w:tcPr>
            <w:tcW w:w="7876" w:type="dxa"/>
            <w:gridSpan w:val="4"/>
            <w:vAlign w:val="center"/>
          </w:tcPr>
          <w:p>
            <w:pPr>
              <w:spacing w:line="276" w:lineRule="auto"/>
              <w:jc w:val="center"/>
              <w:rPr>
                <w:rFonts w:cs="Times New Roman" w:eastAsiaTheme="minorEastAsia"/>
                <w:color w:val="000000" w:themeColor="text1"/>
                <w:szCs w:val="21"/>
                <w14:textFill>
                  <w14:solidFill>
                    <w14:schemeClr w14:val="tx1"/>
                  </w14:solidFill>
                </w14:textFill>
              </w:rPr>
            </w:pPr>
            <w:r>
              <w:rPr>
                <w:rFonts w:cs="Times New Roman" w:eastAsiaTheme="minorEastAsia"/>
                <w:color w:val="000000" w:themeColor="text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70" w:hRule="atLeast"/>
          <w:jc w:val="center"/>
        </w:trPr>
        <w:tc>
          <w:tcPr>
            <w:tcW w:w="1473" w:type="dxa"/>
            <w:vAlign w:val="center"/>
          </w:tcPr>
          <w:p>
            <w:pPr>
              <w:spacing w:line="276" w:lineRule="auto"/>
              <w:jc w:val="center"/>
              <w:rPr>
                <w:rFonts w:cs="Times New Roman" w:eastAsiaTheme="minorEastAsia"/>
                <w:color w:val="000000" w:themeColor="text1"/>
                <w:szCs w:val="21"/>
                <w14:textFill>
                  <w14:solidFill>
                    <w14:schemeClr w14:val="tx1"/>
                  </w14:solidFill>
                </w14:textFill>
              </w:rPr>
            </w:pPr>
            <w:r>
              <w:rPr>
                <w:rFonts w:cs="Times New Roman" w:eastAsiaTheme="minorEastAsia"/>
                <w:color w:val="000000" w:themeColor="text1"/>
                <w:szCs w:val="21"/>
                <w14:textFill>
                  <w14:solidFill>
                    <w14:schemeClr w14:val="tx1"/>
                  </w14:solidFill>
                </w14:textFill>
              </w:rPr>
              <w:t>环境风险</w:t>
            </w:r>
          </w:p>
          <w:p>
            <w:pPr>
              <w:spacing w:line="276" w:lineRule="auto"/>
              <w:jc w:val="center"/>
              <w:rPr>
                <w:rFonts w:cs="Times New Roman" w:eastAsiaTheme="minorEastAsia"/>
                <w:color w:val="000000" w:themeColor="text1"/>
                <w:szCs w:val="21"/>
                <w14:textFill>
                  <w14:solidFill>
                    <w14:schemeClr w14:val="tx1"/>
                  </w14:solidFill>
                </w14:textFill>
              </w:rPr>
            </w:pPr>
            <w:r>
              <w:rPr>
                <w:rFonts w:cs="Times New Roman" w:eastAsiaTheme="minorEastAsia"/>
                <w:color w:val="000000" w:themeColor="text1"/>
                <w:szCs w:val="21"/>
                <w14:textFill>
                  <w14:solidFill>
                    <w14:schemeClr w14:val="tx1"/>
                  </w14:solidFill>
                </w14:textFill>
              </w:rPr>
              <w:t>防范措施</w:t>
            </w:r>
          </w:p>
        </w:tc>
        <w:tc>
          <w:tcPr>
            <w:tcW w:w="7876" w:type="dxa"/>
            <w:gridSpan w:val="4"/>
            <w:vAlign w:val="center"/>
          </w:tcPr>
          <w:p>
            <w:pPr>
              <w:spacing w:line="276" w:lineRule="auto"/>
              <w:ind w:firstLine="420" w:firstLineChars="200"/>
              <w:rPr>
                <w:rFonts w:cs="Times New Roman" w:eastAsiaTheme="minorEastAsia"/>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项目环保方面的负责部门对废气处理装置定期巡查；</w:t>
            </w:r>
            <w:r>
              <w:rPr>
                <w:rFonts w:cs="Times New Roman" w:eastAsiaTheme="minorEastAsia"/>
                <w:color w:val="000000" w:themeColor="text1"/>
                <w:szCs w:val="21"/>
                <w14:textFill>
                  <w14:solidFill>
                    <w14:schemeClr w14:val="tx1"/>
                  </w14:solidFill>
                </w14:textFill>
              </w:rPr>
              <w:t>重点防渗区做好地面防渗、防漏措施，设置防渗围堰，设置备用收容设施和防范物质；加强运输风险管理，设置警示标识，配备相应数量灭火器，开展员工安全培训；加强污染防治设施管理和维护；严格执行环评及相关法律法规要求，制定环境风险应急预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1473" w:type="dxa"/>
            <w:vAlign w:val="center"/>
          </w:tcPr>
          <w:p>
            <w:pPr>
              <w:spacing w:line="276" w:lineRule="auto"/>
              <w:jc w:val="center"/>
              <w:rPr>
                <w:rFonts w:cs="Times New Roman" w:eastAsiaTheme="minorEastAsia"/>
                <w:color w:val="000000" w:themeColor="text1"/>
                <w:szCs w:val="21"/>
                <w14:textFill>
                  <w14:solidFill>
                    <w14:schemeClr w14:val="tx1"/>
                  </w14:solidFill>
                </w14:textFill>
              </w:rPr>
            </w:pPr>
            <w:r>
              <w:rPr>
                <w:rFonts w:cs="Times New Roman" w:eastAsiaTheme="minorEastAsia"/>
                <w:color w:val="000000" w:themeColor="text1"/>
                <w:szCs w:val="21"/>
                <w14:textFill>
                  <w14:solidFill>
                    <w14:schemeClr w14:val="tx1"/>
                  </w14:solidFill>
                </w14:textFill>
              </w:rPr>
              <w:t>其他环境</w:t>
            </w:r>
          </w:p>
          <w:p>
            <w:pPr>
              <w:spacing w:line="276" w:lineRule="auto"/>
              <w:jc w:val="center"/>
              <w:rPr>
                <w:rFonts w:cs="Times New Roman" w:eastAsiaTheme="minorEastAsia"/>
                <w:color w:val="000000" w:themeColor="text1"/>
                <w:szCs w:val="21"/>
                <w14:textFill>
                  <w14:solidFill>
                    <w14:schemeClr w14:val="tx1"/>
                  </w14:solidFill>
                </w14:textFill>
              </w:rPr>
            </w:pPr>
            <w:r>
              <w:rPr>
                <w:rFonts w:cs="Times New Roman" w:eastAsiaTheme="minorEastAsia"/>
                <w:color w:val="000000" w:themeColor="text1"/>
                <w:szCs w:val="21"/>
                <w14:textFill>
                  <w14:solidFill>
                    <w14:schemeClr w14:val="tx1"/>
                  </w14:solidFill>
                </w14:textFill>
              </w:rPr>
              <w:t>管理要求</w:t>
            </w:r>
          </w:p>
        </w:tc>
        <w:tc>
          <w:tcPr>
            <w:tcW w:w="7876" w:type="dxa"/>
            <w:gridSpan w:val="4"/>
            <w:vAlign w:val="center"/>
          </w:tcPr>
          <w:p>
            <w:pPr>
              <w:spacing w:line="276" w:lineRule="auto"/>
              <w:jc w:val="center"/>
              <w:rPr>
                <w:rFonts w:cs="Times New Roman" w:eastAsiaTheme="minorEastAsia"/>
                <w:color w:val="000000" w:themeColor="text1"/>
                <w:szCs w:val="21"/>
                <w14:textFill>
                  <w14:solidFill>
                    <w14:schemeClr w14:val="tx1"/>
                  </w14:solidFill>
                </w14:textFill>
              </w:rPr>
            </w:pPr>
            <w:r>
              <w:rPr>
                <w:rFonts w:cs="Times New Roman" w:eastAsiaTheme="minorEastAsia"/>
                <w:color w:val="000000" w:themeColor="text1"/>
                <w:szCs w:val="21"/>
                <w14:textFill>
                  <w14:solidFill>
                    <w14:schemeClr w14:val="tx1"/>
                  </w14:solidFill>
                </w14:textFill>
              </w:rPr>
              <w:t>/</w:t>
            </w:r>
          </w:p>
          <w:p>
            <w:pPr>
              <w:spacing w:line="276" w:lineRule="auto"/>
              <w:rPr>
                <w:rFonts w:cs="Times New Roman" w:eastAsiaTheme="minorEastAsia"/>
                <w:color w:val="000000" w:themeColor="text1"/>
                <w:szCs w:val="21"/>
                <w14:textFill>
                  <w14:solidFill>
                    <w14:schemeClr w14:val="tx1"/>
                  </w14:solidFill>
                </w14:textFill>
              </w:rPr>
            </w:pPr>
          </w:p>
        </w:tc>
      </w:tr>
    </w:tbl>
    <w:p>
      <w:pPr>
        <w:spacing w:line="360" w:lineRule="auto"/>
        <w:rPr>
          <w:rFonts w:cs="Times New Roman"/>
          <w:b/>
          <w:color w:val="000000" w:themeColor="text1"/>
          <w:sz w:val="28"/>
          <w:szCs w:val="28"/>
          <w14:textFill>
            <w14:solidFill>
              <w14:schemeClr w14:val="tx1"/>
            </w14:solidFill>
          </w14:textFill>
        </w:rPr>
        <w:sectPr>
          <w:pgSz w:w="11906" w:h="16838"/>
          <w:pgMar w:top="1134" w:right="1134" w:bottom="1134" w:left="1418" w:header="851" w:footer="992" w:gutter="0"/>
          <w:pgBorders>
            <w:top w:val="none" w:sz="0" w:space="0"/>
            <w:left w:val="none" w:sz="0" w:space="0"/>
            <w:bottom w:val="none" w:sz="0" w:space="0"/>
            <w:right w:val="none" w:sz="0" w:space="0"/>
          </w:pgBorders>
          <w:pgNumType w:fmt="decimal"/>
          <w:cols w:space="720" w:num="1"/>
          <w:docGrid w:type="lines" w:linePitch="312" w:charSpace="0"/>
        </w:sectPr>
      </w:pPr>
    </w:p>
    <w:p>
      <w:pPr>
        <w:pStyle w:val="61"/>
        <w:jc w:val="center"/>
        <w:rPr>
          <w:rFonts w:eastAsia="黑体" w:cs="Times New Roman"/>
          <w:b w:val="0"/>
          <w:color w:val="000000" w:themeColor="text1"/>
          <w:sz w:val="30"/>
          <w:szCs w:val="30"/>
          <w14:textFill>
            <w14:solidFill>
              <w14:schemeClr w14:val="tx1"/>
            </w14:solidFill>
          </w14:textFill>
        </w:rPr>
      </w:pPr>
      <w:r>
        <w:rPr>
          <w:rFonts w:eastAsia="黑体" w:cs="Times New Roman"/>
          <w:b w:val="0"/>
          <w:color w:val="000000" w:themeColor="text1"/>
          <w:sz w:val="30"/>
          <w:szCs w:val="30"/>
          <w14:textFill>
            <w14:solidFill>
              <w14:schemeClr w14:val="tx1"/>
            </w14:solidFill>
          </w14:textFill>
        </w:rPr>
        <w:t>六、结论</w:t>
      </w:r>
    </w:p>
    <w:tbl>
      <w:tblPr>
        <w:tblStyle w:val="26"/>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9344"/>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9344" w:type="dxa"/>
            <w:shd w:val="clear" w:color="auto" w:fill="auto"/>
          </w:tcPr>
          <w:p>
            <w:pPr>
              <w:spacing w:line="360" w:lineRule="auto"/>
              <w:ind w:firstLine="482" w:firstLineChars="200"/>
              <w:rPr>
                <w:rFonts w:cs="Times New Roman"/>
                <w:b/>
                <w:bCs/>
                <w:color w:val="000000" w:themeColor="text1"/>
                <w:sz w:val="24"/>
                <w:szCs w:val="24"/>
                <w14:textFill>
                  <w14:solidFill>
                    <w14:schemeClr w14:val="tx1"/>
                  </w14:solidFill>
                </w14:textFill>
              </w:rPr>
            </w:pPr>
            <w:r>
              <w:rPr>
                <w:rFonts w:cs="Times New Roman"/>
                <w:b/>
                <w:bCs/>
                <w:color w:val="000000" w:themeColor="text1"/>
                <w:sz w:val="24"/>
                <w:szCs w:val="24"/>
                <w14:textFill>
                  <w14:solidFill>
                    <w14:schemeClr w14:val="tx1"/>
                  </w14:solidFill>
                </w14:textFill>
              </w:rPr>
              <w:t>1、建设项目环境可行性结论</w:t>
            </w:r>
          </w:p>
          <w:p>
            <w:pPr>
              <w:spacing w:line="360" w:lineRule="auto"/>
              <w:ind w:firstLine="480" w:firstLineChars="200"/>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玻璃微珠生产线建设项目</w:t>
            </w:r>
            <w:r>
              <w:rPr>
                <w:rFonts w:cs="Times New Roman"/>
                <w:color w:val="000000" w:themeColor="text1"/>
                <w:sz w:val="24"/>
                <w:szCs w:val="24"/>
                <w14:textFill>
                  <w14:solidFill>
                    <w14:schemeClr w14:val="tx1"/>
                  </w14:solidFill>
                </w14:textFill>
              </w:rPr>
              <w:t>建设符合国家产业政策，符合当地用地规划，项目建设区域无明显环境制约因素，选址合理，总图布置合理；废水、废气、噪声、固体废物采取的污染防治措施技术可靠、经济可行。建设单位认真落实本报告中提出的各项污染防治措施和有关管理措施，保证环境保护措施的有效运行，可确保污染物稳定达标排放。从环保角度而言，本项目的建设是可行的。</w:t>
            </w:r>
          </w:p>
          <w:p>
            <w:pPr>
              <w:spacing w:line="360" w:lineRule="auto"/>
              <w:ind w:firstLine="482" w:firstLineChars="200"/>
              <w:rPr>
                <w:rFonts w:cs="Times New Roman"/>
                <w:b/>
                <w:bCs/>
                <w:color w:val="000000" w:themeColor="text1"/>
                <w:sz w:val="24"/>
                <w:szCs w:val="24"/>
                <w14:textFill>
                  <w14:solidFill>
                    <w14:schemeClr w14:val="tx1"/>
                  </w14:solidFill>
                </w14:textFill>
              </w:rPr>
            </w:pPr>
            <w:r>
              <w:rPr>
                <w:rFonts w:cs="Times New Roman"/>
                <w:b/>
                <w:bCs/>
                <w:color w:val="000000" w:themeColor="text1"/>
                <w:sz w:val="24"/>
                <w:szCs w:val="24"/>
                <w14:textFill>
                  <w14:solidFill>
                    <w14:schemeClr w14:val="tx1"/>
                  </w14:solidFill>
                </w14:textFill>
              </w:rPr>
              <w:t>2、建议</w:t>
            </w:r>
          </w:p>
          <w:p>
            <w:pPr>
              <w:spacing w:line="360" w:lineRule="auto"/>
              <w:ind w:firstLine="480" w:firstLineChars="200"/>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（1）加强生产设施的日常管理工作及设施的维修、保养，确保生产的正常运行，避免因生产事故而对环境造成影响。</w:t>
            </w:r>
          </w:p>
          <w:p>
            <w:pPr>
              <w:spacing w:line="360" w:lineRule="auto"/>
              <w:ind w:firstLine="480" w:firstLineChars="200"/>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（2）建立污染物管理档案，确保足够的环保资金，以实施污染物治理措施，确保废气、废水、厂界噪声达标排放。</w:t>
            </w:r>
          </w:p>
          <w:p>
            <w:pPr>
              <w:spacing w:line="360" w:lineRule="auto"/>
              <w:ind w:firstLine="480" w:firstLineChars="200"/>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（3）对职工定期进行环境保护、清洁生产和环境风险防范等方面的宣传教育。</w:t>
            </w:r>
          </w:p>
          <w:p>
            <w:pPr>
              <w:spacing w:line="360" w:lineRule="auto"/>
              <w:ind w:firstLine="480" w:firstLineChars="200"/>
              <w:rPr>
                <w:rFonts w:cs="Times New Roman"/>
                <w:color w:val="000000" w:themeColor="text1"/>
                <w:sz w:val="24"/>
                <w:szCs w:val="24"/>
                <w14:textFill>
                  <w14:solidFill>
                    <w14:schemeClr w14:val="tx1"/>
                  </w14:solidFill>
                </w14:textFill>
              </w:rPr>
            </w:pPr>
          </w:p>
          <w:p>
            <w:pPr>
              <w:spacing w:line="360" w:lineRule="auto"/>
              <w:ind w:firstLine="480" w:firstLineChars="200"/>
              <w:rPr>
                <w:rFonts w:cs="Times New Roman"/>
                <w:color w:val="000000" w:themeColor="text1"/>
                <w:sz w:val="24"/>
                <w:szCs w:val="24"/>
                <w14:textFill>
                  <w14:solidFill>
                    <w14:schemeClr w14:val="tx1"/>
                  </w14:solidFill>
                </w14:textFill>
              </w:rPr>
            </w:pPr>
          </w:p>
          <w:p>
            <w:pPr>
              <w:spacing w:line="360" w:lineRule="auto"/>
              <w:ind w:firstLine="480" w:firstLineChars="200"/>
              <w:rPr>
                <w:rFonts w:cs="Times New Roman"/>
                <w:color w:val="000000" w:themeColor="text1"/>
                <w:sz w:val="24"/>
                <w:szCs w:val="24"/>
                <w14:textFill>
                  <w14:solidFill>
                    <w14:schemeClr w14:val="tx1"/>
                  </w14:solidFill>
                </w14:textFill>
              </w:rPr>
            </w:pPr>
          </w:p>
          <w:p>
            <w:pPr>
              <w:spacing w:line="360" w:lineRule="auto"/>
              <w:ind w:firstLine="480" w:firstLineChars="200"/>
              <w:rPr>
                <w:rFonts w:cs="Times New Roman"/>
                <w:color w:val="000000" w:themeColor="text1"/>
                <w:sz w:val="24"/>
                <w:szCs w:val="24"/>
                <w14:textFill>
                  <w14:solidFill>
                    <w14:schemeClr w14:val="tx1"/>
                  </w14:solidFill>
                </w14:textFill>
              </w:rPr>
            </w:pPr>
          </w:p>
          <w:p>
            <w:pPr>
              <w:spacing w:line="360" w:lineRule="auto"/>
              <w:ind w:firstLine="480" w:firstLineChars="200"/>
              <w:rPr>
                <w:rFonts w:cs="Times New Roman"/>
                <w:color w:val="000000" w:themeColor="text1"/>
                <w:sz w:val="24"/>
                <w:szCs w:val="24"/>
                <w14:textFill>
                  <w14:solidFill>
                    <w14:schemeClr w14:val="tx1"/>
                  </w14:solidFill>
                </w14:textFill>
              </w:rPr>
            </w:pPr>
          </w:p>
          <w:p>
            <w:pPr>
              <w:spacing w:line="360" w:lineRule="auto"/>
              <w:ind w:firstLine="480" w:firstLineChars="200"/>
              <w:rPr>
                <w:rFonts w:cs="Times New Roman"/>
                <w:color w:val="000000" w:themeColor="text1"/>
                <w:sz w:val="24"/>
                <w:szCs w:val="24"/>
                <w14:textFill>
                  <w14:solidFill>
                    <w14:schemeClr w14:val="tx1"/>
                  </w14:solidFill>
                </w14:textFill>
              </w:rPr>
            </w:pPr>
          </w:p>
          <w:p>
            <w:pPr>
              <w:spacing w:line="360" w:lineRule="auto"/>
              <w:ind w:firstLine="480" w:firstLineChars="200"/>
              <w:rPr>
                <w:rFonts w:cs="Times New Roman"/>
                <w:color w:val="000000" w:themeColor="text1"/>
                <w:sz w:val="24"/>
                <w:szCs w:val="24"/>
                <w14:textFill>
                  <w14:solidFill>
                    <w14:schemeClr w14:val="tx1"/>
                  </w14:solidFill>
                </w14:textFill>
              </w:rPr>
            </w:pPr>
          </w:p>
          <w:p>
            <w:pPr>
              <w:spacing w:line="360" w:lineRule="auto"/>
              <w:ind w:firstLine="480" w:firstLineChars="200"/>
              <w:rPr>
                <w:rFonts w:cs="Times New Roman"/>
                <w:color w:val="000000" w:themeColor="text1"/>
                <w:sz w:val="24"/>
                <w:szCs w:val="24"/>
                <w14:textFill>
                  <w14:solidFill>
                    <w14:schemeClr w14:val="tx1"/>
                  </w14:solidFill>
                </w14:textFill>
              </w:rPr>
            </w:pPr>
          </w:p>
          <w:p>
            <w:pPr>
              <w:spacing w:line="360" w:lineRule="auto"/>
              <w:ind w:firstLine="480" w:firstLineChars="200"/>
              <w:rPr>
                <w:rFonts w:cs="Times New Roman"/>
                <w:color w:val="000000" w:themeColor="text1"/>
                <w:sz w:val="24"/>
                <w:szCs w:val="24"/>
                <w14:textFill>
                  <w14:solidFill>
                    <w14:schemeClr w14:val="tx1"/>
                  </w14:solidFill>
                </w14:textFill>
              </w:rPr>
            </w:pPr>
          </w:p>
          <w:p>
            <w:pPr>
              <w:spacing w:line="360" w:lineRule="auto"/>
              <w:ind w:firstLine="480" w:firstLineChars="200"/>
              <w:rPr>
                <w:rFonts w:cs="Times New Roman"/>
                <w:color w:val="000000" w:themeColor="text1"/>
                <w:sz w:val="24"/>
                <w:szCs w:val="24"/>
                <w14:textFill>
                  <w14:solidFill>
                    <w14:schemeClr w14:val="tx1"/>
                  </w14:solidFill>
                </w14:textFill>
              </w:rPr>
            </w:pPr>
          </w:p>
          <w:p>
            <w:pPr>
              <w:spacing w:line="360" w:lineRule="auto"/>
              <w:ind w:firstLine="480" w:firstLineChars="200"/>
              <w:rPr>
                <w:rFonts w:cs="Times New Roman"/>
                <w:color w:val="000000" w:themeColor="text1"/>
                <w:sz w:val="24"/>
                <w:szCs w:val="24"/>
                <w14:textFill>
                  <w14:solidFill>
                    <w14:schemeClr w14:val="tx1"/>
                  </w14:solidFill>
                </w14:textFill>
              </w:rPr>
            </w:pPr>
          </w:p>
          <w:p>
            <w:pPr>
              <w:spacing w:line="360" w:lineRule="auto"/>
              <w:ind w:firstLine="480" w:firstLineChars="200"/>
              <w:rPr>
                <w:rFonts w:cs="Times New Roman"/>
                <w:color w:val="000000" w:themeColor="text1"/>
                <w:sz w:val="24"/>
                <w:szCs w:val="24"/>
                <w14:textFill>
                  <w14:solidFill>
                    <w14:schemeClr w14:val="tx1"/>
                  </w14:solidFill>
                </w14:textFill>
              </w:rPr>
            </w:pPr>
          </w:p>
          <w:p>
            <w:pPr>
              <w:spacing w:line="360" w:lineRule="auto"/>
              <w:ind w:firstLine="480" w:firstLineChars="200"/>
              <w:rPr>
                <w:rFonts w:cs="Times New Roman"/>
                <w:color w:val="000000" w:themeColor="text1"/>
                <w:sz w:val="24"/>
                <w:szCs w:val="24"/>
                <w14:textFill>
                  <w14:solidFill>
                    <w14:schemeClr w14:val="tx1"/>
                  </w14:solidFill>
                </w14:textFill>
              </w:rPr>
            </w:pPr>
          </w:p>
          <w:p>
            <w:pPr>
              <w:spacing w:line="360" w:lineRule="auto"/>
              <w:ind w:firstLine="480" w:firstLineChars="200"/>
              <w:rPr>
                <w:rFonts w:cs="Times New Roman"/>
                <w:color w:val="000000" w:themeColor="text1"/>
                <w:sz w:val="24"/>
                <w:szCs w:val="24"/>
                <w14:textFill>
                  <w14:solidFill>
                    <w14:schemeClr w14:val="tx1"/>
                  </w14:solidFill>
                </w14:textFill>
              </w:rPr>
            </w:pPr>
          </w:p>
          <w:p>
            <w:pPr>
              <w:spacing w:line="360" w:lineRule="auto"/>
              <w:ind w:firstLine="480" w:firstLineChars="200"/>
              <w:rPr>
                <w:rFonts w:cs="Times New Roman"/>
                <w:color w:val="000000" w:themeColor="text1"/>
                <w:sz w:val="24"/>
                <w:szCs w:val="24"/>
                <w14:textFill>
                  <w14:solidFill>
                    <w14:schemeClr w14:val="tx1"/>
                  </w14:solidFill>
                </w14:textFill>
              </w:rPr>
            </w:pPr>
          </w:p>
          <w:p>
            <w:pPr>
              <w:spacing w:line="360" w:lineRule="auto"/>
              <w:ind w:firstLine="480" w:firstLineChars="200"/>
              <w:rPr>
                <w:rFonts w:cs="Times New Roman"/>
                <w:color w:val="000000" w:themeColor="text1"/>
                <w:sz w:val="24"/>
                <w:szCs w:val="24"/>
                <w14:textFill>
                  <w14:solidFill>
                    <w14:schemeClr w14:val="tx1"/>
                  </w14:solidFill>
                </w14:textFill>
              </w:rPr>
            </w:pPr>
          </w:p>
          <w:p>
            <w:pPr>
              <w:spacing w:line="360" w:lineRule="auto"/>
              <w:ind w:firstLine="480" w:firstLineChars="200"/>
              <w:rPr>
                <w:rFonts w:cs="Times New Roman"/>
                <w:color w:val="000000" w:themeColor="text1"/>
                <w:sz w:val="24"/>
                <w:szCs w:val="24"/>
                <w14:textFill>
                  <w14:solidFill>
                    <w14:schemeClr w14:val="tx1"/>
                  </w14:solidFill>
                </w14:textFill>
              </w:rPr>
            </w:pPr>
          </w:p>
        </w:tc>
      </w:tr>
    </w:tbl>
    <w:p>
      <w:pPr>
        <w:rPr>
          <w:rFonts w:cs="Times New Roman"/>
          <w:color w:val="000000" w:themeColor="text1"/>
          <w:sz w:val="24"/>
          <w:szCs w:val="24"/>
          <w14:textFill>
            <w14:solidFill>
              <w14:schemeClr w14:val="tx1"/>
            </w14:solidFill>
          </w14:textFill>
        </w:rPr>
        <w:sectPr>
          <w:pgSz w:w="11906" w:h="16838"/>
          <w:pgMar w:top="1134" w:right="1134" w:bottom="1134" w:left="1418" w:header="851" w:footer="992" w:gutter="0"/>
          <w:pgBorders>
            <w:top w:val="none" w:sz="0" w:space="0"/>
            <w:left w:val="none" w:sz="0" w:space="0"/>
            <w:bottom w:val="none" w:sz="0" w:space="0"/>
            <w:right w:val="none" w:sz="0" w:space="0"/>
          </w:pgBorders>
          <w:pgNumType w:fmt="decimal"/>
          <w:cols w:space="720" w:num="1"/>
          <w:docGrid w:type="lines" w:linePitch="312" w:charSpace="0"/>
        </w:sectPr>
      </w:pPr>
    </w:p>
    <w:p>
      <w:pPr>
        <w:pStyle w:val="61"/>
        <w:spacing w:line="240" w:lineRule="auto"/>
        <w:jc w:val="center"/>
        <w:rPr>
          <w:rFonts w:eastAsia="黑体" w:cs="Times New Roman"/>
          <w:b w:val="0"/>
          <w:color w:val="000000" w:themeColor="text1"/>
          <w:sz w:val="30"/>
          <w:szCs w:val="30"/>
          <w14:textFill>
            <w14:solidFill>
              <w14:schemeClr w14:val="tx1"/>
            </w14:solidFill>
          </w14:textFill>
        </w:rPr>
      </w:pPr>
      <w:r>
        <w:rPr>
          <w:rFonts w:eastAsia="黑体" w:cs="Times New Roman"/>
          <w:b w:val="0"/>
          <w:color w:val="000000" w:themeColor="text1"/>
          <w:sz w:val="30"/>
          <w:szCs w:val="30"/>
          <w14:textFill>
            <w14:solidFill>
              <w14:schemeClr w14:val="tx1"/>
            </w14:solidFill>
          </w14:textFill>
        </w:rPr>
        <w:t>附表</w:t>
      </w:r>
    </w:p>
    <w:p>
      <w:pPr>
        <w:jc w:val="center"/>
        <w:rPr>
          <w:rFonts w:eastAsia="方正小标宋_GBK" w:cs="Times New Roman"/>
          <w:color w:val="000000" w:themeColor="text1"/>
          <w:sz w:val="36"/>
          <w:szCs w:val="36"/>
          <w14:textFill>
            <w14:solidFill>
              <w14:schemeClr w14:val="tx1"/>
            </w14:solidFill>
          </w14:textFill>
        </w:rPr>
      </w:pPr>
      <w:r>
        <w:rPr>
          <w:rFonts w:eastAsia="方正小标宋_GBK" w:cs="Times New Roman"/>
          <w:color w:val="000000" w:themeColor="text1"/>
          <w:sz w:val="36"/>
          <w:szCs w:val="36"/>
          <w14:textFill>
            <w14:solidFill>
              <w14:schemeClr w14:val="tx1"/>
            </w14:solidFill>
          </w14:textFill>
        </w:rPr>
        <w:t>建设项目污染物排放量汇总表</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3"/>
        <w:gridCol w:w="1960"/>
        <w:gridCol w:w="1782"/>
        <w:gridCol w:w="1778"/>
        <w:gridCol w:w="1782"/>
        <w:gridCol w:w="1783"/>
        <w:gridCol w:w="1655"/>
        <w:gridCol w:w="1912"/>
        <w:gridCol w:w="10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3" w:type="dxa"/>
            <w:vAlign w:val="center"/>
          </w:tcPr>
          <w:p>
            <w:pPr>
              <w:spacing w:line="276" w:lineRule="auto"/>
              <w:jc w:val="center"/>
              <w:rPr>
                <w:rFonts w:cs="Times New Roman"/>
                <w:color w:val="000000" w:themeColor="text1"/>
                <w:szCs w:val="21"/>
                <w14:textFill>
                  <w14:solidFill>
                    <w14:schemeClr w14:val="tx1"/>
                  </w14:solidFill>
                </w14:textFill>
              </w:rPr>
            </w:pPr>
            <w:r>
              <w:rPr>
                <w:rFonts w:eastAsia="方正小标宋_GBK" w:cs="Times New Roman"/>
                <w:color w:val="000000" w:themeColor="text1"/>
                <w:sz w:val="36"/>
                <w:szCs w:val="36"/>
                <w14:textFill>
                  <w14:solidFill>
                    <w14:schemeClr w14:val="tx1"/>
                  </w14:solidFill>
                </w14:textFill>
              </w:rPr>
              <mc:AlternateContent>
                <mc:Choice Requires="wps">
                  <w:drawing>
                    <wp:anchor distT="0" distB="0" distL="114300" distR="114300" simplePos="0" relativeHeight="251661312" behindDoc="0" locked="0" layoutInCell="1" allowOverlap="1">
                      <wp:simplePos x="0" y="0"/>
                      <wp:positionH relativeFrom="column">
                        <wp:posOffset>-24765</wp:posOffset>
                      </wp:positionH>
                      <wp:positionV relativeFrom="paragraph">
                        <wp:posOffset>6350</wp:posOffset>
                      </wp:positionV>
                      <wp:extent cx="640715" cy="690880"/>
                      <wp:effectExtent l="3175" t="3175" r="3810" b="10795"/>
                      <wp:wrapNone/>
                      <wp:docPr id="1" name="直接连接符 1"/>
                      <wp:cNvGraphicFramePr/>
                      <a:graphic xmlns:a="http://schemas.openxmlformats.org/drawingml/2006/main">
                        <a:graphicData uri="http://schemas.microsoft.com/office/word/2010/wordprocessingShape">
                          <wps:wsp>
                            <wps:cNvCnPr/>
                            <wps:spPr>
                              <a:xfrm>
                                <a:off x="0" y="0"/>
                                <a:ext cx="640715" cy="69088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1.95pt;margin-top:0.5pt;height:54.4pt;width:50.45pt;z-index:251661312;mso-width-relative:page;mso-height-relative:page;" filled="f" stroked="t" coordsize="21600,21600" o:gfxdata="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AAldtd1QAAAAcBAAAPAAAAAAAA&#10;AAEAIAAAACIAAABkcnMvZG93bnJldi54bWxQSwECFAAUAAAACACHTuJAuGMoZNwBAACeAwAADgAA&#10;AAAAAAABACAAAAAkAQAAZHJzL2Uyb0RvYy54bWxQSwUGAAAAAAYABgBZAQAAcgUAAAAA&#10;">
                      <v:fill on="f" focussize="0,0"/>
                      <v:stroke color="#000000 [3213]" joinstyle="round"/>
                      <v:imagedata o:title=""/>
                      <o:lock v:ext="edit" aspectratio="f"/>
                    </v:line>
                  </w:pict>
                </mc:Fallback>
              </mc:AlternateContent>
            </w:r>
            <w:r>
              <w:rPr>
                <w:rFonts w:cs="Times New Roman"/>
                <w:color w:val="000000" w:themeColor="text1"/>
                <w:szCs w:val="21"/>
                <w14:textFill>
                  <w14:solidFill>
                    <w14:schemeClr w14:val="tx1"/>
                  </w14:solidFill>
                </w14:textFill>
              </w:rPr>
              <w:t>项目</w:t>
            </w:r>
          </w:p>
          <w:p>
            <w:pPr>
              <w:spacing w:line="276" w:lineRule="auto"/>
              <w:jc w:val="center"/>
              <w:rPr>
                <w:rFonts w:cs="Times New Roman"/>
                <w:color w:val="000000" w:themeColor="text1"/>
                <w:szCs w:val="21"/>
                <w14:textFill>
                  <w14:solidFill>
                    <w14:schemeClr w14:val="tx1"/>
                  </w14:solidFill>
                </w14:textFill>
              </w:rPr>
            </w:pPr>
          </w:p>
          <w:p>
            <w:pPr>
              <w:spacing w:line="276" w:lineRule="auto"/>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分类</w:t>
            </w:r>
          </w:p>
        </w:tc>
        <w:tc>
          <w:tcPr>
            <w:tcW w:w="1960" w:type="dxa"/>
            <w:vAlign w:val="center"/>
          </w:tcPr>
          <w:p>
            <w:pPr>
              <w:spacing w:line="276" w:lineRule="auto"/>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污染物名称</w:t>
            </w:r>
          </w:p>
        </w:tc>
        <w:tc>
          <w:tcPr>
            <w:tcW w:w="1782" w:type="dxa"/>
            <w:vAlign w:val="center"/>
          </w:tcPr>
          <w:p>
            <w:pPr>
              <w:spacing w:line="276" w:lineRule="auto"/>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现有工程</w:t>
            </w:r>
          </w:p>
          <w:p>
            <w:pPr>
              <w:spacing w:line="276" w:lineRule="auto"/>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排放量（固体废物产生量）①</w:t>
            </w:r>
          </w:p>
        </w:tc>
        <w:tc>
          <w:tcPr>
            <w:tcW w:w="1778" w:type="dxa"/>
            <w:vAlign w:val="center"/>
          </w:tcPr>
          <w:p>
            <w:pPr>
              <w:spacing w:line="276" w:lineRule="auto"/>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现有工程</w:t>
            </w:r>
          </w:p>
          <w:p>
            <w:pPr>
              <w:spacing w:line="276" w:lineRule="auto"/>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许可排放量②</w:t>
            </w:r>
          </w:p>
        </w:tc>
        <w:tc>
          <w:tcPr>
            <w:tcW w:w="1782" w:type="dxa"/>
            <w:vAlign w:val="center"/>
          </w:tcPr>
          <w:p>
            <w:pPr>
              <w:spacing w:line="276" w:lineRule="auto"/>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在建工程</w:t>
            </w:r>
          </w:p>
          <w:p>
            <w:pPr>
              <w:spacing w:line="276" w:lineRule="auto"/>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排放量（固体废物产生量）③</w:t>
            </w:r>
          </w:p>
        </w:tc>
        <w:tc>
          <w:tcPr>
            <w:tcW w:w="1783" w:type="dxa"/>
            <w:vAlign w:val="center"/>
          </w:tcPr>
          <w:p>
            <w:pPr>
              <w:spacing w:line="276" w:lineRule="auto"/>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本项目</w:t>
            </w:r>
          </w:p>
          <w:p>
            <w:pPr>
              <w:spacing w:line="276" w:lineRule="auto"/>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排放量（固体废物产生量）④</w:t>
            </w:r>
          </w:p>
        </w:tc>
        <w:tc>
          <w:tcPr>
            <w:tcW w:w="1655" w:type="dxa"/>
            <w:vAlign w:val="center"/>
          </w:tcPr>
          <w:p>
            <w:pPr>
              <w:spacing w:line="276" w:lineRule="auto"/>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以新带老削减量（新建项目不填）⑤</w:t>
            </w:r>
          </w:p>
        </w:tc>
        <w:tc>
          <w:tcPr>
            <w:tcW w:w="1912" w:type="dxa"/>
            <w:vAlign w:val="center"/>
          </w:tcPr>
          <w:p>
            <w:pPr>
              <w:spacing w:line="276" w:lineRule="auto"/>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本项目建成后</w:t>
            </w:r>
          </w:p>
          <w:p>
            <w:pPr>
              <w:spacing w:line="276" w:lineRule="auto"/>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全厂排放量（固体废物产生量）⑥</w:t>
            </w:r>
          </w:p>
        </w:tc>
        <w:tc>
          <w:tcPr>
            <w:tcW w:w="1011" w:type="dxa"/>
            <w:vAlign w:val="center"/>
          </w:tcPr>
          <w:p>
            <w:pPr>
              <w:spacing w:line="276" w:lineRule="auto"/>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变化量</w:t>
            </w:r>
          </w:p>
          <w:p>
            <w:pPr>
              <w:spacing w:line="276" w:lineRule="auto"/>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3" w:type="dxa"/>
            <w:vMerge w:val="restart"/>
            <w:vAlign w:val="center"/>
          </w:tcPr>
          <w:p>
            <w:pPr>
              <w:spacing w:line="276" w:lineRule="auto"/>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废气</w:t>
            </w:r>
          </w:p>
        </w:tc>
        <w:tc>
          <w:tcPr>
            <w:tcW w:w="1960" w:type="dxa"/>
            <w:vAlign w:val="center"/>
          </w:tcPr>
          <w:p>
            <w:pPr>
              <w:jc w:val="center"/>
              <w:rPr>
                <w:rFonts w:cs="Times New Roman"/>
                <w:color w:val="000000" w:themeColor="text1"/>
                <w:szCs w:val="21"/>
                <w14:textFill>
                  <w14:solidFill>
                    <w14:schemeClr w14:val="tx1"/>
                  </w14:solidFill>
                </w14:textFill>
              </w:rPr>
            </w:pPr>
            <w:r>
              <w:rPr>
                <w:rFonts w:hint="eastAsia" w:ascii="Times New Roman" w:hAnsi="Times New Roman" w:cs="Times New Roman"/>
                <w:b w:val="0"/>
                <w:bCs w:val="0"/>
                <w:color w:val="000000" w:themeColor="text1"/>
                <w:szCs w:val="21"/>
                <w:lang w:val="en-US" w:eastAsia="zh-CN"/>
                <w14:textFill>
                  <w14:solidFill>
                    <w14:schemeClr w14:val="tx1"/>
                  </w14:solidFill>
                </w14:textFill>
              </w:rPr>
              <w:t>氟化物</w:t>
            </w:r>
          </w:p>
        </w:tc>
        <w:tc>
          <w:tcPr>
            <w:tcW w:w="1782" w:type="dxa"/>
            <w:vAlign w:val="center"/>
          </w:tcPr>
          <w:p>
            <w:pPr>
              <w:widowControl/>
              <w:jc w:val="center"/>
              <w:textAlignment w:val="center"/>
              <w:rPr>
                <w:rFonts w:hint="default" w:ascii="Times New Roman" w:hAnsi="Times New Roman" w:eastAsia="宋体" w:cs="Times New Roman"/>
                <w:color w:val="000000" w:themeColor="text1"/>
                <w:kern w:val="0"/>
                <w:sz w:val="22"/>
                <w:szCs w:val="22"/>
                <w:lang w:val="en-US" w:eastAsia="zh-CN" w:bidi="ar"/>
                <w14:textFill>
                  <w14:solidFill>
                    <w14:schemeClr w14:val="tx1"/>
                  </w14:solidFill>
                </w14:textFill>
              </w:rPr>
            </w:pPr>
            <w:r>
              <w:rPr>
                <w:rFonts w:cs="Times New Roman"/>
                <w:color w:val="000000" w:themeColor="text1"/>
                <w:szCs w:val="21"/>
                <w14:textFill>
                  <w14:solidFill>
                    <w14:schemeClr w14:val="tx1"/>
                  </w14:solidFill>
                </w14:textFill>
              </w:rPr>
              <w:t>0</w:t>
            </w:r>
          </w:p>
        </w:tc>
        <w:tc>
          <w:tcPr>
            <w:tcW w:w="1778" w:type="dxa"/>
            <w:vAlign w:val="center"/>
          </w:tcPr>
          <w:p>
            <w:pPr>
              <w:widowControl/>
              <w:jc w:val="center"/>
              <w:textAlignment w:val="center"/>
              <w:rPr>
                <w:rFonts w:cs="Times New Roman"/>
                <w:color w:val="000000" w:themeColor="text1"/>
                <w:kern w:val="0"/>
                <w:sz w:val="22"/>
                <w:lang w:bidi="ar"/>
                <w14:textFill>
                  <w14:solidFill>
                    <w14:schemeClr w14:val="tx1"/>
                  </w14:solidFill>
                </w14:textFill>
              </w:rPr>
            </w:pPr>
            <w:r>
              <w:rPr>
                <w:rFonts w:cs="Times New Roman"/>
                <w:color w:val="000000" w:themeColor="text1"/>
                <w:szCs w:val="21"/>
                <w14:textFill>
                  <w14:solidFill>
                    <w14:schemeClr w14:val="tx1"/>
                  </w14:solidFill>
                </w14:textFill>
              </w:rPr>
              <w:t>0</w:t>
            </w:r>
          </w:p>
        </w:tc>
        <w:tc>
          <w:tcPr>
            <w:tcW w:w="1782" w:type="dxa"/>
            <w:vAlign w:val="center"/>
          </w:tcPr>
          <w:p>
            <w:pPr>
              <w:widowControl/>
              <w:jc w:val="center"/>
              <w:textAlignment w:val="center"/>
              <w:rPr>
                <w:rFonts w:cs="Times New Roman"/>
                <w:color w:val="000000" w:themeColor="text1"/>
                <w:kern w:val="0"/>
                <w:sz w:val="22"/>
                <w:lang w:bidi="ar"/>
                <w14:textFill>
                  <w14:solidFill>
                    <w14:schemeClr w14:val="tx1"/>
                  </w14:solidFill>
                </w14:textFill>
              </w:rPr>
            </w:pPr>
            <w:r>
              <w:rPr>
                <w:rFonts w:cs="Times New Roman"/>
                <w:color w:val="000000" w:themeColor="text1"/>
                <w:szCs w:val="21"/>
                <w14:textFill>
                  <w14:solidFill>
                    <w14:schemeClr w14:val="tx1"/>
                  </w14:solidFill>
                </w14:textFill>
              </w:rPr>
              <w:t>0</w:t>
            </w:r>
          </w:p>
        </w:tc>
        <w:tc>
          <w:tcPr>
            <w:tcW w:w="1783" w:type="dxa"/>
            <w:vAlign w:val="center"/>
          </w:tcPr>
          <w:p>
            <w:pPr>
              <w:keepNext w:val="0"/>
              <w:keepLines w:val="0"/>
              <w:widowControl/>
              <w:suppressLineNumbers w:val="0"/>
              <w:jc w:val="center"/>
              <w:textAlignment w:val="center"/>
              <w:rPr>
                <w:rFonts w:hint="default"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0.000321</w:t>
            </w:r>
          </w:p>
        </w:tc>
        <w:tc>
          <w:tcPr>
            <w:tcW w:w="1655" w:type="dxa"/>
            <w:vAlign w:val="center"/>
          </w:tcPr>
          <w:p>
            <w:pPr>
              <w:widowControl/>
              <w:jc w:val="center"/>
              <w:textAlignment w:val="center"/>
              <w:rPr>
                <w:rFonts w:cs="Times New Roman"/>
                <w:color w:val="000000" w:themeColor="text1"/>
                <w:kern w:val="0"/>
                <w:sz w:val="22"/>
                <w:lang w:bidi="ar"/>
                <w14:textFill>
                  <w14:solidFill>
                    <w14:schemeClr w14:val="tx1"/>
                  </w14:solidFill>
                </w14:textFill>
              </w:rPr>
            </w:pPr>
            <w:r>
              <w:rPr>
                <w:rFonts w:cs="Times New Roman"/>
                <w:color w:val="000000" w:themeColor="text1"/>
                <w:szCs w:val="21"/>
                <w14:textFill>
                  <w14:solidFill>
                    <w14:schemeClr w14:val="tx1"/>
                  </w14:solidFill>
                </w14:textFill>
              </w:rPr>
              <w:t>0</w:t>
            </w:r>
          </w:p>
        </w:tc>
        <w:tc>
          <w:tcPr>
            <w:tcW w:w="1912" w:type="dxa"/>
            <w:vAlign w:val="center"/>
          </w:tcPr>
          <w:p>
            <w:pPr>
              <w:keepNext w:val="0"/>
              <w:keepLines w:val="0"/>
              <w:widowControl/>
              <w:suppressLineNumbers w:val="0"/>
              <w:jc w:val="center"/>
              <w:textAlignment w:val="center"/>
              <w:rPr>
                <w:rFonts w:hint="default" w:cs="Times New Roman"/>
                <w:color w:val="000000" w:themeColor="text1"/>
                <w:szCs w:val="21"/>
                <w:lang w:val="en-US"/>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0.000321</w:t>
            </w:r>
          </w:p>
        </w:tc>
        <w:tc>
          <w:tcPr>
            <w:tcW w:w="1011" w:type="dxa"/>
            <w:vAlign w:val="center"/>
          </w:tcPr>
          <w:p>
            <w:pPr>
              <w:widowControl/>
              <w:jc w:val="center"/>
              <w:textAlignment w:val="center"/>
              <w:rPr>
                <w:rFonts w:hint="default" w:ascii="Times New Roman" w:hAnsi="Times New Roman" w:eastAsia="宋体" w:cs="Times New Roman"/>
                <w:color w:val="000000" w:themeColor="text1"/>
                <w:kern w:val="0"/>
                <w:sz w:val="22"/>
                <w:szCs w:val="22"/>
                <w:lang w:val="en-US" w:eastAsia="zh-CN" w:bidi="ar"/>
                <w14:textFill>
                  <w14:solidFill>
                    <w14:schemeClr w14:val="tx1"/>
                  </w14:solidFill>
                </w14:textFill>
              </w:rPr>
            </w:pPr>
            <w:r>
              <w:rPr>
                <w:rFonts w:cs="Times New Roman"/>
                <w:color w:val="000000" w:themeColor="text1"/>
                <w:szCs w:val="21"/>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3" w:type="dxa"/>
            <w:vMerge w:val="continue"/>
            <w:vAlign w:val="center"/>
          </w:tcPr>
          <w:p>
            <w:pPr>
              <w:spacing w:line="276" w:lineRule="auto"/>
              <w:jc w:val="center"/>
              <w:rPr>
                <w:rFonts w:cs="Times New Roman"/>
                <w:color w:val="000000" w:themeColor="text1"/>
                <w:szCs w:val="21"/>
                <w14:textFill>
                  <w14:solidFill>
                    <w14:schemeClr w14:val="tx1"/>
                  </w14:solidFill>
                </w14:textFill>
              </w:rPr>
            </w:pPr>
          </w:p>
        </w:tc>
        <w:tc>
          <w:tcPr>
            <w:tcW w:w="1960" w:type="dxa"/>
            <w:vAlign w:val="center"/>
          </w:tcPr>
          <w:p>
            <w:pPr>
              <w:jc w:val="center"/>
              <w:rPr>
                <w:rFonts w:hint="eastAsia" w:eastAsia="宋体" w:cs="Times New Roman"/>
                <w:color w:val="000000" w:themeColor="text1"/>
                <w:szCs w:val="21"/>
                <w:lang w:eastAsia="zh-CN"/>
                <w14:textFill>
                  <w14:solidFill>
                    <w14:schemeClr w14:val="tx1"/>
                  </w14:solidFill>
                </w14:textFill>
              </w:rPr>
            </w:pPr>
            <w:r>
              <w:rPr>
                <w:rFonts w:hint="default" w:ascii="Times New Roman" w:hAnsi="Times New Roman" w:cs="Times New Roman"/>
                <w:b w:val="0"/>
                <w:bCs w:val="0"/>
                <w:color w:val="000000" w:themeColor="text1"/>
                <w:szCs w:val="21"/>
                <w:lang w:val="en-US" w:eastAsia="zh-CN"/>
                <w14:textFill>
                  <w14:solidFill>
                    <w14:schemeClr w14:val="tx1"/>
                  </w14:solidFill>
                </w14:textFill>
              </w:rPr>
              <w:t>SO</w:t>
            </w:r>
            <w:r>
              <w:rPr>
                <w:rFonts w:hint="default" w:ascii="Times New Roman" w:hAnsi="Times New Roman" w:cs="Times New Roman"/>
                <w:b w:val="0"/>
                <w:bCs w:val="0"/>
                <w:color w:val="000000" w:themeColor="text1"/>
                <w:szCs w:val="21"/>
                <w:vertAlign w:val="subscript"/>
                <w:lang w:val="en-US" w:eastAsia="zh-CN"/>
                <w14:textFill>
                  <w14:solidFill>
                    <w14:schemeClr w14:val="tx1"/>
                  </w14:solidFill>
                </w14:textFill>
              </w:rPr>
              <w:t>2</w:t>
            </w:r>
          </w:p>
        </w:tc>
        <w:tc>
          <w:tcPr>
            <w:tcW w:w="1782" w:type="dxa"/>
            <w:vAlign w:val="center"/>
          </w:tcPr>
          <w:p>
            <w:pPr>
              <w:widowControl/>
              <w:jc w:val="center"/>
              <w:textAlignment w:val="center"/>
              <w:rPr>
                <w:rFonts w:ascii="Times New Roman" w:hAnsi="Times New Roman" w:eastAsia="宋体" w:cs="Times New Roman"/>
                <w:color w:val="000000" w:themeColor="text1"/>
                <w:kern w:val="0"/>
                <w:sz w:val="22"/>
                <w:szCs w:val="22"/>
                <w:lang w:val="en-US" w:eastAsia="zh-CN" w:bidi="ar"/>
                <w14:textFill>
                  <w14:solidFill>
                    <w14:schemeClr w14:val="tx1"/>
                  </w14:solidFill>
                </w14:textFill>
              </w:rPr>
            </w:pPr>
            <w:r>
              <w:rPr>
                <w:rFonts w:cs="Times New Roman"/>
                <w:color w:val="000000" w:themeColor="text1"/>
                <w:szCs w:val="21"/>
                <w14:textFill>
                  <w14:solidFill>
                    <w14:schemeClr w14:val="tx1"/>
                  </w14:solidFill>
                </w14:textFill>
              </w:rPr>
              <w:t>0</w:t>
            </w:r>
          </w:p>
        </w:tc>
        <w:tc>
          <w:tcPr>
            <w:tcW w:w="1778" w:type="dxa"/>
            <w:vAlign w:val="center"/>
          </w:tcPr>
          <w:p>
            <w:pPr>
              <w:widowControl/>
              <w:jc w:val="center"/>
              <w:textAlignment w:val="center"/>
              <w:rPr>
                <w:rFonts w:cs="Times New Roman"/>
                <w:color w:val="000000" w:themeColor="text1"/>
                <w:kern w:val="0"/>
                <w:sz w:val="22"/>
                <w:lang w:bidi="ar"/>
                <w14:textFill>
                  <w14:solidFill>
                    <w14:schemeClr w14:val="tx1"/>
                  </w14:solidFill>
                </w14:textFill>
              </w:rPr>
            </w:pPr>
            <w:r>
              <w:rPr>
                <w:rFonts w:cs="Times New Roman"/>
                <w:color w:val="000000" w:themeColor="text1"/>
                <w:szCs w:val="21"/>
                <w14:textFill>
                  <w14:solidFill>
                    <w14:schemeClr w14:val="tx1"/>
                  </w14:solidFill>
                </w14:textFill>
              </w:rPr>
              <w:t>0</w:t>
            </w:r>
          </w:p>
        </w:tc>
        <w:tc>
          <w:tcPr>
            <w:tcW w:w="1782" w:type="dxa"/>
            <w:vAlign w:val="center"/>
          </w:tcPr>
          <w:p>
            <w:pPr>
              <w:widowControl/>
              <w:jc w:val="center"/>
              <w:textAlignment w:val="center"/>
              <w:rPr>
                <w:rFonts w:cs="Times New Roman"/>
                <w:color w:val="000000" w:themeColor="text1"/>
                <w:kern w:val="0"/>
                <w:sz w:val="22"/>
                <w:lang w:bidi="ar"/>
                <w14:textFill>
                  <w14:solidFill>
                    <w14:schemeClr w14:val="tx1"/>
                  </w14:solidFill>
                </w14:textFill>
              </w:rPr>
            </w:pPr>
            <w:r>
              <w:rPr>
                <w:rFonts w:cs="Times New Roman"/>
                <w:color w:val="000000" w:themeColor="text1"/>
                <w:szCs w:val="21"/>
                <w14:textFill>
                  <w14:solidFill>
                    <w14:schemeClr w14:val="tx1"/>
                  </w14:solidFill>
                </w14:textFill>
              </w:rPr>
              <w:t>0</w:t>
            </w:r>
          </w:p>
        </w:tc>
        <w:tc>
          <w:tcPr>
            <w:tcW w:w="1783" w:type="dxa"/>
            <w:vAlign w:val="center"/>
          </w:tcPr>
          <w:p>
            <w:pPr>
              <w:keepNext w:val="0"/>
              <w:keepLines w:val="0"/>
              <w:widowControl/>
              <w:suppressLineNumbers w:val="0"/>
              <w:jc w:val="center"/>
              <w:textAlignment w:val="center"/>
              <w:rPr>
                <w:rFonts w:cs="Times New Roman"/>
                <w:color w:val="000000" w:themeColor="text1"/>
                <w:szCs w:val="21"/>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0.05</w:t>
            </w:r>
          </w:p>
        </w:tc>
        <w:tc>
          <w:tcPr>
            <w:tcW w:w="1655" w:type="dxa"/>
            <w:vAlign w:val="center"/>
          </w:tcPr>
          <w:p>
            <w:pPr>
              <w:widowControl/>
              <w:jc w:val="center"/>
              <w:textAlignment w:val="center"/>
              <w:rPr>
                <w:rFonts w:cs="Times New Roman"/>
                <w:color w:val="000000" w:themeColor="text1"/>
                <w:kern w:val="0"/>
                <w:sz w:val="22"/>
                <w:lang w:bidi="ar"/>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0</w:t>
            </w:r>
          </w:p>
        </w:tc>
        <w:tc>
          <w:tcPr>
            <w:tcW w:w="1912" w:type="dxa"/>
            <w:vAlign w:val="center"/>
          </w:tcPr>
          <w:p>
            <w:pPr>
              <w:keepNext w:val="0"/>
              <w:keepLines w:val="0"/>
              <w:widowControl/>
              <w:suppressLineNumbers w:val="0"/>
              <w:jc w:val="center"/>
              <w:textAlignment w:val="center"/>
              <w:rPr>
                <w:rFonts w:cs="Times New Roman"/>
                <w:color w:val="000000" w:themeColor="text1"/>
                <w:szCs w:val="21"/>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0.05</w:t>
            </w:r>
          </w:p>
        </w:tc>
        <w:tc>
          <w:tcPr>
            <w:tcW w:w="1011" w:type="dxa"/>
            <w:vAlign w:val="center"/>
          </w:tcPr>
          <w:p>
            <w:pPr>
              <w:widowControl/>
              <w:jc w:val="center"/>
              <w:textAlignment w:val="center"/>
              <w:rPr>
                <w:rFonts w:ascii="Times New Roman" w:hAnsi="Times New Roman" w:eastAsia="宋体" w:cs="Times New Roman"/>
                <w:color w:val="000000" w:themeColor="text1"/>
                <w:kern w:val="0"/>
                <w:sz w:val="22"/>
                <w:szCs w:val="22"/>
                <w:lang w:val="en-US" w:eastAsia="zh-CN" w:bidi="ar"/>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3" w:type="dxa"/>
            <w:vMerge w:val="continue"/>
            <w:vAlign w:val="center"/>
          </w:tcPr>
          <w:p>
            <w:pPr>
              <w:spacing w:line="276" w:lineRule="auto"/>
              <w:jc w:val="center"/>
              <w:rPr>
                <w:rFonts w:cs="Times New Roman"/>
                <w:color w:val="000000" w:themeColor="text1"/>
                <w:szCs w:val="21"/>
                <w14:textFill>
                  <w14:solidFill>
                    <w14:schemeClr w14:val="tx1"/>
                  </w14:solidFill>
                </w14:textFill>
              </w:rPr>
            </w:pPr>
          </w:p>
        </w:tc>
        <w:tc>
          <w:tcPr>
            <w:tcW w:w="1960" w:type="dxa"/>
            <w:vAlign w:val="center"/>
          </w:tcPr>
          <w:p>
            <w:pPr>
              <w:jc w:val="center"/>
              <w:rPr>
                <w:rFonts w:cs="Times New Roman"/>
                <w:color w:val="000000" w:themeColor="text1"/>
                <w:szCs w:val="21"/>
                <w14:textFill>
                  <w14:solidFill>
                    <w14:schemeClr w14:val="tx1"/>
                  </w14:solidFill>
                </w14:textFill>
              </w:rPr>
            </w:pPr>
            <w:r>
              <w:rPr>
                <w:rFonts w:hint="default" w:ascii="Times New Roman" w:hAnsi="Times New Roman" w:cs="Times New Roman"/>
                <w:b w:val="0"/>
                <w:bCs w:val="0"/>
                <w:color w:val="000000" w:themeColor="text1"/>
                <w:szCs w:val="21"/>
                <w:lang w:val="en-US" w:eastAsia="zh-CN"/>
                <w14:textFill>
                  <w14:solidFill>
                    <w14:schemeClr w14:val="tx1"/>
                  </w14:solidFill>
                </w14:textFill>
              </w:rPr>
              <w:t>NOx</w:t>
            </w:r>
          </w:p>
        </w:tc>
        <w:tc>
          <w:tcPr>
            <w:tcW w:w="1782" w:type="dxa"/>
            <w:vAlign w:val="center"/>
          </w:tcPr>
          <w:p>
            <w:pPr>
              <w:widowControl/>
              <w:jc w:val="center"/>
              <w:textAlignment w:val="center"/>
              <w:rPr>
                <w:rFonts w:ascii="Times New Roman" w:hAnsi="Times New Roman" w:eastAsia="宋体" w:cs="Times New Roman"/>
                <w:color w:val="000000" w:themeColor="text1"/>
                <w:kern w:val="0"/>
                <w:sz w:val="22"/>
                <w:szCs w:val="22"/>
                <w:lang w:val="en-US" w:eastAsia="zh-CN" w:bidi="ar"/>
                <w14:textFill>
                  <w14:solidFill>
                    <w14:schemeClr w14:val="tx1"/>
                  </w14:solidFill>
                </w14:textFill>
              </w:rPr>
            </w:pPr>
            <w:r>
              <w:rPr>
                <w:rFonts w:cs="Times New Roman"/>
                <w:color w:val="000000" w:themeColor="text1"/>
                <w:szCs w:val="21"/>
                <w14:textFill>
                  <w14:solidFill>
                    <w14:schemeClr w14:val="tx1"/>
                  </w14:solidFill>
                </w14:textFill>
              </w:rPr>
              <w:t>0</w:t>
            </w:r>
          </w:p>
        </w:tc>
        <w:tc>
          <w:tcPr>
            <w:tcW w:w="1778" w:type="dxa"/>
            <w:vAlign w:val="center"/>
          </w:tcPr>
          <w:p>
            <w:pPr>
              <w:widowControl/>
              <w:jc w:val="center"/>
              <w:textAlignment w:val="center"/>
              <w:rPr>
                <w:rFonts w:cs="Times New Roman"/>
                <w:color w:val="000000" w:themeColor="text1"/>
                <w:kern w:val="0"/>
                <w:sz w:val="22"/>
                <w:lang w:bidi="ar"/>
                <w14:textFill>
                  <w14:solidFill>
                    <w14:schemeClr w14:val="tx1"/>
                  </w14:solidFill>
                </w14:textFill>
              </w:rPr>
            </w:pPr>
            <w:r>
              <w:rPr>
                <w:rFonts w:cs="Times New Roman"/>
                <w:color w:val="000000" w:themeColor="text1"/>
                <w:szCs w:val="21"/>
                <w14:textFill>
                  <w14:solidFill>
                    <w14:schemeClr w14:val="tx1"/>
                  </w14:solidFill>
                </w14:textFill>
              </w:rPr>
              <w:t>0</w:t>
            </w:r>
          </w:p>
        </w:tc>
        <w:tc>
          <w:tcPr>
            <w:tcW w:w="1782" w:type="dxa"/>
            <w:vAlign w:val="center"/>
          </w:tcPr>
          <w:p>
            <w:pPr>
              <w:widowControl/>
              <w:jc w:val="center"/>
              <w:textAlignment w:val="center"/>
              <w:rPr>
                <w:rFonts w:cs="Times New Roman"/>
                <w:color w:val="000000" w:themeColor="text1"/>
                <w:kern w:val="0"/>
                <w:sz w:val="22"/>
                <w:lang w:bidi="ar"/>
                <w14:textFill>
                  <w14:solidFill>
                    <w14:schemeClr w14:val="tx1"/>
                  </w14:solidFill>
                </w14:textFill>
              </w:rPr>
            </w:pPr>
            <w:r>
              <w:rPr>
                <w:rFonts w:cs="Times New Roman"/>
                <w:color w:val="000000" w:themeColor="text1"/>
                <w:szCs w:val="21"/>
                <w14:textFill>
                  <w14:solidFill>
                    <w14:schemeClr w14:val="tx1"/>
                  </w14:solidFill>
                </w14:textFill>
              </w:rPr>
              <w:t>0</w:t>
            </w:r>
          </w:p>
        </w:tc>
        <w:tc>
          <w:tcPr>
            <w:tcW w:w="1783" w:type="dxa"/>
            <w:vAlign w:val="center"/>
          </w:tcPr>
          <w:p>
            <w:pPr>
              <w:keepNext w:val="0"/>
              <w:keepLines w:val="0"/>
              <w:widowControl/>
              <w:suppressLineNumbers w:val="0"/>
              <w:jc w:val="center"/>
              <w:textAlignment w:val="center"/>
              <w:rPr>
                <w:rFonts w:cs="Times New Roman"/>
                <w:color w:val="000000" w:themeColor="text1"/>
                <w:szCs w:val="21"/>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0.315</w:t>
            </w:r>
          </w:p>
        </w:tc>
        <w:tc>
          <w:tcPr>
            <w:tcW w:w="1655" w:type="dxa"/>
            <w:vAlign w:val="center"/>
          </w:tcPr>
          <w:p>
            <w:pPr>
              <w:widowControl/>
              <w:jc w:val="center"/>
              <w:textAlignment w:val="center"/>
              <w:rPr>
                <w:rFonts w:cs="Times New Roman"/>
                <w:color w:val="000000" w:themeColor="text1"/>
                <w:kern w:val="0"/>
                <w:sz w:val="22"/>
                <w:lang w:bidi="ar"/>
                <w14:textFill>
                  <w14:solidFill>
                    <w14:schemeClr w14:val="tx1"/>
                  </w14:solidFill>
                </w14:textFill>
              </w:rPr>
            </w:pPr>
            <w:r>
              <w:rPr>
                <w:rFonts w:cs="Times New Roman"/>
                <w:color w:val="000000" w:themeColor="text1"/>
                <w:szCs w:val="21"/>
                <w14:textFill>
                  <w14:solidFill>
                    <w14:schemeClr w14:val="tx1"/>
                  </w14:solidFill>
                </w14:textFill>
              </w:rPr>
              <w:t>0</w:t>
            </w:r>
          </w:p>
        </w:tc>
        <w:tc>
          <w:tcPr>
            <w:tcW w:w="1912" w:type="dxa"/>
            <w:vAlign w:val="center"/>
          </w:tcPr>
          <w:p>
            <w:pPr>
              <w:keepNext w:val="0"/>
              <w:keepLines w:val="0"/>
              <w:widowControl/>
              <w:suppressLineNumbers w:val="0"/>
              <w:jc w:val="center"/>
              <w:textAlignment w:val="center"/>
              <w:rPr>
                <w:rFonts w:cs="Times New Roman"/>
                <w:color w:val="000000" w:themeColor="text1"/>
                <w:szCs w:val="21"/>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0.315</w:t>
            </w:r>
          </w:p>
        </w:tc>
        <w:tc>
          <w:tcPr>
            <w:tcW w:w="1011" w:type="dxa"/>
            <w:vAlign w:val="center"/>
          </w:tcPr>
          <w:p>
            <w:pPr>
              <w:widowControl/>
              <w:jc w:val="center"/>
              <w:textAlignment w:val="center"/>
              <w:rPr>
                <w:rFonts w:ascii="Times New Roman" w:hAnsi="Times New Roman" w:eastAsia="宋体" w:cs="Times New Roman"/>
                <w:color w:val="000000" w:themeColor="text1"/>
                <w:kern w:val="0"/>
                <w:sz w:val="22"/>
                <w:szCs w:val="22"/>
                <w:lang w:val="en-US" w:eastAsia="zh-CN" w:bidi="ar"/>
                <w14:textFill>
                  <w14:solidFill>
                    <w14:schemeClr w14:val="tx1"/>
                  </w14:solidFill>
                </w14:textFill>
              </w:rPr>
            </w:pPr>
            <w:r>
              <w:rPr>
                <w:rFonts w:cs="Times New Roman"/>
                <w:color w:val="000000" w:themeColor="text1"/>
                <w:szCs w:val="21"/>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3" w:type="dxa"/>
            <w:vMerge w:val="continue"/>
            <w:vAlign w:val="center"/>
          </w:tcPr>
          <w:p>
            <w:pPr>
              <w:spacing w:line="276" w:lineRule="auto"/>
              <w:jc w:val="center"/>
              <w:rPr>
                <w:rFonts w:cs="Times New Roman"/>
                <w:color w:val="000000" w:themeColor="text1"/>
                <w:szCs w:val="21"/>
                <w14:textFill>
                  <w14:solidFill>
                    <w14:schemeClr w14:val="tx1"/>
                  </w14:solidFill>
                </w14:textFill>
              </w:rPr>
            </w:pPr>
          </w:p>
        </w:tc>
        <w:tc>
          <w:tcPr>
            <w:tcW w:w="1960" w:type="dxa"/>
            <w:vAlign w:val="center"/>
          </w:tcPr>
          <w:p>
            <w:pPr>
              <w:jc w:val="center"/>
              <w:rPr>
                <w:rFonts w:cs="Times New Roman"/>
                <w:color w:val="000000" w:themeColor="text1"/>
                <w:szCs w:val="21"/>
                <w14:textFill>
                  <w14:solidFill>
                    <w14:schemeClr w14:val="tx1"/>
                  </w14:solidFill>
                </w14:textFill>
              </w:rPr>
            </w:pPr>
            <w:r>
              <w:rPr>
                <w:rFonts w:hint="eastAsia" w:ascii="Times New Roman" w:hAnsi="Times New Roman" w:cs="Times New Roman"/>
                <w:b w:val="0"/>
                <w:bCs w:val="0"/>
                <w:color w:val="000000" w:themeColor="text1"/>
                <w:szCs w:val="21"/>
                <w:lang w:val="en-US" w:eastAsia="zh-CN"/>
                <w14:textFill>
                  <w14:solidFill>
                    <w14:schemeClr w14:val="tx1"/>
                  </w14:solidFill>
                </w14:textFill>
              </w:rPr>
              <w:t>颗粒物</w:t>
            </w:r>
          </w:p>
        </w:tc>
        <w:tc>
          <w:tcPr>
            <w:tcW w:w="1782" w:type="dxa"/>
            <w:vAlign w:val="center"/>
          </w:tcPr>
          <w:p>
            <w:pPr>
              <w:widowControl/>
              <w:jc w:val="center"/>
              <w:textAlignment w:val="center"/>
              <w:rPr>
                <w:rFonts w:ascii="Times New Roman" w:hAnsi="Times New Roman" w:eastAsia="宋体" w:cs="Times New Roman"/>
                <w:color w:val="000000" w:themeColor="text1"/>
                <w:kern w:val="0"/>
                <w:sz w:val="22"/>
                <w:szCs w:val="22"/>
                <w:lang w:val="en-US" w:eastAsia="zh-CN" w:bidi="ar"/>
                <w14:textFill>
                  <w14:solidFill>
                    <w14:schemeClr w14:val="tx1"/>
                  </w14:solidFill>
                </w14:textFill>
              </w:rPr>
            </w:pPr>
            <w:r>
              <w:rPr>
                <w:rFonts w:cs="Times New Roman"/>
                <w:color w:val="000000" w:themeColor="text1"/>
                <w:szCs w:val="21"/>
                <w14:textFill>
                  <w14:solidFill>
                    <w14:schemeClr w14:val="tx1"/>
                  </w14:solidFill>
                </w14:textFill>
              </w:rPr>
              <w:t>0</w:t>
            </w:r>
          </w:p>
        </w:tc>
        <w:tc>
          <w:tcPr>
            <w:tcW w:w="1778" w:type="dxa"/>
            <w:vAlign w:val="center"/>
          </w:tcPr>
          <w:p>
            <w:pPr>
              <w:widowControl/>
              <w:jc w:val="center"/>
              <w:textAlignment w:val="center"/>
              <w:rPr>
                <w:rFonts w:cs="Times New Roman"/>
                <w:color w:val="000000" w:themeColor="text1"/>
                <w:kern w:val="0"/>
                <w:sz w:val="22"/>
                <w:lang w:bidi="ar"/>
                <w14:textFill>
                  <w14:solidFill>
                    <w14:schemeClr w14:val="tx1"/>
                  </w14:solidFill>
                </w14:textFill>
              </w:rPr>
            </w:pPr>
            <w:r>
              <w:rPr>
                <w:rFonts w:cs="Times New Roman"/>
                <w:color w:val="000000" w:themeColor="text1"/>
                <w:szCs w:val="21"/>
                <w14:textFill>
                  <w14:solidFill>
                    <w14:schemeClr w14:val="tx1"/>
                  </w14:solidFill>
                </w14:textFill>
              </w:rPr>
              <w:t>0</w:t>
            </w:r>
          </w:p>
        </w:tc>
        <w:tc>
          <w:tcPr>
            <w:tcW w:w="1782" w:type="dxa"/>
            <w:vAlign w:val="center"/>
          </w:tcPr>
          <w:p>
            <w:pPr>
              <w:widowControl/>
              <w:jc w:val="center"/>
              <w:textAlignment w:val="center"/>
              <w:rPr>
                <w:rFonts w:cs="Times New Roman"/>
                <w:color w:val="000000" w:themeColor="text1"/>
                <w:kern w:val="0"/>
                <w:sz w:val="22"/>
                <w:lang w:bidi="ar"/>
                <w14:textFill>
                  <w14:solidFill>
                    <w14:schemeClr w14:val="tx1"/>
                  </w14:solidFill>
                </w14:textFill>
              </w:rPr>
            </w:pPr>
            <w:r>
              <w:rPr>
                <w:rFonts w:cs="Times New Roman"/>
                <w:color w:val="000000" w:themeColor="text1"/>
                <w:szCs w:val="21"/>
                <w14:textFill>
                  <w14:solidFill>
                    <w14:schemeClr w14:val="tx1"/>
                  </w14:solidFill>
                </w14:textFill>
              </w:rPr>
              <w:t>0</w:t>
            </w:r>
          </w:p>
        </w:tc>
        <w:tc>
          <w:tcPr>
            <w:tcW w:w="1783" w:type="dxa"/>
            <w:vAlign w:val="center"/>
          </w:tcPr>
          <w:p>
            <w:pPr>
              <w:keepNext w:val="0"/>
              <w:keepLines w:val="0"/>
              <w:widowControl/>
              <w:suppressLineNumbers w:val="0"/>
              <w:jc w:val="center"/>
              <w:textAlignment w:val="center"/>
              <w:rPr>
                <w:rFonts w:hint="default" w:cs="Times New Roman"/>
                <w:color w:val="000000" w:themeColor="text1"/>
                <w:sz w:val="21"/>
                <w:szCs w:val="21"/>
                <w:lang w:val="en-US"/>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4.981</w:t>
            </w:r>
          </w:p>
        </w:tc>
        <w:tc>
          <w:tcPr>
            <w:tcW w:w="1655" w:type="dxa"/>
            <w:vAlign w:val="center"/>
          </w:tcPr>
          <w:p>
            <w:pPr>
              <w:widowControl/>
              <w:jc w:val="center"/>
              <w:textAlignment w:val="center"/>
              <w:rPr>
                <w:rFonts w:cs="Times New Roman"/>
                <w:color w:val="000000" w:themeColor="text1"/>
                <w:kern w:val="0"/>
                <w:sz w:val="21"/>
                <w:szCs w:val="21"/>
                <w:lang w:bidi="ar"/>
                <w14:textFill>
                  <w14:solidFill>
                    <w14:schemeClr w14:val="tx1"/>
                  </w14:solidFill>
                </w14:textFill>
              </w:rPr>
            </w:pPr>
            <w:r>
              <w:rPr>
                <w:rFonts w:cs="Times New Roman"/>
                <w:color w:val="000000" w:themeColor="text1"/>
                <w:sz w:val="21"/>
                <w:szCs w:val="21"/>
                <w14:textFill>
                  <w14:solidFill>
                    <w14:schemeClr w14:val="tx1"/>
                  </w14:solidFill>
                </w14:textFill>
              </w:rPr>
              <w:t>0</w:t>
            </w:r>
          </w:p>
        </w:tc>
        <w:tc>
          <w:tcPr>
            <w:tcW w:w="1912" w:type="dxa"/>
            <w:vAlign w:val="center"/>
          </w:tcPr>
          <w:p>
            <w:pPr>
              <w:keepNext w:val="0"/>
              <w:keepLines w:val="0"/>
              <w:widowControl/>
              <w:suppressLineNumbers w:val="0"/>
              <w:jc w:val="center"/>
              <w:textAlignment w:val="center"/>
              <w:rPr>
                <w:rFonts w:hint="default" w:cs="Times New Roman"/>
                <w:color w:val="000000" w:themeColor="text1"/>
                <w:sz w:val="21"/>
                <w:szCs w:val="21"/>
                <w:lang w:val="en-US"/>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4.981</w:t>
            </w:r>
          </w:p>
        </w:tc>
        <w:tc>
          <w:tcPr>
            <w:tcW w:w="1011" w:type="dxa"/>
            <w:vAlign w:val="center"/>
          </w:tcPr>
          <w:p>
            <w:pPr>
              <w:widowControl/>
              <w:jc w:val="center"/>
              <w:textAlignment w:val="center"/>
              <w:rPr>
                <w:rFonts w:ascii="Times New Roman" w:hAnsi="Times New Roman" w:eastAsia="宋体" w:cs="Times New Roman"/>
                <w:color w:val="000000" w:themeColor="text1"/>
                <w:kern w:val="0"/>
                <w:sz w:val="22"/>
                <w:szCs w:val="22"/>
                <w:lang w:val="en-US" w:eastAsia="zh-CN" w:bidi="ar"/>
                <w14:textFill>
                  <w14:solidFill>
                    <w14:schemeClr w14:val="tx1"/>
                  </w14:solidFill>
                </w14:textFill>
              </w:rPr>
            </w:pPr>
            <w:r>
              <w:rPr>
                <w:rFonts w:cs="Times New Roman"/>
                <w:color w:val="000000" w:themeColor="text1"/>
                <w:szCs w:val="21"/>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3" w:type="dxa"/>
            <w:vMerge w:val="restart"/>
            <w:vAlign w:val="center"/>
          </w:tcPr>
          <w:p>
            <w:pPr>
              <w:spacing w:line="276" w:lineRule="auto"/>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废水</w:t>
            </w:r>
          </w:p>
        </w:tc>
        <w:tc>
          <w:tcPr>
            <w:tcW w:w="1960" w:type="dxa"/>
            <w:vAlign w:val="center"/>
          </w:tcPr>
          <w:p>
            <w:pPr>
              <w:spacing w:line="276" w:lineRule="auto"/>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COD</w:t>
            </w:r>
          </w:p>
        </w:tc>
        <w:tc>
          <w:tcPr>
            <w:tcW w:w="1782" w:type="dxa"/>
            <w:vAlign w:val="center"/>
          </w:tcPr>
          <w:p>
            <w:pPr>
              <w:spacing w:line="276" w:lineRule="auto"/>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cs="Times New Roman"/>
                <w:color w:val="000000" w:themeColor="text1"/>
                <w:szCs w:val="21"/>
                <w14:textFill>
                  <w14:solidFill>
                    <w14:schemeClr w14:val="tx1"/>
                  </w14:solidFill>
                </w14:textFill>
              </w:rPr>
              <w:t>0</w:t>
            </w:r>
          </w:p>
        </w:tc>
        <w:tc>
          <w:tcPr>
            <w:tcW w:w="1778" w:type="dxa"/>
            <w:vAlign w:val="center"/>
          </w:tcPr>
          <w:p>
            <w:pPr>
              <w:spacing w:line="276" w:lineRule="auto"/>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0</w:t>
            </w:r>
          </w:p>
        </w:tc>
        <w:tc>
          <w:tcPr>
            <w:tcW w:w="1782" w:type="dxa"/>
            <w:vAlign w:val="center"/>
          </w:tcPr>
          <w:p>
            <w:pPr>
              <w:spacing w:line="276" w:lineRule="auto"/>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0</w:t>
            </w:r>
          </w:p>
        </w:tc>
        <w:tc>
          <w:tcPr>
            <w:tcW w:w="1783" w:type="dxa"/>
            <w:vAlign w:val="center"/>
          </w:tcPr>
          <w:p>
            <w:pPr>
              <w:jc w:val="center"/>
              <w:rPr>
                <w:rFonts w:cs="Times New Roman"/>
                <w:color w:val="000000" w:themeColor="text1"/>
                <w:szCs w:val="21"/>
                <w14:textFill>
                  <w14:solidFill>
                    <w14:schemeClr w14:val="tx1"/>
                  </w14:solidFill>
                </w14:textFill>
              </w:rPr>
            </w:pPr>
            <w:r>
              <w:rPr>
                <w:rFonts w:hint="eastAsia" w:cs="Times New Roman"/>
                <w:color w:val="000000" w:themeColor="text1"/>
                <w:szCs w:val="21"/>
                <w14:textFill>
                  <w14:solidFill>
                    <w14:schemeClr w14:val="tx1"/>
                  </w14:solidFill>
                </w14:textFill>
              </w:rPr>
              <w:t>0.255</w:t>
            </w:r>
          </w:p>
        </w:tc>
        <w:tc>
          <w:tcPr>
            <w:tcW w:w="1655" w:type="dxa"/>
            <w:vAlign w:val="center"/>
          </w:tcPr>
          <w:p>
            <w:pPr>
              <w:spacing w:line="276" w:lineRule="auto"/>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0</w:t>
            </w:r>
          </w:p>
        </w:tc>
        <w:tc>
          <w:tcPr>
            <w:tcW w:w="1912" w:type="dxa"/>
            <w:vAlign w:val="center"/>
          </w:tcPr>
          <w:p>
            <w:pPr>
              <w:jc w:val="center"/>
              <w:rPr>
                <w:rFonts w:cs="Times New Roman"/>
                <w:color w:val="000000" w:themeColor="text1"/>
                <w:szCs w:val="21"/>
                <w14:textFill>
                  <w14:solidFill>
                    <w14:schemeClr w14:val="tx1"/>
                  </w14:solidFill>
                </w14:textFill>
              </w:rPr>
            </w:pPr>
            <w:r>
              <w:rPr>
                <w:rFonts w:hint="eastAsia" w:cs="Times New Roman"/>
                <w:color w:val="000000" w:themeColor="text1"/>
                <w:szCs w:val="21"/>
                <w14:textFill>
                  <w14:solidFill>
                    <w14:schemeClr w14:val="tx1"/>
                  </w14:solidFill>
                </w14:textFill>
              </w:rPr>
              <w:t>0.255</w:t>
            </w:r>
          </w:p>
        </w:tc>
        <w:tc>
          <w:tcPr>
            <w:tcW w:w="1011" w:type="dxa"/>
            <w:vAlign w:val="center"/>
          </w:tcPr>
          <w:p>
            <w:pPr>
              <w:spacing w:line="276" w:lineRule="auto"/>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cs="Times New Roman"/>
                <w:color w:val="000000" w:themeColor="text1"/>
                <w:szCs w:val="21"/>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3" w:type="dxa"/>
            <w:vMerge w:val="continue"/>
            <w:vAlign w:val="center"/>
          </w:tcPr>
          <w:p>
            <w:pPr>
              <w:spacing w:line="276" w:lineRule="auto"/>
              <w:jc w:val="center"/>
              <w:rPr>
                <w:rFonts w:cs="Times New Roman"/>
                <w:color w:val="000000" w:themeColor="text1"/>
                <w:szCs w:val="21"/>
                <w14:textFill>
                  <w14:solidFill>
                    <w14:schemeClr w14:val="tx1"/>
                  </w14:solidFill>
                </w14:textFill>
              </w:rPr>
            </w:pPr>
          </w:p>
        </w:tc>
        <w:tc>
          <w:tcPr>
            <w:tcW w:w="1960" w:type="dxa"/>
            <w:vAlign w:val="center"/>
          </w:tcPr>
          <w:p>
            <w:pPr>
              <w:spacing w:line="276" w:lineRule="auto"/>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NH</w:t>
            </w:r>
            <w:r>
              <w:rPr>
                <w:rFonts w:cs="Times New Roman"/>
                <w:color w:val="000000" w:themeColor="text1"/>
                <w:szCs w:val="21"/>
                <w:vertAlign w:val="subscript"/>
                <w14:textFill>
                  <w14:solidFill>
                    <w14:schemeClr w14:val="tx1"/>
                  </w14:solidFill>
                </w14:textFill>
              </w:rPr>
              <w:t>3</w:t>
            </w:r>
            <w:r>
              <w:rPr>
                <w:rFonts w:cs="Times New Roman"/>
                <w:color w:val="000000" w:themeColor="text1"/>
                <w:szCs w:val="21"/>
                <w14:textFill>
                  <w14:solidFill>
                    <w14:schemeClr w14:val="tx1"/>
                  </w14:solidFill>
                </w14:textFill>
              </w:rPr>
              <w:t>-N</w:t>
            </w:r>
          </w:p>
        </w:tc>
        <w:tc>
          <w:tcPr>
            <w:tcW w:w="1782" w:type="dxa"/>
            <w:vAlign w:val="center"/>
          </w:tcPr>
          <w:p>
            <w:pPr>
              <w:spacing w:line="276" w:lineRule="auto"/>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cs="Times New Roman"/>
                <w:color w:val="000000" w:themeColor="text1"/>
                <w:szCs w:val="21"/>
                <w14:textFill>
                  <w14:solidFill>
                    <w14:schemeClr w14:val="tx1"/>
                  </w14:solidFill>
                </w14:textFill>
              </w:rPr>
              <w:t>0</w:t>
            </w:r>
          </w:p>
        </w:tc>
        <w:tc>
          <w:tcPr>
            <w:tcW w:w="1778" w:type="dxa"/>
            <w:vAlign w:val="center"/>
          </w:tcPr>
          <w:p>
            <w:pPr>
              <w:spacing w:line="276" w:lineRule="auto"/>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0</w:t>
            </w:r>
          </w:p>
        </w:tc>
        <w:tc>
          <w:tcPr>
            <w:tcW w:w="1782" w:type="dxa"/>
            <w:vAlign w:val="center"/>
          </w:tcPr>
          <w:p>
            <w:pPr>
              <w:spacing w:line="276" w:lineRule="auto"/>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0</w:t>
            </w:r>
          </w:p>
        </w:tc>
        <w:tc>
          <w:tcPr>
            <w:tcW w:w="1783" w:type="dxa"/>
            <w:vAlign w:val="center"/>
          </w:tcPr>
          <w:p>
            <w:pPr>
              <w:widowControl/>
              <w:jc w:val="center"/>
              <w:textAlignment w:val="center"/>
              <w:rPr>
                <w:rFonts w:cs="Times New Roman"/>
                <w:color w:val="000000" w:themeColor="text1"/>
                <w:szCs w:val="21"/>
                <w14:textFill>
                  <w14:solidFill>
                    <w14:schemeClr w14:val="tx1"/>
                  </w14:solidFill>
                </w14:textFill>
              </w:rPr>
            </w:pPr>
            <w:r>
              <w:rPr>
                <w:rFonts w:cs="Times New Roman"/>
                <w:color w:val="000000" w:themeColor="text1"/>
                <w:kern w:val="0"/>
                <w:szCs w:val="21"/>
                <w:lang w:bidi="ar"/>
                <w14:textFill>
                  <w14:solidFill>
                    <w14:schemeClr w14:val="tx1"/>
                  </w14:solidFill>
                </w14:textFill>
              </w:rPr>
              <w:t>0.0</w:t>
            </w:r>
            <w:r>
              <w:rPr>
                <w:rFonts w:hint="eastAsia" w:cs="Times New Roman"/>
                <w:color w:val="000000" w:themeColor="text1"/>
                <w:kern w:val="0"/>
                <w:szCs w:val="21"/>
                <w:lang w:val="en-US" w:eastAsia="zh-CN" w:bidi="ar"/>
                <w14:textFill>
                  <w14:solidFill>
                    <w14:schemeClr w14:val="tx1"/>
                  </w14:solidFill>
                </w14:textFill>
              </w:rPr>
              <w:t>23</w:t>
            </w:r>
          </w:p>
        </w:tc>
        <w:tc>
          <w:tcPr>
            <w:tcW w:w="1655" w:type="dxa"/>
            <w:vAlign w:val="center"/>
          </w:tcPr>
          <w:p>
            <w:pPr>
              <w:spacing w:line="276" w:lineRule="auto"/>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0</w:t>
            </w:r>
          </w:p>
        </w:tc>
        <w:tc>
          <w:tcPr>
            <w:tcW w:w="1912" w:type="dxa"/>
            <w:vAlign w:val="center"/>
          </w:tcPr>
          <w:p>
            <w:pPr>
              <w:widowControl/>
              <w:jc w:val="center"/>
              <w:textAlignment w:val="center"/>
              <w:rPr>
                <w:rFonts w:cs="Times New Roman"/>
                <w:color w:val="000000" w:themeColor="text1"/>
                <w:szCs w:val="21"/>
                <w14:textFill>
                  <w14:solidFill>
                    <w14:schemeClr w14:val="tx1"/>
                  </w14:solidFill>
                </w14:textFill>
              </w:rPr>
            </w:pPr>
            <w:r>
              <w:rPr>
                <w:rFonts w:cs="Times New Roman"/>
                <w:color w:val="000000" w:themeColor="text1"/>
                <w:kern w:val="0"/>
                <w:szCs w:val="21"/>
                <w:lang w:bidi="ar"/>
                <w14:textFill>
                  <w14:solidFill>
                    <w14:schemeClr w14:val="tx1"/>
                  </w14:solidFill>
                </w14:textFill>
              </w:rPr>
              <w:t>0.0</w:t>
            </w:r>
            <w:r>
              <w:rPr>
                <w:rFonts w:hint="eastAsia" w:cs="Times New Roman"/>
                <w:color w:val="000000" w:themeColor="text1"/>
                <w:kern w:val="0"/>
                <w:szCs w:val="21"/>
                <w:lang w:val="en-US" w:eastAsia="zh-CN" w:bidi="ar"/>
                <w14:textFill>
                  <w14:solidFill>
                    <w14:schemeClr w14:val="tx1"/>
                  </w14:solidFill>
                </w14:textFill>
              </w:rPr>
              <w:t>23</w:t>
            </w:r>
          </w:p>
        </w:tc>
        <w:tc>
          <w:tcPr>
            <w:tcW w:w="1011" w:type="dxa"/>
            <w:vAlign w:val="center"/>
          </w:tcPr>
          <w:p>
            <w:pPr>
              <w:spacing w:line="276" w:lineRule="auto"/>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cs="Times New Roman"/>
                <w:color w:val="000000" w:themeColor="text1"/>
                <w:szCs w:val="21"/>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3" w:type="dxa"/>
            <w:vMerge w:val="continue"/>
            <w:vAlign w:val="center"/>
          </w:tcPr>
          <w:p>
            <w:pPr>
              <w:spacing w:line="276" w:lineRule="auto"/>
              <w:jc w:val="center"/>
              <w:rPr>
                <w:rFonts w:cs="Times New Roman"/>
                <w:color w:val="000000" w:themeColor="text1"/>
                <w:szCs w:val="21"/>
                <w14:textFill>
                  <w14:solidFill>
                    <w14:schemeClr w14:val="tx1"/>
                  </w14:solidFill>
                </w14:textFill>
              </w:rPr>
            </w:pPr>
          </w:p>
        </w:tc>
        <w:tc>
          <w:tcPr>
            <w:tcW w:w="1960" w:type="dxa"/>
            <w:vAlign w:val="center"/>
          </w:tcPr>
          <w:p>
            <w:pPr>
              <w:spacing w:line="276" w:lineRule="auto"/>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TP</w:t>
            </w:r>
          </w:p>
        </w:tc>
        <w:tc>
          <w:tcPr>
            <w:tcW w:w="1782" w:type="dxa"/>
            <w:vAlign w:val="center"/>
          </w:tcPr>
          <w:p>
            <w:pPr>
              <w:spacing w:line="276" w:lineRule="auto"/>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cs="Times New Roman"/>
                <w:color w:val="000000" w:themeColor="text1"/>
                <w:szCs w:val="21"/>
                <w14:textFill>
                  <w14:solidFill>
                    <w14:schemeClr w14:val="tx1"/>
                  </w14:solidFill>
                </w14:textFill>
              </w:rPr>
              <w:t>0</w:t>
            </w:r>
          </w:p>
        </w:tc>
        <w:tc>
          <w:tcPr>
            <w:tcW w:w="1778" w:type="dxa"/>
            <w:vAlign w:val="center"/>
          </w:tcPr>
          <w:p>
            <w:pPr>
              <w:spacing w:line="276" w:lineRule="auto"/>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0</w:t>
            </w:r>
          </w:p>
        </w:tc>
        <w:tc>
          <w:tcPr>
            <w:tcW w:w="1782" w:type="dxa"/>
            <w:vAlign w:val="center"/>
          </w:tcPr>
          <w:p>
            <w:pPr>
              <w:spacing w:line="276" w:lineRule="auto"/>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0</w:t>
            </w:r>
          </w:p>
        </w:tc>
        <w:tc>
          <w:tcPr>
            <w:tcW w:w="1783" w:type="dxa"/>
            <w:vAlign w:val="center"/>
          </w:tcPr>
          <w:p>
            <w:pPr>
              <w:widowControl/>
              <w:jc w:val="center"/>
              <w:textAlignment w:val="center"/>
              <w:rPr>
                <w:rFonts w:cs="Times New Roman"/>
                <w:color w:val="000000" w:themeColor="text1"/>
                <w:szCs w:val="21"/>
                <w14:textFill>
                  <w14:solidFill>
                    <w14:schemeClr w14:val="tx1"/>
                  </w14:solidFill>
                </w14:textFill>
              </w:rPr>
            </w:pPr>
            <w:r>
              <w:rPr>
                <w:rFonts w:cs="Times New Roman"/>
                <w:color w:val="000000" w:themeColor="text1"/>
                <w:kern w:val="0"/>
                <w:szCs w:val="21"/>
                <w:lang w:bidi="ar"/>
                <w14:textFill>
                  <w14:solidFill>
                    <w14:schemeClr w14:val="tx1"/>
                  </w14:solidFill>
                </w14:textFill>
              </w:rPr>
              <w:t>0.00</w:t>
            </w:r>
            <w:r>
              <w:rPr>
                <w:rFonts w:hint="eastAsia" w:cs="Times New Roman"/>
                <w:color w:val="000000" w:themeColor="text1"/>
                <w:kern w:val="0"/>
                <w:szCs w:val="21"/>
                <w:lang w:val="en-US" w:eastAsia="zh-CN" w:bidi="ar"/>
                <w14:textFill>
                  <w14:solidFill>
                    <w14:schemeClr w14:val="tx1"/>
                  </w14:solidFill>
                </w14:textFill>
              </w:rPr>
              <w:t>4</w:t>
            </w:r>
          </w:p>
        </w:tc>
        <w:tc>
          <w:tcPr>
            <w:tcW w:w="1655" w:type="dxa"/>
            <w:vAlign w:val="center"/>
          </w:tcPr>
          <w:p>
            <w:pPr>
              <w:spacing w:line="276" w:lineRule="auto"/>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0</w:t>
            </w:r>
          </w:p>
        </w:tc>
        <w:tc>
          <w:tcPr>
            <w:tcW w:w="1912" w:type="dxa"/>
            <w:vAlign w:val="center"/>
          </w:tcPr>
          <w:p>
            <w:pPr>
              <w:widowControl/>
              <w:jc w:val="center"/>
              <w:textAlignment w:val="center"/>
              <w:rPr>
                <w:rFonts w:cs="Times New Roman"/>
                <w:color w:val="000000" w:themeColor="text1"/>
                <w:szCs w:val="21"/>
                <w14:textFill>
                  <w14:solidFill>
                    <w14:schemeClr w14:val="tx1"/>
                  </w14:solidFill>
                </w14:textFill>
              </w:rPr>
            </w:pPr>
            <w:r>
              <w:rPr>
                <w:rFonts w:cs="Times New Roman"/>
                <w:color w:val="000000" w:themeColor="text1"/>
                <w:kern w:val="0"/>
                <w:szCs w:val="21"/>
                <w:lang w:bidi="ar"/>
                <w14:textFill>
                  <w14:solidFill>
                    <w14:schemeClr w14:val="tx1"/>
                  </w14:solidFill>
                </w14:textFill>
              </w:rPr>
              <w:t>0.00</w:t>
            </w:r>
            <w:r>
              <w:rPr>
                <w:rFonts w:hint="eastAsia" w:cs="Times New Roman"/>
                <w:color w:val="000000" w:themeColor="text1"/>
                <w:kern w:val="0"/>
                <w:szCs w:val="21"/>
                <w:lang w:val="en-US" w:eastAsia="zh-CN" w:bidi="ar"/>
                <w14:textFill>
                  <w14:solidFill>
                    <w14:schemeClr w14:val="tx1"/>
                  </w14:solidFill>
                </w14:textFill>
              </w:rPr>
              <w:t>4</w:t>
            </w:r>
          </w:p>
        </w:tc>
        <w:tc>
          <w:tcPr>
            <w:tcW w:w="1011" w:type="dxa"/>
            <w:vAlign w:val="center"/>
          </w:tcPr>
          <w:p>
            <w:pPr>
              <w:spacing w:line="276" w:lineRule="auto"/>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cs="Times New Roman"/>
                <w:color w:val="000000" w:themeColor="text1"/>
                <w:szCs w:val="21"/>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3" w:type="dxa"/>
            <w:vMerge w:val="restart"/>
            <w:vAlign w:val="center"/>
          </w:tcPr>
          <w:p>
            <w:pPr>
              <w:spacing w:line="276" w:lineRule="auto"/>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一般工业</w:t>
            </w:r>
          </w:p>
          <w:p>
            <w:pPr>
              <w:spacing w:line="276" w:lineRule="auto"/>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固体废物</w:t>
            </w:r>
          </w:p>
        </w:tc>
        <w:tc>
          <w:tcPr>
            <w:tcW w:w="1960" w:type="dxa"/>
            <w:vAlign w:val="center"/>
          </w:tcPr>
          <w:p>
            <w:pPr>
              <w:autoSpaceDN w:val="0"/>
              <w:jc w:val="center"/>
              <w:textAlignment w:val="bottom"/>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生活垃圾</w:t>
            </w:r>
          </w:p>
        </w:tc>
        <w:tc>
          <w:tcPr>
            <w:tcW w:w="1782" w:type="dxa"/>
            <w:vAlign w:val="center"/>
          </w:tcPr>
          <w:p>
            <w:pPr>
              <w:spacing w:line="276" w:lineRule="auto"/>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cs="Times New Roman"/>
                <w:color w:val="000000" w:themeColor="text1"/>
                <w:szCs w:val="21"/>
                <w14:textFill>
                  <w14:solidFill>
                    <w14:schemeClr w14:val="tx1"/>
                  </w14:solidFill>
                </w14:textFill>
              </w:rPr>
              <w:t>0</w:t>
            </w:r>
          </w:p>
        </w:tc>
        <w:tc>
          <w:tcPr>
            <w:tcW w:w="1778" w:type="dxa"/>
            <w:vAlign w:val="center"/>
          </w:tcPr>
          <w:p>
            <w:pPr>
              <w:spacing w:line="276" w:lineRule="auto"/>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0</w:t>
            </w:r>
          </w:p>
        </w:tc>
        <w:tc>
          <w:tcPr>
            <w:tcW w:w="1782" w:type="dxa"/>
            <w:vAlign w:val="center"/>
          </w:tcPr>
          <w:p>
            <w:pPr>
              <w:spacing w:line="276" w:lineRule="auto"/>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0</w:t>
            </w:r>
          </w:p>
        </w:tc>
        <w:tc>
          <w:tcPr>
            <w:tcW w:w="1783" w:type="dxa"/>
            <w:vAlign w:val="center"/>
          </w:tcPr>
          <w:p>
            <w:pPr>
              <w:tabs>
                <w:tab w:val="left" w:pos="1134"/>
              </w:tabs>
              <w:jc w:val="center"/>
              <w:rPr>
                <w:rFonts w:cs="Times New Roman"/>
                <w:color w:val="000000" w:themeColor="text1"/>
                <w:szCs w:val="21"/>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3.0</w:t>
            </w:r>
          </w:p>
        </w:tc>
        <w:tc>
          <w:tcPr>
            <w:tcW w:w="1655" w:type="dxa"/>
            <w:vAlign w:val="center"/>
          </w:tcPr>
          <w:p>
            <w:pPr>
              <w:spacing w:line="276" w:lineRule="auto"/>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0</w:t>
            </w:r>
          </w:p>
        </w:tc>
        <w:tc>
          <w:tcPr>
            <w:tcW w:w="1912" w:type="dxa"/>
            <w:vAlign w:val="center"/>
          </w:tcPr>
          <w:p>
            <w:pPr>
              <w:tabs>
                <w:tab w:val="left" w:pos="1134"/>
              </w:tabs>
              <w:jc w:val="center"/>
              <w:rPr>
                <w:rFonts w:cs="Times New Roman"/>
                <w:color w:val="000000" w:themeColor="text1"/>
                <w:szCs w:val="21"/>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3.0</w:t>
            </w:r>
          </w:p>
        </w:tc>
        <w:tc>
          <w:tcPr>
            <w:tcW w:w="1011" w:type="dxa"/>
            <w:vAlign w:val="center"/>
          </w:tcPr>
          <w:p>
            <w:pPr>
              <w:spacing w:line="276" w:lineRule="auto"/>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cs="Times New Roman"/>
                <w:color w:val="000000" w:themeColor="text1"/>
                <w:szCs w:val="21"/>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3" w:type="dxa"/>
            <w:vMerge w:val="continue"/>
            <w:vAlign w:val="center"/>
          </w:tcPr>
          <w:p>
            <w:pPr>
              <w:spacing w:line="276" w:lineRule="auto"/>
              <w:jc w:val="center"/>
              <w:rPr>
                <w:rFonts w:cs="Times New Roman"/>
                <w:color w:val="000000" w:themeColor="text1"/>
                <w:szCs w:val="21"/>
                <w14:textFill>
                  <w14:solidFill>
                    <w14:schemeClr w14:val="tx1"/>
                  </w14:solidFill>
                </w14:textFill>
              </w:rPr>
            </w:pPr>
          </w:p>
        </w:tc>
        <w:tc>
          <w:tcPr>
            <w:tcW w:w="1960" w:type="dxa"/>
            <w:vAlign w:val="center"/>
          </w:tcPr>
          <w:p>
            <w:pPr>
              <w:autoSpaceDN w:val="0"/>
              <w:jc w:val="center"/>
              <w:textAlignment w:val="bottom"/>
              <w:rPr>
                <w:rFonts w:cs="Times New Roman"/>
                <w:color w:val="000000" w:themeColor="text1"/>
                <w:szCs w:val="21"/>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碎玻璃中</w:t>
            </w:r>
            <w:r>
              <w:rPr>
                <w:rFonts w:hint="eastAsia" w:cs="Times New Roman"/>
                <w:color w:val="000000" w:themeColor="text1"/>
                <w:szCs w:val="21"/>
                <w14:textFill>
                  <w14:solidFill>
                    <w14:schemeClr w14:val="tx1"/>
                  </w14:solidFill>
                </w14:textFill>
              </w:rPr>
              <w:t>杂质</w:t>
            </w:r>
          </w:p>
        </w:tc>
        <w:tc>
          <w:tcPr>
            <w:tcW w:w="1782" w:type="dxa"/>
            <w:vAlign w:val="center"/>
          </w:tcPr>
          <w:p>
            <w:pPr>
              <w:spacing w:line="276" w:lineRule="auto"/>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cs="Times New Roman"/>
                <w:color w:val="000000" w:themeColor="text1"/>
                <w:szCs w:val="21"/>
                <w14:textFill>
                  <w14:solidFill>
                    <w14:schemeClr w14:val="tx1"/>
                  </w14:solidFill>
                </w14:textFill>
              </w:rPr>
              <w:t>0</w:t>
            </w:r>
          </w:p>
        </w:tc>
        <w:tc>
          <w:tcPr>
            <w:tcW w:w="1778" w:type="dxa"/>
            <w:vAlign w:val="center"/>
          </w:tcPr>
          <w:p>
            <w:pPr>
              <w:spacing w:line="276" w:lineRule="auto"/>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0</w:t>
            </w:r>
          </w:p>
        </w:tc>
        <w:tc>
          <w:tcPr>
            <w:tcW w:w="1782" w:type="dxa"/>
            <w:vAlign w:val="center"/>
          </w:tcPr>
          <w:p>
            <w:pPr>
              <w:spacing w:line="276" w:lineRule="auto"/>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0</w:t>
            </w:r>
          </w:p>
        </w:tc>
        <w:tc>
          <w:tcPr>
            <w:tcW w:w="1783" w:type="dxa"/>
            <w:vAlign w:val="center"/>
          </w:tcPr>
          <w:p>
            <w:pPr>
              <w:tabs>
                <w:tab w:val="left" w:pos="1134"/>
              </w:tabs>
              <w:jc w:val="center"/>
              <w:rPr>
                <w:rFonts w:hint="default" w:cs="Times New Roman"/>
                <w:color w:val="000000" w:themeColor="text1"/>
                <w:szCs w:val="21"/>
                <w:lang w:val="en-US"/>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1920</w:t>
            </w:r>
          </w:p>
        </w:tc>
        <w:tc>
          <w:tcPr>
            <w:tcW w:w="1655" w:type="dxa"/>
            <w:vAlign w:val="center"/>
          </w:tcPr>
          <w:p>
            <w:pPr>
              <w:spacing w:line="276" w:lineRule="auto"/>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0</w:t>
            </w:r>
          </w:p>
        </w:tc>
        <w:tc>
          <w:tcPr>
            <w:tcW w:w="1912" w:type="dxa"/>
            <w:vAlign w:val="center"/>
          </w:tcPr>
          <w:p>
            <w:pPr>
              <w:tabs>
                <w:tab w:val="left" w:pos="1134"/>
              </w:tabs>
              <w:jc w:val="center"/>
              <w:rPr>
                <w:rFonts w:hint="default" w:cs="Times New Roman"/>
                <w:color w:val="000000" w:themeColor="text1"/>
                <w:szCs w:val="21"/>
                <w:lang w:val="en-US"/>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1920</w:t>
            </w:r>
          </w:p>
        </w:tc>
        <w:tc>
          <w:tcPr>
            <w:tcW w:w="1011" w:type="dxa"/>
            <w:vAlign w:val="center"/>
          </w:tcPr>
          <w:p>
            <w:pPr>
              <w:spacing w:line="276" w:lineRule="auto"/>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cs="Times New Roman"/>
                <w:color w:val="000000" w:themeColor="text1"/>
                <w:szCs w:val="21"/>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3" w:type="dxa"/>
            <w:vMerge w:val="continue"/>
            <w:vAlign w:val="center"/>
          </w:tcPr>
          <w:p>
            <w:pPr>
              <w:spacing w:line="276" w:lineRule="auto"/>
              <w:jc w:val="center"/>
              <w:rPr>
                <w:rFonts w:cs="Times New Roman"/>
                <w:color w:val="000000" w:themeColor="text1"/>
                <w:szCs w:val="21"/>
                <w14:textFill>
                  <w14:solidFill>
                    <w14:schemeClr w14:val="tx1"/>
                  </w14:solidFill>
                </w14:textFill>
              </w:rPr>
            </w:pPr>
          </w:p>
        </w:tc>
        <w:tc>
          <w:tcPr>
            <w:tcW w:w="1960" w:type="dxa"/>
            <w:vAlign w:val="center"/>
          </w:tcPr>
          <w:p>
            <w:pPr>
              <w:autoSpaceDN w:val="0"/>
              <w:jc w:val="center"/>
              <w:textAlignment w:val="bottom"/>
              <w:rPr>
                <w:rFonts w:cs="Times New Roman"/>
                <w:color w:val="000000" w:themeColor="text1"/>
                <w:szCs w:val="21"/>
                <w14:textFill>
                  <w14:solidFill>
                    <w14:schemeClr w14:val="tx1"/>
                  </w14:solidFill>
                </w14:textFill>
              </w:rPr>
            </w:pPr>
            <w:r>
              <w:rPr>
                <w:rFonts w:hint="eastAsia" w:cs="Times New Roman"/>
                <w:color w:val="000000" w:themeColor="text1"/>
                <w:szCs w:val="21"/>
                <w14:textFill>
                  <w14:solidFill>
                    <w14:schemeClr w14:val="tx1"/>
                  </w14:solidFill>
                </w14:textFill>
              </w:rPr>
              <w:t>布袋除尘器收尘</w:t>
            </w:r>
          </w:p>
        </w:tc>
        <w:tc>
          <w:tcPr>
            <w:tcW w:w="1782" w:type="dxa"/>
            <w:vAlign w:val="center"/>
          </w:tcPr>
          <w:p>
            <w:pPr>
              <w:spacing w:line="276" w:lineRule="auto"/>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cs="Times New Roman"/>
                <w:color w:val="000000" w:themeColor="text1"/>
                <w:szCs w:val="21"/>
                <w14:textFill>
                  <w14:solidFill>
                    <w14:schemeClr w14:val="tx1"/>
                  </w14:solidFill>
                </w14:textFill>
              </w:rPr>
              <w:t>0</w:t>
            </w:r>
          </w:p>
        </w:tc>
        <w:tc>
          <w:tcPr>
            <w:tcW w:w="1778" w:type="dxa"/>
            <w:vAlign w:val="center"/>
          </w:tcPr>
          <w:p>
            <w:pPr>
              <w:spacing w:line="276" w:lineRule="auto"/>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0</w:t>
            </w:r>
          </w:p>
        </w:tc>
        <w:tc>
          <w:tcPr>
            <w:tcW w:w="1782" w:type="dxa"/>
            <w:vAlign w:val="center"/>
          </w:tcPr>
          <w:p>
            <w:pPr>
              <w:spacing w:line="276" w:lineRule="auto"/>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0</w:t>
            </w:r>
          </w:p>
        </w:tc>
        <w:tc>
          <w:tcPr>
            <w:tcW w:w="1783" w:type="dxa"/>
            <w:vAlign w:val="center"/>
          </w:tcPr>
          <w:p>
            <w:pPr>
              <w:tabs>
                <w:tab w:val="left" w:pos="1134"/>
              </w:tabs>
              <w:jc w:val="center"/>
              <w:rPr>
                <w:rFonts w:cs="Times New Roman"/>
                <w:color w:val="000000" w:themeColor="text1"/>
                <w:szCs w:val="21"/>
                <w14:textFill>
                  <w14:solidFill>
                    <w14:schemeClr w14:val="tx1"/>
                  </w14:solidFill>
                </w14:textFill>
              </w:rPr>
            </w:pPr>
            <w:r>
              <w:rPr>
                <w:rFonts w:hint="eastAsia" w:cs="Times New Roman"/>
                <w:color w:val="000000" w:themeColor="text1"/>
                <w:sz w:val="21"/>
                <w:szCs w:val="21"/>
                <w:lang w:val="en-US" w:eastAsia="zh-CN" w:bidi="ar"/>
                <w14:textFill>
                  <w14:solidFill>
                    <w14:schemeClr w14:val="tx1"/>
                  </w14:solidFill>
                </w14:textFill>
              </w:rPr>
              <w:t>113.234</w:t>
            </w:r>
          </w:p>
        </w:tc>
        <w:tc>
          <w:tcPr>
            <w:tcW w:w="1655" w:type="dxa"/>
            <w:vAlign w:val="center"/>
          </w:tcPr>
          <w:p>
            <w:pPr>
              <w:spacing w:line="276" w:lineRule="auto"/>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0</w:t>
            </w:r>
          </w:p>
        </w:tc>
        <w:tc>
          <w:tcPr>
            <w:tcW w:w="1912" w:type="dxa"/>
            <w:vAlign w:val="center"/>
          </w:tcPr>
          <w:p>
            <w:pPr>
              <w:tabs>
                <w:tab w:val="left" w:pos="1134"/>
              </w:tabs>
              <w:jc w:val="center"/>
              <w:rPr>
                <w:rFonts w:cs="Times New Roman"/>
                <w:color w:val="000000" w:themeColor="text1"/>
                <w:szCs w:val="21"/>
                <w14:textFill>
                  <w14:solidFill>
                    <w14:schemeClr w14:val="tx1"/>
                  </w14:solidFill>
                </w14:textFill>
              </w:rPr>
            </w:pPr>
            <w:r>
              <w:rPr>
                <w:rFonts w:hint="eastAsia" w:cs="Times New Roman"/>
                <w:color w:val="000000" w:themeColor="text1"/>
                <w:sz w:val="21"/>
                <w:szCs w:val="21"/>
                <w:lang w:val="en-US" w:eastAsia="zh-CN" w:bidi="ar"/>
                <w14:textFill>
                  <w14:solidFill>
                    <w14:schemeClr w14:val="tx1"/>
                  </w14:solidFill>
                </w14:textFill>
              </w:rPr>
              <w:t>113.234</w:t>
            </w:r>
          </w:p>
        </w:tc>
        <w:tc>
          <w:tcPr>
            <w:tcW w:w="1011" w:type="dxa"/>
            <w:vAlign w:val="center"/>
          </w:tcPr>
          <w:p>
            <w:pPr>
              <w:spacing w:line="276" w:lineRule="auto"/>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cs="Times New Roman"/>
                <w:color w:val="000000" w:themeColor="text1"/>
                <w:szCs w:val="21"/>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3" w:type="dxa"/>
            <w:vMerge w:val="continue"/>
            <w:vAlign w:val="center"/>
          </w:tcPr>
          <w:p>
            <w:pPr>
              <w:spacing w:line="276" w:lineRule="auto"/>
              <w:jc w:val="center"/>
              <w:rPr>
                <w:rFonts w:cs="Times New Roman"/>
                <w:color w:val="000000" w:themeColor="text1"/>
                <w:szCs w:val="21"/>
                <w14:textFill>
                  <w14:solidFill>
                    <w14:schemeClr w14:val="tx1"/>
                  </w14:solidFill>
                </w14:textFill>
              </w:rPr>
            </w:pPr>
          </w:p>
        </w:tc>
        <w:tc>
          <w:tcPr>
            <w:tcW w:w="1960" w:type="dxa"/>
            <w:vAlign w:val="center"/>
          </w:tcPr>
          <w:p>
            <w:pPr>
              <w:autoSpaceDN w:val="0"/>
              <w:jc w:val="center"/>
              <w:textAlignment w:val="bottom"/>
              <w:rPr>
                <w:rFonts w:hint="eastAsia"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不合格品</w:t>
            </w:r>
          </w:p>
        </w:tc>
        <w:tc>
          <w:tcPr>
            <w:tcW w:w="1782" w:type="dxa"/>
            <w:vAlign w:val="center"/>
          </w:tcPr>
          <w:p>
            <w:pPr>
              <w:spacing w:line="276" w:lineRule="auto"/>
              <w:jc w:val="center"/>
              <w:rPr>
                <w:rFonts w:hint="eastAsia"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0</w:t>
            </w:r>
          </w:p>
        </w:tc>
        <w:tc>
          <w:tcPr>
            <w:tcW w:w="1778" w:type="dxa"/>
            <w:vAlign w:val="center"/>
          </w:tcPr>
          <w:p>
            <w:pPr>
              <w:spacing w:line="276" w:lineRule="auto"/>
              <w:jc w:val="center"/>
              <w:rPr>
                <w:rFonts w:hint="eastAsia"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0</w:t>
            </w:r>
          </w:p>
        </w:tc>
        <w:tc>
          <w:tcPr>
            <w:tcW w:w="1782" w:type="dxa"/>
            <w:vAlign w:val="center"/>
          </w:tcPr>
          <w:p>
            <w:pPr>
              <w:spacing w:line="276" w:lineRule="auto"/>
              <w:jc w:val="center"/>
              <w:rPr>
                <w:rFonts w:hint="eastAsia"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0</w:t>
            </w:r>
          </w:p>
        </w:tc>
        <w:tc>
          <w:tcPr>
            <w:tcW w:w="1783" w:type="dxa"/>
            <w:vAlign w:val="center"/>
          </w:tcPr>
          <w:p>
            <w:pPr>
              <w:tabs>
                <w:tab w:val="left" w:pos="1134"/>
              </w:tabs>
              <w:jc w:val="center"/>
              <w:rPr>
                <w:rFonts w:hint="default" w:cs="Times New Roman"/>
                <w:color w:val="000000" w:themeColor="text1"/>
                <w:sz w:val="21"/>
                <w:szCs w:val="21"/>
                <w:lang w:val="en-US" w:eastAsia="zh-CN" w:bidi="ar"/>
                <w14:textFill>
                  <w14:solidFill>
                    <w14:schemeClr w14:val="tx1"/>
                  </w14:solidFill>
                </w14:textFill>
              </w:rPr>
            </w:pPr>
            <w:r>
              <w:rPr>
                <w:rFonts w:hint="eastAsia"/>
                <w:b w:val="0"/>
                <w:bCs w:val="0"/>
                <w:color w:val="000000" w:themeColor="text1"/>
                <w:sz w:val="21"/>
                <w:szCs w:val="21"/>
                <w:vertAlign w:val="baseline"/>
                <w:lang w:val="en-US" w:eastAsia="zh-CN"/>
                <w14:textFill>
                  <w14:solidFill>
                    <w14:schemeClr w14:val="tx1"/>
                  </w14:solidFill>
                </w14:textFill>
              </w:rPr>
              <w:t>903.27</w:t>
            </w:r>
          </w:p>
        </w:tc>
        <w:tc>
          <w:tcPr>
            <w:tcW w:w="1655" w:type="dxa"/>
            <w:vAlign w:val="center"/>
          </w:tcPr>
          <w:p>
            <w:pPr>
              <w:spacing w:line="276" w:lineRule="auto"/>
              <w:jc w:val="center"/>
              <w:rPr>
                <w:rFonts w:hint="eastAsia"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0</w:t>
            </w:r>
          </w:p>
        </w:tc>
        <w:tc>
          <w:tcPr>
            <w:tcW w:w="1912" w:type="dxa"/>
            <w:vAlign w:val="center"/>
          </w:tcPr>
          <w:p>
            <w:pPr>
              <w:tabs>
                <w:tab w:val="left" w:pos="1134"/>
              </w:tabs>
              <w:jc w:val="center"/>
              <w:rPr>
                <w:rFonts w:hint="eastAsia" w:cs="Times New Roman"/>
                <w:color w:val="000000" w:themeColor="text1"/>
                <w:sz w:val="21"/>
                <w:szCs w:val="21"/>
                <w:lang w:val="en-US" w:eastAsia="zh-CN" w:bidi="ar"/>
                <w14:textFill>
                  <w14:solidFill>
                    <w14:schemeClr w14:val="tx1"/>
                  </w14:solidFill>
                </w14:textFill>
              </w:rPr>
            </w:pPr>
            <w:r>
              <w:rPr>
                <w:rFonts w:hint="eastAsia"/>
                <w:b w:val="0"/>
                <w:bCs w:val="0"/>
                <w:color w:val="000000" w:themeColor="text1"/>
                <w:sz w:val="21"/>
                <w:szCs w:val="21"/>
                <w:vertAlign w:val="baseline"/>
                <w:lang w:val="en-US" w:eastAsia="zh-CN"/>
                <w14:textFill>
                  <w14:solidFill>
                    <w14:schemeClr w14:val="tx1"/>
                  </w14:solidFill>
                </w14:textFill>
              </w:rPr>
              <w:t>903.27</w:t>
            </w:r>
          </w:p>
        </w:tc>
        <w:tc>
          <w:tcPr>
            <w:tcW w:w="1011" w:type="dxa"/>
            <w:vAlign w:val="center"/>
          </w:tcPr>
          <w:p>
            <w:pPr>
              <w:spacing w:line="276" w:lineRule="auto"/>
              <w:jc w:val="center"/>
              <w:rPr>
                <w:rFonts w:hint="default"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3" w:type="dxa"/>
            <w:vMerge w:val="continue"/>
            <w:vAlign w:val="center"/>
          </w:tcPr>
          <w:p>
            <w:pPr>
              <w:spacing w:line="276" w:lineRule="auto"/>
              <w:jc w:val="center"/>
              <w:rPr>
                <w:rFonts w:cs="Times New Roman"/>
                <w:color w:val="000000" w:themeColor="text1"/>
                <w:szCs w:val="21"/>
                <w14:textFill>
                  <w14:solidFill>
                    <w14:schemeClr w14:val="tx1"/>
                  </w14:solidFill>
                </w14:textFill>
              </w:rPr>
            </w:pPr>
          </w:p>
        </w:tc>
        <w:tc>
          <w:tcPr>
            <w:tcW w:w="1960" w:type="dxa"/>
            <w:vAlign w:val="center"/>
          </w:tcPr>
          <w:p>
            <w:pPr>
              <w:autoSpaceDN w:val="0"/>
              <w:jc w:val="center"/>
              <w:textAlignment w:val="bottom"/>
              <w:rPr>
                <w:rFonts w:hint="default"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厂房阻隔粉尘</w:t>
            </w:r>
          </w:p>
        </w:tc>
        <w:tc>
          <w:tcPr>
            <w:tcW w:w="1782" w:type="dxa"/>
            <w:vAlign w:val="center"/>
          </w:tcPr>
          <w:p>
            <w:pPr>
              <w:spacing w:line="276" w:lineRule="auto"/>
              <w:jc w:val="center"/>
              <w:rPr>
                <w:rFonts w:hint="default"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0</w:t>
            </w:r>
          </w:p>
        </w:tc>
        <w:tc>
          <w:tcPr>
            <w:tcW w:w="1778" w:type="dxa"/>
            <w:vAlign w:val="center"/>
          </w:tcPr>
          <w:p>
            <w:pPr>
              <w:spacing w:line="276" w:lineRule="auto"/>
              <w:jc w:val="center"/>
              <w:rPr>
                <w:rFonts w:hint="default"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0</w:t>
            </w:r>
          </w:p>
        </w:tc>
        <w:tc>
          <w:tcPr>
            <w:tcW w:w="1782" w:type="dxa"/>
            <w:vAlign w:val="center"/>
          </w:tcPr>
          <w:p>
            <w:pPr>
              <w:spacing w:line="276" w:lineRule="auto"/>
              <w:jc w:val="center"/>
              <w:rPr>
                <w:rFonts w:hint="default"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0</w:t>
            </w:r>
          </w:p>
        </w:tc>
        <w:tc>
          <w:tcPr>
            <w:tcW w:w="1783" w:type="dxa"/>
            <w:vAlign w:val="center"/>
          </w:tcPr>
          <w:p>
            <w:pPr>
              <w:tabs>
                <w:tab w:val="left" w:pos="1134"/>
              </w:tabs>
              <w:jc w:val="center"/>
              <w:rPr>
                <w:rFonts w:hint="eastAsia"/>
                <w:b w:val="0"/>
                <w:bCs w:val="0"/>
                <w:color w:val="000000" w:themeColor="text1"/>
                <w:sz w:val="21"/>
                <w:szCs w:val="21"/>
                <w:vertAlign w:val="baseline"/>
                <w:lang w:val="en-US" w:eastAsia="zh-CN"/>
                <w14:textFill>
                  <w14:solidFill>
                    <w14:schemeClr w14:val="tx1"/>
                  </w14:solidFill>
                </w14:textFill>
              </w:rPr>
            </w:pPr>
            <w:r>
              <w:rPr>
                <w:rFonts w:hint="eastAsia"/>
                <w:b w:val="0"/>
                <w:bCs w:val="0"/>
                <w:color w:val="000000" w:themeColor="text1"/>
                <w:sz w:val="21"/>
                <w:szCs w:val="21"/>
                <w:vertAlign w:val="baseline"/>
                <w:lang w:val="en-US" w:eastAsia="zh-CN"/>
                <w14:textFill>
                  <w14:solidFill>
                    <w14:schemeClr w14:val="tx1"/>
                  </w14:solidFill>
                </w14:textFill>
              </w:rPr>
              <w:t>8.895</w:t>
            </w:r>
          </w:p>
        </w:tc>
        <w:tc>
          <w:tcPr>
            <w:tcW w:w="1655" w:type="dxa"/>
            <w:vAlign w:val="center"/>
          </w:tcPr>
          <w:p>
            <w:pPr>
              <w:spacing w:line="276" w:lineRule="auto"/>
              <w:jc w:val="center"/>
              <w:rPr>
                <w:rFonts w:hint="default"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0</w:t>
            </w:r>
          </w:p>
        </w:tc>
        <w:tc>
          <w:tcPr>
            <w:tcW w:w="1912" w:type="dxa"/>
            <w:vAlign w:val="center"/>
          </w:tcPr>
          <w:p>
            <w:pPr>
              <w:tabs>
                <w:tab w:val="left" w:pos="1134"/>
              </w:tabs>
              <w:jc w:val="center"/>
              <w:rPr>
                <w:rFonts w:hint="eastAsia"/>
                <w:b w:val="0"/>
                <w:bCs w:val="0"/>
                <w:color w:val="000000" w:themeColor="text1"/>
                <w:sz w:val="21"/>
                <w:szCs w:val="21"/>
                <w:vertAlign w:val="baseline"/>
                <w:lang w:val="en-US" w:eastAsia="zh-CN"/>
                <w14:textFill>
                  <w14:solidFill>
                    <w14:schemeClr w14:val="tx1"/>
                  </w14:solidFill>
                </w14:textFill>
              </w:rPr>
            </w:pPr>
            <w:r>
              <w:rPr>
                <w:rFonts w:hint="eastAsia"/>
                <w:b w:val="0"/>
                <w:bCs w:val="0"/>
                <w:color w:val="000000" w:themeColor="text1"/>
                <w:sz w:val="21"/>
                <w:szCs w:val="21"/>
                <w:vertAlign w:val="baseline"/>
                <w:lang w:val="en-US" w:eastAsia="zh-CN"/>
                <w14:textFill>
                  <w14:solidFill>
                    <w14:schemeClr w14:val="tx1"/>
                  </w14:solidFill>
                </w14:textFill>
              </w:rPr>
              <w:t>8.895</w:t>
            </w:r>
          </w:p>
        </w:tc>
        <w:tc>
          <w:tcPr>
            <w:tcW w:w="1011" w:type="dxa"/>
            <w:vAlign w:val="center"/>
          </w:tcPr>
          <w:p>
            <w:pPr>
              <w:spacing w:line="276" w:lineRule="auto"/>
              <w:jc w:val="center"/>
              <w:rPr>
                <w:rFonts w:hint="default"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3" w:type="dxa"/>
            <w:vMerge w:val="continue"/>
            <w:vAlign w:val="center"/>
          </w:tcPr>
          <w:p>
            <w:pPr>
              <w:spacing w:line="276" w:lineRule="auto"/>
              <w:jc w:val="center"/>
              <w:rPr>
                <w:rFonts w:cs="Times New Roman"/>
                <w:color w:val="000000" w:themeColor="text1"/>
                <w:szCs w:val="21"/>
                <w14:textFill>
                  <w14:solidFill>
                    <w14:schemeClr w14:val="tx1"/>
                  </w14:solidFill>
                </w14:textFill>
              </w:rPr>
            </w:pPr>
          </w:p>
        </w:tc>
        <w:tc>
          <w:tcPr>
            <w:tcW w:w="1960" w:type="dxa"/>
            <w:vAlign w:val="center"/>
          </w:tcPr>
          <w:p>
            <w:pPr>
              <w:autoSpaceDN w:val="0"/>
              <w:jc w:val="center"/>
              <w:textAlignment w:val="bottom"/>
              <w:rPr>
                <w:rFonts w:cs="Times New Roman"/>
                <w:color w:val="000000" w:themeColor="text1"/>
                <w:szCs w:val="21"/>
                <w14:textFill>
                  <w14:solidFill>
                    <w14:schemeClr w14:val="tx1"/>
                  </w14:solidFill>
                </w14:textFill>
              </w:rPr>
            </w:pPr>
            <w:r>
              <w:rPr>
                <w:rFonts w:hint="eastAsia" w:cs="Times New Roman"/>
                <w:color w:val="000000" w:themeColor="text1"/>
                <w:szCs w:val="21"/>
                <w14:textFill>
                  <w14:solidFill>
                    <w14:schemeClr w14:val="tx1"/>
                  </w14:solidFill>
                </w14:textFill>
              </w:rPr>
              <w:t>沉淀池污泥</w:t>
            </w:r>
          </w:p>
        </w:tc>
        <w:tc>
          <w:tcPr>
            <w:tcW w:w="1782" w:type="dxa"/>
            <w:vAlign w:val="center"/>
          </w:tcPr>
          <w:p>
            <w:pPr>
              <w:spacing w:line="276" w:lineRule="auto"/>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cs="Times New Roman"/>
                <w:color w:val="000000" w:themeColor="text1"/>
                <w:szCs w:val="21"/>
                <w14:textFill>
                  <w14:solidFill>
                    <w14:schemeClr w14:val="tx1"/>
                  </w14:solidFill>
                </w14:textFill>
              </w:rPr>
              <w:t>0</w:t>
            </w:r>
          </w:p>
        </w:tc>
        <w:tc>
          <w:tcPr>
            <w:tcW w:w="1778" w:type="dxa"/>
            <w:vAlign w:val="center"/>
          </w:tcPr>
          <w:p>
            <w:pPr>
              <w:spacing w:line="276" w:lineRule="auto"/>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0</w:t>
            </w:r>
          </w:p>
        </w:tc>
        <w:tc>
          <w:tcPr>
            <w:tcW w:w="1782" w:type="dxa"/>
            <w:vAlign w:val="center"/>
          </w:tcPr>
          <w:p>
            <w:pPr>
              <w:spacing w:line="276" w:lineRule="auto"/>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0</w:t>
            </w:r>
          </w:p>
        </w:tc>
        <w:tc>
          <w:tcPr>
            <w:tcW w:w="1783" w:type="dxa"/>
            <w:vAlign w:val="center"/>
          </w:tcPr>
          <w:p>
            <w:pPr>
              <w:tabs>
                <w:tab w:val="left" w:pos="1134"/>
              </w:tabs>
              <w:jc w:val="center"/>
              <w:rPr>
                <w:rFonts w:hint="default"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41</w:t>
            </w:r>
          </w:p>
        </w:tc>
        <w:tc>
          <w:tcPr>
            <w:tcW w:w="1655" w:type="dxa"/>
            <w:vAlign w:val="center"/>
          </w:tcPr>
          <w:p>
            <w:pPr>
              <w:spacing w:line="276" w:lineRule="auto"/>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0</w:t>
            </w:r>
          </w:p>
        </w:tc>
        <w:tc>
          <w:tcPr>
            <w:tcW w:w="1912" w:type="dxa"/>
            <w:vAlign w:val="center"/>
          </w:tcPr>
          <w:p>
            <w:pPr>
              <w:tabs>
                <w:tab w:val="left" w:pos="1134"/>
              </w:tabs>
              <w:jc w:val="center"/>
              <w:rPr>
                <w:rFonts w:hint="default"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41</w:t>
            </w:r>
          </w:p>
        </w:tc>
        <w:tc>
          <w:tcPr>
            <w:tcW w:w="1011" w:type="dxa"/>
            <w:vAlign w:val="center"/>
          </w:tcPr>
          <w:p>
            <w:pPr>
              <w:spacing w:line="276" w:lineRule="auto"/>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cs="Times New Roman"/>
                <w:color w:val="000000" w:themeColor="text1"/>
                <w:szCs w:val="21"/>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3" w:type="dxa"/>
            <w:vMerge w:val="continue"/>
            <w:vAlign w:val="center"/>
          </w:tcPr>
          <w:p>
            <w:pPr>
              <w:spacing w:line="276" w:lineRule="auto"/>
              <w:jc w:val="center"/>
              <w:rPr>
                <w:rFonts w:cs="Times New Roman"/>
                <w:color w:val="000000" w:themeColor="text1"/>
                <w:szCs w:val="21"/>
                <w14:textFill>
                  <w14:solidFill>
                    <w14:schemeClr w14:val="tx1"/>
                  </w14:solidFill>
                </w14:textFill>
              </w:rPr>
            </w:pPr>
          </w:p>
        </w:tc>
        <w:tc>
          <w:tcPr>
            <w:tcW w:w="1960" w:type="dxa"/>
            <w:vAlign w:val="center"/>
          </w:tcPr>
          <w:p>
            <w:pPr>
              <w:autoSpaceDN w:val="0"/>
              <w:jc w:val="center"/>
              <w:textAlignment w:val="bottom"/>
              <w:rPr>
                <w:rFonts w:cs="Times New Roman"/>
                <w:color w:val="000000" w:themeColor="text1"/>
                <w:szCs w:val="21"/>
                <w14:textFill>
                  <w14:solidFill>
                    <w14:schemeClr w14:val="tx1"/>
                  </w14:solidFill>
                </w14:textFill>
              </w:rPr>
            </w:pPr>
            <w:r>
              <w:rPr>
                <w:rFonts w:hint="eastAsia" w:cs="Times New Roman"/>
                <w:color w:val="000000" w:themeColor="text1"/>
                <w:szCs w:val="21"/>
                <w14:textFill>
                  <w14:solidFill>
                    <w14:schemeClr w14:val="tx1"/>
                  </w14:solidFill>
                </w14:textFill>
              </w:rPr>
              <w:t>废MBR膜</w:t>
            </w:r>
          </w:p>
        </w:tc>
        <w:tc>
          <w:tcPr>
            <w:tcW w:w="1782" w:type="dxa"/>
            <w:vAlign w:val="center"/>
          </w:tcPr>
          <w:p>
            <w:pPr>
              <w:spacing w:line="276" w:lineRule="auto"/>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cs="Times New Roman"/>
                <w:color w:val="000000" w:themeColor="text1"/>
                <w:szCs w:val="21"/>
                <w14:textFill>
                  <w14:solidFill>
                    <w14:schemeClr w14:val="tx1"/>
                  </w14:solidFill>
                </w14:textFill>
              </w:rPr>
              <w:t>0</w:t>
            </w:r>
          </w:p>
        </w:tc>
        <w:tc>
          <w:tcPr>
            <w:tcW w:w="1778" w:type="dxa"/>
            <w:vAlign w:val="center"/>
          </w:tcPr>
          <w:p>
            <w:pPr>
              <w:spacing w:line="276" w:lineRule="auto"/>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0</w:t>
            </w:r>
          </w:p>
        </w:tc>
        <w:tc>
          <w:tcPr>
            <w:tcW w:w="1782" w:type="dxa"/>
            <w:vAlign w:val="center"/>
          </w:tcPr>
          <w:p>
            <w:pPr>
              <w:spacing w:line="276" w:lineRule="auto"/>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0</w:t>
            </w:r>
          </w:p>
        </w:tc>
        <w:tc>
          <w:tcPr>
            <w:tcW w:w="1783" w:type="dxa"/>
            <w:vAlign w:val="center"/>
          </w:tcPr>
          <w:p>
            <w:pPr>
              <w:tabs>
                <w:tab w:val="left" w:pos="1134"/>
              </w:tabs>
              <w:jc w:val="center"/>
              <w:rPr>
                <w:rFonts w:cs="Times New Roman"/>
                <w:color w:val="000000" w:themeColor="text1"/>
                <w:szCs w:val="21"/>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0.1</w:t>
            </w:r>
          </w:p>
        </w:tc>
        <w:tc>
          <w:tcPr>
            <w:tcW w:w="1655" w:type="dxa"/>
            <w:vAlign w:val="center"/>
          </w:tcPr>
          <w:p>
            <w:pPr>
              <w:spacing w:line="276" w:lineRule="auto"/>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0</w:t>
            </w:r>
          </w:p>
        </w:tc>
        <w:tc>
          <w:tcPr>
            <w:tcW w:w="1912" w:type="dxa"/>
            <w:vAlign w:val="center"/>
          </w:tcPr>
          <w:p>
            <w:pPr>
              <w:tabs>
                <w:tab w:val="left" w:pos="1134"/>
              </w:tabs>
              <w:jc w:val="center"/>
              <w:rPr>
                <w:rFonts w:cs="Times New Roman"/>
                <w:color w:val="000000" w:themeColor="text1"/>
                <w:szCs w:val="21"/>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0.1</w:t>
            </w:r>
          </w:p>
        </w:tc>
        <w:tc>
          <w:tcPr>
            <w:tcW w:w="1011" w:type="dxa"/>
            <w:vAlign w:val="center"/>
          </w:tcPr>
          <w:p>
            <w:pPr>
              <w:spacing w:line="276" w:lineRule="auto"/>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cs="Times New Roman"/>
                <w:color w:val="000000" w:themeColor="text1"/>
                <w:szCs w:val="21"/>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3" w:type="dxa"/>
            <w:vMerge w:val="continue"/>
            <w:vAlign w:val="center"/>
          </w:tcPr>
          <w:p>
            <w:pPr>
              <w:spacing w:line="276" w:lineRule="auto"/>
              <w:jc w:val="center"/>
              <w:rPr>
                <w:rFonts w:cs="Times New Roman"/>
                <w:color w:val="000000" w:themeColor="text1"/>
                <w:szCs w:val="21"/>
                <w14:textFill>
                  <w14:solidFill>
                    <w14:schemeClr w14:val="tx1"/>
                  </w14:solidFill>
                </w14:textFill>
              </w:rPr>
            </w:pPr>
          </w:p>
        </w:tc>
        <w:tc>
          <w:tcPr>
            <w:tcW w:w="1960" w:type="dxa"/>
            <w:vAlign w:val="center"/>
          </w:tcPr>
          <w:p>
            <w:pPr>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废</w:t>
            </w:r>
            <w:r>
              <w:rPr>
                <w:rFonts w:hint="eastAsia" w:cs="Times New Roman"/>
                <w:color w:val="000000" w:themeColor="text1"/>
                <w:szCs w:val="21"/>
                <w:lang w:val="en-US" w:eastAsia="zh-CN"/>
                <w14:textFill>
                  <w14:solidFill>
                    <w14:schemeClr w14:val="tx1"/>
                  </w14:solidFill>
                </w14:textFill>
              </w:rPr>
              <w:t>氢氟酸</w:t>
            </w:r>
            <w:r>
              <w:rPr>
                <w:rFonts w:cs="Times New Roman"/>
                <w:color w:val="000000" w:themeColor="text1"/>
                <w:szCs w:val="21"/>
                <w14:textFill>
                  <w14:solidFill>
                    <w14:schemeClr w14:val="tx1"/>
                  </w14:solidFill>
                </w14:textFill>
              </w:rPr>
              <w:t>桶</w:t>
            </w:r>
          </w:p>
        </w:tc>
        <w:tc>
          <w:tcPr>
            <w:tcW w:w="1782" w:type="dxa"/>
            <w:vAlign w:val="center"/>
          </w:tcPr>
          <w:p>
            <w:pPr>
              <w:spacing w:line="276" w:lineRule="auto"/>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cs="Times New Roman"/>
                <w:color w:val="000000" w:themeColor="text1"/>
                <w:szCs w:val="21"/>
                <w14:textFill>
                  <w14:solidFill>
                    <w14:schemeClr w14:val="tx1"/>
                  </w14:solidFill>
                </w14:textFill>
              </w:rPr>
              <w:t>0</w:t>
            </w:r>
          </w:p>
        </w:tc>
        <w:tc>
          <w:tcPr>
            <w:tcW w:w="1778" w:type="dxa"/>
            <w:vAlign w:val="center"/>
          </w:tcPr>
          <w:p>
            <w:pPr>
              <w:spacing w:line="276" w:lineRule="auto"/>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0</w:t>
            </w:r>
          </w:p>
        </w:tc>
        <w:tc>
          <w:tcPr>
            <w:tcW w:w="1782" w:type="dxa"/>
            <w:vAlign w:val="center"/>
          </w:tcPr>
          <w:p>
            <w:pPr>
              <w:spacing w:line="276" w:lineRule="auto"/>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0</w:t>
            </w:r>
          </w:p>
        </w:tc>
        <w:tc>
          <w:tcPr>
            <w:tcW w:w="1783" w:type="dxa"/>
            <w:vAlign w:val="center"/>
          </w:tcPr>
          <w:p>
            <w:pPr>
              <w:tabs>
                <w:tab w:val="left" w:pos="1134"/>
              </w:tabs>
              <w:jc w:val="center"/>
              <w:rPr>
                <w:rFonts w:cs="Times New Roman"/>
                <w:color w:val="000000" w:themeColor="text1"/>
                <w:szCs w:val="21"/>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0.8</w:t>
            </w:r>
          </w:p>
        </w:tc>
        <w:tc>
          <w:tcPr>
            <w:tcW w:w="1655" w:type="dxa"/>
            <w:vAlign w:val="center"/>
          </w:tcPr>
          <w:p>
            <w:pPr>
              <w:spacing w:line="276" w:lineRule="auto"/>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0</w:t>
            </w:r>
          </w:p>
        </w:tc>
        <w:tc>
          <w:tcPr>
            <w:tcW w:w="1912" w:type="dxa"/>
            <w:vAlign w:val="center"/>
          </w:tcPr>
          <w:p>
            <w:pPr>
              <w:tabs>
                <w:tab w:val="left" w:pos="1134"/>
              </w:tabs>
              <w:jc w:val="center"/>
              <w:rPr>
                <w:rFonts w:cs="Times New Roman"/>
                <w:color w:val="000000" w:themeColor="text1"/>
                <w:szCs w:val="21"/>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0.8</w:t>
            </w:r>
          </w:p>
        </w:tc>
        <w:tc>
          <w:tcPr>
            <w:tcW w:w="1011" w:type="dxa"/>
            <w:vAlign w:val="center"/>
          </w:tcPr>
          <w:p>
            <w:pPr>
              <w:spacing w:line="276" w:lineRule="auto"/>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cs="Times New Roman"/>
                <w:color w:val="000000" w:themeColor="text1"/>
                <w:szCs w:val="21"/>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3" w:type="dxa"/>
            <w:vMerge w:val="restart"/>
            <w:vAlign w:val="center"/>
          </w:tcPr>
          <w:p>
            <w:pPr>
              <w:spacing w:line="276" w:lineRule="auto"/>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危险废物</w:t>
            </w:r>
          </w:p>
        </w:tc>
        <w:tc>
          <w:tcPr>
            <w:tcW w:w="1960" w:type="dxa"/>
            <w:vAlign w:val="center"/>
          </w:tcPr>
          <w:p>
            <w:pPr>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废机油</w:t>
            </w:r>
          </w:p>
        </w:tc>
        <w:tc>
          <w:tcPr>
            <w:tcW w:w="1782" w:type="dxa"/>
            <w:vAlign w:val="center"/>
          </w:tcPr>
          <w:p>
            <w:pPr>
              <w:spacing w:line="276" w:lineRule="auto"/>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cs="Times New Roman"/>
                <w:color w:val="000000" w:themeColor="text1"/>
                <w:szCs w:val="21"/>
                <w14:textFill>
                  <w14:solidFill>
                    <w14:schemeClr w14:val="tx1"/>
                  </w14:solidFill>
                </w14:textFill>
              </w:rPr>
              <w:t>0</w:t>
            </w:r>
          </w:p>
        </w:tc>
        <w:tc>
          <w:tcPr>
            <w:tcW w:w="1778" w:type="dxa"/>
            <w:vAlign w:val="center"/>
          </w:tcPr>
          <w:p>
            <w:pPr>
              <w:spacing w:line="276" w:lineRule="auto"/>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0</w:t>
            </w:r>
          </w:p>
        </w:tc>
        <w:tc>
          <w:tcPr>
            <w:tcW w:w="1782" w:type="dxa"/>
            <w:vAlign w:val="center"/>
          </w:tcPr>
          <w:p>
            <w:pPr>
              <w:spacing w:line="276" w:lineRule="auto"/>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0</w:t>
            </w:r>
          </w:p>
        </w:tc>
        <w:tc>
          <w:tcPr>
            <w:tcW w:w="1783" w:type="dxa"/>
            <w:vAlign w:val="center"/>
          </w:tcPr>
          <w:p>
            <w:pPr>
              <w:tabs>
                <w:tab w:val="left" w:pos="1134"/>
              </w:tabs>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0.05</w:t>
            </w:r>
          </w:p>
        </w:tc>
        <w:tc>
          <w:tcPr>
            <w:tcW w:w="1655" w:type="dxa"/>
            <w:vAlign w:val="center"/>
          </w:tcPr>
          <w:p>
            <w:pPr>
              <w:spacing w:line="276" w:lineRule="auto"/>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0</w:t>
            </w:r>
          </w:p>
        </w:tc>
        <w:tc>
          <w:tcPr>
            <w:tcW w:w="1912" w:type="dxa"/>
            <w:vAlign w:val="center"/>
          </w:tcPr>
          <w:p>
            <w:pPr>
              <w:tabs>
                <w:tab w:val="left" w:pos="1134"/>
              </w:tabs>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0.05</w:t>
            </w:r>
          </w:p>
        </w:tc>
        <w:tc>
          <w:tcPr>
            <w:tcW w:w="1011" w:type="dxa"/>
            <w:vAlign w:val="center"/>
          </w:tcPr>
          <w:p>
            <w:pPr>
              <w:spacing w:line="276" w:lineRule="auto"/>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cs="Times New Roman"/>
                <w:color w:val="000000" w:themeColor="text1"/>
                <w:szCs w:val="21"/>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3" w:type="dxa"/>
            <w:vMerge w:val="continue"/>
            <w:vAlign w:val="center"/>
          </w:tcPr>
          <w:p>
            <w:pPr>
              <w:spacing w:line="276" w:lineRule="auto"/>
              <w:jc w:val="center"/>
              <w:rPr>
                <w:rFonts w:cs="Times New Roman"/>
                <w:color w:val="000000" w:themeColor="text1"/>
                <w:szCs w:val="21"/>
                <w14:textFill>
                  <w14:solidFill>
                    <w14:schemeClr w14:val="tx1"/>
                  </w14:solidFill>
                </w14:textFill>
              </w:rPr>
            </w:pPr>
          </w:p>
        </w:tc>
        <w:tc>
          <w:tcPr>
            <w:tcW w:w="1960" w:type="dxa"/>
            <w:vAlign w:val="center"/>
          </w:tcPr>
          <w:p>
            <w:pPr>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废机油</w:t>
            </w:r>
            <w:r>
              <w:rPr>
                <w:rFonts w:hint="eastAsia" w:cs="Times New Roman"/>
                <w:color w:val="000000" w:themeColor="text1"/>
                <w:szCs w:val="21"/>
                <w:lang w:val="en-US" w:eastAsia="zh-CN"/>
                <w14:textFill>
                  <w14:solidFill>
                    <w14:schemeClr w14:val="tx1"/>
                  </w14:solidFill>
                </w14:textFill>
              </w:rPr>
              <w:t>桶</w:t>
            </w:r>
          </w:p>
        </w:tc>
        <w:tc>
          <w:tcPr>
            <w:tcW w:w="1782" w:type="dxa"/>
            <w:vAlign w:val="center"/>
          </w:tcPr>
          <w:p>
            <w:pPr>
              <w:spacing w:line="276" w:lineRule="auto"/>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cs="Times New Roman"/>
                <w:color w:val="000000" w:themeColor="text1"/>
                <w:szCs w:val="21"/>
                <w14:textFill>
                  <w14:solidFill>
                    <w14:schemeClr w14:val="tx1"/>
                  </w14:solidFill>
                </w14:textFill>
              </w:rPr>
              <w:t>0</w:t>
            </w:r>
          </w:p>
        </w:tc>
        <w:tc>
          <w:tcPr>
            <w:tcW w:w="1778" w:type="dxa"/>
            <w:vAlign w:val="center"/>
          </w:tcPr>
          <w:p>
            <w:pPr>
              <w:spacing w:line="276" w:lineRule="auto"/>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0</w:t>
            </w:r>
          </w:p>
        </w:tc>
        <w:tc>
          <w:tcPr>
            <w:tcW w:w="1782" w:type="dxa"/>
            <w:vAlign w:val="center"/>
          </w:tcPr>
          <w:p>
            <w:pPr>
              <w:spacing w:line="276" w:lineRule="auto"/>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0</w:t>
            </w:r>
          </w:p>
        </w:tc>
        <w:tc>
          <w:tcPr>
            <w:tcW w:w="1783" w:type="dxa"/>
            <w:vAlign w:val="center"/>
          </w:tcPr>
          <w:p>
            <w:pPr>
              <w:tabs>
                <w:tab w:val="left" w:pos="1134"/>
              </w:tabs>
              <w:jc w:val="center"/>
              <w:rPr>
                <w:rFonts w:cs="Times New Roman"/>
                <w:color w:val="000000" w:themeColor="text1"/>
                <w:szCs w:val="21"/>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0.02</w:t>
            </w:r>
          </w:p>
        </w:tc>
        <w:tc>
          <w:tcPr>
            <w:tcW w:w="1655" w:type="dxa"/>
            <w:vAlign w:val="center"/>
          </w:tcPr>
          <w:p>
            <w:pPr>
              <w:spacing w:line="276" w:lineRule="auto"/>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0</w:t>
            </w:r>
          </w:p>
        </w:tc>
        <w:tc>
          <w:tcPr>
            <w:tcW w:w="1912" w:type="dxa"/>
            <w:vAlign w:val="center"/>
          </w:tcPr>
          <w:p>
            <w:pPr>
              <w:tabs>
                <w:tab w:val="left" w:pos="1134"/>
              </w:tabs>
              <w:jc w:val="center"/>
              <w:rPr>
                <w:rFonts w:cs="Times New Roman"/>
                <w:color w:val="000000" w:themeColor="text1"/>
                <w:szCs w:val="21"/>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0.02</w:t>
            </w:r>
          </w:p>
        </w:tc>
        <w:tc>
          <w:tcPr>
            <w:tcW w:w="1011" w:type="dxa"/>
            <w:vAlign w:val="center"/>
          </w:tcPr>
          <w:p>
            <w:pPr>
              <w:spacing w:line="276" w:lineRule="auto"/>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cs="Times New Roman"/>
                <w:color w:val="000000" w:themeColor="text1"/>
                <w:szCs w:val="21"/>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3" w:type="dxa"/>
            <w:vMerge w:val="continue"/>
            <w:vAlign w:val="center"/>
          </w:tcPr>
          <w:p>
            <w:pPr>
              <w:spacing w:line="276" w:lineRule="auto"/>
              <w:jc w:val="center"/>
              <w:rPr>
                <w:rFonts w:cs="Times New Roman"/>
                <w:color w:val="000000" w:themeColor="text1"/>
                <w:szCs w:val="21"/>
                <w14:textFill>
                  <w14:solidFill>
                    <w14:schemeClr w14:val="tx1"/>
                  </w14:solidFill>
                </w14:textFill>
              </w:rPr>
            </w:pPr>
          </w:p>
        </w:tc>
        <w:tc>
          <w:tcPr>
            <w:tcW w:w="1960" w:type="dxa"/>
            <w:vAlign w:val="center"/>
          </w:tcPr>
          <w:p>
            <w:pPr>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含油抹布及手套</w:t>
            </w:r>
          </w:p>
        </w:tc>
        <w:tc>
          <w:tcPr>
            <w:tcW w:w="1782" w:type="dxa"/>
            <w:vAlign w:val="center"/>
          </w:tcPr>
          <w:p>
            <w:pPr>
              <w:autoSpaceDN w:val="0"/>
              <w:jc w:val="center"/>
              <w:textAlignment w:val="bottom"/>
              <w:rPr>
                <w:rFonts w:hint="eastAsia" w:eastAsia="宋体" w:cs="Times New Roman"/>
                <w:color w:val="000000" w:themeColor="text1"/>
                <w:szCs w:val="21"/>
                <w:lang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0</w:t>
            </w:r>
          </w:p>
        </w:tc>
        <w:tc>
          <w:tcPr>
            <w:tcW w:w="1778" w:type="dxa"/>
            <w:vAlign w:val="center"/>
          </w:tcPr>
          <w:p>
            <w:pPr>
              <w:spacing w:line="276" w:lineRule="auto"/>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0</w:t>
            </w:r>
          </w:p>
        </w:tc>
        <w:tc>
          <w:tcPr>
            <w:tcW w:w="1782" w:type="dxa"/>
            <w:vAlign w:val="center"/>
          </w:tcPr>
          <w:p>
            <w:pPr>
              <w:spacing w:line="276" w:lineRule="auto"/>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0</w:t>
            </w:r>
          </w:p>
        </w:tc>
        <w:tc>
          <w:tcPr>
            <w:tcW w:w="1783" w:type="dxa"/>
            <w:vAlign w:val="center"/>
          </w:tcPr>
          <w:p>
            <w:pPr>
              <w:tabs>
                <w:tab w:val="left" w:pos="1134"/>
              </w:tabs>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0.01</w:t>
            </w:r>
          </w:p>
        </w:tc>
        <w:tc>
          <w:tcPr>
            <w:tcW w:w="1655" w:type="dxa"/>
            <w:vAlign w:val="center"/>
          </w:tcPr>
          <w:p>
            <w:pPr>
              <w:spacing w:line="276" w:lineRule="auto"/>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0</w:t>
            </w:r>
          </w:p>
        </w:tc>
        <w:tc>
          <w:tcPr>
            <w:tcW w:w="1912" w:type="dxa"/>
            <w:vAlign w:val="center"/>
          </w:tcPr>
          <w:p>
            <w:pPr>
              <w:tabs>
                <w:tab w:val="left" w:pos="1134"/>
              </w:tabs>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0.01</w:t>
            </w:r>
          </w:p>
        </w:tc>
        <w:tc>
          <w:tcPr>
            <w:tcW w:w="1011" w:type="dxa"/>
            <w:vAlign w:val="center"/>
          </w:tcPr>
          <w:p>
            <w:pPr>
              <w:spacing w:line="276" w:lineRule="auto"/>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cs="Times New Roman"/>
                <w:color w:val="000000" w:themeColor="text1"/>
                <w:szCs w:val="21"/>
                <w14:textFill>
                  <w14:solidFill>
                    <w14:schemeClr w14:val="tx1"/>
                  </w14:solidFill>
                </w14:textFill>
              </w:rPr>
              <w:t>0</w:t>
            </w:r>
          </w:p>
        </w:tc>
      </w:tr>
    </w:tbl>
    <w:p>
      <w:pPr>
        <w:rPr>
          <w:rFonts w:cs="Times New Roman"/>
          <w:color w:val="000000" w:themeColor="text1"/>
          <w:sz w:val="24"/>
          <w:szCs w:val="24"/>
          <w14:textFill>
            <w14:solidFill>
              <w14:schemeClr w14:val="tx1"/>
            </w14:solidFill>
          </w14:textFill>
        </w:rPr>
      </w:pPr>
      <w:r>
        <w:rPr>
          <w:rFonts w:cs="Times New Roman"/>
          <w:color w:val="000000" w:themeColor="text1"/>
          <w:szCs w:val="21"/>
          <w14:textFill>
            <w14:solidFill>
              <w14:schemeClr w14:val="tx1"/>
            </w14:solidFill>
          </w14:textFill>
        </w:rPr>
        <w:t>注：⑥=①+③+④-⑤；⑦=⑥-①</w:t>
      </w:r>
    </w:p>
    <w:sectPr>
      <w:pgSz w:w="16838" w:h="11906" w:orient="landscape"/>
      <w:pgMar w:top="1417" w:right="1134" w:bottom="1134" w:left="1134" w:header="851" w:footer="992" w:gutter="0"/>
      <w:pgBorders>
        <w:top w:val="none" w:sz="0" w:space="0"/>
        <w:left w:val="none" w:sz="0" w:space="0"/>
        <w:bottom w:val="none" w:sz="0" w:space="0"/>
        <w:right w:val="none" w:sz="0" w:space="0"/>
      </w:pgBorders>
      <w:pgNumType w:fmt="decimal"/>
      <w:cols w:space="0" w:num="1"/>
      <w:rtlGutter w:val="0"/>
      <w:docGrid w:type="lines" w:linePitch="32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仿宋_GB2312">
    <w:panose1 w:val="02010609030101010101"/>
    <w:charset w:val="86"/>
    <w:family w:val="modern"/>
    <w:pitch w:val="default"/>
    <w:sig w:usb0="00000001" w:usb1="080E0000" w:usb2="00000000" w:usb3="00000000" w:csb0="00040000" w:csb1="00000000"/>
  </w:font>
  <w:font w:name="Arial Black">
    <w:panose1 w:val="020B0A04020102020204"/>
    <w:charset w:val="00"/>
    <w:family w:val="swiss"/>
    <w:pitch w:val="default"/>
    <w:sig w:usb0="00000287" w:usb1="00000000" w:usb2="00000000" w:usb3="00000000" w:csb0="2000009F" w:csb1="DFD70000"/>
  </w:font>
  <w:font w:name="新宋体-18030">
    <w:altName w:val="宋体"/>
    <w:panose1 w:val="00000000000000000000"/>
    <w:charset w:val="00"/>
    <w:family w:val="auto"/>
    <w:pitch w:val="default"/>
    <w:sig w:usb0="00000000" w:usb1="00000000" w:usb2="00000000" w:usb3="00000000" w:csb0="00040001" w:csb1="00000000"/>
  </w:font>
  <w:font w:name="仿宋">
    <w:panose1 w:val="02010609060101010101"/>
    <w:charset w:val="86"/>
    <w:family w:val="modern"/>
    <w:pitch w:val="default"/>
    <w:sig w:usb0="800002BF" w:usb1="38CF7CFA" w:usb2="00000016" w:usb3="00000000" w:csb0="00040001" w:csb1="00000000"/>
  </w:font>
  <w:font w:name="方正小标宋_GBK">
    <w:altName w:val="微软雅黑"/>
    <w:panose1 w:val="00000000000000000000"/>
    <w:charset w:val="86"/>
    <w:family w:val="script"/>
    <w:pitch w:val="default"/>
    <w:sig w:usb0="00000000" w:usb1="00000000" w:usb2="00000010" w:usb3="00000000" w:csb0="00040000" w:csb1="00000000"/>
  </w:font>
  <w:font w:name="楷体">
    <w:panose1 w:val="02010609060101010101"/>
    <w:charset w:val="86"/>
    <w:family w:val="modern"/>
    <w:pitch w:val="default"/>
    <w:sig w:usb0="800002BF" w:usb1="38CF7CFA" w:usb2="00000016" w:usb3="00000000" w:csb0="00040001" w:csb1="00000000"/>
  </w:font>
  <w:font w:name="Wingdings 2">
    <w:panose1 w:val="05020102010507070707"/>
    <w:charset w:val="02"/>
    <w:family w:val="roman"/>
    <w:pitch w:val="default"/>
    <w:sig w:usb0="00000000" w:usb1="00000000" w:usb2="00000000" w:usb3="00000000" w:csb0="80000000" w:csb1="00000000"/>
  </w:font>
  <w:font w:name="Helvetica">
    <w:altName w:val="Arial"/>
    <w:panose1 w:val="020B0604020202020204"/>
    <w:charset w:val="00"/>
    <w:family w:val="roman"/>
    <w:pitch w:val="default"/>
    <w:sig w:usb0="00000000" w:usb1="00000000" w:usb2="00000000" w:usb3="00000000" w:csb0="00000001" w:csb1="00000000"/>
  </w:font>
  <w:font w:name="Cambria Math">
    <w:panose1 w:val="02040503050406030204"/>
    <w:charset w:val="00"/>
    <w:family w:val="auto"/>
    <w:pitch w:val="default"/>
    <w:sig w:usb0="E00002FF" w:usb1="420024FF" w:usb2="00000000" w:usb3="00000000" w:csb0="2000019F" w:csb1="00000000"/>
  </w:font>
  <w:font w:name="微软雅黑">
    <w:panose1 w:val="020B0503020204020204"/>
    <w:charset w:val="86"/>
    <w:family w:val="auto"/>
    <w:pitch w:val="default"/>
    <w:sig w:usb0="80000287" w:usb1="280F3C52" w:usb2="00000016" w:usb3="00000000" w:csb0="0004001F" w:csb1="00000000"/>
  </w:font>
  <w:font w:name="MS PGothic">
    <w:panose1 w:val="020B0600070205080204"/>
    <w:charset w:val="80"/>
    <w:family w:val="auto"/>
    <w:pitch w:val="default"/>
    <w:sig w:usb0="E00002FF" w:usb1="6AC7FDFB" w:usb2="00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OguJYs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6C4liwCAABXBAAADgAAAAAAAAABACAAAAAfAQAAZHJzL2Uyb0RvYy54bWxQSwUGAAAAAAYA&#10;BgBZAQAAvQUAAAAA&#10;">
              <v:fill on="f" focussize="0,0"/>
              <v:stroke on="f" weight="0.5pt"/>
              <v:imagedata o:title=""/>
              <o:lock v:ext="edit" aspectratio="f"/>
              <v:textbox inset="0mm,0mm,0mm,0mm" style="mso-fit-shape-to-text:t;">
                <w:txbxContent>
                  <w:p>
                    <w:pPr>
                      <w:pStyle w:val="17"/>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36" name="文本框 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SBpj0tAgAAVwQAAA4AAABkcnMvZTJvRG9jLnhtbK1UzY7TMBC+I/EO&#10;lu80aVdU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BSBpj0tAgAAVwQAAA4AAAAAAAAAAQAgAAAAHwEAAGRycy9lMm9Eb2MueG1sUEsFBgAAAAAG&#10;AAYAWQEAAL4FAAAAAA==&#10;">
              <v:fill on="f" focussize="0,0"/>
              <v:stroke on="f" weight="0.5pt"/>
              <v:imagedata o:title=""/>
              <o:lock v:ext="edit" aspectratio="f"/>
              <v:textbox inset="0mm,0mm,0mm,0mm" style="mso-fit-shape-to-text:t;">
                <w:txbxContent>
                  <w:p>
                    <w:pPr>
                      <w:pStyle w:val="17"/>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NiTWUt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k7eUKKZQsVPP76f&#10;fj6cfn0jOINArfUzxN1bRIbunenQNsO5x2Hk3VVOxS8YEfgh7/Eir+gC4fHSdDKd5nBx+IYN8LPH&#10;69b58F4YRaJRUIf6JVnZYeNDHzqExGzarBspUw2lJm1Br16/z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NNiTWUtAgAAVwQAAA4AAAAAAAAAAQAgAAAAHwEAAGRycy9lMm9Eb2MueG1sUEsFBgAAAAAG&#10;AAYAWQEAAL4FAAAAAA==&#10;">
              <v:fill on="f" focussize="0,0"/>
              <v:stroke on="f" weight="0.5pt"/>
              <v:imagedata o:title=""/>
              <o:lock v:ext="edit" aspectratio="f"/>
              <v:textbox inset="0mm,0mm,0mm,0mm" style="mso-fit-shape-to-text:t;">
                <w:txbxContent>
                  <w:p>
                    <w:pPr>
                      <w:pStyle w:val="17"/>
                    </w:pPr>
                    <w:r>
                      <w:fldChar w:fldCharType="begin"/>
                    </w:r>
                    <w:r>
                      <w:instrText xml:space="preserve"> PAGE  \* MERGEFORMAT </w:instrText>
                    </w:r>
                    <w:r>
                      <w:fldChar w:fldCharType="separate"/>
                    </w:r>
                    <w:r>
                      <w:t>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97B4D5E"/>
    <w:multiLevelType w:val="singleLevel"/>
    <w:tmpl w:val="A97B4D5E"/>
    <w:lvl w:ilvl="0" w:tentative="0">
      <w:start w:val="3"/>
      <w:numFmt w:val="decimal"/>
      <w:suff w:val="nothing"/>
      <w:lvlText w:val="（%1）"/>
      <w:lvlJc w:val="left"/>
    </w:lvl>
  </w:abstractNum>
  <w:abstractNum w:abstractNumId="1">
    <w:nsid w:val="C3AC5047"/>
    <w:multiLevelType w:val="singleLevel"/>
    <w:tmpl w:val="C3AC5047"/>
    <w:lvl w:ilvl="0" w:tentative="0">
      <w:start w:val="2"/>
      <w:numFmt w:val="decimal"/>
      <w:suff w:val="nothing"/>
      <w:lvlText w:val="%1）"/>
      <w:lvlJc w:val="left"/>
    </w:lvl>
  </w:abstractNum>
  <w:abstractNum w:abstractNumId="2">
    <w:nsid w:val="D10A3E76"/>
    <w:multiLevelType w:val="singleLevel"/>
    <w:tmpl w:val="D10A3E76"/>
    <w:lvl w:ilvl="0" w:tentative="0">
      <w:start w:val="2"/>
      <w:numFmt w:val="decimal"/>
      <w:suff w:val="nothing"/>
      <w:lvlText w:val="%1、"/>
      <w:lvlJc w:val="left"/>
    </w:lvl>
  </w:abstractNum>
  <w:abstractNum w:abstractNumId="3">
    <w:nsid w:val="E833E716"/>
    <w:multiLevelType w:val="singleLevel"/>
    <w:tmpl w:val="E833E716"/>
    <w:lvl w:ilvl="0" w:tentative="0">
      <w:start w:val="1"/>
      <w:numFmt w:val="chineseCounting"/>
      <w:suff w:val="nothing"/>
      <w:lvlText w:val="（%1）"/>
      <w:lvlJc w:val="left"/>
      <w:rPr>
        <w:rFonts w:hint="eastAsia"/>
      </w:rPr>
    </w:lvl>
  </w:abstractNum>
  <w:abstractNum w:abstractNumId="4">
    <w:nsid w:val="00249775"/>
    <w:multiLevelType w:val="singleLevel"/>
    <w:tmpl w:val="00249775"/>
    <w:lvl w:ilvl="0" w:tentative="0">
      <w:start w:val="4"/>
      <w:numFmt w:val="chineseCounting"/>
      <w:suff w:val="nothing"/>
      <w:lvlText w:val="（%1）"/>
      <w:lvlJc w:val="left"/>
      <w:rPr>
        <w:rFonts w:hint="eastAsia"/>
      </w:rPr>
    </w:lvl>
  </w:abstractNum>
  <w:abstractNum w:abstractNumId="5">
    <w:nsid w:val="343563B2"/>
    <w:multiLevelType w:val="singleLevel"/>
    <w:tmpl w:val="343563B2"/>
    <w:lvl w:ilvl="0" w:tentative="0">
      <w:start w:val="2"/>
      <w:numFmt w:val="decimal"/>
      <w:suff w:val="nothing"/>
      <w:lvlText w:val="（%1）"/>
      <w:lvlJc w:val="left"/>
    </w:lvl>
  </w:abstractNum>
  <w:num w:numId="1">
    <w:abstractNumId w:val="0"/>
  </w:num>
  <w:num w:numId="2">
    <w:abstractNumId w:val="2"/>
  </w:num>
  <w:num w:numId="3">
    <w:abstractNumId w:val="1"/>
  </w:num>
  <w:num w:numId="4">
    <w:abstractNumId w:val="5"/>
  </w:num>
  <w:num w:numId="5">
    <w:abstractNumId w:val="3"/>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hideSpellingErrors/>
  <w:documentProtection w:enforcement="0"/>
  <w:defaultTabStop w:val="420"/>
  <w:drawingGridHorizontalSpacing w:val="105"/>
  <w:drawingGridVerticalSpacing w:val="161"/>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jQyMjhkYTYyOTE5MzZkNTk3MjI4ZjVjYWI2MzM3NjkifQ=="/>
  </w:docVars>
  <w:rsids>
    <w:rsidRoot w:val="00172A27"/>
    <w:rsid w:val="00A72912"/>
    <w:rsid w:val="00E57F05"/>
    <w:rsid w:val="015B446F"/>
    <w:rsid w:val="037C6A68"/>
    <w:rsid w:val="04347E22"/>
    <w:rsid w:val="046754FD"/>
    <w:rsid w:val="046E0F72"/>
    <w:rsid w:val="048C54B6"/>
    <w:rsid w:val="04B1125C"/>
    <w:rsid w:val="04C679B1"/>
    <w:rsid w:val="05934C7F"/>
    <w:rsid w:val="060B63ED"/>
    <w:rsid w:val="06E253DA"/>
    <w:rsid w:val="06EA6D02"/>
    <w:rsid w:val="076F00B2"/>
    <w:rsid w:val="07ED492C"/>
    <w:rsid w:val="093323A4"/>
    <w:rsid w:val="0A855649"/>
    <w:rsid w:val="0AFF565E"/>
    <w:rsid w:val="0DF237FA"/>
    <w:rsid w:val="0E4F5ED2"/>
    <w:rsid w:val="106B4454"/>
    <w:rsid w:val="115E2716"/>
    <w:rsid w:val="11902A8A"/>
    <w:rsid w:val="124D1F2C"/>
    <w:rsid w:val="12AE427E"/>
    <w:rsid w:val="14153BD1"/>
    <w:rsid w:val="148A142E"/>
    <w:rsid w:val="14B52807"/>
    <w:rsid w:val="15DD73BF"/>
    <w:rsid w:val="15F31DD8"/>
    <w:rsid w:val="170E0F08"/>
    <w:rsid w:val="173C58DF"/>
    <w:rsid w:val="177E15D6"/>
    <w:rsid w:val="1807337A"/>
    <w:rsid w:val="193A382E"/>
    <w:rsid w:val="195F4313"/>
    <w:rsid w:val="19A07745"/>
    <w:rsid w:val="1BC0061C"/>
    <w:rsid w:val="1C642DDC"/>
    <w:rsid w:val="1D2E240F"/>
    <w:rsid w:val="1E71154D"/>
    <w:rsid w:val="1EE46B96"/>
    <w:rsid w:val="1F252B47"/>
    <w:rsid w:val="1FB461D9"/>
    <w:rsid w:val="20356B82"/>
    <w:rsid w:val="210E40E5"/>
    <w:rsid w:val="210E5D66"/>
    <w:rsid w:val="2110019E"/>
    <w:rsid w:val="2166784D"/>
    <w:rsid w:val="21E0212B"/>
    <w:rsid w:val="22787407"/>
    <w:rsid w:val="2298179E"/>
    <w:rsid w:val="232B2612"/>
    <w:rsid w:val="23FC752C"/>
    <w:rsid w:val="24816455"/>
    <w:rsid w:val="2498725C"/>
    <w:rsid w:val="253E6CD2"/>
    <w:rsid w:val="25C44658"/>
    <w:rsid w:val="269827B3"/>
    <w:rsid w:val="27335167"/>
    <w:rsid w:val="27EA49BC"/>
    <w:rsid w:val="28ED3EC6"/>
    <w:rsid w:val="29800CC8"/>
    <w:rsid w:val="2A834AE2"/>
    <w:rsid w:val="2AFC2E55"/>
    <w:rsid w:val="2B2427C4"/>
    <w:rsid w:val="2C2C6020"/>
    <w:rsid w:val="2C6924EF"/>
    <w:rsid w:val="2C990BF4"/>
    <w:rsid w:val="2CAA2EA5"/>
    <w:rsid w:val="2D2F75E7"/>
    <w:rsid w:val="2DBC2049"/>
    <w:rsid w:val="2DBC3ED8"/>
    <w:rsid w:val="2E3715A3"/>
    <w:rsid w:val="2F521E19"/>
    <w:rsid w:val="2FF80CB0"/>
    <w:rsid w:val="30782C0F"/>
    <w:rsid w:val="3105541E"/>
    <w:rsid w:val="317D3526"/>
    <w:rsid w:val="320E29DF"/>
    <w:rsid w:val="328B1E4F"/>
    <w:rsid w:val="3296233B"/>
    <w:rsid w:val="32C62C09"/>
    <w:rsid w:val="32D01E95"/>
    <w:rsid w:val="332560B6"/>
    <w:rsid w:val="3353385C"/>
    <w:rsid w:val="339A4C4A"/>
    <w:rsid w:val="34395261"/>
    <w:rsid w:val="3473361C"/>
    <w:rsid w:val="35332B07"/>
    <w:rsid w:val="358E3180"/>
    <w:rsid w:val="35E83ED1"/>
    <w:rsid w:val="363253B0"/>
    <w:rsid w:val="366E24FE"/>
    <w:rsid w:val="36AB6AC3"/>
    <w:rsid w:val="36B35EC9"/>
    <w:rsid w:val="37A56BB4"/>
    <w:rsid w:val="38042FDA"/>
    <w:rsid w:val="383C4F0B"/>
    <w:rsid w:val="394C1291"/>
    <w:rsid w:val="39A03465"/>
    <w:rsid w:val="39EB7D79"/>
    <w:rsid w:val="3A336D78"/>
    <w:rsid w:val="3AA328F4"/>
    <w:rsid w:val="3AD81A2B"/>
    <w:rsid w:val="3C024AF7"/>
    <w:rsid w:val="3DA013EA"/>
    <w:rsid w:val="3DC72AE0"/>
    <w:rsid w:val="3DE0520D"/>
    <w:rsid w:val="3E1960BA"/>
    <w:rsid w:val="3F1A6771"/>
    <w:rsid w:val="3F367F1D"/>
    <w:rsid w:val="403F018B"/>
    <w:rsid w:val="40610FCA"/>
    <w:rsid w:val="41555FA0"/>
    <w:rsid w:val="41A24067"/>
    <w:rsid w:val="42823479"/>
    <w:rsid w:val="42D461F4"/>
    <w:rsid w:val="432264B1"/>
    <w:rsid w:val="438F7FE1"/>
    <w:rsid w:val="44156B63"/>
    <w:rsid w:val="450B7121"/>
    <w:rsid w:val="457277D5"/>
    <w:rsid w:val="46533B05"/>
    <w:rsid w:val="47032343"/>
    <w:rsid w:val="47032616"/>
    <w:rsid w:val="4725265A"/>
    <w:rsid w:val="48FD54A4"/>
    <w:rsid w:val="491868E5"/>
    <w:rsid w:val="49500FA3"/>
    <w:rsid w:val="49A44CD1"/>
    <w:rsid w:val="49DF0F37"/>
    <w:rsid w:val="4A05407D"/>
    <w:rsid w:val="4A4C35D1"/>
    <w:rsid w:val="4B734150"/>
    <w:rsid w:val="4BF71323"/>
    <w:rsid w:val="4C1F06D9"/>
    <w:rsid w:val="4C7107E7"/>
    <w:rsid w:val="4C8E49B2"/>
    <w:rsid w:val="4D9848FB"/>
    <w:rsid w:val="4DD23AA2"/>
    <w:rsid w:val="4E9E788D"/>
    <w:rsid w:val="4F0C738D"/>
    <w:rsid w:val="4F9C201E"/>
    <w:rsid w:val="50F32807"/>
    <w:rsid w:val="51145BE4"/>
    <w:rsid w:val="52B26761"/>
    <w:rsid w:val="537F5871"/>
    <w:rsid w:val="53F73CC7"/>
    <w:rsid w:val="5455505E"/>
    <w:rsid w:val="552C2EC0"/>
    <w:rsid w:val="55E12602"/>
    <w:rsid w:val="56335076"/>
    <w:rsid w:val="56521E26"/>
    <w:rsid w:val="574E51CC"/>
    <w:rsid w:val="57ED5B36"/>
    <w:rsid w:val="58785834"/>
    <w:rsid w:val="58975A79"/>
    <w:rsid w:val="59627F23"/>
    <w:rsid w:val="596F7548"/>
    <w:rsid w:val="5A0D3A00"/>
    <w:rsid w:val="5A176E08"/>
    <w:rsid w:val="5CA442C0"/>
    <w:rsid w:val="5CE65615"/>
    <w:rsid w:val="5D126DFC"/>
    <w:rsid w:val="5D58169F"/>
    <w:rsid w:val="5D826A79"/>
    <w:rsid w:val="5DB524FD"/>
    <w:rsid w:val="5E547E42"/>
    <w:rsid w:val="5E9B16F3"/>
    <w:rsid w:val="5EAE07E6"/>
    <w:rsid w:val="5EB55E70"/>
    <w:rsid w:val="5FE743B0"/>
    <w:rsid w:val="61AE5BE1"/>
    <w:rsid w:val="62116118"/>
    <w:rsid w:val="63304B4A"/>
    <w:rsid w:val="641712A0"/>
    <w:rsid w:val="64284626"/>
    <w:rsid w:val="64D94D23"/>
    <w:rsid w:val="65630C65"/>
    <w:rsid w:val="659E7BA9"/>
    <w:rsid w:val="668514A2"/>
    <w:rsid w:val="66D93700"/>
    <w:rsid w:val="68B86079"/>
    <w:rsid w:val="68C22A13"/>
    <w:rsid w:val="68F45CA7"/>
    <w:rsid w:val="69023B32"/>
    <w:rsid w:val="69440F89"/>
    <w:rsid w:val="6A5112B5"/>
    <w:rsid w:val="6F2F210F"/>
    <w:rsid w:val="6F535138"/>
    <w:rsid w:val="705D2851"/>
    <w:rsid w:val="70757397"/>
    <w:rsid w:val="70A84617"/>
    <w:rsid w:val="72783187"/>
    <w:rsid w:val="737E5413"/>
    <w:rsid w:val="74C96B62"/>
    <w:rsid w:val="754427A9"/>
    <w:rsid w:val="75B07D22"/>
    <w:rsid w:val="763C386B"/>
    <w:rsid w:val="76967512"/>
    <w:rsid w:val="76F8372F"/>
    <w:rsid w:val="776440E7"/>
    <w:rsid w:val="78B74F24"/>
    <w:rsid w:val="78EB1843"/>
    <w:rsid w:val="790A14F7"/>
    <w:rsid w:val="79247013"/>
    <w:rsid w:val="792A25EA"/>
    <w:rsid w:val="79B35AD0"/>
    <w:rsid w:val="7A046A47"/>
    <w:rsid w:val="7AF95E99"/>
    <w:rsid w:val="7B222136"/>
    <w:rsid w:val="7B3A1BF7"/>
    <w:rsid w:val="7B8C43A0"/>
    <w:rsid w:val="7B9D02F6"/>
    <w:rsid w:val="7BA22E00"/>
    <w:rsid w:val="7C2B3C5E"/>
    <w:rsid w:val="7C43544C"/>
    <w:rsid w:val="7CC74B22"/>
    <w:rsid w:val="7CE33567"/>
    <w:rsid w:val="7D32101D"/>
    <w:rsid w:val="7E4A24AC"/>
    <w:rsid w:val="7EFA1A9F"/>
    <w:rsid w:val="7F6D458E"/>
    <w:rsid w:val="7F8022A5"/>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9" w:semiHidden="0" w:name="heading 3"/>
    <w:lsdException w:qFormat="1" w:unhideWhenUsed="0"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iPriority="99" w:semiHidden="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0" w:name="Normal Indent"/>
    <w:lsdException w:uiPriority="0" w:name="footnote text"/>
    <w:lsdException w:qFormat="1" w:uiPriority="99" w:semiHidden="0" w:name="annotation text"/>
    <w:lsdException w:qFormat="1" w:uiPriority="99" w:semiHidden="0" w:name="header"/>
    <w:lsdException w:qFormat="1" w:uiPriority="99" w:semiHidden="0" w:name="footer"/>
    <w:lsdException w:qFormat="1" w:uiPriority="99" w:semiHidden="0" w:name="index heading"/>
    <w:lsdException w:qFormat="1" w:unhideWhenUsed="0" w:uiPriority="0" w:semiHidden="0" w:name="caption"/>
    <w:lsdException w:qFormat="1" w:unhideWhenUsed="0" w:uiPriority="0" w:semiHidden="0" w:name="table of figures"/>
    <w:lsdException w:uiPriority="0" w:name="envelope address"/>
    <w:lsdException w:uiPriority="0" w:name="envelope return"/>
    <w:lsdException w:uiPriority="0" w:name="footnote reference"/>
    <w:lsdException w:qFormat="1" w:uiPriority="99" w:semiHidden="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qFormat="1" w:unhideWhenUsed="0" w:uiPriority="0" w:semiHidden="0" w:name="toa heading"/>
    <w:lsdException w:uiPriority="0" w:name="List"/>
    <w:lsdException w:uiPriority="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10" w:semiHidden="0" w:name="Title"/>
    <w:lsdException w:uiPriority="0" w:name="Closing"/>
    <w:lsdException w:uiPriority="0" w:name="Signature"/>
    <w:lsdException w:qFormat="1" w:uiPriority="1" w:semiHidden="0" w:name="Default Paragraph Font"/>
    <w:lsdException w:qFormat="1" w:unhideWhenUsed="0" w:uiPriority="0" w:semiHidden="0" w:name="Body Text"/>
    <w:lsdException w:qFormat="1" w:uiPriority="99"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11" w:semiHidden="0" w:name="Subtitle"/>
    <w:lsdException w:qFormat="1" w:uiPriority="99" w:semiHidden="0" w:name="Salutation"/>
    <w:lsdException w:uiPriority="0" w:name="Date"/>
    <w:lsdException w:uiPriority="0" w:name="Body Text First Indent"/>
    <w:lsdException w:qFormat="1" w:uiPriority="99" w:semiHidden="0" w:name="Body Text First Indent 2"/>
    <w:lsdException w:uiPriority="0" w:name="Note Heading"/>
    <w:lsdException w:uiPriority="0" w:name="Body Text 2"/>
    <w:lsdException w:uiPriority="0" w:name="Body Text 3"/>
    <w:lsdException w:qFormat="1" w:unhideWhenUsed="0" w:uiPriority="0" w:semiHidden="0" w:name="Body Text Indent 2"/>
    <w:lsdException w:qFormat="1" w:uiPriority="0" w:semiHidden="0" w:name="Body Text Indent 3"/>
    <w:lsdException w:uiPriority="0" w:name="Block Text"/>
    <w:lsdException w:qFormat="1" w:uiPriority="0" w:semiHidden="0" w:name="Hyperlink"/>
    <w:lsdException w:qFormat="1" w:uiPriority="0" w:semiHidden="0" w:name="FollowedHyperlink"/>
    <w:lsdException w:qFormat="1" w:unhideWhenUsed="0" w:uiPriority="99" w:semiHidden="0" w:name="Strong"/>
    <w:lsdException w:qFormat="1" w:unhideWhenUsed="0" w:uiPriority="20" w:semiHidden="0" w:name="Emphasis"/>
    <w:lsdException w:qFormat="1" w:uiPriority="99" w:semiHidden="0" w:name="Document Map"/>
    <w:lsdException w:qFormat="1" w:uiPriority="99" w:semiHidden="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semiHidden="0" w:name="Normal Table"/>
    <w:lsdException w:qFormat="1" w:uiPriority="99"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iPriority="99" w:semiHidden="0" w:name="Balloon Text"/>
    <w:lsdException w:qFormat="1"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黑体"/>
      <w:kern w:val="2"/>
      <w:sz w:val="21"/>
      <w:szCs w:val="22"/>
      <w:lang w:val="en-US" w:eastAsia="zh-CN" w:bidi="ar-SA"/>
    </w:rPr>
  </w:style>
  <w:style w:type="paragraph" w:styleId="2">
    <w:name w:val="heading 1"/>
    <w:basedOn w:val="1"/>
    <w:next w:val="1"/>
    <w:qFormat/>
    <w:uiPriority w:val="0"/>
    <w:pPr>
      <w:keepNext/>
      <w:keepLines/>
      <w:spacing w:line="360" w:lineRule="auto"/>
      <w:outlineLvl w:val="0"/>
    </w:pPr>
    <w:rPr>
      <w:b/>
      <w:kern w:val="44"/>
      <w:sz w:val="28"/>
    </w:rPr>
  </w:style>
  <w:style w:type="paragraph" w:styleId="3">
    <w:name w:val="heading 2"/>
    <w:basedOn w:val="1"/>
    <w:next w:val="1"/>
    <w:unhideWhenUsed/>
    <w:qFormat/>
    <w:uiPriority w:val="0"/>
    <w:pPr>
      <w:keepNext/>
      <w:keepLines/>
      <w:spacing w:line="360" w:lineRule="auto"/>
      <w:jc w:val="left"/>
      <w:outlineLvl w:val="1"/>
    </w:pPr>
    <w:rPr>
      <w:b/>
      <w:bCs/>
      <w:sz w:val="24"/>
      <w:szCs w:val="32"/>
    </w:rPr>
  </w:style>
  <w:style w:type="paragraph" w:styleId="4">
    <w:name w:val="heading 3"/>
    <w:basedOn w:val="1"/>
    <w:next w:val="1"/>
    <w:unhideWhenUsed/>
    <w:qFormat/>
    <w:uiPriority w:val="9"/>
    <w:pPr>
      <w:spacing w:line="360" w:lineRule="auto"/>
      <w:jc w:val="left"/>
      <w:outlineLvl w:val="2"/>
    </w:pPr>
    <w:rPr>
      <w:rFonts w:hint="eastAsia" w:ascii="宋体" w:hAnsi="宋体" w:cs="Times New Roman"/>
      <w:b/>
      <w:bCs/>
      <w:kern w:val="0"/>
      <w:sz w:val="24"/>
      <w:szCs w:val="27"/>
    </w:rPr>
  </w:style>
  <w:style w:type="paragraph" w:styleId="5">
    <w:name w:val="heading 4"/>
    <w:basedOn w:val="1"/>
    <w:next w:val="1"/>
    <w:qFormat/>
    <w:uiPriority w:val="9"/>
    <w:pPr>
      <w:keepNext/>
      <w:keepLines/>
      <w:spacing w:before="280" w:after="290" w:line="376" w:lineRule="auto"/>
      <w:outlineLvl w:val="3"/>
    </w:pPr>
    <w:rPr>
      <w:rFonts w:ascii="Cambria" w:hAnsi="Cambria" w:cs="宋体"/>
      <w:b/>
      <w:bCs/>
      <w:sz w:val="28"/>
      <w:szCs w:val="28"/>
    </w:rPr>
  </w:style>
  <w:style w:type="character" w:default="1" w:styleId="28">
    <w:name w:val="Default Paragraph Font"/>
    <w:unhideWhenUsed/>
    <w:qFormat/>
    <w:uiPriority w:val="1"/>
  </w:style>
  <w:style w:type="table" w:default="1" w:styleId="26">
    <w:name w:val="Normal Table"/>
    <w:unhideWhenUsed/>
    <w:qFormat/>
    <w:uiPriority w:val="99"/>
    <w:tblPr>
      <w:tblCellMar>
        <w:top w:w="0" w:type="dxa"/>
        <w:left w:w="108" w:type="dxa"/>
        <w:bottom w:w="0" w:type="dxa"/>
        <w:right w:w="108" w:type="dxa"/>
      </w:tblCellMar>
    </w:tblPr>
  </w:style>
  <w:style w:type="paragraph" w:styleId="6">
    <w:name w:val="caption"/>
    <w:basedOn w:val="1"/>
    <w:next w:val="1"/>
    <w:qFormat/>
    <w:uiPriority w:val="0"/>
    <w:rPr>
      <w:rFonts w:ascii="Arial" w:hAnsi="Arial" w:eastAsia="黑体" w:cs="Arial"/>
      <w:sz w:val="20"/>
      <w:szCs w:val="20"/>
    </w:rPr>
  </w:style>
  <w:style w:type="paragraph" w:styleId="7">
    <w:name w:val="Document Map"/>
    <w:basedOn w:val="1"/>
    <w:link w:val="44"/>
    <w:unhideWhenUsed/>
    <w:qFormat/>
    <w:uiPriority w:val="99"/>
    <w:rPr>
      <w:rFonts w:ascii="宋体"/>
      <w:sz w:val="18"/>
      <w:szCs w:val="18"/>
    </w:rPr>
  </w:style>
  <w:style w:type="paragraph" w:styleId="8">
    <w:name w:val="toa heading"/>
    <w:basedOn w:val="1"/>
    <w:next w:val="1"/>
    <w:qFormat/>
    <w:uiPriority w:val="0"/>
    <w:pPr>
      <w:spacing w:before="120"/>
    </w:pPr>
    <w:rPr>
      <w:rFonts w:ascii="Arial" w:hAnsi="Arial" w:cs="Arial"/>
    </w:rPr>
  </w:style>
  <w:style w:type="paragraph" w:styleId="9">
    <w:name w:val="annotation text"/>
    <w:basedOn w:val="1"/>
    <w:link w:val="42"/>
    <w:unhideWhenUsed/>
    <w:qFormat/>
    <w:uiPriority w:val="99"/>
    <w:pPr>
      <w:jc w:val="left"/>
    </w:pPr>
  </w:style>
  <w:style w:type="paragraph" w:styleId="10">
    <w:name w:val="Salutation"/>
    <w:basedOn w:val="1"/>
    <w:next w:val="1"/>
    <w:unhideWhenUsed/>
    <w:qFormat/>
    <w:uiPriority w:val="99"/>
  </w:style>
  <w:style w:type="paragraph" w:styleId="11">
    <w:name w:val="Body Text"/>
    <w:basedOn w:val="1"/>
    <w:next w:val="1"/>
    <w:link w:val="45"/>
    <w:qFormat/>
    <w:uiPriority w:val="0"/>
    <w:pPr>
      <w:spacing w:after="120"/>
    </w:pPr>
    <w:rPr>
      <w:rFonts w:cs="Times New Roman"/>
      <w:kern w:val="0"/>
      <w:sz w:val="20"/>
      <w:szCs w:val="24"/>
    </w:rPr>
  </w:style>
  <w:style w:type="paragraph" w:styleId="12">
    <w:name w:val="Body Text Indent"/>
    <w:basedOn w:val="1"/>
    <w:link w:val="46"/>
    <w:unhideWhenUsed/>
    <w:qFormat/>
    <w:uiPriority w:val="99"/>
    <w:pPr>
      <w:spacing w:after="120"/>
      <w:ind w:left="420" w:leftChars="200"/>
    </w:pPr>
  </w:style>
  <w:style w:type="paragraph" w:styleId="13">
    <w:name w:val="Plain Text"/>
    <w:basedOn w:val="1"/>
    <w:link w:val="60"/>
    <w:unhideWhenUsed/>
    <w:qFormat/>
    <w:uiPriority w:val="99"/>
    <w:rPr>
      <w:rFonts w:ascii="宋体" w:hAnsi="Courier New" w:cs="Courier New"/>
      <w:szCs w:val="21"/>
    </w:rPr>
  </w:style>
  <w:style w:type="paragraph" w:styleId="14">
    <w:name w:val="Body Text Indent 2"/>
    <w:basedOn w:val="1"/>
    <w:next w:val="15"/>
    <w:qFormat/>
    <w:uiPriority w:val="0"/>
    <w:pPr>
      <w:spacing w:after="120" w:line="480" w:lineRule="auto"/>
      <w:ind w:left="420" w:leftChars="200"/>
    </w:pPr>
  </w:style>
  <w:style w:type="paragraph" w:customStyle="1" w:styleId="15">
    <w:name w:val="正文4"/>
    <w:qFormat/>
    <w:uiPriority w:val="0"/>
    <w:pPr>
      <w:spacing w:line="360" w:lineRule="auto"/>
      <w:ind w:firstLine="720" w:firstLineChars="200"/>
      <w:jc w:val="both"/>
    </w:pPr>
    <w:rPr>
      <w:rFonts w:ascii="Times New Roman" w:hAnsi="Times New Roman" w:eastAsia="宋体" w:cs="Times New Roman"/>
      <w:kern w:val="2"/>
      <w:sz w:val="21"/>
      <w:szCs w:val="21"/>
      <w:lang w:val="en-US" w:eastAsia="zh-CN" w:bidi="ar-SA"/>
    </w:rPr>
  </w:style>
  <w:style w:type="paragraph" w:styleId="16">
    <w:name w:val="Balloon Text"/>
    <w:basedOn w:val="1"/>
    <w:link w:val="47"/>
    <w:unhideWhenUsed/>
    <w:qFormat/>
    <w:uiPriority w:val="99"/>
    <w:rPr>
      <w:sz w:val="18"/>
      <w:szCs w:val="18"/>
    </w:rPr>
  </w:style>
  <w:style w:type="paragraph" w:styleId="17">
    <w:name w:val="footer"/>
    <w:basedOn w:val="1"/>
    <w:link w:val="48"/>
    <w:unhideWhenUsed/>
    <w:qFormat/>
    <w:uiPriority w:val="99"/>
    <w:pPr>
      <w:tabs>
        <w:tab w:val="center" w:pos="4153"/>
        <w:tab w:val="right" w:pos="8306"/>
      </w:tabs>
      <w:snapToGrid w:val="0"/>
      <w:jc w:val="left"/>
    </w:pPr>
    <w:rPr>
      <w:sz w:val="18"/>
      <w:szCs w:val="18"/>
    </w:rPr>
  </w:style>
  <w:style w:type="paragraph" w:styleId="18">
    <w:name w:val="header"/>
    <w:basedOn w:val="1"/>
    <w:next w:val="1"/>
    <w:link w:val="49"/>
    <w:unhideWhenUsed/>
    <w:qFormat/>
    <w:uiPriority w:val="99"/>
    <w:pPr>
      <w:pBdr>
        <w:bottom w:val="single" w:color="auto" w:sz="6" w:space="1"/>
      </w:pBdr>
      <w:tabs>
        <w:tab w:val="center" w:pos="4153"/>
        <w:tab w:val="right" w:pos="8306"/>
      </w:tabs>
      <w:snapToGrid w:val="0"/>
      <w:jc w:val="center"/>
    </w:pPr>
    <w:rPr>
      <w:sz w:val="18"/>
      <w:szCs w:val="18"/>
    </w:rPr>
  </w:style>
  <w:style w:type="paragraph" w:styleId="19">
    <w:name w:val="index heading"/>
    <w:basedOn w:val="1"/>
    <w:next w:val="20"/>
    <w:unhideWhenUsed/>
    <w:qFormat/>
    <w:uiPriority w:val="99"/>
  </w:style>
  <w:style w:type="paragraph" w:styleId="20">
    <w:name w:val="index 1"/>
    <w:basedOn w:val="1"/>
    <w:next w:val="1"/>
    <w:unhideWhenUsed/>
    <w:qFormat/>
    <w:uiPriority w:val="99"/>
    <w:pPr>
      <w:spacing w:line="360" w:lineRule="auto"/>
      <w:ind w:firstLine="422" w:firstLineChars="200"/>
      <w:jc w:val="center"/>
    </w:pPr>
    <w:rPr>
      <w:b/>
      <w:bCs/>
    </w:rPr>
  </w:style>
  <w:style w:type="paragraph" w:styleId="21">
    <w:name w:val="Body Text Indent 3"/>
    <w:basedOn w:val="1"/>
    <w:link w:val="66"/>
    <w:unhideWhenUsed/>
    <w:qFormat/>
    <w:uiPriority w:val="0"/>
    <w:pPr>
      <w:spacing w:after="120"/>
      <w:ind w:left="420" w:leftChars="200"/>
    </w:pPr>
    <w:rPr>
      <w:rFonts w:cs="Times New Roman"/>
      <w:sz w:val="16"/>
      <w:szCs w:val="16"/>
      <w:lang w:val="zh-CN"/>
    </w:rPr>
  </w:style>
  <w:style w:type="paragraph" w:styleId="22">
    <w:name w:val="table of figures"/>
    <w:basedOn w:val="1"/>
    <w:next w:val="1"/>
    <w:qFormat/>
    <w:uiPriority w:val="0"/>
    <w:pPr>
      <w:ind w:left="200" w:leftChars="200" w:hanging="200" w:hangingChars="200"/>
    </w:pPr>
    <w:rPr>
      <w:szCs w:val="24"/>
    </w:rPr>
  </w:style>
  <w:style w:type="paragraph" w:styleId="23">
    <w:name w:val="Normal (Web)"/>
    <w:basedOn w:val="1"/>
    <w:qFormat/>
    <w:uiPriority w:val="0"/>
    <w:pPr>
      <w:widowControl/>
      <w:spacing w:before="100" w:beforeAutospacing="1" w:after="100" w:afterAutospacing="1"/>
      <w:jc w:val="left"/>
    </w:pPr>
    <w:rPr>
      <w:rFonts w:ascii="宋体" w:hAnsi="宋体"/>
      <w:kern w:val="0"/>
      <w:sz w:val="24"/>
      <w:szCs w:val="20"/>
    </w:rPr>
  </w:style>
  <w:style w:type="paragraph" w:styleId="24">
    <w:name w:val="annotation subject"/>
    <w:basedOn w:val="9"/>
    <w:next w:val="9"/>
    <w:link w:val="43"/>
    <w:unhideWhenUsed/>
    <w:qFormat/>
    <w:uiPriority w:val="99"/>
    <w:rPr>
      <w:b/>
      <w:bCs/>
    </w:rPr>
  </w:style>
  <w:style w:type="paragraph" w:styleId="25">
    <w:name w:val="Body Text First Indent 2"/>
    <w:basedOn w:val="12"/>
    <w:unhideWhenUsed/>
    <w:qFormat/>
    <w:uiPriority w:val="99"/>
    <w:pPr>
      <w:widowControl/>
      <w:ind w:firstLine="420" w:firstLineChars="200"/>
      <w:jc w:val="left"/>
    </w:pPr>
  </w:style>
  <w:style w:type="table" w:styleId="27">
    <w:name w:val="Table Grid"/>
    <w:basedOn w:val="26"/>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9">
    <w:name w:val="Strong"/>
    <w:basedOn w:val="28"/>
    <w:qFormat/>
    <w:uiPriority w:val="99"/>
  </w:style>
  <w:style w:type="character" w:styleId="30">
    <w:name w:val="FollowedHyperlink"/>
    <w:basedOn w:val="28"/>
    <w:unhideWhenUsed/>
    <w:qFormat/>
    <w:uiPriority w:val="0"/>
    <w:rPr>
      <w:color w:val="800080"/>
      <w:u w:val="none"/>
    </w:rPr>
  </w:style>
  <w:style w:type="character" w:styleId="31">
    <w:name w:val="Emphasis"/>
    <w:basedOn w:val="28"/>
    <w:qFormat/>
    <w:uiPriority w:val="20"/>
  </w:style>
  <w:style w:type="character" w:styleId="32">
    <w:name w:val="Hyperlink"/>
    <w:basedOn w:val="28"/>
    <w:unhideWhenUsed/>
    <w:qFormat/>
    <w:uiPriority w:val="0"/>
    <w:rPr>
      <w:color w:val="0000FF"/>
      <w:u w:val="none"/>
    </w:rPr>
  </w:style>
  <w:style w:type="character" w:styleId="33">
    <w:name w:val="annotation reference"/>
    <w:basedOn w:val="28"/>
    <w:unhideWhenUsed/>
    <w:qFormat/>
    <w:uiPriority w:val="99"/>
    <w:rPr>
      <w:sz w:val="21"/>
      <w:szCs w:val="21"/>
    </w:rPr>
  </w:style>
  <w:style w:type="paragraph" w:customStyle="1" w:styleId="34">
    <w:name w:val="正文文字 6"/>
    <w:next w:val="1"/>
    <w:qFormat/>
    <w:uiPriority w:val="0"/>
    <w:pPr>
      <w:widowControl w:val="0"/>
      <w:ind w:left="240"/>
      <w:jc w:val="both"/>
    </w:pPr>
    <w:rPr>
      <w:rFonts w:ascii="宋体" w:hAnsi="Times New Roman" w:eastAsia="宋体" w:cs="Times New Roman"/>
      <w:b/>
      <w:bCs/>
      <w:kern w:val="2"/>
      <w:sz w:val="32"/>
      <w:szCs w:val="32"/>
      <w:lang w:val="en-US" w:eastAsia="zh-CN" w:bidi="ar-SA"/>
    </w:rPr>
  </w:style>
  <w:style w:type="paragraph" w:customStyle="1" w:styleId="35">
    <w:name w:val="表格文字"/>
    <w:basedOn w:val="1"/>
    <w:next w:val="1"/>
    <w:qFormat/>
    <w:uiPriority w:val="99"/>
    <w:pPr>
      <w:jc w:val="center"/>
    </w:pPr>
    <w:rPr>
      <w:rFonts w:ascii="仿宋_GB2312" w:hAnsi="Arial Black" w:eastAsia="仿宋_GB2312"/>
      <w:kern w:val="44"/>
    </w:rPr>
  </w:style>
  <w:style w:type="paragraph" w:customStyle="1" w:styleId="36">
    <w:name w:val="Default"/>
    <w:basedOn w:val="37"/>
    <w:qFormat/>
    <w:uiPriority w:val="0"/>
    <w:pPr>
      <w:tabs>
        <w:tab w:val="left" w:pos="377"/>
      </w:tabs>
      <w:autoSpaceDE w:val="0"/>
      <w:autoSpaceDN w:val="0"/>
      <w:adjustRightInd w:val="0"/>
    </w:pPr>
    <w:rPr>
      <w:rFonts w:hAnsi="Times New Roman" w:cs="宋体"/>
      <w:color w:val="000000"/>
      <w:sz w:val="24"/>
      <w:szCs w:val="24"/>
    </w:rPr>
  </w:style>
  <w:style w:type="paragraph" w:customStyle="1" w:styleId="37">
    <w:name w:val="纯文本1"/>
    <w:basedOn w:val="1"/>
    <w:qFormat/>
    <w:uiPriority w:val="0"/>
    <w:rPr>
      <w:rFonts w:ascii="宋体" w:hAnsi="Courier New"/>
    </w:rPr>
  </w:style>
  <w:style w:type="paragraph" w:customStyle="1" w:styleId="38">
    <w:name w:val="简单回函地址"/>
    <w:basedOn w:val="1"/>
    <w:next w:val="39"/>
    <w:qFormat/>
    <w:uiPriority w:val="0"/>
    <w:pPr>
      <w:widowControl/>
    </w:pPr>
    <w:rPr>
      <w:rFonts w:ascii="宋体" w:hAnsi="宋体" w:cs="宋体"/>
      <w:kern w:val="0"/>
      <w:szCs w:val="20"/>
    </w:rPr>
  </w:style>
  <w:style w:type="paragraph" w:customStyle="1" w:styleId="39">
    <w:name w:val="正文2"/>
    <w:basedOn w:val="12"/>
    <w:next w:val="1"/>
    <w:qFormat/>
    <w:uiPriority w:val="0"/>
    <w:pPr>
      <w:spacing w:line="360" w:lineRule="auto"/>
    </w:pPr>
    <w:rPr>
      <w:rFonts w:eastAsia="仿宋_GB2312"/>
      <w:szCs w:val="28"/>
      <w:lang w:val="zh-CN"/>
    </w:rPr>
  </w:style>
  <w:style w:type="paragraph" w:customStyle="1" w:styleId="40">
    <w:name w:val="表（或图）标题 样式 宋体 五号 居中 SL CON"/>
    <w:basedOn w:val="1"/>
    <w:qFormat/>
    <w:uiPriority w:val="0"/>
    <w:pPr>
      <w:widowControl/>
      <w:tabs>
        <w:tab w:val="left" w:pos="377"/>
      </w:tabs>
      <w:spacing w:before="100" w:beforeAutospacing="1" w:line="360" w:lineRule="auto"/>
      <w:jc w:val="center"/>
    </w:pPr>
    <w:rPr>
      <w:rFonts w:ascii="宋体" w:hAnsi="宋体" w:cs="宋体"/>
      <w:b/>
      <w:kern w:val="0"/>
      <w:szCs w:val="20"/>
    </w:rPr>
  </w:style>
  <w:style w:type="paragraph" w:customStyle="1" w:styleId="41">
    <w:name w:val="xl27"/>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jc w:val="center"/>
    </w:pPr>
    <w:rPr>
      <w:rFonts w:ascii="新宋体-18030" w:hAnsi="新宋体-18030" w:eastAsia="新宋体-18030" w:cs="新宋体-18030"/>
      <w:kern w:val="0"/>
      <w:sz w:val="24"/>
    </w:rPr>
  </w:style>
  <w:style w:type="character" w:customStyle="1" w:styleId="42">
    <w:name w:val="批注文字 字符"/>
    <w:basedOn w:val="28"/>
    <w:link w:val="9"/>
    <w:semiHidden/>
    <w:qFormat/>
    <w:uiPriority w:val="99"/>
  </w:style>
  <w:style w:type="character" w:customStyle="1" w:styleId="43">
    <w:name w:val="批注主题 字符"/>
    <w:link w:val="24"/>
    <w:semiHidden/>
    <w:qFormat/>
    <w:uiPriority w:val="99"/>
    <w:rPr>
      <w:b/>
      <w:bCs/>
    </w:rPr>
  </w:style>
  <w:style w:type="character" w:customStyle="1" w:styleId="44">
    <w:name w:val="文档结构图 字符"/>
    <w:link w:val="7"/>
    <w:semiHidden/>
    <w:qFormat/>
    <w:uiPriority w:val="99"/>
    <w:rPr>
      <w:rFonts w:ascii="宋体" w:eastAsia="宋体"/>
      <w:sz w:val="18"/>
      <w:szCs w:val="18"/>
    </w:rPr>
  </w:style>
  <w:style w:type="character" w:customStyle="1" w:styleId="45">
    <w:name w:val="正文文本 字符"/>
    <w:link w:val="11"/>
    <w:qFormat/>
    <w:uiPriority w:val="0"/>
    <w:rPr>
      <w:szCs w:val="24"/>
    </w:rPr>
  </w:style>
  <w:style w:type="character" w:customStyle="1" w:styleId="46">
    <w:name w:val="正文文本缩进 字符"/>
    <w:basedOn w:val="28"/>
    <w:link w:val="12"/>
    <w:semiHidden/>
    <w:qFormat/>
    <w:uiPriority w:val="99"/>
  </w:style>
  <w:style w:type="character" w:customStyle="1" w:styleId="47">
    <w:name w:val="批注框文本 字符"/>
    <w:link w:val="16"/>
    <w:semiHidden/>
    <w:qFormat/>
    <w:uiPriority w:val="99"/>
    <w:rPr>
      <w:sz w:val="18"/>
      <w:szCs w:val="18"/>
    </w:rPr>
  </w:style>
  <w:style w:type="character" w:customStyle="1" w:styleId="48">
    <w:name w:val="页脚 字符"/>
    <w:link w:val="17"/>
    <w:qFormat/>
    <w:uiPriority w:val="99"/>
    <w:rPr>
      <w:sz w:val="18"/>
      <w:szCs w:val="18"/>
    </w:rPr>
  </w:style>
  <w:style w:type="character" w:customStyle="1" w:styleId="49">
    <w:name w:val="页眉 字符"/>
    <w:link w:val="18"/>
    <w:qFormat/>
    <w:uiPriority w:val="99"/>
    <w:rPr>
      <w:sz w:val="18"/>
      <w:szCs w:val="18"/>
    </w:rPr>
  </w:style>
  <w:style w:type="paragraph" w:customStyle="1" w:styleId="50">
    <w:name w:val="表格文字2"/>
    <w:basedOn w:val="1"/>
    <w:qFormat/>
    <w:uiPriority w:val="0"/>
    <w:pPr>
      <w:adjustRightInd w:val="0"/>
      <w:spacing w:before="60"/>
      <w:jc w:val="center"/>
      <w:textAlignment w:val="baseline"/>
    </w:pPr>
    <w:rPr>
      <w:rFonts w:ascii="宋体" w:cs="Times New Roman"/>
      <w:kern w:val="0"/>
      <w:sz w:val="24"/>
      <w:szCs w:val="20"/>
    </w:rPr>
  </w:style>
  <w:style w:type="paragraph" w:customStyle="1" w:styleId="51">
    <w:name w:val="表"/>
    <w:basedOn w:val="1"/>
    <w:qFormat/>
    <w:uiPriority w:val="0"/>
    <w:pPr>
      <w:spacing w:line="240" w:lineRule="exact"/>
    </w:pPr>
    <w:rPr>
      <w:rFonts w:ascii="仿宋_GB2312" w:hAnsi="宋体" w:eastAsia="仿宋_GB2312" w:cs="Times New Roman"/>
      <w:sz w:val="18"/>
      <w:szCs w:val="20"/>
    </w:rPr>
  </w:style>
  <w:style w:type="paragraph" w:customStyle="1" w:styleId="52">
    <w:name w:val="表格内容"/>
    <w:basedOn w:val="1"/>
    <w:next w:val="2"/>
    <w:link w:val="53"/>
    <w:qFormat/>
    <w:uiPriority w:val="0"/>
    <w:pPr>
      <w:jc w:val="center"/>
    </w:pPr>
    <w:rPr>
      <w:rFonts w:eastAsia="Times New Roman" w:cs="Times New Roman"/>
      <w:kern w:val="0"/>
      <w:sz w:val="20"/>
      <w:szCs w:val="21"/>
    </w:rPr>
  </w:style>
  <w:style w:type="character" w:customStyle="1" w:styleId="53">
    <w:name w:val="表格内容 Char"/>
    <w:link w:val="52"/>
    <w:qFormat/>
    <w:uiPriority w:val="0"/>
    <w:rPr>
      <w:rFonts w:ascii="Times New Roman" w:hAnsi="Times New Roman" w:eastAsia="Times New Roman" w:cs="Times New Roman"/>
      <w:szCs w:val="21"/>
    </w:rPr>
  </w:style>
  <w:style w:type="paragraph" w:customStyle="1" w:styleId="54">
    <w:name w:val="表格首行"/>
    <w:basedOn w:val="1"/>
    <w:next w:val="1"/>
    <w:qFormat/>
    <w:uiPriority w:val="0"/>
    <w:pPr>
      <w:jc w:val="center"/>
    </w:pPr>
    <w:rPr>
      <w:rFonts w:cs="宋体"/>
      <w:b/>
      <w:szCs w:val="20"/>
    </w:rPr>
  </w:style>
  <w:style w:type="paragraph" w:customStyle="1" w:styleId="55">
    <w:name w:val="正文-欣欣"/>
    <w:basedOn w:val="13"/>
    <w:next w:val="1"/>
    <w:qFormat/>
    <w:uiPriority w:val="0"/>
    <w:pPr>
      <w:adjustRightInd w:val="0"/>
      <w:spacing w:line="360" w:lineRule="auto"/>
      <w:ind w:firstLine="200" w:firstLineChars="200"/>
    </w:pPr>
    <w:rPr>
      <w:rFonts w:cs="Times New Roman"/>
      <w:sz w:val="24"/>
      <w:szCs w:val="30"/>
    </w:rPr>
  </w:style>
  <w:style w:type="character" w:customStyle="1" w:styleId="56">
    <w:name w:val="正文文本 Char1"/>
    <w:basedOn w:val="28"/>
    <w:semiHidden/>
    <w:qFormat/>
    <w:uiPriority w:val="99"/>
  </w:style>
  <w:style w:type="character" w:customStyle="1" w:styleId="57">
    <w:name w:val="占位符文本1"/>
    <w:semiHidden/>
    <w:qFormat/>
    <w:uiPriority w:val="99"/>
    <w:rPr>
      <w:color w:val="808080"/>
    </w:rPr>
  </w:style>
  <w:style w:type="table" w:customStyle="1" w:styleId="58">
    <w:name w:val="网格型1"/>
    <w:basedOn w:val="26"/>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9">
    <w:name w:val="网格型2"/>
    <w:basedOn w:val="26"/>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60">
    <w:name w:val="纯文本 字符"/>
    <w:link w:val="13"/>
    <w:semiHidden/>
    <w:qFormat/>
    <w:uiPriority w:val="99"/>
    <w:rPr>
      <w:rFonts w:ascii="宋体" w:hAnsi="Courier New" w:cs="Courier New"/>
      <w:kern w:val="2"/>
      <w:sz w:val="21"/>
      <w:szCs w:val="21"/>
    </w:rPr>
  </w:style>
  <w:style w:type="paragraph" w:customStyle="1" w:styleId="61">
    <w:name w:val="章节目录"/>
    <w:basedOn w:val="1"/>
    <w:link w:val="62"/>
    <w:qFormat/>
    <w:uiPriority w:val="0"/>
    <w:pPr>
      <w:spacing w:line="360" w:lineRule="auto"/>
      <w:outlineLvl w:val="0"/>
    </w:pPr>
    <w:rPr>
      <w:b/>
      <w:sz w:val="28"/>
      <w:szCs w:val="28"/>
    </w:rPr>
  </w:style>
  <w:style w:type="character" w:customStyle="1" w:styleId="62">
    <w:name w:val="章节目录 Char"/>
    <w:link w:val="61"/>
    <w:qFormat/>
    <w:uiPriority w:val="0"/>
    <w:rPr>
      <w:rFonts w:cs="黑体"/>
      <w:b/>
      <w:kern w:val="2"/>
      <w:sz w:val="28"/>
      <w:szCs w:val="28"/>
    </w:rPr>
  </w:style>
  <w:style w:type="paragraph" w:customStyle="1" w:styleId="63">
    <w:name w:val="Char4 Char Char Char Char Char Char1"/>
    <w:basedOn w:val="1"/>
    <w:qFormat/>
    <w:uiPriority w:val="0"/>
    <w:pPr>
      <w:spacing w:line="360" w:lineRule="auto"/>
      <w:ind w:firstLine="200" w:firstLineChars="200"/>
    </w:pPr>
    <w:rPr>
      <w:rFonts w:ascii="宋体" w:hAnsi="宋体" w:cs="宋体"/>
      <w:sz w:val="24"/>
      <w:szCs w:val="24"/>
    </w:rPr>
  </w:style>
  <w:style w:type="paragraph" w:customStyle="1" w:styleId="64">
    <w:name w:val="表头"/>
    <w:basedOn w:val="1"/>
    <w:link w:val="65"/>
    <w:qFormat/>
    <w:uiPriority w:val="0"/>
    <w:pPr>
      <w:spacing w:line="360" w:lineRule="auto"/>
      <w:jc w:val="center"/>
    </w:pPr>
    <w:rPr>
      <w:rFonts w:eastAsia="黑体" w:cs="Times New Roman"/>
      <w:color w:val="FF0000"/>
      <w:szCs w:val="21"/>
    </w:rPr>
  </w:style>
  <w:style w:type="character" w:customStyle="1" w:styleId="65">
    <w:name w:val="表头 Char"/>
    <w:link w:val="64"/>
    <w:qFormat/>
    <w:uiPriority w:val="0"/>
    <w:rPr>
      <w:rFonts w:eastAsia="黑体"/>
      <w:color w:val="FF0000"/>
      <w:kern w:val="2"/>
      <w:sz w:val="21"/>
      <w:szCs w:val="21"/>
    </w:rPr>
  </w:style>
  <w:style w:type="character" w:customStyle="1" w:styleId="66">
    <w:name w:val="正文文本缩进 3 字符"/>
    <w:link w:val="21"/>
    <w:qFormat/>
    <w:uiPriority w:val="0"/>
    <w:rPr>
      <w:kern w:val="2"/>
      <w:sz w:val="16"/>
      <w:szCs w:val="16"/>
      <w:lang w:val="zh-CN" w:eastAsia="zh-CN"/>
    </w:rPr>
  </w:style>
  <w:style w:type="paragraph" w:customStyle="1" w:styleId="67">
    <w:name w:val="四级标题"/>
    <w:basedOn w:val="1"/>
    <w:link w:val="68"/>
    <w:qFormat/>
    <w:uiPriority w:val="0"/>
    <w:pPr>
      <w:spacing w:line="360" w:lineRule="auto"/>
      <w:ind w:firstLine="200" w:firstLineChars="200"/>
      <w:outlineLvl w:val="3"/>
    </w:pPr>
    <w:rPr>
      <w:rFonts w:cs="Times New Roman"/>
      <w:b/>
      <w:sz w:val="24"/>
      <w:szCs w:val="24"/>
    </w:rPr>
  </w:style>
  <w:style w:type="character" w:customStyle="1" w:styleId="68">
    <w:name w:val="四级标题 Char"/>
    <w:link w:val="67"/>
    <w:qFormat/>
    <w:uiPriority w:val="0"/>
    <w:rPr>
      <w:b/>
      <w:kern w:val="2"/>
      <w:sz w:val="24"/>
      <w:szCs w:val="24"/>
    </w:rPr>
  </w:style>
  <w:style w:type="paragraph" w:customStyle="1" w:styleId="69">
    <w:name w:val="报告表格"/>
    <w:basedOn w:val="1"/>
    <w:link w:val="70"/>
    <w:qFormat/>
    <w:uiPriority w:val="0"/>
    <w:pPr>
      <w:autoSpaceDE w:val="0"/>
      <w:autoSpaceDN w:val="0"/>
      <w:adjustRightInd w:val="0"/>
      <w:spacing w:before="40" w:after="40"/>
      <w:jc w:val="center"/>
      <w:textAlignment w:val="bottom"/>
    </w:pPr>
    <w:rPr>
      <w:rFonts w:cs="Times New Roman"/>
      <w:kern w:val="0"/>
      <w:szCs w:val="20"/>
    </w:rPr>
  </w:style>
  <w:style w:type="character" w:customStyle="1" w:styleId="70">
    <w:name w:val="报告表格 Char"/>
    <w:link w:val="69"/>
    <w:qFormat/>
    <w:uiPriority w:val="0"/>
    <w:rPr>
      <w:sz w:val="21"/>
    </w:rPr>
  </w:style>
  <w:style w:type="paragraph" w:customStyle="1" w:styleId="71">
    <w:name w:val="List Paragraph"/>
    <w:basedOn w:val="1"/>
    <w:qFormat/>
    <w:uiPriority w:val="99"/>
    <w:pPr>
      <w:ind w:firstLine="420" w:firstLineChars="200"/>
    </w:pPr>
  </w:style>
  <w:style w:type="paragraph" w:customStyle="1" w:styleId="72">
    <w:name w:val="宋-正文"/>
    <w:basedOn w:val="1"/>
    <w:qFormat/>
    <w:uiPriority w:val="0"/>
    <w:pPr>
      <w:autoSpaceDE w:val="0"/>
      <w:autoSpaceDN w:val="0"/>
      <w:adjustRightInd w:val="0"/>
      <w:spacing w:line="360" w:lineRule="auto"/>
      <w:ind w:firstLine="200" w:firstLineChars="200"/>
    </w:pPr>
    <w:rPr>
      <w:kern w:val="0"/>
      <w:sz w:val="24"/>
    </w:rPr>
  </w:style>
  <w:style w:type="paragraph" w:customStyle="1" w:styleId="73">
    <w:name w:val="报告"/>
    <w:basedOn w:val="1"/>
    <w:qFormat/>
    <w:uiPriority w:val="0"/>
    <w:pPr>
      <w:spacing w:beforeLines="30" w:afterLines="30" w:line="400" w:lineRule="atLeast"/>
      <w:ind w:firstLine="200" w:firstLineChars="200"/>
    </w:pPr>
    <w:rPr>
      <w:rFonts w:ascii="Calibri" w:hAnsi="Calibri" w:cs="Times New Roman"/>
      <w:sz w:val="24"/>
    </w:rPr>
  </w:style>
  <w:style w:type="paragraph" w:customStyle="1" w:styleId="74">
    <w:name w:val="A表内文字"/>
    <w:basedOn w:val="1"/>
    <w:next w:val="1"/>
    <w:qFormat/>
    <w:uiPriority w:val="0"/>
    <w:pPr>
      <w:autoSpaceDE w:val="0"/>
      <w:autoSpaceDN w:val="0"/>
      <w:adjustRightInd w:val="0"/>
      <w:jc w:val="center"/>
    </w:pPr>
    <w:rPr>
      <w:rFonts w:cs="Times New Roman"/>
      <w:szCs w:val="24"/>
    </w:rPr>
  </w:style>
  <w:style w:type="paragraph" w:customStyle="1" w:styleId="75">
    <w:name w:val="表1"/>
    <w:basedOn w:val="1"/>
    <w:qFormat/>
    <w:uiPriority w:val="0"/>
    <w:pPr>
      <w:spacing w:line="260" w:lineRule="exact"/>
      <w:jc w:val="center"/>
    </w:pPr>
    <w:rPr>
      <w:sz w:val="18"/>
      <w:szCs w:val="20"/>
    </w:rPr>
  </w:style>
  <w:style w:type="paragraph" w:customStyle="1" w:styleId="76">
    <w:name w:val="正文-蓝色"/>
    <w:basedOn w:val="55"/>
    <w:next w:val="1"/>
    <w:qFormat/>
    <w:uiPriority w:val="0"/>
    <w:rPr>
      <w:color w:val="FF0000"/>
      <w:szCs w:val="28"/>
    </w:rPr>
  </w:style>
  <w:style w:type="paragraph" w:customStyle="1" w:styleId="77">
    <w:name w:val="1、L表内字"/>
    <w:basedOn w:val="1"/>
    <w:qFormat/>
    <w:uiPriority w:val="0"/>
    <w:pPr>
      <w:adjustRightInd w:val="0"/>
      <w:snapToGrid w:val="0"/>
      <w:jc w:val="center"/>
    </w:pPr>
    <w:rPr>
      <w:color w:val="000000"/>
      <w:szCs w:val="21"/>
    </w:rPr>
  </w:style>
  <w:style w:type="paragraph" w:customStyle="1" w:styleId="78">
    <w:name w:val="表内字"/>
    <w:basedOn w:val="1"/>
    <w:qFormat/>
    <w:uiPriority w:val="0"/>
    <w:pPr>
      <w:jc w:val="center"/>
    </w:pPr>
    <w:rPr>
      <w:szCs w:val="18"/>
    </w:rPr>
  </w:style>
  <w:style w:type="paragraph" w:customStyle="1" w:styleId="79">
    <w:name w:val="rpt_表项"/>
    <w:basedOn w:val="1"/>
    <w:qFormat/>
    <w:uiPriority w:val="0"/>
    <w:pPr>
      <w:spacing w:before="60" w:after="60"/>
      <w:jc w:val="center"/>
    </w:pPr>
    <w:rPr>
      <w:rFonts w:cs="宋体"/>
      <w:sz w:val="22"/>
      <w:szCs w:val="20"/>
    </w:rPr>
  </w:style>
  <w:style w:type="paragraph" w:customStyle="1" w:styleId="80">
    <w:name w:val="样式 表格 32 + 首行缩进:  2 字符"/>
    <w:basedOn w:val="1"/>
    <w:qFormat/>
    <w:uiPriority w:val="0"/>
    <w:pPr>
      <w:autoSpaceDE w:val="0"/>
      <w:autoSpaceDN w:val="0"/>
      <w:adjustRightInd w:val="0"/>
      <w:spacing w:line="0" w:lineRule="atLeast"/>
      <w:jc w:val="center"/>
      <w:textAlignment w:val="baseline"/>
    </w:pPr>
    <w:rPr>
      <w:szCs w:val="21"/>
    </w:rPr>
  </w:style>
  <w:style w:type="character" w:customStyle="1" w:styleId="81">
    <w:name w:val="NormalCharacter"/>
    <w:semiHidden/>
    <w:qFormat/>
    <w:uiPriority w:val="0"/>
  </w:style>
  <w:style w:type="paragraph" w:customStyle="1" w:styleId="82">
    <w:name w:val="龚艺正文"/>
    <w:basedOn w:val="1"/>
    <w:qFormat/>
    <w:uiPriority w:val="0"/>
    <w:pPr>
      <w:overflowPunct w:val="0"/>
      <w:spacing w:line="360" w:lineRule="auto"/>
      <w:ind w:firstLine="200" w:firstLineChars="200"/>
      <w:textAlignment w:val="baseline"/>
    </w:pPr>
    <w:rPr>
      <w:color w:val="000000"/>
      <w:sz w:val="24"/>
    </w:rPr>
  </w:style>
  <w:style w:type="paragraph" w:customStyle="1" w:styleId="83">
    <w:name w:val="宋-表名"/>
    <w:basedOn w:val="84"/>
    <w:next w:val="84"/>
    <w:qFormat/>
    <w:uiPriority w:val="1"/>
    <w:pPr>
      <w:spacing w:line="240" w:lineRule="auto"/>
      <w:ind w:firstLine="0"/>
      <w:jc w:val="center"/>
    </w:pPr>
    <w:rPr>
      <w:b/>
      <w:sz w:val="21"/>
    </w:rPr>
  </w:style>
  <w:style w:type="paragraph" w:customStyle="1" w:styleId="84">
    <w:name w:val="A6正文"/>
    <w:basedOn w:val="1"/>
    <w:qFormat/>
    <w:uiPriority w:val="2"/>
    <w:pPr>
      <w:spacing w:line="360" w:lineRule="auto"/>
      <w:ind w:firstLine="482"/>
    </w:pPr>
    <w:rPr>
      <w:sz w:val="24"/>
    </w:rPr>
  </w:style>
  <w:style w:type="paragraph" w:customStyle="1" w:styleId="85">
    <w:name w:val="Normal_0"/>
    <w:qFormat/>
    <w:uiPriority w:val="0"/>
    <w:pPr>
      <w:widowControl w:val="0"/>
      <w:spacing w:line="360" w:lineRule="auto"/>
      <w:ind w:firstLine="200" w:firstLineChars="200"/>
      <w:jc w:val="both"/>
    </w:pPr>
    <w:rPr>
      <w:rFonts w:ascii="Times New Roman" w:hAnsi="Times New Roman" w:eastAsia="仿宋" w:cs="Times New Roman"/>
      <w:kern w:val="2"/>
      <w:sz w:val="28"/>
      <w:szCs w:val="21"/>
      <w:lang w:val="en-US" w:eastAsia="zh-CN" w:bidi="ar-SA"/>
    </w:rPr>
  </w:style>
  <w:style w:type="paragraph" w:customStyle="1" w:styleId="86">
    <w:name w:val="Normal_0_0"/>
    <w:qFormat/>
    <w:uiPriority w:val="0"/>
    <w:pPr>
      <w:widowControl w:val="0"/>
      <w:spacing w:line="360" w:lineRule="auto"/>
      <w:ind w:firstLine="200" w:firstLineChars="200"/>
      <w:jc w:val="both"/>
    </w:pPr>
    <w:rPr>
      <w:rFonts w:ascii="Times New Roman" w:hAnsi="Times New Roman" w:eastAsia="仿宋" w:cs="Times New Roman"/>
      <w:kern w:val="2"/>
      <w:sz w:val="28"/>
      <w:szCs w:val="21"/>
      <w:lang w:val="en-US" w:eastAsia="zh-CN" w:bidi="ar-SA"/>
    </w:rPr>
  </w:style>
  <w:style w:type="table" w:customStyle="1" w:styleId="87">
    <w:name w:val="Table Grid_0"/>
    <w:basedOn w:val="26"/>
    <w:qFormat/>
    <w:uiPriority w:val="0"/>
    <w:rPr>
      <w:rFonts w:eastAsia="仿宋"/>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88">
    <w:name w:val="No Spacing"/>
    <w:qFormat/>
    <w:uiPriority w:val="1"/>
    <w:pPr>
      <w:widowControl w:val="0"/>
      <w:spacing w:beforeLines="50" w:afterLines="50" w:line="360" w:lineRule="auto"/>
      <w:jc w:val="both"/>
    </w:pPr>
    <w:rPr>
      <w:rFonts w:ascii="Calibri" w:hAnsi="Calibri" w:eastAsia="宋体" w:cs="Times New Roman"/>
      <w:kern w:val="2"/>
      <w:sz w:val="24"/>
      <w:szCs w:val="22"/>
      <w:lang w:val="en-US" w:eastAsia="zh-CN" w:bidi="ar-SA"/>
    </w:rPr>
  </w:style>
  <w:style w:type="character" w:customStyle="1" w:styleId="89">
    <w:name w:val="disabled"/>
    <w:basedOn w:val="28"/>
    <w:qFormat/>
    <w:uiPriority w:val="0"/>
    <w:rPr>
      <w:vanish/>
    </w:rPr>
  </w:style>
  <w:style w:type="character" w:customStyle="1" w:styleId="90">
    <w:name w:val="znspantitle"/>
    <w:basedOn w:val="28"/>
    <w:qFormat/>
    <w:uiPriority w:val="0"/>
    <w:rPr>
      <w:b/>
      <w:bCs/>
      <w:color w:val="333333"/>
    </w:rPr>
  </w:style>
  <w:style w:type="character" w:customStyle="1" w:styleId="91">
    <w:name w:val="fontstyle01"/>
    <w:qFormat/>
    <w:uiPriority w:val="0"/>
    <w:rPr>
      <w:rFonts w:ascii="宋体" w:hAnsi="宋体" w:eastAsia="宋体" w:cs="宋体"/>
      <w:color w:val="000000"/>
      <w:kern w:val="0"/>
      <w:sz w:val="24"/>
      <w:szCs w:val="24"/>
    </w:rPr>
  </w:style>
  <w:style w:type="paragraph" w:customStyle="1" w:styleId="92">
    <w:name w:val="纯文本3"/>
    <w:basedOn w:val="1"/>
    <w:qFormat/>
    <w:uiPriority w:val="0"/>
    <w:pPr>
      <w:adjustRightInd w:val="0"/>
      <w:spacing w:line="312" w:lineRule="atLeast"/>
      <w:textAlignment w:val="baseline"/>
    </w:pPr>
    <w:rPr>
      <w:caps/>
      <w:kern w:val="0"/>
      <w:szCs w:val="20"/>
    </w:rPr>
  </w:style>
  <w:style w:type="paragraph" w:customStyle="1" w:styleId="93">
    <w:name w:val="+++正文、"/>
    <w:basedOn w:val="1"/>
    <w:qFormat/>
    <w:uiPriority w:val="0"/>
    <w:pPr>
      <w:autoSpaceDE w:val="0"/>
      <w:autoSpaceDN w:val="0"/>
      <w:adjustRightInd w:val="0"/>
      <w:spacing w:line="360" w:lineRule="auto"/>
      <w:ind w:firstLine="200" w:firstLineChars="200"/>
    </w:pPr>
    <w:rPr>
      <w:rFonts w:ascii="Calibri" w:hAnsi="Calibri" w:cs="Times New Roman"/>
      <w:sz w:val="24"/>
      <w:szCs w:val="24"/>
    </w:rPr>
  </w:style>
  <w:style w:type="paragraph" w:customStyle="1" w:styleId="94">
    <w:name w:val="标准正文"/>
    <w:qFormat/>
    <w:uiPriority w:val="0"/>
    <w:pPr>
      <w:keepNext/>
      <w:keepLines/>
      <w:snapToGrid w:val="0"/>
      <w:spacing w:before="50" w:beforeLines="50" w:after="50" w:afterLines="50" w:line="360" w:lineRule="auto"/>
      <w:ind w:firstLine="200" w:firstLineChars="200"/>
      <w:jc w:val="both"/>
    </w:pPr>
    <w:rPr>
      <w:rFonts w:ascii="Times New Roman" w:hAnsi="Times New Roman" w:eastAsia="宋体" w:cs="Times New Roman"/>
      <w:sz w:val="24"/>
      <w:szCs w:val="24"/>
      <w:lang w:val="en-US" w:eastAsia="zh-CN" w:bidi="ar-SA"/>
    </w:rPr>
  </w:style>
  <w:style w:type="character" w:customStyle="1" w:styleId="95">
    <w:name w:val="font61"/>
    <w:basedOn w:val="28"/>
    <w:qFormat/>
    <w:uiPriority w:val="0"/>
    <w:rPr>
      <w:rFonts w:hint="eastAsia" w:ascii="宋体" w:hAnsi="宋体" w:eastAsia="宋体" w:cs="宋体"/>
      <w:color w:val="000000"/>
      <w:sz w:val="28"/>
      <w:szCs w:val="28"/>
      <w:u w:val="none"/>
      <w:vertAlign w:val="superscript"/>
    </w:rPr>
  </w:style>
  <w:style w:type="character" w:customStyle="1" w:styleId="96">
    <w:name w:val="font51"/>
    <w:basedOn w:val="28"/>
    <w:qFormat/>
    <w:uiPriority w:val="0"/>
    <w:rPr>
      <w:rFonts w:ascii="Calibri" w:hAnsi="Calibri" w:cs="Calibri"/>
      <w:color w:val="000000"/>
      <w:sz w:val="28"/>
      <w:szCs w:val="28"/>
      <w:u w:val="none"/>
    </w:rPr>
  </w:style>
  <w:style w:type="character" w:customStyle="1" w:styleId="97">
    <w:name w:val="font71"/>
    <w:basedOn w:val="28"/>
    <w:qFormat/>
    <w:uiPriority w:val="0"/>
    <w:rPr>
      <w:rFonts w:hint="eastAsia" w:ascii="宋体" w:hAnsi="宋体" w:eastAsia="宋体" w:cs="宋体"/>
      <w:color w:val="000000"/>
      <w:sz w:val="28"/>
      <w:szCs w:val="28"/>
      <w:u w:val="none"/>
    </w:rPr>
  </w:style>
  <w:style w:type="character" w:customStyle="1" w:styleId="98">
    <w:name w:val="font21"/>
    <w:basedOn w:val="28"/>
    <w:qFormat/>
    <w:uiPriority w:val="0"/>
    <w:rPr>
      <w:rFonts w:hint="eastAsia" w:ascii="宋体" w:hAnsi="宋体" w:eastAsia="宋体" w:cs="宋体"/>
      <w:color w:val="000000"/>
      <w:sz w:val="18"/>
      <w:szCs w:val="18"/>
      <w:u w:val="none"/>
    </w:rPr>
  </w:style>
  <w:style w:type="paragraph" w:customStyle="1" w:styleId="99">
    <w:name w:val="小四缩进2"/>
    <w:basedOn w:val="1"/>
    <w:qFormat/>
    <w:uiPriority w:val="0"/>
    <w:pPr>
      <w:adjustRightInd w:val="0"/>
      <w:snapToGrid w:val="0"/>
      <w:spacing w:line="360" w:lineRule="auto"/>
      <w:ind w:firstLine="480" w:firstLineChars="200"/>
    </w:pPr>
    <w:rPr>
      <w:rFonts w:ascii="Calibri" w:hAnsi="Calibri" w:cs="Calibri"/>
      <w:sz w:val="24"/>
      <w:szCs w:val="24"/>
    </w:rPr>
  </w:style>
  <w:style w:type="paragraph" w:customStyle="1" w:styleId="100">
    <w:name w:val="Normal_44"/>
    <w:qFormat/>
    <w:uiPriority w:val="0"/>
    <w:pPr>
      <w:spacing w:before="120" w:after="240"/>
      <w:jc w:val="both"/>
    </w:pPr>
    <w:rPr>
      <w:rFonts w:ascii="Calibri" w:hAnsi="Calibri" w:eastAsia="Calibri" w:cs="Times New Roman"/>
      <w:sz w:val="22"/>
      <w:szCs w:val="22"/>
      <w:lang w:val="ru-RU" w:eastAsia="en-US" w:bidi="ar-SA"/>
    </w:rPr>
  </w:style>
  <w:style w:type="paragraph" w:customStyle="1" w:styleId="101">
    <w:name w:val="表格"/>
    <w:basedOn w:val="1"/>
    <w:qFormat/>
    <w:uiPriority w:val="0"/>
    <w:pPr>
      <w:jc w:val="center"/>
    </w:pPr>
    <w:rPr>
      <w:szCs w:val="21"/>
    </w:rPr>
  </w:style>
  <w:style w:type="paragraph" w:customStyle="1" w:styleId="102">
    <w:name w:val="无间隔1"/>
    <w:next w:val="1"/>
    <w:qFormat/>
    <w:uiPriority w:val="0"/>
    <w:pPr>
      <w:widowControl w:val="0"/>
      <w:jc w:val="center"/>
    </w:pPr>
    <w:rPr>
      <w:rFonts w:ascii="Times New Roman" w:hAnsi="Times New Roman" w:eastAsia="宋体" w:cs="Times New Roman"/>
      <w:kern w:val="2"/>
      <w:sz w:val="21"/>
      <w:szCs w:val="22"/>
      <w:lang w:val="en-US" w:eastAsia="zh-CN" w:bidi="ar-SA"/>
    </w:rPr>
  </w:style>
  <w:style w:type="character" w:customStyle="1" w:styleId="103">
    <w:name w:val="font11"/>
    <w:basedOn w:val="28"/>
    <w:qFormat/>
    <w:uiPriority w:val="0"/>
    <w:rPr>
      <w:rFonts w:hint="default" w:ascii="Times New Roman" w:hAnsi="Times New Roman" w:cs="Times New Roman"/>
      <w:color w:val="000000"/>
      <w:sz w:val="21"/>
      <w:szCs w:val="21"/>
      <w:u w:val="none"/>
    </w:rPr>
  </w:style>
  <w:style w:type="character" w:customStyle="1" w:styleId="104">
    <w:name w:val="font31"/>
    <w:basedOn w:val="28"/>
    <w:qFormat/>
    <w:uiPriority w:val="0"/>
    <w:rPr>
      <w:rFonts w:hint="eastAsia" w:ascii="宋体" w:hAnsi="宋体" w:eastAsia="宋体" w:cs="宋体"/>
      <w:color w:val="000000"/>
      <w:sz w:val="21"/>
      <w:szCs w:val="21"/>
      <w:u w:val="none"/>
    </w:rPr>
  </w:style>
  <w:style w:type="paragraph" w:customStyle="1" w:styleId="105">
    <w:name w:val="样式 小四 居中 行距: 固定值 24 磅"/>
    <w:basedOn w:val="1"/>
    <w:qFormat/>
    <w:uiPriority w:val="0"/>
    <w:pPr>
      <w:spacing w:line="360" w:lineRule="auto"/>
      <w:jc w:val="center"/>
    </w:pPr>
    <w:rPr>
      <w:rFonts w:cs="宋体"/>
      <w:sz w:val="24"/>
      <w:szCs w:val="20"/>
    </w:rPr>
  </w:style>
  <w:style w:type="paragraph" w:customStyle="1" w:styleId="106">
    <w:name w:val="rpt_Cover_项目名称"/>
    <w:basedOn w:val="107"/>
    <w:qFormat/>
    <w:uiPriority w:val="0"/>
  </w:style>
  <w:style w:type="paragraph" w:customStyle="1" w:styleId="107">
    <w:name w:val="rpt_Cover_项目内容"/>
    <w:basedOn w:val="1"/>
    <w:qFormat/>
    <w:uiPriority w:val="0"/>
    <w:rPr>
      <w:sz w:val="30"/>
      <w:szCs w:val="30"/>
    </w:rPr>
  </w:style>
  <w:style w:type="paragraph" w:customStyle="1" w:styleId="108">
    <w:name w:val="报告正文"/>
    <w:basedOn w:val="1"/>
    <w:qFormat/>
    <w:uiPriority w:val="0"/>
    <w:pPr>
      <w:adjustRightInd w:val="0"/>
      <w:snapToGrid w:val="0"/>
      <w:spacing w:line="360" w:lineRule="auto"/>
      <w:ind w:firstLine="200" w:firstLineChars="200"/>
    </w:pPr>
    <w:rPr>
      <w:sz w:val="24"/>
    </w:rPr>
  </w:style>
  <w:style w:type="paragraph" w:customStyle="1" w:styleId="109">
    <w:name w:val="Table Paragraph"/>
    <w:basedOn w:val="1"/>
    <w:qFormat/>
    <w:uiPriority w:val="1"/>
    <w:rPr>
      <w:rFonts w:ascii="宋体" w:hAnsi="宋体" w:cs="宋体"/>
      <w:lang w:val="zh-CN" w:bidi="zh-CN"/>
    </w:rPr>
  </w:style>
  <w:style w:type="paragraph" w:customStyle="1" w:styleId="110">
    <w:name w:val="表格内文字"/>
    <w:basedOn w:val="1"/>
    <w:next w:val="1"/>
    <w:qFormat/>
    <w:uiPriority w:val="0"/>
    <w:pPr>
      <w:jc w:val="center"/>
    </w:pPr>
  </w:style>
  <w:style w:type="paragraph" w:customStyle="1" w:styleId="111">
    <w:name w:val="_Style 4"/>
    <w:qFormat/>
    <w:uiPriority w:val="1"/>
    <w:pPr>
      <w:widowControl w:val="0"/>
      <w:spacing w:line="440" w:lineRule="exact"/>
      <w:jc w:val="both"/>
    </w:pPr>
    <w:rPr>
      <w:rFonts w:ascii="Times New Roman" w:hAnsi="Times New Roman" w:eastAsia="仿宋_GB2312" w:cs="Times New Roman"/>
      <w:kern w:val="2"/>
      <w:sz w:val="24"/>
      <w:szCs w:val="24"/>
      <w:lang w:val="en-US" w:eastAsia="zh-CN" w:bidi="ar-SA"/>
    </w:rPr>
  </w:style>
  <w:style w:type="character" w:customStyle="1" w:styleId="112">
    <w:name w:val="font01"/>
    <w:basedOn w:val="28"/>
    <w:qFormat/>
    <w:uiPriority w:val="0"/>
    <w:rPr>
      <w:rFonts w:hint="eastAsia" w:ascii="宋体" w:hAnsi="宋体" w:eastAsia="宋体" w:cs="宋体"/>
      <w:b/>
      <w:bCs/>
      <w:color w:val="000000"/>
      <w:sz w:val="21"/>
      <w:szCs w:val="21"/>
      <w:u w:val="none"/>
    </w:rPr>
  </w:style>
  <w:style w:type="paragraph" w:customStyle="1" w:styleId="113">
    <w:name w:val="正文首行缩进1"/>
    <w:basedOn w:val="11"/>
    <w:qFormat/>
    <w:uiPriority w:val="0"/>
    <w:pPr>
      <w:ind w:firstLine="420" w:firstLineChars="100"/>
    </w:pPr>
    <w:rPr>
      <w:szCs w:val="21"/>
    </w:rPr>
  </w:style>
  <w:style w:type="table" w:customStyle="1" w:styleId="114">
    <w:name w:val="Table Normal"/>
    <w:unhideWhenUsed/>
    <w:qFormat/>
    <w:uiPriority w:val="0"/>
    <w:tblPr>
      <w:tblCellMar>
        <w:top w:w="0" w:type="dxa"/>
        <w:left w:w="0" w:type="dxa"/>
        <w:bottom w:w="0" w:type="dxa"/>
        <w:right w:w="0" w:type="dxa"/>
      </w:tblCellMar>
    </w:tblPr>
  </w:style>
  <w:style w:type="paragraph" w:customStyle="1" w:styleId="115">
    <w:name w:val="表格内容居中"/>
    <w:qFormat/>
    <w:uiPriority w:val="0"/>
    <w:pPr>
      <w:adjustRightInd w:val="0"/>
      <w:snapToGrid w:val="0"/>
      <w:jc w:val="center"/>
    </w:pPr>
    <w:rPr>
      <w:rFonts w:ascii="Times New Roman" w:hAnsi="Times New Roman" w:eastAsia="宋体" w:cs="Times New Roman"/>
      <w:snapToGrid w:val="0"/>
      <w:sz w:val="21"/>
      <w:szCs w:val="21"/>
      <w:lang w:val="en-US" w:eastAsia="zh-CN" w:bidi="ar-SA"/>
    </w:rPr>
  </w:style>
  <w:style w:type="character" w:customStyle="1" w:styleId="116">
    <w:name w:val="font41"/>
    <w:basedOn w:val="28"/>
    <w:qFormat/>
    <w:uiPriority w:val="0"/>
    <w:rPr>
      <w:rFonts w:hint="default" w:ascii="Times New Roman" w:hAnsi="Times New Roman" w:cs="Times New Roman"/>
      <w:color w:val="000000"/>
      <w:sz w:val="18"/>
      <w:szCs w:val="18"/>
      <w:u w:val="none"/>
      <w:vertAlign w:val="subscript"/>
    </w:rPr>
  </w:style>
  <w:style w:type="paragraph" w:customStyle="1" w:styleId="117">
    <w:name w:val="Table Text"/>
    <w:basedOn w:val="1"/>
    <w:semiHidden/>
    <w:qFormat/>
    <w:uiPriority w:val="0"/>
    <w:rPr>
      <w:rFonts w:ascii="宋体" w:hAnsi="宋体" w:eastAsia="宋体" w:cs="宋体"/>
      <w:sz w:val="24"/>
      <w:szCs w:val="24"/>
      <w:lang w:val="en-US" w:eastAsia="en-US" w:bidi="ar-SA"/>
    </w:rPr>
  </w:style>
  <w:style w:type="paragraph" w:customStyle="1" w:styleId="118">
    <w:name w:val="样式 合发肉禽正文 + 首行缩进:  2 字符"/>
    <w:basedOn w:val="1"/>
    <w:qFormat/>
    <w:uiPriority w:val="0"/>
    <w:pPr>
      <w:widowControl/>
      <w:shd w:val="clear" w:color="auto" w:fill="FFFFFF"/>
      <w:spacing w:before="60" w:after="60" w:line="360" w:lineRule="auto"/>
      <w:ind w:firstLine="200" w:firstLineChars="200"/>
    </w:pPr>
    <w:rPr>
      <w:rFonts w:ascii="宋体" w:hAnsi="宋体" w:cs="宋体"/>
      <w:kern w:val="0"/>
      <w:sz w:val="24"/>
      <w:szCs w:val="20"/>
    </w:rPr>
  </w:style>
  <w:style w:type="paragraph" w:customStyle="1" w:styleId="119">
    <w:name w:val="正文1"/>
    <w:basedOn w:val="1"/>
    <w:qFormat/>
    <w:uiPriority w:val="0"/>
    <w:pPr>
      <w:spacing w:line="360" w:lineRule="auto"/>
      <w:jc w:val="center"/>
    </w:pPr>
    <w:rPr>
      <w:rFonts w:ascii="宋体" w:hAnsi="宋体" w:cs="宋体"/>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5" Type="http://schemas.openxmlformats.org/officeDocument/2006/relationships/fontTable" Target="fontTable.xml"/><Relationship Id="rId34" Type="http://schemas.openxmlformats.org/officeDocument/2006/relationships/numbering" Target="numbering.xml"/><Relationship Id="rId33" Type="http://schemas.openxmlformats.org/officeDocument/2006/relationships/customXml" Target="../customXml/item1.xml"/><Relationship Id="rId32" Type="http://schemas.openxmlformats.org/officeDocument/2006/relationships/image" Target="media/image17.png"/><Relationship Id="rId31" Type="http://schemas.openxmlformats.org/officeDocument/2006/relationships/image" Target="media/image16.png"/><Relationship Id="rId30" Type="http://schemas.openxmlformats.org/officeDocument/2006/relationships/image" Target="media/image15.png"/><Relationship Id="rId3" Type="http://schemas.openxmlformats.org/officeDocument/2006/relationships/header" Target="header1.xml"/><Relationship Id="rId29" Type="http://schemas.openxmlformats.org/officeDocument/2006/relationships/oleObject" Target="embeddings/oleObject7.bin"/><Relationship Id="rId28" Type="http://schemas.openxmlformats.org/officeDocument/2006/relationships/image" Target="media/image14.png"/><Relationship Id="rId27" Type="http://schemas.openxmlformats.org/officeDocument/2006/relationships/image" Target="media/image13.wmf"/><Relationship Id="rId26" Type="http://schemas.openxmlformats.org/officeDocument/2006/relationships/oleObject" Target="embeddings/oleObject6.bin"/><Relationship Id="rId25" Type="http://schemas.openxmlformats.org/officeDocument/2006/relationships/image" Target="media/image12.wmf"/><Relationship Id="rId24" Type="http://schemas.openxmlformats.org/officeDocument/2006/relationships/oleObject" Target="embeddings/oleObject5.bin"/><Relationship Id="rId23" Type="http://schemas.openxmlformats.org/officeDocument/2006/relationships/image" Target="media/image11.wmf"/><Relationship Id="rId22" Type="http://schemas.openxmlformats.org/officeDocument/2006/relationships/oleObject" Target="embeddings/oleObject4.bin"/><Relationship Id="rId21" Type="http://schemas.openxmlformats.org/officeDocument/2006/relationships/image" Target="media/image10.emf"/><Relationship Id="rId20" Type="http://schemas.openxmlformats.org/officeDocument/2006/relationships/oleObject" Target="embeddings/oleObject3.bin"/><Relationship Id="rId2" Type="http://schemas.openxmlformats.org/officeDocument/2006/relationships/settings" Target="settings.xml"/><Relationship Id="rId19" Type="http://schemas.openxmlformats.org/officeDocument/2006/relationships/image" Target="media/image9.emf"/><Relationship Id="rId18" Type="http://schemas.openxmlformats.org/officeDocument/2006/relationships/oleObject" Target="embeddings/oleObject2.bin"/><Relationship Id="rId17" Type="http://schemas.openxmlformats.org/officeDocument/2006/relationships/image" Target="media/image8.emf"/><Relationship Id="rId16" Type="http://schemas.openxmlformats.org/officeDocument/2006/relationships/oleObject" Target="embeddings/oleObject1.bin"/><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96</Pages>
  <Words>74071</Words>
  <Characters>82590</Characters>
  <Lines>872</Lines>
  <Paragraphs>245</Paragraphs>
  <TotalTime>14</TotalTime>
  <ScaleCrop>false</ScaleCrop>
  <LinksUpToDate>false</LinksUpToDate>
  <CharactersWithSpaces>84229</CharactersWithSpaces>
  <Application>WPS Office_12.1.0.15990_F1E327BC-269C-435d-A152-05C5408002CA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2015-07-01T08:58:00Z</dcterms:created>
  <dc:creator>Yc.</dc:creator>
  <cp:lastModifiedBy>Administrator</cp:lastModifiedBy>
  <cp:lastPrinted>2023-08-12T06:41:00Z</cp:lastPrinted>
  <dcterms:modified xsi:type="dcterms:W3CDTF">2024-10-28T02:15:28Z</dcterms:modified>
  <dc:title>建设项目环境影响报告表</dc:title>
  <cp:revision>45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2052-12.1.0.15990</vt:lpwstr>
  </property>
  <property fmtid="{D5CDD505-2E9C-101B-9397-08002B2CF9AE}" pid="3" name="ICV">
    <vt:lpwstr>1EB4DDC835AB4C5B8FE5C22DBC366DC3_13</vt:lpwstr>
  </property>
</Properties>
</file>