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left="560" w:firstLine="0" w:firstLineChars="0"/>
        <w:jc w:val="center"/>
        <w:rPr>
          <w:rFonts w:hint="eastAsia" w:ascii="Times New Roman" w:hAnsi="Times New Roman"/>
          <w:b/>
          <w:color w:val="auto"/>
          <w:sz w:val="24"/>
          <w:szCs w:val="24"/>
        </w:rPr>
      </w:pPr>
    </w:p>
    <w:p>
      <w:pPr>
        <w:adjustRightInd w:val="0"/>
        <w:snapToGrid w:val="0"/>
        <w:spacing w:line="360" w:lineRule="auto"/>
        <w:ind w:left="560" w:firstLine="0" w:firstLineChars="0"/>
        <w:jc w:val="center"/>
        <w:rPr>
          <w:rFonts w:ascii="Times New Roman" w:hAnsi="Times New Roman"/>
          <w:b/>
          <w:color w:val="auto"/>
          <w:sz w:val="24"/>
          <w:szCs w:val="24"/>
        </w:rPr>
      </w:pPr>
    </w:p>
    <w:p>
      <w:pPr>
        <w:adjustRightInd w:val="0"/>
        <w:snapToGrid w:val="0"/>
        <w:spacing w:line="360" w:lineRule="auto"/>
        <w:ind w:left="560" w:firstLine="0" w:firstLineChars="0"/>
        <w:jc w:val="center"/>
        <w:rPr>
          <w:rFonts w:ascii="Times New Roman" w:hAnsi="Times New Roman"/>
          <w:b/>
          <w:color w:val="auto"/>
          <w:sz w:val="24"/>
          <w:szCs w:val="24"/>
        </w:rPr>
      </w:pPr>
    </w:p>
    <w:p>
      <w:pPr>
        <w:spacing w:before="177" w:beforeLines="50" w:after="177" w:afterLines="50" w:line="360" w:lineRule="auto"/>
        <w:ind w:firstLine="0" w:firstLineChars="0"/>
        <w:jc w:val="center"/>
        <w:rPr>
          <w:rFonts w:hint="default" w:ascii="Times New Roman" w:hAnsi="Times New Roman" w:eastAsia="楷体"/>
          <w:b/>
          <w:color w:val="auto"/>
          <w:sz w:val="44"/>
          <w:szCs w:val="44"/>
          <w:lang w:val="en-US" w:eastAsia="zh-CN"/>
        </w:rPr>
      </w:pPr>
      <w:r>
        <w:rPr>
          <w:rFonts w:hint="eastAsia" w:ascii="Times New Roman" w:hAnsi="Times New Roman" w:eastAsia="楷体"/>
          <w:b/>
          <w:color w:val="auto"/>
          <w:sz w:val="44"/>
          <w:szCs w:val="44"/>
          <w:lang w:val="en-US" w:eastAsia="zh-CN"/>
        </w:rPr>
        <w:t>四川正达凯新材料有限公司</w:t>
      </w:r>
    </w:p>
    <w:p>
      <w:pPr>
        <w:spacing w:before="177" w:beforeLines="50" w:after="177" w:afterLines="50" w:line="360" w:lineRule="auto"/>
        <w:ind w:firstLine="0" w:firstLineChars="0"/>
        <w:jc w:val="center"/>
        <w:rPr>
          <w:rFonts w:hint="eastAsia" w:ascii="Times New Roman" w:hAnsi="Times New Roman" w:eastAsia="楷体"/>
          <w:b/>
          <w:color w:val="auto"/>
          <w:sz w:val="44"/>
          <w:szCs w:val="44"/>
          <w:lang w:val="en-US" w:eastAsia="zh-CN"/>
        </w:rPr>
      </w:pPr>
      <w:r>
        <w:rPr>
          <w:rFonts w:hint="eastAsia" w:ascii="Times New Roman" w:hAnsi="Times New Roman" w:eastAsia="楷体"/>
          <w:b/>
          <w:color w:val="auto"/>
          <w:sz w:val="44"/>
          <w:szCs w:val="44"/>
          <w:lang w:val="en-US" w:eastAsia="zh-CN"/>
        </w:rPr>
        <w:t>四川正达凯新材料项目配套输气工程</w:t>
      </w:r>
    </w:p>
    <w:p>
      <w:pPr>
        <w:spacing w:before="177" w:beforeLines="50" w:after="177" w:afterLines="50" w:line="360" w:lineRule="auto"/>
        <w:ind w:firstLine="0" w:firstLineChars="0"/>
        <w:jc w:val="center"/>
        <w:rPr>
          <w:rFonts w:hint="eastAsia" w:ascii="Times New Roman" w:hAnsi="Times New Roman" w:eastAsia="楷体"/>
          <w:b/>
          <w:color w:val="auto"/>
          <w:sz w:val="44"/>
          <w:szCs w:val="44"/>
        </w:rPr>
      </w:pPr>
      <w:r>
        <w:rPr>
          <w:rFonts w:hint="eastAsia" w:ascii="Times New Roman" w:hAnsi="Times New Roman" w:eastAsia="楷体"/>
          <w:b/>
          <w:color w:val="auto"/>
          <w:sz w:val="44"/>
          <w:szCs w:val="44"/>
        </w:rPr>
        <w:t>环境影响评价</w:t>
      </w:r>
      <w:r>
        <w:rPr>
          <w:rFonts w:ascii="Times New Roman" w:hAnsi="Times New Roman" w:eastAsia="楷体"/>
          <w:b/>
          <w:color w:val="auto"/>
          <w:sz w:val="44"/>
          <w:szCs w:val="44"/>
        </w:rPr>
        <w:t>公众参与</w:t>
      </w:r>
      <w:r>
        <w:rPr>
          <w:rFonts w:hint="eastAsia" w:ascii="Times New Roman" w:hAnsi="Times New Roman" w:eastAsia="楷体"/>
          <w:b/>
          <w:color w:val="auto"/>
          <w:sz w:val="44"/>
          <w:szCs w:val="44"/>
        </w:rPr>
        <w:t>说明</w:t>
      </w: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198" w:firstLineChars="82"/>
        <w:jc w:val="center"/>
        <w:rPr>
          <w:rFonts w:ascii="Times New Roman" w:hAnsi="Times New Roman"/>
          <w:b/>
          <w:color w:val="auto"/>
          <w:kern w:val="4"/>
          <w:sz w:val="24"/>
          <w:szCs w:val="24"/>
        </w:rPr>
      </w:pPr>
    </w:p>
    <w:p>
      <w:pPr>
        <w:adjustRightInd w:val="0"/>
        <w:snapToGrid w:val="0"/>
        <w:spacing w:line="360" w:lineRule="auto"/>
        <w:ind w:firstLine="263" w:firstLineChars="82"/>
        <w:jc w:val="center"/>
        <w:rPr>
          <w:rFonts w:ascii="Times New Roman" w:hAnsi="Times New Roman" w:eastAsia="楷体"/>
          <w:b/>
          <w:color w:val="auto"/>
          <w:kern w:val="4"/>
          <w:sz w:val="32"/>
          <w:szCs w:val="24"/>
        </w:rPr>
      </w:pPr>
    </w:p>
    <w:p>
      <w:pPr>
        <w:adjustRightInd w:val="0"/>
        <w:snapToGrid w:val="0"/>
        <w:spacing w:line="360" w:lineRule="auto"/>
        <w:ind w:firstLine="263" w:firstLineChars="82"/>
        <w:jc w:val="center"/>
        <w:rPr>
          <w:rFonts w:hint="default" w:ascii="Times New Roman" w:hAnsi="Times New Roman" w:eastAsia="楷体"/>
          <w:b/>
          <w:color w:val="auto"/>
          <w:kern w:val="4"/>
          <w:sz w:val="32"/>
          <w:szCs w:val="24"/>
          <w:lang w:val="en-US" w:eastAsia="zh-CN"/>
        </w:rPr>
      </w:pPr>
      <w:r>
        <w:rPr>
          <w:rFonts w:ascii="Times New Roman" w:hAnsi="Times New Roman" w:eastAsia="楷体"/>
          <w:b/>
          <w:color w:val="auto"/>
          <w:kern w:val="4"/>
          <w:sz w:val="32"/>
          <w:szCs w:val="24"/>
        </w:rPr>
        <w:t>建设单位：</w:t>
      </w:r>
      <w:r>
        <w:rPr>
          <w:rFonts w:hint="eastAsia" w:ascii="Times New Roman" w:hAnsi="Times New Roman" w:eastAsia="楷体"/>
          <w:b/>
          <w:color w:val="auto"/>
          <w:kern w:val="4"/>
          <w:sz w:val="32"/>
          <w:szCs w:val="24"/>
          <w:lang w:val="en-US" w:eastAsia="zh-CN"/>
        </w:rPr>
        <w:t>四川正达凯新材料有限公司</w:t>
      </w:r>
    </w:p>
    <w:p>
      <w:pPr>
        <w:adjustRightInd w:val="0"/>
        <w:snapToGrid w:val="0"/>
        <w:spacing w:line="360" w:lineRule="auto"/>
        <w:ind w:firstLine="0" w:firstLineChars="0"/>
        <w:jc w:val="center"/>
        <w:rPr>
          <w:rFonts w:ascii="Times New Roman" w:hAnsi="Times New Roman" w:eastAsia="楷体"/>
          <w:b/>
          <w:color w:val="auto"/>
          <w:kern w:val="4"/>
          <w:sz w:val="32"/>
          <w:szCs w:val="32"/>
        </w:rPr>
      </w:pPr>
      <w:r>
        <w:rPr>
          <w:rFonts w:ascii="Times New Roman" w:hAnsi="Times New Roman" w:eastAsia="楷体"/>
          <w:b/>
          <w:color w:val="auto"/>
          <w:kern w:val="4"/>
          <w:sz w:val="32"/>
          <w:szCs w:val="32"/>
        </w:rPr>
        <w:t>202</w:t>
      </w:r>
      <w:r>
        <w:rPr>
          <w:rFonts w:hint="eastAsia" w:ascii="Times New Roman" w:hAnsi="Times New Roman" w:eastAsia="楷体"/>
          <w:b/>
          <w:color w:val="auto"/>
          <w:kern w:val="4"/>
          <w:sz w:val="32"/>
          <w:szCs w:val="32"/>
          <w:lang w:val="en-US" w:eastAsia="zh-CN"/>
        </w:rPr>
        <w:t>4</w:t>
      </w:r>
      <w:r>
        <w:rPr>
          <w:rFonts w:ascii="Times New Roman" w:hAnsi="Times New Roman" w:eastAsia="楷体"/>
          <w:b/>
          <w:color w:val="auto"/>
          <w:kern w:val="4"/>
          <w:sz w:val="32"/>
          <w:szCs w:val="32"/>
        </w:rPr>
        <w:t>年</w:t>
      </w:r>
      <w:r>
        <w:rPr>
          <w:rFonts w:hint="eastAsia" w:ascii="Times New Roman" w:hAnsi="Times New Roman" w:eastAsia="楷体"/>
          <w:b/>
          <w:color w:val="auto"/>
          <w:kern w:val="4"/>
          <w:sz w:val="32"/>
          <w:szCs w:val="32"/>
          <w:lang w:val="en-US" w:eastAsia="zh-CN"/>
        </w:rPr>
        <w:t>9</w:t>
      </w:r>
      <w:r>
        <w:rPr>
          <w:rFonts w:ascii="Times New Roman" w:hAnsi="Times New Roman" w:eastAsia="楷体"/>
          <w:b/>
          <w:color w:val="auto"/>
          <w:kern w:val="4"/>
          <w:sz w:val="32"/>
          <w:szCs w:val="32"/>
        </w:rPr>
        <w:t>月</w:t>
      </w:r>
    </w:p>
    <w:p>
      <w:pPr>
        <w:adjustRightInd w:val="0"/>
        <w:snapToGrid w:val="0"/>
        <w:spacing w:line="360" w:lineRule="auto"/>
        <w:ind w:firstLine="0" w:firstLineChars="0"/>
        <w:jc w:val="center"/>
        <w:rPr>
          <w:rFonts w:ascii="Times New Roman" w:hAnsi="Times New Roman" w:eastAsia="楷体"/>
          <w:b/>
          <w:color w:val="auto"/>
          <w:spacing w:val="44"/>
          <w:kern w:val="4"/>
          <w:sz w:val="32"/>
          <w:szCs w:val="24"/>
        </w:rPr>
      </w:pPr>
    </w:p>
    <w:p>
      <w:pPr>
        <w:adjustRightInd w:val="0"/>
        <w:snapToGrid w:val="0"/>
        <w:spacing w:line="360" w:lineRule="auto"/>
        <w:ind w:firstLine="0" w:firstLineChars="0"/>
        <w:jc w:val="center"/>
        <w:rPr>
          <w:rFonts w:ascii="Times New Roman" w:hAnsi="Times New Roman" w:eastAsia="楷体"/>
          <w:color w:val="auto"/>
          <w:spacing w:val="44"/>
          <w:kern w:val="4"/>
          <w:sz w:val="32"/>
          <w:szCs w:val="24"/>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1" w:gutter="0"/>
          <w:pgNumType w:fmt="upperRoman"/>
          <w:cols w:space="720" w:num="1"/>
          <w:titlePg/>
          <w:docGrid w:type="lines" w:linePitch="354" w:charSpace="0"/>
        </w:sectPr>
      </w:pPr>
    </w:p>
    <w:p>
      <w:pPr>
        <w:pStyle w:val="15"/>
        <w:spacing w:line="360" w:lineRule="auto"/>
        <w:ind w:firstLine="0" w:firstLineChars="0"/>
        <w:jc w:val="center"/>
        <w:rPr>
          <w:color w:val="auto"/>
          <w:sz w:val="36"/>
          <w:szCs w:val="36"/>
        </w:rPr>
      </w:pPr>
      <w:r>
        <w:rPr>
          <w:color w:val="auto"/>
          <w:sz w:val="36"/>
          <w:szCs w:val="36"/>
        </w:rPr>
        <w:t>目  录</w:t>
      </w:r>
    </w:p>
    <w:p>
      <w:pPr>
        <w:spacing w:line="360" w:lineRule="auto"/>
        <w:ind w:firstLine="0" w:firstLineChars="0"/>
        <w:jc w:val="left"/>
        <w:rPr>
          <w:rFonts w:ascii="Times New Roman" w:hAnsi="Times New Roman"/>
          <w:color w:val="auto"/>
          <w:sz w:val="24"/>
          <w:szCs w:val="24"/>
        </w:rPr>
      </w:pPr>
    </w:p>
    <w:p>
      <w:pPr>
        <w:pStyle w:val="15"/>
        <w:tabs>
          <w:tab w:val="right" w:leader="dot" w:pos="9070"/>
        </w:tabs>
      </w:pPr>
      <w:r>
        <w:rPr>
          <w:color w:val="auto"/>
          <w:sz w:val="24"/>
          <w:szCs w:val="24"/>
        </w:rPr>
        <w:fldChar w:fldCharType="begin"/>
      </w:r>
      <w:r>
        <w:rPr>
          <w:color w:val="auto"/>
          <w:sz w:val="24"/>
          <w:szCs w:val="24"/>
        </w:rPr>
        <w:instrText xml:space="preserve"> TOC \o "1-3" \u </w:instrText>
      </w:r>
      <w:r>
        <w:rPr>
          <w:color w:val="auto"/>
          <w:sz w:val="24"/>
          <w:szCs w:val="24"/>
        </w:rPr>
        <w:fldChar w:fldCharType="separate"/>
      </w:r>
      <w:r>
        <w:rPr>
          <w:color w:val="auto"/>
        </w:rPr>
        <w:t xml:space="preserve">1.0  </w:t>
      </w:r>
      <w:r>
        <w:rPr>
          <w:rFonts w:hAnsi="宋体" w:eastAsia="宋体"/>
          <w:color w:val="auto"/>
        </w:rPr>
        <w:t>概述</w:t>
      </w:r>
      <w:r>
        <w:tab/>
      </w:r>
      <w:r>
        <w:fldChar w:fldCharType="begin"/>
      </w:r>
      <w:r>
        <w:instrText xml:space="preserve"> PAGEREF _Toc4338 </w:instrText>
      </w:r>
      <w:r>
        <w:fldChar w:fldCharType="separate"/>
      </w:r>
      <w:r>
        <w:t>- 1 -</w:t>
      </w:r>
      <w:r>
        <w:fldChar w:fldCharType="end"/>
      </w:r>
    </w:p>
    <w:p>
      <w:pPr>
        <w:pStyle w:val="15"/>
        <w:tabs>
          <w:tab w:val="right" w:leader="dot" w:pos="9070"/>
        </w:tabs>
      </w:pPr>
      <w:r>
        <w:rPr>
          <w:color w:val="auto"/>
        </w:rPr>
        <w:t xml:space="preserve">2.0  </w:t>
      </w:r>
      <w:r>
        <w:rPr>
          <w:rFonts w:eastAsia="宋体"/>
          <w:color w:val="auto"/>
        </w:rPr>
        <w:t>首次环境影响评价信息公开情况</w:t>
      </w:r>
      <w:r>
        <w:tab/>
      </w:r>
      <w:r>
        <w:fldChar w:fldCharType="begin"/>
      </w:r>
      <w:r>
        <w:instrText xml:space="preserve"> PAGEREF _Toc14613 </w:instrText>
      </w:r>
      <w:r>
        <w:fldChar w:fldCharType="separate"/>
      </w:r>
      <w:r>
        <w:t>- 1 -</w:t>
      </w:r>
      <w:r>
        <w:fldChar w:fldCharType="end"/>
      </w:r>
    </w:p>
    <w:p>
      <w:pPr>
        <w:pStyle w:val="16"/>
        <w:tabs>
          <w:tab w:val="right" w:leader="dot" w:pos="9070"/>
        </w:tabs>
      </w:pPr>
      <w:r>
        <w:rPr>
          <w:color w:val="auto"/>
        </w:rPr>
        <w:t>2.1 公开内容及日期</w:t>
      </w:r>
      <w:r>
        <w:tab/>
      </w:r>
      <w:r>
        <w:fldChar w:fldCharType="begin"/>
      </w:r>
      <w:r>
        <w:instrText xml:space="preserve"> PAGEREF _Toc32514 </w:instrText>
      </w:r>
      <w:r>
        <w:fldChar w:fldCharType="separate"/>
      </w:r>
      <w:r>
        <w:t>- 1 -</w:t>
      </w:r>
      <w:r>
        <w:fldChar w:fldCharType="end"/>
      </w:r>
    </w:p>
    <w:p>
      <w:pPr>
        <w:pStyle w:val="16"/>
        <w:tabs>
          <w:tab w:val="right" w:leader="dot" w:pos="9070"/>
        </w:tabs>
      </w:pPr>
      <w:r>
        <w:rPr>
          <w:color w:val="auto"/>
        </w:rPr>
        <w:t>2.2 公开方式</w:t>
      </w:r>
      <w:r>
        <w:tab/>
      </w:r>
      <w:r>
        <w:fldChar w:fldCharType="begin"/>
      </w:r>
      <w:r>
        <w:instrText xml:space="preserve"> PAGEREF _Toc8299 </w:instrText>
      </w:r>
      <w:r>
        <w:fldChar w:fldCharType="separate"/>
      </w:r>
      <w:r>
        <w:t>- 4 -</w:t>
      </w:r>
      <w:r>
        <w:fldChar w:fldCharType="end"/>
      </w:r>
    </w:p>
    <w:p>
      <w:pPr>
        <w:pStyle w:val="16"/>
        <w:tabs>
          <w:tab w:val="right" w:leader="dot" w:pos="9070"/>
        </w:tabs>
      </w:pPr>
      <w:r>
        <w:rPr>
          <w:color w:val="auto"/>
        </w:rPr>
        <w:t>2.3 公众意见情况</w:t>
      </w:r>
      <w:r>
        <w:tab/>
      </w:r>
      <w:r>
        <w:fldChar w:fldCharType="begin"/>
      </w:r>
      <w:r>
        <w:instrText xml:space="preserve"> PAGEREF _Toc6163 </w:instrText>
      </w:r>
      <w:r>
        <w:fldChar w:fldCharType="separate"/>
      </w:r>
      <w:r>
        <w:t>- 4 -</w:t>
      </w:r>
      <w:r>
        <w:fldChar w:fldCharType="end"/>
      </w:r>
    </w:p>
    <w:p>
      <w:pPr>
        <w:pStyle w:val="15"/>
        <w:tabs>
          <w:tab w:val="right" w:leader="dot" w:pos="9070"/>
        </w:tabs>
      </w:pPr>
      <w:r>
        <w:rPr>
          <w:color w:val="auto"/>
        </w:rPr>
        <w:t xml:space="preserve">3.0  </w:t>
      </w:r>
      <w:r>
        <w:rPr>
          <w:rFonts w:eastAsia="宋体"/>
          <w:color w:val="auto"/>
        </w:rPr>
        <w:t>征求意见稿公示情况</w:t>
      </w:r>
      <w:r>
        <w:tab/>
      </w:r>
      <w:r>
        <w:fldChar w:fldCharType="begin"/>
      </w:r>
      <w:r>
        <w:instrText xml:space="preserve"> PAGEREF _Toc15647 </w:instrText>
      </w:r>
      <w:r>
        <w:fldChar w:fldCharType="separate"/>
      </w:r>
      <w:r>
        <w:t>- 5 -</w:t>
      </w:r>
      <w:r>
        <w:fldChar w:fldCharType="end"/>
      </w:r>
    </w:p>
    <w:p>
      <w:pPr>
        <w:pStyle w:val="16"/>
        <w:tabs>
          <w:tab w:val="right" w:leader="dot" w:pos="9070"/>
        </w:tabs>
      </w:pPr>
      <w:r>
        <w:rPr>
          <w:color w:val="auto"/>
        </w:rPr>
        <w:t>3.1 公示内容及时限</w:t>
      </w:r>
      <w:r>
        <w:tab/>
      </w:r>
      <w:r>
        <w:fldChar w:fldCharType="begin"/>
      </w:r>
      <w:r>
        <w:instrText xml:space="preserve"> PAGEREF _Toc2785 </w:instrText>
      </w:r>
      <w:r>
        <w:fldChar w:fldCharType="separate"/>
      </w:r>
      <w:r>
        <w:t>- 5 -</w:t>
      </w:r>
      <w:r>
        <w:fldChar w:fldCharType="end"/>
      </w:r>
    </w:p>
    <w:p>
      <w:pPr>
        <w:pStyle w:val="16"/>
        <w:tabs>
          <w:tab w:val="right" w:leader="dot" w:pos="9070"/>
        </w:tabs>
      </w:pPr>
      <w:r>
        <w:rPr>
          <w:color w:val="auto"/>
        </w:rPr>
        <w:t>3.2 公示方式</w:t>
      </w:r>
      <w:r>
        <w:tab/>
      </w:r>
      <w:r>
        <w:fldChar w:fldCharType="begin"/>
      </w:r>
      <w:r>
        <w:instrText xml:space="preserve"> PAGEREF _Toc2075 </w:instrText>
      </w:r>
      <w:r>
        <w:fldChar w:fldCharType="separate"/>
      </w:r>
      <w:r>
        <w:t>- 9 -</w:t>
      </w:r>
      <w:r>
        <w:fldChar w:fldCharType="end"/>
      </w:r>
    </w:p>
    <w:p>
      <w:pPr>
        <w:pStyle w:val="9"/>
        <w:tabs>
          <w:tab w:val="right" w:leader="dot" w:pos="9070"/>
        </w:tabs>
      </w:pPr>
      <w:r>
        <w:rPr>
          <w:rFonts w:ascii="Times New Roman" w:hAnsi="Times New Roman"/>
          <w:color w:val="auto"/>
        </w:rPr>
        <w:t xml:space="preserve">3.2.1 </w:t>
      </w:r>
      <w:r>
        <w:rPr>
          <w:rFonts w:ascii="Times New Roman"/>
          <w:color w:val="auto"/>
        </w:rPr>
        <w:t>网络公示</w:t>
      </w:r>
      <w:r>
        <w:tab/>
      </w:r>
      <w:r>
        <w:fldChar w:fldCharType="begin"/>
      </w:r>
      <w:r>
        <w:instrText xml:space="preserve"> PAGEREF _Toc17757 </w:instrText>
      </w:r>
      <w:r>
        <w:fldChar w:fldCharType="separate"/>
      </w:r>
      <w:r>
        <w:t>- 9 -</w:t>
      </w:r>
      <w:r>
        <w:fldChar w:fldCharType="end"/>
      </w:r>
    </w:p>
    <w:p>
      <w:pPr>
        <w:pStyle w:val="9"/>
        <w:tabs>
          <w:tab w:val="right" w:leader="dot" w:pos="9070"/>
        </w:tabs>
      </w:pPr>
      <w:r>
        <w:rPr>
          <w:rFonts w:ascii="Times New Roman"/>
          <w:color w:val="auto"/>
        </w:rPr>
        <w:t>3.2.2 报纸公示</w:t>
      </w:r>
      <w:r>
        <w:tab/>
      </w:r>
      <w:r>
        <w:fldChar w:fldCharType="begin"/>
      </w:r>
      <w:r>
        <w:instrText xml:space="preserve"> PAGEREF _Toc30067 </w:instrText>
      </w:r>
      <w:r>
        <w:fldChar w:fldCharType="separate"/>
      </w:r>
      <w:r>
        <w:t>- 10 -</w:t>
      </w:r>
      <w:r>
        <w:fldChar w:fldCharType="end"/>
      </w:r>
    </w:p>
    <w:p>
      <w:pPr>
        <w:pStyle w:val="9"/>
        <w:tabs>
          <w:tab w:val="right" w:leader="dot" w:pos="9070"/>
        </w:tabs>
      </w:pPr>
      <w:r>
        <w:rPr>
          <w:rFonts w:ascii="Times New Roman"/>
          <w:color w:val="auto"/>
        </w:rPr>
        <w:t>3.2.</w:t>
      </w:r>
      <w:r>
        <w:rPr>
          <w:rFonts w:hint="eastAsia" w:ascii="Times New Roman"/>
          <w:color w:val="auto"/>
        </w:rPr>
        <w:t>3</w:t>
      </w:r>
      <w:r>
        <w:rPr>
          <w:rFonts w:ascii="Times New Roman"/>
          <w:color w:val="auto"/>
        </w:rPr>
        <w:t xml:space="preserve"> </w:t>
      </w:r>
      <w:r>
        <w:rPr>
          <w:rFonts w:hint="eastAsia" w:ascii="Times New Roman"/>
          <w:color w:val="auto"/>
        </w:rPr>
        <w:t>现场张贴告示</w:t>
      </w:r>
      <w:r>
        <w:tab/>
      </w:r>
      <w:r>
        <w:fldChar w:fldCharType="begin"/>
      </w:r>
      <w:r>
        <w:instrText xml:space="preserve"> PAGEREF _Toc22930 </w:instrText>
      </w:r>
      <w:r>
        <w:fldChar w:fldCharType="separate"/>
      </w:r>
      <w:r>
        <w:t>- 12 -</w:t>
      </w:r>
      <w:r>
        <w:fldChar w:fldCharType="end"/>
      </w:r>
    </w:p>
    <w:p>
      <w:pPr>
        <w:pStyle w:val="16"/>
        <w:tabs>
          <w:tab w:val="right" w:leader="dot" w:pos="9070"/>
        </w:tabs>
      </w:pPr>
      <w:r>
        <w:rPr>
          <w:color w:val="auto"/>
        </w:rPr>
        <w:t>3.3查阅情况</w:t>
      </w:r>
      <w:r>
        <w:tab/>
      </w:r>
      <w:r>
        <w:fldChar w:fldCharType="begin"/>
      </w:r>
      <w:r>
        <w:instrText xml:space="preserve"> PAGEREF _Toc3138 </w:instrText>
      </w:r>
      <w:r>
        <w:fldChar w:fldCharType="separate"/>
      </w:r>
      <w:r>
        <w:t>- 12 -</w:t>
      </w:r>
      <w:r>
        <w:fldChar w:fldCharType="end"/>
      </w:r>
    </w:p>
    <w:p>
      <w:pPr>
        <w:pStyle w:val="16"/>
        <w:tabs>
          <w:tab w:val="right" w:leader="dot" w:pos="9070"/>
        </w:tabs>
      </w:pPr>
      <w:r>
        <w:rPr>
          <w:color w:val="auto"/>
        </w:rPr>
        <w:t>3.4 公众提出意见情况</w:t>
      </w:r>
      <w:r>
        <w:tab/>
      </w:r>
      <w:r>
        <w:fldChar w:fldCharType="begin"/>
      </w:r>
      <w:r>
        <w:instrText xml:space="preserve"> PAGEREF _Toc25214 </w:instrText>
      </w:r>
      <w:r>
        <w:fldChar w:fldCharType="separate"/>
      </w:r>
      <w:r>
        <w:t>- 13 -</w:t>
      </w:r>
      <w:r>
        <w:fldChar w:fldCharType="end"/>
      </w:r>
    </w:p>
    <w:p>
      <w:pPr>
        <w:pStyle w:val="15"/>
        <w:tabs>
          <w:tab w:val="right" w:leader="dot" w:pos="9070"/>
        </w:tabs>
      </w:pPr>
      <w:r>
        <w:t xml:space="preserve">4.0  </w:t>
      </w:r>
      <w:r>
        <w:rPr>
          <w:rFonts w:hAnsi="宋体" w:eastAsia="宋体"/>
        </w:rPr>
        <w:t>其他</w:t>
      </w:r>
      <w:r>
        <w:tab/>
      </w:r>
      <w:r>
        <w:fldChar w:fldCharType="begin"/>
      </w:r>
      <w:r>
        <w:instrText xml:space="preserve"> PAGEREF _Toc12951 </w:instrText>
      </w:r>
      <w:r>
        <w:fldChar w:fldCharType="separate"/>
      </w:r>
      <w:r>
        <w:t>- 14 -</w:t>
      </w:r>
      <w:r>
        <w:fldChar w:fldCharType="end"/>
      </w:r>
    </w:p>
    <w:p>
      <w:pPr>
        <w:pStyle w:val="15"/>
        <w:tabs>
          <w:tab w:val="right" w:leader="dot" w:pos="9070"/>
        </w:tabs>
      </w:pPr>
      <w:r>
        <w:t xml:space="preserve">5.0  </w:t>
      </w:r>
      <w:r>
        <w:rPr>
          <w:rFonts w:hAnsi="宋体" w:eastAsia="宋体"/>
        </w:rPr>
        <w:t>诚信承诺</w:t>
      </w:r>
      <w:r>
        <w:tab/>
      </w:r>
      <w:r>
        <w:fldChar w:fldCharType="begin"/>
      </w:r>
      <w:r>
        <w:instrText xml:space="preserve"> PAGEREF _Toc12500 </w:instrText>
      </w:r>
      <w:r>
        <w:fldChar w:fldCharType="separate"/>
      </w:r>
      <w:r>
        <w:t>- 15 -</w:t>
      </w:r>
      <w:r>
        <w:fldChar w:fldCharType="end"/>
      </w:r>
    </w:p>
    <w:p>
      <w:pPr>
        <w:spacing w:line="360" w:lineRule="auto"/>
        <w:ind w:firstLine="0" w:firstLineChars="0"/>
        <w:jc w:val="left"/>
        <w:rPr>
          <w:rFonts w:ascii="Times New Roman" w:hAnsi="Times New Roman"/>
          <w:color w:val="auto"/>
          <w:sz w:val="24"/>
          <w:szCs w:val="24"/>
        </w:rPr>
      </w:pPr>
      <w:r>
        <w:rPr>
          <w:rFonts w:ascii="Times New Roman" w:hAnsi="Times New Roman"/>
          <w:color w:val="auto"/>
          <w:szCs w:val="24"/>
        </w:rPr>
        <w:fldChar w:fldCharType="end"/>
      </w:r>
    </w:p>
    <w:p>
      <w:pPr>
        <w:ind w:firstLine="480"/>
        <w:rPr>
          <w:rFonts w:ascii="Times New Roman" w:hAnsi="Times New Roman"/>
          <w:color w:val="auto"/>
          <w:sz w:val="24"/>
          <w:szCs w:val="24"/>
        </w:rPr>
      </w:pPr>
    </w:p>
    <w:p>
      <w:pPr>
        <w:ind w:firstLine="482"/>
        <w:jc w:val="left"/>
        <w:rPr>
          <w:rFonts w:ascii="Times New Roman" w:hAnsi="Times New Roman"/>
          <w:b/>
          <w:color w:val="auto"/>
          <w:sz w:val="24"/>
          <w:szCs w:val="24"/>
        </w:rPr>
        <w:sectPr>
          <w:headerReference r:id="rId9" w:type="default"/>
          <w:footerReference r:id="rId10" w:type="default"/>
          <w:pgSz w:w="11906" w:h="16838"/>
          <w:pgMar w:top="1418" w:right="1418" w:bottom="1418" w:left="1418" w:header="851" w:footer="851" w:gutter="0"/>
          <w:pgNumType w:fmt="upperRoman" w:start="1"/>
          <w:cols w:space="720" w:num="1"/>
          <w:docGrid w:type="lines" w:linePitch="312" w:charSpace="0"/>
        </w:sectPr>
      </w:pPr>
    </w:p>
    <w:p>
      <w:pPr>
        <w:pStyle w:val="2"/>
        <w:spacing w:before="156" w:after="156"/>
        <w:rPr>
          <w:color w:val="auto"/>
        </w:rPr>
      </w:pPr>
      <w:bookmarkStart w:id="0" w:name="_Toc4338"/>
      <w:r>
        <w:rPr>
          <w:color w:val="auto"/>
        </w:rPr>
        <w:t xml:space="preserve">1.0  </w:t>
      </w:r>
      <w:r>
        <w:rPr>
          <w:rFonts w:hAnsi="宋体" w:eastAsia="宋体"/>
          <w:color w:val="auto"/>
        </w:rPr>
        <w:t>概述</w:t>
      </w:r>
      <w:bookmarkEnd w:id="0"/>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bookmarkStart w:id="1" w:name="_Hlk39394431"/>
      <w:bookmarkStart w:id="2" w:name="_Hlk38986520"/>
      <w:r>
        <w:rPr>
          <w:rFonts w:hint="eastAsia" w:ascii="Times New Roman" w:hAnsi="Times New Roman" w:eastAsia="宋体" w:cs="宋体"/>
          <w:color w:val="auto"/>
          <w:sz w:val="24"/>
          <w:szCs w:val="24"/>
          <w:lang w:val="en-US" w:eastAsia="zh-CN" w:bidi="ar-SA"/>
        </w:rPr>
        <w:t>四川正达凯新材料有限公司位于普光功能区，规划以天然气为原料，生产聚酯级MEG和电子级DMC产品，实现天然气资源的高附加值利用，该项目已取得宣汉县发展和改革局出具的《宣汉县发展和改革局关于四川正达凯年产120万吨乙二醇工程配套用能源供应及余热利用项目核准的批复》</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宣发改审</w:t>
      </w:r>
      <w:r>
        <w:rPr>
          <w:rFonts w:hint="eastAsia" w:ascii="Times New Roman" w:hAnsi="Times New Roman" w:cs="宋体"/>
          <w:color w:val="auto"/>
          <w:sz w:val="24"/>
          <w:szCs w:val="24"/>
          <w:lang w:val="en-US" w:eastAsia="zh-CN" w:bidi="ar-SA"/>
        </w:rPr>
        <w:t>〔2022〕</w:t>
      </w:r>
      <w:r>
        <w:rPr>
          <w:rFonts w:hint="eastAsia" w:ascii="Times New Roman" w:hAnsi="Times New Roman" w:eastAsia="宋体" w:cs="宋体"/>
          <w:color w:val="auto"/>
          <w:sz w:val="24"/>
          <w:szCs w:val="24"/>
          <w:lang w:val="en-US" w:eastAsia="zh-CN" w:bidi="ar-SA"/>
        </w:rPr>
        <w:t>179号，项目代码：2206-511722-04-01-510157</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。项目需用天然气量约20×10</w:t>
      </w:r>
      <w:r>
        <w:rPr>
          <w:rFonts w:hint="eastAsia" w:ascii="Times New Roman" w:hAnsi="Times New Roman" w:eastAsia="宋体" w:cs="宋体"/>
          <w:color w:val="auto"/>
          <w:sz w:val="24"/>
          <w:szCs w:val="24"/>
          <w:vertAlign w:val="superscript"/>
          <w:lang w:val="en-US" w:eastAsia="zh-CN" w:bidi="ar-SA"/>
        </w:rPr>
        <w:t>8</w:t>
      </w:r>
      <w:r>
        <w:rPr>
          <w:rFonts w:hint="eastAsia" w:ascii="Times New Roman" w:hAnsi="Times New Roman" w:eastAsia="宋体" w:cs="宋体"/>
          <w:color w:val="auto"/>
          <w:sz w:val="24"/>
          <w:szCs w:val="24"/>
          <w:lang w:val="en-US" w:eastAsia="zh-CN" w:bidi="ar-SA"/>
        </w:rPr>
        <w:t>Nm</w:t>
      </w:r>
      <w:r>
        <w:rPr>
          <w:rFonts w:hint="eastAsia" w:ascii="Times New Roman" w:hAnsi="Times New Roman" w:eastAsia="宋体" w:cs="宋体"/>
          <w:color w:val="auto"/>
          <w:sz w:val="24"/>
          <w:szCs w:val="24"/>
          <w:vertAlign w:val="superscript"/>
          <w:lang w:val="en-US" w:eastAsia="zh-CN" w:bidi="ar-SA"/>
        </w:rPr>
        <w:t>3</w:t>
      </w:r>
      <w:r>
        <w:rPr>
          <w:rFonts w:hint="eastAsia" w:ascii="Times New Roman" w:hAnsi="Times New Roman" w:eastAsia="宋体" w:cs="宋体"/>
          <w:color w:val="auto"/>
          <w:sz w:val="24"/>
          <w:szCs w:val="24"/>
          <w:lang w:val="en-US" w:eastAsia="zh-CN" w:bidi="ar-SA"/>
        </w:rPr>
        <w:t>/a。</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2022年5月19日，四川正达凯新材料有限公司已和中石油达州销售部签订了天然气购销协议。因此，四川正达凯新材料有限公司拟投资建设“正达凯新材料项目配套输气工程”项目，用于从普光天然气净化厂向四川正达凯新材料有限公司厂区供气。</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正达凯新材料项目配套输气工程总投资约5249.24万元，管线全长约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km，线路设计压力8MPa，设计输送气量20</w:t>
      </w:r>
      <w:r>
        <w:rPr>
          <w:rFonts w:hint="eastAsia" w:ascii="Times New Roman" w:hAnsi="Times New Roman" w:cs="宋体"/>
          <w:color w:val="auto"/>
          <w:sz w:val="24"/>
          <w:szCs w:val="24"/>
          <w:lang w:val="en-US" w:eastAsia="zh-CN" w:bidi="ar-SA"/>
        </w:rPr>
        <w:t>.0</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10</w:t>
      </w:r>
      <w:r>
        <w:rPr>
          <w:rFonts w:hint="eastAsia" w:ascii="Times New Roman" w:hAnsi="Times New Roman" w:eastAsia="宋体" w:cs="宋体"/>
          <w:color w:val="auto"/>
          <w:sz w:val="24"/>
          <w:szCs w:val="24"/>
          <w:vertAlign w:val="superscript"/>
          <w:lang w:val="en-US" w:eastAsia="zh-CN" w:bidi="ar-SA"/>
        </w:rPr>
        <w:t>8</w:t>
      </w:r>
      <w:r>
        <w:rPr>
          <w:rFonts w:hint="eastAsia" w:ascii="Times New Roman" w:hAnsi="Times New Roman" w:eastAsia="宋体" w:cs="宋体"/>
          <w:color w:val="auto"/>
          <w:sz w:val="24"/>
          <w:szCs w:val="24"/>
          <w:lang w:val="en-US" w:eastAsia="zh-CN" w:bidi="ar-SA"/>
        </w:rPr>
        <w:t>m</w:t>
      </w:r>
      <w:r>
        <w:rPr>
          <w:rFonts w:hint="eastAsia" w:ascii="Times New Roman" w:hAnsi="Times New Roman" w:eastAsia="宋体" w:cs="宋体"/>
          <w:color w:val="auto"/>
          <w:sz w:val="24"/>
          <w:szCs w:val="24"/>
          <w:vertAlign w:val="superscript"/>
          <w:lang w:val="en-US" w:eastAsia="zh-CN" w:bidi="ar-SA"/>
        </w:rPr>
        <w:t>3</w:t>
      </w:r>
      <w:r>
        <w:rPr>
          <w:rFonts w:hint="eastAsia" w:ascii="Times New Roman" w:hAnsi="Times New Roman" w:eastAsia="宋体" w:cs="宋体"/>
          <w:color w:val="auto"/>
          <w:sz w:val="24"/>
          <w:szCs w:val="24"/>
          <w:lang w:val="en-US" w:eastAsia="zh-CN" w:bidi="ar-SA"/>
        </w:rPr>
        <w:t>/a，管道规格位D406.4</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8纲级为L415M，不涉及新建或改造开采井站场，不涉及输气站、分输站以及截断阀室。本</w:t>
      </w:r>
      <w:r>
        <w:rPr>
          <w:rFonts w:hint="eastAsia" w:ascii="Times New Roman" w:hAnsi="Times New Roman" w:cs="宋体"/>
          <w:color w:val="auto"/>
          <w:sz w:val="24"/>
          <w:szCs w:val="24"/>
          <w:lang w:val="en-US" w:eastAsia="zh-CN" w:bidi="ar-SA"/>
        </w:rPr>
        <w:t>工程</w:t>
      </w:r>
      <w:r>
        <w:rPr>
          <w:rFonts w:hint="eastAsia" w:ascii="Times New Roman" w:hAnsi="Times New Roman" w:eastAsia="宋体" w:cs="宋体"/>
          <w:color w:val="auto"/>
          <w:sz w:val="24"/>
          <w:szCs w:val="24"/>
          <w:lang w:val="en-US" w:eastAsia="zh-CN" w:bidi="ar-SA"/>
        </w:rPr>
        <w:t>线路起点为普光天然气净化厂外输计量阀组，向南跨越后河，然后向西偏南方向敷设，约650m后再次穿越后河沿规划区道路东侧向北偏西敷设，约</w:t>
      </w:r>
      <w:r>
        <w:rPr>
          <w:rFonts w:hint="eastAsia" w:ascii="Times New Roman" w:hAnsi="Times New Roman" w:cs="宋体"/>
          <w:color w:val="auto"/>
          <w:sz w:val="24"/>
          <w:szCs w:val="24"/>
          <w:lang w:val="en-US" w:eastAsia="zh-CN" w:bidi="ar-SA"/>
        </w:rPr>
        <w:t>6.11km</w:t>
      </w:r>
      <w:r>
        <w:rPr>
          <w:rFonts w:hint="eastAsia" w:ascii="Times New Roman" w:hAnsi="Times New Roman" w:eastAsia="宋体" w:cs="宋体"/>
          <w:color w:val="auto"/>
          <w:sz w:val="24"/>
          <w:szCs w:val="24"/>
          <w:lang w:val="en-US" w:eastAsia="zh-CN" w:bidi="ar-SA"/>
        </w:rPr>
        <w:t>后折向西偏南沿规划路敷设，至位于普光功能区的正达凯公司。线路全长约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km，穿</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跨</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越河流2次，穿越公路10次。</w:t>
      </w:r>
    </w:p>
    <w:bookmarkEnd w:id="1"/>
    <w:bookmarkEnd w:id="2"/>
    <w:p>
      <w:pPr>
        <w:pStyle w:val="10"/>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本项目的环境影响评价公众参与按照生态环境部于2018年10月16日发布《环境影响评价公众参与办法》（部令第4号，2019年1月1日开始实施）的要求开展。本项目在委托环评单位开展环评工作7日内—20</w:t>
      </w:r>
      <w:r>
        <w:rPr>
          <w:rFonts w:hint="eastAsia" w:ascii="Times New Roman" w:hAnsi="Times New Roman"/>
          <w:color w:val="auto"/>
          <w:sz w:val="24"/>
          <w:lang w:val="en-US" w:eastAsia="zh-CN"/>
        </w:rPr>
        <w:t>23</w:t>
      </w:r>
      <w:r>
        <w:rPr>
          <w:rFonts w:ascii="Times New Roman" w:hAnsi="Times New Roman"/>
          <w:color w:val="auto"/>
          <w:sz w:val="24"/>
        </w:rPr>
        <w:t>年</w:t>
      </w:r>
      <w:r>
        <w:rPr>
          <w:rFonts w:hint="eastAsia" w:ascii="Times New Roman" w:hAnsi="Times New Roman"/>
          <w:color w:val="auto"/>
          <w:sz w:val="24"/>
          <w:lang w:val="en-US" w:eastAsia="zh-CN"/>
        </w:rPr>
        <w:t>9</w:t>
      </w:r>
      <w:r>
        <w:rPr>
          <w:rFonts w:ascii="Times New Roman" w:hAnsi="Times New Roman"/>
          <w:color w:val="auto"/>
          <w:sz w:val="24"/>
        </w:rPr>
        <w:t>月</w:t>
      </w:r>
      <w:r>
        <w:rPr>
          <w:rFonts w:hint="eastAsia" w:ascii="Times New Roman" w:hAnsi="Times New Roman"/>
          <w:color w:val="auto"/>
          <w:sz w:val="24"/>
          <w:lang w:val="en-US" w:eastAsia="zh-CN"/>
        </w:rPr>
        <w:t>15</w:t>
      </w:r>
      <w:r>
        <w:rPr>
          <w:rFonts w:ascii="Times New Roman" w:hAnsi="Times New Roman"/>
          <w:color w:val="auto"/>
          <w:sz w:val="24"/>
        </w:rPr>
        <w:t>日开展了网上第一次公示。202</w:t>
      </w:r>
      <w:r>
        <w:rPr>
          <w:rFonts w:hint="eastAsia" w:ascii="Times New Roman" w:hAnsi="Times New Roman"/>
          <w:color w:val="auto"/>
          <w:sz w:val="24"/>
          <w:lang w:val="en-US" w:eastAsia="zh-CN"/>
        </w:rPr>
        <w:t>4</w:t>
      </w:r>
      <w:r>
        <w:rPr>
          <w:rFonts w:ascii="Times New Roman" w:hAnsi="Times New Roman"/>
          <w:color w:val="auto"/>
          <w:sz w:val="24"/>
        </w:rPr>
        <w:t>年</w:t>
      </w:r>
      <w:r>
        <w:rPr>
          <w:rFonts w:hint="eastAsia" w:ascii="Times New Roman" w:hAnsi="Times New Roman"/>
          <w:color w:val="auto"/>
          <w:sz w:val="24"/>
          <w:lang w:val="en-US" w:eastAsia="zh-CN"/>
        </w:rPr>
        <w:t>5</w:t>
      </w:r>
      <w:r>
        <w:rPr>
          <w:rFonts w:ascii="Times New Roman" w:hAnsi="Times New Roman"/>
          <w:color w:val="auto"/>
          <w:sz w:val="24"/>
        </w:rPr>
        <w:t>月</w:t>
      </w:r>
      <w:r>
        <w:rPr>
          <w:rFonts w:hint="eastAsia" w:ascii="Times New Roman" w:hAnsi="Times New Roman"/>
          <w:color w:val="auto"/>
          <w:sz w:val="24"/>
          <w:lang w:val="en-US" w:eastAsia="zh-CN"/>
        </w:rPr>
        <w:t>15</w:t>
      </w:r>
      <w:r>
        <w:rPr>
          <w:rFonts w:ascii="Times New Roman" w:hAnsi="Times New Roman"/>
          <w:color w:val="auto"/>
          <w:sz w:val="24"/>
        </w:rPr>
        <w:t>日本项目征求意见稿完成后开展了网上第二次公示，公示期间同步在公开出版物—报纸进行了两次登报公示、并</w:t>
      </w:r>
      <w:r>
        <w:rPr>
          <w:rFonts w:hint="eastAsia" w:ascii="Times New Roman" w:hAnsi="Times New Roman"/>
          <w:color w:val="auto"/>
          <w:sz w:val="24"/>
        </w:rPr>
        <w:t>在项目</w:t>
      </w:r>
      <w:r>
        <w:rPr>
          <w:rFonts w:hint="eastAsia" w:ascii="Times New Roman" w:hAnsi="Times New Roman"/>
          <w:color w:val="auto"/>
          <w:sz w:val="24"/>
          <w:lang w:val="en-US" w:eastAsia="zh-CN"/>
        </w:rPr>
        <w:t>现场</w:t>
      </w:r>
      <w:r>
        <w:rPr>
          <w:rFonts w:hint="eastAsia" w:ascii="Times New Roman" w:hAnsi="Times New Roman"/>
          <w:color w:val="auto"/>
          <w:sz w:val="24"/>
        </w:rPr>
        <w:t>周边进行了现场张贴公告</w:t>
      </w:r>
      <w:r>
        <w:rPr>
          <w:rFonts w:ascii="Times New Roman" w:hAnsi="Times New Roman"/>
          <w:color w:val="auto"/>
          <w:sz w:val="24"/>
        </w:rPr>
        <w:t>。</w:t>
      </w:r>
    </w:p>
    <w:p>
      <w:pPr>
        <w:pStyle w:val="10"/>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根据公众调查过程及公众反馈情况，按《环境影响评价公众参与办法》（部令第4号）要求，编制完成了本报告。</w:t>
      </w:r>
    </w:p>
    <w:p>
      <w:pPr>
        <w:pStyle w:val="2"/>
        <w:spacing w:before="156" w:after="156"/>
        <w:rPr>
          <w:color w:val="auto"/>
        </w:rPr>
      </w:pPr>
      <w:bookmarkStart w:id="3" w:name="_Toc14613"/>
      <w:r>
        <w:rPr>
          <w:color w:val="auto"/>
        </w:rPr>
        <w:t xml:space="preserve">2.0  </w:t>
      </w:r>
      <w:r>
        <w:rPr>
          <w:rFonts w:eastAsia="宋体"/>
          <w:color w:val="auto"/>
        </w:rPr>
        <w:t>首次环境影响评价信息公开情况</w:t>
      </w:r>
      <w:bookmarkEnd w:id="3"/>
    </w:p>
    <w:p>
      <w:pPr>
        <w:pStyle w:val="3"/>
        <w:rPr>
          <w:color w:val="auto"/>
        </w:rPr>
      </w:pPr>
      <w:bookmarkStart w:id="4" w:name="_Toc32514"/>
      <w:r>
        <w:rPr>
          <w:color w:val="auto"/>
        </w:rPr>
        <w:t>2.1 公开内容及日期</w:t>
      </w:r>
      <w:bookmarkEnd w:id="4"/>
    </w:p>
    <w:p>
      <w:pPr>
        <w:spacing w:line="360" w:lineRule="auto"/>
        <w:ind w:firstLine="480"/>
        <w:rPr>
          <w:rFonts w:ascii="Times New Roman" w:hAnsi="Times New Roman"/>
          <w:color w:val="auto"/>
          <w:sz w:val="24"/>
        </w:rPr>
      </w:pPr>
      <w:r>
        <w:rPr>
          <w:rFonts w:ascii="Times New Roman" w:hAnsi="Times New Roman"/>
          <w:color w:val="auto"/>
          <w:sz w:val="24"/>
        </w:rPr>
        <w:t>20</w:t>
      </w:r>
      <w:r>
        <w:rPr>
          <w:rFonts w:hint="eastAsia" w:ascii="Times New Roman" w:hAnsi="Times New Roman"/>
          <w:color w:val="auto"/>
          <w:sz w:val="24"/>
          <w:lang w:val="en-US" w:eastAsia="zh-CN"/>
        </w:rPr>
        <w:t>23</w:t>
      </w:r>
      <w:r>
        <w:rPr>
          <w:rFonts w:ascii="Times New Roman" w:hAnsi="Times New Roman"/>
          <w:color w:val="auto"/>
          <w:sz w:val="24"/>
        </w:rPr>
        <w:t>年</w:t>
      </w:r>
      <w:r>
        <w:rPr>
          <w:rFonts w:hint="eastAsia" w:ascii="Times New Roman" w:hAnsi="Times New Roman"/>
          <w:color w:val="auto"/>
          <w:sz w:val="24"/>
          <w:lang w:val="en-US" w:eastAsia="zh-CN"/>
        </w:rPr>
        <w:t>9</w:t>
      </w:r>
      <w:r>
        <w:rPr>
          <w:rFonts w:ascii="Times New Roman" w:hAnsi="Times New Roman"/>
          <w:color w:val="auto"/>
          <w:sz w:val="24"/>
        </w:rPr>
        <w:t>月</w:t>
      </w:r>
      <w:r>
        <w:rPr>
          <w:rFonts w:hint="eastAsia" w:ascii="Times New Roman" w:hAnsi="Times New Roman"/>
          <w:color w:val="auto"/>
          <w:sz w:val="24"/>
          <w:lang w:val="en-US" w:eastAsia="zh-CN"/>
        </w:rPr>
        <w:t>15</w:t>
      </w:r>
      <w:r>
        <w:rPr>
          <w:rFonts w:ascii="Times New Roman" w:hAnsi="Times New Roman"/>
          <w:color w:val="auto"/>
          <w:sz w:val="24"/>
        </w:rPr>
        <w:t>日，在委托环评单位开展环评工作7日内，在</w:t>
      </w:r>
      <w:r>
        <w:rPr>
          <w:rFonts w:hint="eastAsia" w:ascii="Times New Roman" w:hAnsi="宋体"/>
          <w:color w:val="auto"/>
          <w:sz w:val="24"/>
          <w:szCs w:val="24"/>
          <w:lang w:eastAsia="zh-CN" w:bidi="ar"/>
        </w:rPr>
        <w:t>达州市凤凰山下</w:t>
      </w:r>
      <w:r>
        <w:rPr>
          <w:rFonts w:hint="eastAsia" w:ascii="Times New Roman" w:hAnsi="宋体"/>
          <w:color w:val="auto"/>
          <w:sz w:val="24"/>
          <w:szCs w:val="24"/>
          <w:lang w:bidi="ar"/>
        </w:rPr>
        <w:t>网站</w:t>
      </w:r>
      <w:r>
        <w:rPr>
          <w:rFonts w:ascii="Times New Roman" w:hAnsi="Times New Roman"/>
          <w:color w:val="auto"/>
          <w:sz w:val="24"/>
        </w:rPr>
        <w:t>上发布第一次公示，对建设内容及项目建设单位、环评单位及环境影响评价报告编制程序进行公示。公示内容如下：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center"/>
        <w:rPr>
          <w:rFonts w:hint="eastAsia" w:ascii="微软雅黑" w:hAnsi="微软雅黑" w:eastAsia="微软雅黑" w:cs="微软雅黑"/>
          <w:b/>
          <w:bCs/>
          <w:i w:val="0"/>
          <w:iCs w:val="0"/>
          <w:color w:val="333333"/>
          <w:kern w:val="0"/>
          <w:sz w:val="36"/>
          <w:szCs w:val="36"/>
          <w:lang w:val="en-US" w:eastAsia="zh-CN" w:bidi="ar"/>
        </w:rPr>
      </w:pPr>
      <w:r>
        <w:rPr>
          <w:rFonts w:hint="eastAsia" w:ascii="微软雅黑" w:hAnsi="微软雅黑" w:eastAsia="微软雅黑" w:cs="微软雅黑"/>
          <w:b/>
          <w:bCs/>
          <w:i w:val="0"/>
          <w:iCs w:val="0"/>
          <w:color w:val="333333"/>
          <w:kern w:val="0"/>
          <w:sz w:val="36"/>
          <w:szCs w:val="36"/>
          <w:lang w:val="en-US" w:eastAsia="zh-CN" w:bidi="ar"/>
        </w:rPr>
        <w:t>四川正达凯新材料有限公司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center"/>
        <w:rPr>
          <w:rFonts w:hint="eastAsia" w:ascii="微软雅黑" w:hAnsi="微软雅黑" w:eastAsia="微软雅黑" w:cs="微软雅黑"/>
          <w:b/>
          <w:bCs/>
          <w:i w:val="0"/>
          <w:iCs w:val="0"/>
          <w:color w:val="333333"/>
          <w:kern w:val="0"/>
          <w:sz w:val="36"/>
          <w:szCs w:val="36"/>
          <w:lang w:val="en-US" w:eastAsia="zh-CN" w:bidi="ar"/>
        </w:rPr>
      </w:pPr>
      <w:r>
        <w:rPr>
          <w:rFonts w:hint="eastAsia" w:ascii="微软雅黑" w:hAnsi="微软雅黑" w:eastAsia="微软雅黑" w:cs="微软雅黑"/>
          <w:b/>
          <w:bCs/>
          <w:i w:val="0"/>
          <w:iCs w:val="0"/>
          <w:color w:val="333333"/>
          <w:kern w:val="0"/>
          <w:sz w:val="36"/>
          <w:szCs w:val="36"/>
          <w:lang w:val="en-US" w:eastAsia="zh-CN" w:bidi="ar"/>
        </w:rPr>
        <w:t>关于四川正达凯新材料项目配套输气工程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jc w:val="center"/>
        <w:rPr>
          <w:rFonts w:ascii="微软雅黑" w:hAnsi="微软雅黑" w:eastAsia="微软雅黑" w:cs="微软雅黑"/>
          <w:b/>
          <w:bCs/>
          <w:i w:val="0"/>
          <w:iCs w:val="0"/>
          <w:color w:val="333333"/>
          <w:sz w:val="36"/>
          <w:szCs w:val="36"/>
        </w:rPr>
      </w:pPr>
      <w:r>
        <w:rPr>
          <w:rFonts w:hint="eastAsia" w:ascii="微软雅黑" w:hAnsi="微软雅黑" w:eastAsia="微软雅黑" w:cs="微软雅黑"/>
          <w:b/>
          <w:bCs/>
          <w:i w:val="0"/>
          <w:iCs w:val="0"/>
          <w:color w:val="333333"/>
          <w:kern w:val="0"/>
          <w:sz w:val="36"/>
          <w:szCs w:val="36"/>
          <w:lang w:val="en-US" w:eastAsia="zh-CN" w:bidi="ar"/>
        </w:rPr>
        <w:t>环境影响评价第一次公示的公告</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i w:val="0"/>
          <w:iCs w:val="0"/>
          <w:color w:val="333333"/>
          <w:sz w:val="24"/>
          <w:szCs w:val="24"/>
        </w:rPr>
      </w:pP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公告单位：四川正达凯新材料有限公司</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根据《中华人民共和国环境影响评价法</w:t>
      </w:r>
      <w:r>
        <w:rPr>
          <w:rFonts w:hint="eastAsia" w:ascii="华文宋体" w:hAnsi="华文宋体" w:eastAsia="华文宋体" w:cs="华文宋体"/>
          <w:i w:val="0"/>
          <w:iCs w:val="0"/>
          <w:color w:val="333333"/>
          <w:sz w:val="24"/>
          <w:szCs w:val="24"/>
          <w:lang w:eastAsia="zh-CN"/>
        </w:rPr>
        <w:t>》《</w:t>
      </w:r>
      <w:r>
        <w:rPr>
          <w:rFonts w:hint="eastAsia" w:ascii="华文宋体" w:hAnsi="华文宋体" w:eastAsia="华文宋体" w:cs="华文宋体"/>
          <w:i w:val="0"/>
          <w:iCs w:val="0"/>
          <w:color w:val="333333"/>
          <w:sz w:val="24"/>
          <w:szCs w:val="24"/>
        </w:rPr>
        <w:t>环境影响评价公众参与办法》，四川正达凯新材料有限公司拟建的</w:t>
      </w:r>
      <w:r>
        <w:rPr>
          <w:rFonts w:hint="eastAsia" w:ascii="华文宋体" w:hAnsi="华文宋体" w:eastAsia="华文宋体" w:cs="华文宋体"/>
          <w:i w:val="0"/>
          <w:iCs w:val="0"/>
          <w:color w:val="333333"/>
          <w:sz w:val="24"/>
          <w:szCs w:val="24"/>
          <w:lang w:eastAsia="zh-CN"/>
        </w:rPr>
        <w:t>“</w:t>
      </w:r>
      <w:r>
        <w:rPr>
          <w:rFonts w:hint="eastAsia" w:ascii="华文宋体" w:hAnsi="华文宋体" w:eastAsia="华文宋体" w:cs="华文宋体"/>
          <w:i w:val="0"/>
          <w:iCs w:val="0"/>
          <w:color w:val="333333"/>
          <w:sz w:val="24"/>
          <w:szCs w:val="24"/>
          <w:lang w:val="en-US" w:eastAsia="zh-CN"/>
        </w:rPr>
        <w:t>四川正达凯新材料项目配套输气工程</w:t>
      </w:r>
      <w:r>
        <w:rPr>
          <w:rFonts w:hint="eastAsia" w:ascii="华文宋体" w:hAnsi="华文宋体" w:eastAsia="华文宋体" w:cs="华文宋体"/>
          <w:i w:val="0"/>
          <w:iCs w:val="0"/>
          <w:color w:val="333333"/>
          <w:sz w:val="24"/>
          <w:szCs w:val="24"/>
          <w:lang w:eastAsia="zh-CN"/>
        </w:rPr>
        <w:t>”</w:t>
      </w:r>
      <w:r>
        <w:rPr>
          <w:rFonts w:hint="eastAsia" w:ascii="华文宋体" w:hAnsi="华文宋体" w:eastAsia="华文宋体" w:cs="华文宋体"/>
          <w:i w:val="0"/>
          <w:iCs w:val="0"/>
          <w:color w:val="333333"/>
          <w:sz w:val="24"/>
          <w:szCs w:val="24"/>
        </w:rPr>
        <w:t>须进行环境影响评价。现</w:t>
      </w:r>
      <w:r>
        <w:rPr>
          <w:rFonts w:hint="eastAsia" w:ascii="华文宋体" w:hAnsi="华文宋体" w:eastAsia="华文宋体" w:cs="华文宋体"/>
          <w:i w:val="0"/>
          <w:iCs w:val="0"/>
          <w:color w:val="333333"/>
          <w:sz w:val="24"/>
          <w:szCs w:val="24"/>
          <w:lang w:eastAsia="zh-CN"/>
        </w:rPr>
        <w:t>已</w:t>
      </w:r>
      <w:r>
        <w:rPr>
          <w:rFonts w:hint="eastAsia" w:ascii="华文宋体" w:hAnsi="华文宋体" w:eastAsia="华文宋体" w:cs="华文宋体"/>
          <w:i w:val="0"/>
          <w:iCs w:val="0"/>
          <w:color w:val="333333"/>
          <w:sz w:val="24"/>
          <w:szCs w:val="24"/>
        </w:rPr>
        <w:t>委托</w:t>
      </w:r>
      <w:r>
        <w:rPr>
          <w:rFonts w:hint="eastAsia" w:ascii="华文宋体" w:hAnsi="华文宋体" w:eastAsia="华文宋体" w:cs="华文宋体"/>
          <w:i w:val="0"/>
          <w:iCs w:val="0"/>
          <w:color w:val="333333"/>
          <w:sz w:val="24"/>
          <w:szCs w:val="24"/>
          <w:lang w:eastAsia="zh-CN"/>
        </w:rPr>
        <w:t>四川科盛新环境</w:t>
      </w:r>
      <w:r>
        <w:rPr>
          <w:rFonts w:hint="eastAsia" w:ascii="华文宋体" w:hAnsi="华文宋体" w:eastAsia="华文宋体" w:cs="华文宋体"/>
          <w:i w:val="0"/>
          <w:iCs w:val="0"/>
          <w:color w:val="333333"/>
          <w:sz w:val="24"/>
          <w:szCs w:val="24"/>
        </w:rPr>
        <w:t>科技有限公司开展该项目的环境影响评价工作。根据环境影响评价公众参与办法，特向社会公众进行公告，欢迎社会各界人士就该项目的环境保护工作方面提出意见。</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本次公告为第一次环评公示，我公司将在环评报告编制工作后期再进行征求意见稿公示，在征求意见稿公示后将进入报批前公示。</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您若需进一步了解有关该建设项目有关的环境问题，以及对与项目有关的环保方面有意见或建议的，欢迎在本项目公示之日起来电或来函联系。</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Style w:val="21"/>
          <w:rFonts w:hint="eastAsia" w:ascii="华文宋体" w:hAnsi="华文宋体" w:eastAsia="华文宋体" w:cs="华文宋体"/>
          <w:i w:val="0"/>
          <w:iCs w:val="0"/>
          <w:color w:val="333333"/>
          <w:sz w:val="24"/>
          <w:szCs w:val="24"/>
        </w:rPr>
        <w:t>　　项目第一次环评公告内容</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1.建设项目的名称及概要：</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eastAsia" w:ascii="华文宋体" w:hAnsi="华文宋体" w:eastAsia="华文宋体" w:cs="华文宋体"/>
          <w:i w:val="0"/>
          <w:iCs w:val="0"/>
          <w:color w:val="333333"/>
          <w:sz w:val="24"/>
          <w:szCs w:val="24"/>
        </w:rPr>
      </w:pPr>
      <w:r>
        <w:rPr>
          <w:rFonts w:hint="eastAsia" w:ascii="华文宋体" w:hAnsi="华文宋体" w:eastAsia="华文宋体" w:cs="华文宋体"/>
          <w:i w:val="0"/>
          <w:iCs w:val="0"/>
          <w:color w:val="333333"/>
          <w:sz w:val="24"/>
          <w:szCs w:val="24"/>
        </w:rPr>
        <w:t>　　名称：</w:t>
      </w:r>
      <w:r>
        <w:rPr>
          <w:rFonts w:hint="eastAsia" w:ascii="华文宋体" w:hAnsi="华文宋体" w:eastAsia="华文宋体" w:cs="华文宋体"/>
          <w:i w:val="0"/>
          <w:iCs w:val="0"/>
          <w:color w:val="333333"/>
          <w:sz w:val="24"/>
          <w:szCs w:val="24"/>
          <w:lang w:val="en-US" w:eastAsia="zh-CN"/>
        </w:rPr>
        <w:t>四川正达凯新材料项目配套输气工程</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eastAsia" w:ascii="华文宋体" w:hAnsi="华文宋体" w:eastAsia="华文宋体" w:cs="华文宋体"/>
          <w:i w:val="0"/>
          <w:iCs w:val="0"/>
          <w:color w:val="333333"/>
          <w:sz w:val="24"/>
          <w:szCs w:val="24"/>
        </w:rPr>
      </w:pPr>
      <w:r>
        <w:rPr>
          <w:rFonts w:hint="eastAsia" w:ascii="华文宋体" w:hAnsi="华文宋体" w:eastAsia="华文宋体" w:cs="华文宋体"/>
          <w:i w:val="0"/>
          <w:iCs w:val="0"/>
          <w:color w:val="333333"/>
          <w:sz w:val="24"/>
          <w:szCs w:val="24"/>
        </w:rPr>
        <w:t>　　</w:t>
      </w:r>
      <w:r>
        <w:rPr>
          <w:rFonts w:hint="eastAsia" w:ascii="华文宋体" w:hAnsi="华文宋体" w:eastAsia="华文宋体" w:cs="华文宋体"/>
          <w:i w:val="0"/>
          <w:iCs w:val="0"/>
          <w:color w:val="333333"/>
          <w:sz w:val="24"/>
          <w:szCs w:val="24"/>
          <w:lang w:eastAsia="zh-CN"/>
        </w:rPr>
        <w:t>本项目为</w:t>
      </w:r>
      <w:r>
        <w:rPr>
          <w:rFonts w:hint="eastAsia" w:ascii="华文宋体" w:hAnsi="华文宋体" w:eastAsia="华文宋体" w:cs="华文宋体"/>
          <w:i w:val="0"/>
          <w:iCs w:val="0"/>
          <w:color w:val="333333"/>
          <w:sz w:val="24"/>
          <w:szCs w:val="24"/>
        </w:rPr>
        <w:t>四川正达凯新材料有限公司</w:t>
      </w:r>
      <w:r>
        <w:rPr>
          <w:rFonts w:hint="eastAsia" w:ascii="华文宋体" w:hAnsi="华文宋体" w:eastAsia="华文宋体" w:cs="华文宋体"/>
          <w:i w:val="0"/>
          <w:iCs w:val="0"/>
          <w:color w:val="333333"/>
          <w:sz w:val="24"/>
          <w:szCs w:val="24"/>
          <w:lang w:eastAsia="zh-CN"/>
        </w:rPr>
        <w:t>“</w:t>
      </w:r>
      <w:r>
        <w:rPr>
          <w:rFonts w:hint="eastAsia" w:ascii="华文宋体" w:hAnsi="华文宋体" w:eastAsia="华文宋体" w:cs="华文宋体"/>
          <w:i w:val="0"/>
          <w:iCs w:val="0"/>
          <w:color w:val="333333"/>
          <w:sz w:val="24"/>
          <w:szCs w:val="24"/>
        </w:rPr>
        <w:t>年产120万吨聚酯级MEG联产10万吨电子级DMC新材料项目</w:t>
      </w:r>
      <w:r>
        <w:rPr>
          <w:rFonts w:hint="eastAsia" w:ascii="华文宋体" w:hAnsi="华文宋体" w:eastAsia="华文宋体" w:cs="华文宋体"/>
          <w:i w:val="0"/>
          <w:iCs w:val="0"/>
          <w:color w:val="333333"/>
          <w:sz w:val="24"/>
          <w:szCs w:val="24"/>
          <w:lang w:eastAsia="zh-CN"/>
        </w:rPr>
        <w:t>”配套输气工程，项目位</w:t>
      </w:r>
      <w:r>
        <w:rPr>
          <w:rFonts w:hint="eastAsia" w:ascii="华文宋体" w:hAnsi="华文宋体" w:eastAsia="华文宋体" w:cs="华文宋体"/>
          <w:i w:val="0"/>
          <w:iCs w:val="0"/>
          <w:color w:val="333333"/>
          <w:sz w:val="24"/>
          <w:szCs w:val="24"/>
        </w:rPr>
        <w:t>于</w:t>
      </w:r>
      <w:r>
        <w:rPr>
          <w:rFonts w:hint="eastAsia" w:ascii="华文宋体" w:hAnsi="华文宋体" w:eastAsia="华文宋体" w:cs="华文宋体"/>
          <w:i w:val="0"/>
          <w:iCs w:val="0"/>
          <w:color w:val="333333"/>
          <w:sz w:val="24"/>
          <w:szCs w:val="24"/>
          <w:lang w:eastAsia="zh-CN"/>
        </w:rPr>
        <w:t>达州市宣汉县普光镇</w:t>
      </w:r>
      <w:r>
        <w:rPr>
          <w:rFonts w:hint="eastAsia" w:ascii="华文宋体" w:hAnsi="华文宋体" w:eastAsia="华文宋体" w:cs="华文宋体"/>
          <w:i w:val="0"/>
          <w:iCs w:val="0"/>
          <w:color w:val="333333"/>
          <w:sz w:val="24"/>
          <w:szCs w:val="24"/>
        </w:rPr>
        <w:t>，</w:t>
      </w:r>
      <w:r>
        <w:rPr>
          <w:rFonts w:hint="eastAsia" w:ascii="华文宋体" w:hAnsi="华文宋体" w:eastAsia="华文宋体" w:cs="华文宋体"/>
          <w:i w:val="0"/>
          <w:iCs w:val="0"/>
          <w:color w:val="333333"/>
          <w:sz w:val="24"/>
          <w:szCs w:val="24"/>
          <w:lang w:eastAsia="zh-CN"/>
        </w:rPr>
        <w:t>工程起于普光天然气净化厂南的接气点，止于</w:t>
      </w:r>
      <w:r>
        <w:rPr>
          <w:rFonts w:hint="eastAsia" w:ascii="华文宋体" w:hAnsi="华文宋体" w:eastAsia="华文宋体" w:cs="华文宋体"/>
          <w:i w:val="0"/>
          <w:iCs w:val="0"/>
          <w:color w:val="333333"/>
          <w:sz w:val="24"/>
          <w:szCs w:val="24"/>
        </w:rPr>
        <w:t>四川正达凯新材料有限公司</w:t>
      </w:r>
      <w:r>
        <w:rPr>
          <w:rFonts w:hint="eastAsia" w:ascii="华文宋体" w:hAnsi="华文宋体" w:eastAsia="华文宋体" w:cs="华文宋体"/>
          <w:i w:val="0"/>
          <w:iCs w:val="0"/>
          <w:color w:val="333333"/>
          <w:sz w:val="24"/>
          <w:szCs w:val="24"/>
          <w:lang w:eastAsia="zh-CN"/>
        </w:rPr>
        <w:t>厂区。项目设计压力</w:t>
      </w:r>
      <w:r>
        <w:rPr>
          <w:rFonts w:hint="eastAsia" w:ascii="华文宋体" w:hAnsi="华文宋体" w:eastAsia="华文宋体" w:cs="华文宋体"/>
          <w:i w:val="0"/>
          <w:iCs w:val="0"/>
          <w:color w:val="333333"/>
          <w:sz w:val="24"/>
          <w:szCs w:val="24"/>
          <w:lang w:val="en-US" w:eastAsia="zh-CN"/>
        </w:rPr>
        <w:t>8MPa，管线全长约7.8km，管道选用螺旋缝埋弧焊钢管（</w:t>
      </w:r>
      <w:r>
        <w:rPr>
          <w:rFonts w:ascii="宋体" w:hAnsi="宋体" w:eastAsia="宋体" w:cs="宋体"/>
          <w:sz w:val="20"/>
          <w:szCs w:val="20"/>
        </w:rPr>
        <w:t>D</w:t>
      </w:r>
      <w:r>
        <w:rPr>
          <w:rFonts w:ascii="宋体" w:hAnsi="宋体" w:eastAsia="宋体" w:cs="宋体"/>
          <w:spacing w:val="7"/>
          <w:sz w:val="20"/>
          <w:szCs w:val="20"/>
        </w:rPr>
        <w:t xml:space="preserve">406.4×8   </w:t>
      </w:r>
      <w:r>
        <w:rPr>
          <w:rFonts w:ascii="宋体" w:hAnsi="宋体" w:eastAsia="宋体" w:cs="宋体"/>
          <w:sz w:val="20"/>
          <w:szCs w:val="20"/>
        </w:rPr>
        <w:t>L</w:t>
      </w:r>
      <w:r>
        <w:rPr>
          <w:rFonts w:ascii="宋体" w:hAnsi="宋体" w:eastAsia="宋体" w:cs="宋体"/>
          <w:spacing w:val="7"/>
          <w:sz w:val="20"/>
          <w:szCs w:val="20"/>
        </w:rPr>
        <w:t>415</w:t>
      </w:r>
      <w:r>
        <w:rPr>
          <w:rFonts w:ascii="宋体" w:hAnsi="宋体" w:eastAsia="宋体" w:cs="宋体"/>
          <w:sz w:val="20"/>
          <w:szCs w:val="20"/>
        </w:rPr>
        <w:t>M</w:t>
      </w:r>
      <w:r>
        <w:rPr>
          <w:rFonts w:hint="eastAsia" w:ascii="华文宋体" w:hAnsi="华文宋体" w:eastAsia="华文宋体" w:cs="华文宋体"/>
          <w:i w:val="0"/>
          <w:iCs w:val="0"/>
          <w:color w:val="333333"/>
          <w:sz w:val="24"/>
          <w:szCs w:val="24"/>
          <w:lang w:val="en-US" w:eastAsia="zh-CN"/>
        </w:rPr>
        <w:t>），设计输气量</w:t>
      </w:r>
      <w:r>
        <w:rPr>
          <w:rFonts w:ascii="宋体" w:hAnsi="宋体" w:eastAsia="宋体" w:cs="宋体"/>
          <w:spacing w:val="8"/>
          <w:sz w:val="23"/>
          <w:szCs w:val="23"/>
        </w:rPr>
        <w:t>20.0×10</w:t>
      </w:r>
      <w:r>
        <w:rPr>
          <w:rFonts w:ascii="宋体" w:hAnsi="宋体" w:eastAsia="宋体" w:cs="宋体"/>
          <w:spacing w:val="8"/>
          <w:position w:val="11"/>
          <w:sz w:val="11"/>
          <w:szCs w:val="11"/>
        </w:rPr>
        <w:t>8</w:t>
      </w:r>
      <w:r>
        <w:rPr>
          <w:rFonts w:ascii="宋体" w:hAnsi="宋体" w:eastAsia="宋体" w:cs="宋体"/>
          <w:sz w:val="23"/>
          <w:szCs w:val="23"/>
        </w:rPr>
        <w:t>Nm</w:t>
      </w:r>
      <w:r>
        <w:rPr>
          <w:rFonts w:ascii="宋体" w:hAnsi="宋体" w:eastAsia="宋体" w:cs="宋体"/>
          <w:spacing w:val="8"/>
          <w:position w:val="11"/>
          <w:sz w:val="11"/>
          <w:szCs w:val="11"/>
        </w:rPr>
        <w:t>3</w:t>
      </w:r>
      <w:r>
        <w:rPr>
          <w:rFonts w:ascii="宋体" w:hAnsi="宋体" w:eastAsia="宋体" w:cs="宋体"/>
          <w:spacing w:val="8"/>
          <w:sz w:val="23"/>
          <w:szCs w:val="23"/>
        </w:rPr>
        <w:t>/</w:t>
      </w:r>
      <w:r>
        <w:rPr>
          <w:rFonts w:ascii="宋体" w:hAnsi="宋体" w:eastAsia="宋体" w:cs="宋体"/>
          <w:sz w:val="23"/>
          <w:szCs w:val="23"/>
        </w:rPr>
        <w:t>a</w:t>
      </w:r>
      <w:r>
        <w:rPr>
          <w:rFonts w:hint="eastAsia" w:ascii="宋体" w:hAnsi="宋体" w:eastAsia="宋体" w:cs="宋体"/>
          <w:sz w:val="23"/>
          <w:szCs w:val="23"/>
          <w:lang w:eastAsia="zh-CN"/>
        </w:rPr>
        <w:t>。</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2.建设项目的建设单位的名称和联系方式：</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名称：四川正达凯新材料有限公司</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right="0" w:firstLine="480" w:firstLineChars="200"/>
        <w:textAlignment w:val="auto"/>
        <w:rPr>
          <w:rFonts w:hint="eastAsia" w:ascii="华文宋体" w:hAnsi="华文宋体" w:eastAsia="华文宋体" w:cs="华文宋体"/>
          <w:i w:val="0"/>
          <w:iCs w:val="0"/>
          <w:color w:val="333333"/>
          <w:sz w:val="24"/>
          <w:szCs w:val="24"/>
          <w:lang w:eastAsia="zh-CN"/>
        </w:rPr>
      </w:pPr>
      <w:r>
        <w:rPr>
          <w:rFonts w:hint="eastAsia" w:ascii="华文宋体" w:hAnsi="华文宋体" w:eastAsia="华文宋体" w:cs="华文宋体"/>
          <w:i w:val="0"/>
          <w:iCs w:val="0"/>
          <w:color w:val="333333"/>
          <w:sz w:val="24"/>
          <w:szCs w:val="24"/>
        </w:rPr>
        <w:t>联系人：马云鹏</w:t>
      </w:r>
      <w:r>
        <w:rPr>
          <w:rFonts w:hint="eastAsia" w:ascii="华文宋体" w:hAnsi="华文宋体" w:eastAsia="华文宋体" w:cs="华文宋体"/>
          <w:i w:val="0"/>
          <w:iCs w:val="0"/>
          <w:color w:val="333333"/>
          <w:sz w:val="24"/>
          <w:szCs w:val="24"/>
          <w:lang w:eastAsia="zh-CN"/>
        </w:rPr>
        <w:t>；</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华文宋体" w:hAnsi="华文宋体" w:eastAsia="华文宋体" w:cs="华文宋体"/>
          <w:i w:val="0"/>
          <w:iCs w:val="0"/>
          <w:color w:val="333333"/>
          <w:sz w:val="24"/>
          <w:szCs w:val="24"/>
          <w:lang w:eastAsia="zh-CN"/>
        </w:rPr>
      </w:pPr>
      <w:r>
        <w:rPr>
          <w:rFonts w:hint="eastAsia" w:ascii="华文宋体" w:hAnsi="华文宋体" w:eastAsia="华文宋体" w:cs="华文宋体"/>
          <w:i w:val="0"/>
          <w:iCs w:val="0"/>
          <w:color w:val="333333"/>
          <w:sz w:val="24"/>
          <w:szCs w:val="24"/>
        </w:rPr>
        <w:t>联系电话：0818-5717388</w:t>
      </w:r>
      <w:r>
        <w:rPr>
          <w:rFonts w:hint="eastAsia" w:ascii="华文宋体" w:hAnsi="华文宋体" w:eastAsia="华文宋体" w:cs="华文宋体"/>
          <w:i w:val="0"/>
          <w:iCs w:val="0"/>
          <w:color w:val="333333"/>
          <w:sz w:val="24"/>
          <w:szCs w:val="24"/>
          <w:lang w:eastAsia="zh-CN"/>
        </w:rPr>
        <w:t>；</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i w:val="0"/>
          <w:iCs w:val="0"/>
          <w:color w:val="333333"/>
          <w:sz w:val="24"/>
          <w:szCs w:val="24"/>
          <w:lang w:eastAsia="zh-CN"/>
        </w:rPr>
      </w:pPr>
      <w:r>
        <w:rPr>
          <w:rFonts w:hint="eastAsia" w:ascii="华文宋体" w:hAnsi="华文宋体" w:eastAsia="华文宋体" w:cs="华文宋体"/>
          <w:i w:val="0"/>
          <w:iCs w:val="0"/>
          <w:color w:val="333333"/>
          <w:sz w:val="24"/>
          <w:szCs w:val="24"/>
        </w:rPr>
        <w:t>　　邮箱：</w:t>
      </w:r>
      <w:r>
        <w:rPr>
          <w:rFonts w:hint="eastAsia" w:ascii="华文宋体" w:hAnsi="华文宋体" w:eastAsia="华文宋体" w:cs="华文宋体"/>
          <w:i w:val="0"/>
          <w:iCs w:val="0"/>
          <w:color w:val="333333"/>
          <w:sz w:val="24"/>
          <w:szCs w:val="24"/>
        </w:rPr>
        <w:fldChar w:fldCharType="begin"/>
      </w:r>
      <w:r>
        <w:rPr>
          <w:rFonts w:hint="eastAsia" w:ascii="华文宋体" w:hAnsi="华文宋体" w:eastAsia="华文宋体" w:cs="华文宋体"/>
          <w:i w:val="0"/>
          <w:iCs w:val="0"/>
          <w:color w:val="333333"/>
          <w:sz w:val="24"/>
          <w:szCs w:val="24"/>
        </w:rPr>
        <w:instrText xml:space="preserve"> HYPERLINK "mailto:myp@zhink.cc" </w:instrText>
      </w:r>
      <w:r>
        <w:rPr>
          <w:rFonts w:hint="eastAsia" w:ascii="华文宋体" w:hAnsi="华文宋体" w:eastAsia="华文宋体" w:cs="华文宋体"/>
          <w:i w:val="0"/>
          <w:iCs w:val="0"/>
          <w:color w:val="333333"/>
          <w:sz w:val="24"/>
          <w:szCs w:val="24"/>
        </w:rPr>
        <w:fldChar w:fldCharType="separate"/>
      </w:r>
      <w:r>
        <w:rPr>
          <w:rFonts w:hint="eastAsia" w:ascii="华文宋体" w:hAnsi="华文宋体" w:eastAsia="华文宋体" w:cs="华文宋体"/>
          <w:i w:val="0"/>
          <w:iCs w:val="0"/>
          <w:color w:val="333333"/>
          <w:sz w:val="24"/>
          <w:szCs w:val="24"/>
        </w:rPr>
        <w:t>myp@zhink.cc</w:t>
      </w:r>
      <w:r>
        <w:rPr>
          <w:rFonts w:hint="eastAsia" w:ascii="华文宋体" w:hAnsi="华文宋体" w:eastAsia="华文宋体" w:cs="华文宋体"/>
          <w:i w:val="0"/>
          <w:iCs w:val="0"/>
          <w:color w:val="333333"/>
          <w:sz w:val="24"/>
          <w:szCs w:val="24"/>
        </w:rPr>
        <w:fldChar w:fldCharType="end"/>
      </w:r>
      <w:r>
        <w:rPr>
          <w:rFonts w:hint="eastAsia" w:ascii="华文宋体" w:hAnsi="华文宋体" w:eastAsia="华文宋体" w:cs="华文宋体"/>
          <w:i w:val="0"/>
          <w:iCs w:val="0"/>
          <w:color w:val="333333"/>
          <w:sz w:val="24"/>
          <w:szCs w:val="24"/>
          <w:lang w:eastAsia="zh-CN"/>
        </w:rPr>
        <w:t>；</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3.承担评价工作的环境影响评价机构的名称和联系方式：</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lang w:eastAsia="zh-CN"/>
        </w:rPr>
      </w:pPr>
      <w:r>
        <w:rPr>
          <w:rFonts w:hint="eastAsia" w:ascii="华文宋体" w:hAnsi="华文宋体" w:eastAsia="华文宋体" w:cs="华文宋体"/>
          <w:i w:val="0"/>
          <w:iCs w:val="0"/>
          <w:color w:val="333333"/>
          <w:sz w:val="24"/>
          <w:szCs w:val="24"/>
        </w:rPr>
        <w:t>　　名称：</w:t>
      </w:r>
      <w:r>
        <w:rPr>
          <w:rFonts w:hint="eastAsia" w:ascii="华文宋体" w:hAnsi="华文宋体" w:eastAsia="华文宋体" w:cs="华文宋体"/>
          <w:i w:val="0"/>
          <w:iCs w:val="0"/>
          <w:color w:val="333333"/>
          <w:sz w:val="24"/>
          <w:szCs w:val="24"/>
          <w:lang w:eastAsia="zh-CN"/>
        </w:rPr>
        <w:t>四川科盛新环境科技有限公司</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eastAsia" w:ascii="华文宋体" w:hAnsi="华文宋体" w:eastAsia="华文宋体" w:cs="华文宋体"/>
          <w:i w:val="0"/>
          <w:iCs w:val="0"/>
          <w:color w:val="333333"/>
          <w:sz w:val="24"/>
          <w:szCs w:val="24"/>
          <w:lang w:eastAsia="zh-CN"/>
        </w:rPr>
      </w:pPr>
      <w:r>
        <w:rPr>
          <w:rFonts w:hint="eastAsia" w:ascii="华文宋体" w:hAnsi="华文宋体" w:eastAsia="华文宋体" w:cs="华文宋体"/>
          <w:i w:val="0"/>
          <w:iCs w:val="0"/>
          <w:color w:val="333333"/>
          <w:sz w:val="24"/>
          <w:szCs w:val="24"/>
        </w:rPr>
        <w:t>联系人：</w:t>
      </w:r>
      <w:r>
        <w:rPr>
          <w:rFonts w:hint="eastAsia" w:ascii="华文宋体" w:hAnsi="华文宋体" w:eastAsia="华文宋体" w:cs="华文宋体"/>
          <w:i w:val="0"/>
          <w:iCs w:val="0"/>
          <w:color w:val="333333"/>
          <w:sz w:val="24"/>
          <w:szCs w:val="24"/>
          <w:lang w:eastAsia="zh-CN"/>
        </w:rPr>
        <w:t>黄飞云；</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eastAsia" w:ascii="华文宋体" w:hAnsi="华文宋体" w:eastAsia="华文宋体" w:cs="华文宋体"/>
          <w:i w:val="0"/>
          <w:iCs w:val="0"/>
          <w:color w:val="333333"/>
          <w:sz w:val="24"/>
          <w:szCs w:val="24"/>
          <w:lang w:val="en-US" w:eastAsia="zh-CN"/>
        </w:rPr>
      </w:pPr>
      <w:r>
        <w:rPr>
          <w:rFonts w:hint="eastAsia" w:ascii="华文宋体" w:hAnsi="华文宋体" w:eastAsia="华文宋体" w:cs="华文宋体"/>
          <w:i w:val="0"/>
          <w:iCs w:val="0"/>
          <w:color w:val="333333"/>
          <w:sz w:val="24"/>
          <w:szCs w:val="24"/>
        </w:rPr>
        <w:t>联系电话：</w:t>
      </w:r>
      <w:r>
        <w:rPr>
          <w:rFonts w:hint="eastAsia" w:ascii="华文宋体" w:hAnsi="华文宋体" w:eastAsia="华文宋体" w:cs="华文宋体"/>
          <w:i w:val="0"/>
          <w:iCs w:val="0"/>
          <w:color w:val="333333"/>
          <w:sz w:val="24"/>
          <w:szCs w:val="24"/>
          <w:lang w:val="en-US" w:eastAsia="zh-CN"/>
        </w:rPr>
        <w:t>028-88466695；</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邮箱：keshengxinhuanjing@163.com</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4.环境影响评价的主要工作内容：</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环境影响评价的主要工作内容为：结合项目所在地的外环境关系，针对具体的建设方案，分析项目污染物的产排特性，提出确保污染物达标排放的治理措施，明确外排污染物对环境的影响程度，提出环境风险防范措施及风险事故应急处理预案。从环境保护方面给出项目建设是否可行的明确结论。</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5.征求公众意见的主要事项：</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在通过网上公告、公示后，采取网上或现场收集公众意见相结合的方式征求公众意见。</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6.公众提出意见的主要方式：</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项目公众意见表，通过邮箱、电话及信函投递，联系方式如上所述。</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建设单位：四川正达凯新材料有限公司</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华文宋体" w:hAnsi="华文宋体" w:eastAsia="华文宋体" w:cs="华文宋体"/>
        </w:rPr>
      </w:pPr>
      <w:r>
        <w:rPr>
          <w:rFonts w:hint="eastAsia" w:ascii="华文宋体" w:hAnsi="华文宋体" w:eastAsia="华文宋体" w:cs="华文宋体"/>
          <w:i w:val="0"/>
          <w:iCs w:val="0"/>
          <w:color w:val="333333"/>
          <w:sz w:val="24"/>
          <w:szCs w:val="24"/>
        </w:rPr>
        <w:t>　　环评单位：四川</w:t>
      </w:r>
      <w:r>
        <w:rPr>
          <w:rFonts w:hint="eastAsia" w:ascii="华文宋体" w:hAnsi="华文宋体" w:eastAsia="华文宋体" w:cs="华文宋体"/>
          <w:i w:val="0"/>
          <w:iCs w:val="0"/>
          <w:color w:val="333333"/>
          <w:sz w:val="24"/>
          <w:szCs w:val="24"/>
          <w:lang w:eastAsia="zh-CN"/>
        </w:rPr>
        <w:t>科盛新环境</w:t>
      </w:r>
      <w:r>
        <w:rPr>
          <w:rFonts w:hint="eastAsia" w:ascii="华文宋体" w:hAnsi="华文宋体" w:eastAsia="华文宋体" w:cs="华文宋体"/>
          <w:i w:val="0"/>
          <w:iCs w:val="0"/>
          <w:color w:val="333333"/>
          <w:sz w:val="24"/>
          <w:szCs w:val="24"/>
        </w:rPr>
        <w:t>科技有限公司</w:t>
      </w:r>
    </w:p>
    <w:p>
      <w:pPr>
        <w:pStyle w:val="1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ascii="Times New Roman" w:hAnsi="Times New Roman"/>
          <w:b/>
          <w:color w:val="auto"/>
          <w:sz w:val="28"/>
          <w:szCs w:val="28"/>
          <w:shd w:val="pct10" w:color="auto" w:fill="FFFFFF"/>
        </w:rPr>
      </w:pPr>
      <w:r>
        <w:rPr>
          <w:rFonts w:hint="eastAsia" w:ascii="华文宋体" w:hAnsi="华文宋体" w:eastAsia="华文宋体" w:cs="华文宋体"/>
          <w:i w:val="0"/>
          <w:iCs w:val="0"/>
          <w:color w:val="333333"/>
          <w:sz w:val="28"/>
          <w:szCs w:val="28"/>
        </w:rPr>
        <w:t>　</w:t>
      </w:r>
      <w:r>
        <w:rPr>
          <w:rFonts w:ascii="Times New Roman" w:hAnsi="Times New Roman"/>
          <w:b/>
          <w:color w:val="auto"/>
          <w:sz w:val="28"/>
          <w:szCs w:val="28"/>
          <w:shd w:val="pct10" w:color="auto" w:fill="FFFFFF"/>
        </w:rPr>
        <w:t>符合性分析：</w:t>
      </w:r>
    </w:p>
    <w:p>
      <w:pPr>
        <w:spacing w:line="360" w:lineRule="auto"/>
        <w:ind w:firstLine="480"/>
        <w:rPr>
          <w:rFonts w:ascii="Times New Roman" w:hAnsi="Times New Roman"/>
          <w:color w:val="auto"/>
          <w:sz w:val="24"/>
        </w:rPr>
      </w:pPr>
      <w:r>
        <w:rPr>
          <w:rFonts w:ascii="Times New Roman" w:hAnsi="Times New Roman"/>
          <w:color w:val="auto"/>
          <w:sz w:val="24"/>
        </w:rPr>
        <w:t>委托环评单位开展环评工作时间为20</w:t>
      </w:r>
      <w:r>
        <w:rPr>
          <w:rFonts w:hint="eastAsia" w:ascii="Times New Roman" w:hAnsi="Times New Roman"/>
          <w:color w:val="auto"/>
          <w:sz w:val="24"/>
          <w:lang w:val="en-US" w:eastAsia="zh-CN"/>
        </w:rPr>
        <w:t>23</w:t>
      </w:r>
      <w:r>
        <w:rPr>
          <w:rFonts w:ascii="Times New Roman" w:hAnsi="Times New Roman"/>
          <w:color w:val="auto"/>
          <w:sz w:val="24"/>
        </w:rPr>
        <w:t>年</w:t>
      </w:r>
      <w:r>
        <w:rPr>
          <w:rFonts w:hint="eastAsia" w:ascii="Times New Roman" w:hAnsi="Times New Roman"/>
          <w:color w:val="auto"/>
          <w:sz w:val="24"/>
          <w:lang w:val="en-US" w:eastAsia="zh-CN"/>
        </w:rPr>
        <w:t>9</w:t>
      </w:r>
      <w:r>
        <w:rPr>
          <w:rFonts w:ascii="Times New Roman" w:hAnsi="Times New Roman"/>
          <w:color w:val="auto"/>
          <w:sz w:val="24"/>
        </w:rPr>
        <w:t>月</w:t>
      </w:r>
      <w:r>
        <w:rPr>
          <w:rFonts w:hint="eastAsia" w:ascii="Times New Roman" w:hAnsi="Times New Roman"/>
          <w:color w:val="auto"/>
          <w:sz w:val="24"/>
          <w:lang w:val="en-US" w:eastAsia="zh-CN"/>
        </w:rPr>
        <w:t>12</w:t>
      </w:r>
      <w:r>
        <w:rPr>
          <w:rFonts w:ascii="Times New Roman" w:hAnsi="Times New Roman"/>
          <w:color w:val="auto"/>
          <w:sz w:val="24"/>
        </w:rPr>
        <w:t>日，首次公开时间为20</w:t>
      </w:r>
      <w:r>
        <w:rPr>
          <w:rFonts w:hint="eastAsia" w:ascii="Times New Roman" w:hAnsi="Times New Roman"/>
          <w:color w:val="auto"/>
          <w:sz w:val="24"/>
          <w:lang w:val="en-US" w:eastAsia="zh-CN"/>
        </w:rPr>
        <w:t>23</w:t>
      </w:r>
      <w:r>
        <w:rPr>
          <w:rFonts w:ascii="Times New Roman" w:hAnsi="Times New Roman"/>
          <w:color w:val="auto"/>
          <w:sz w:val="24"/>
        </w:rPr>
        <w:t>年</w:t>
      </w:r>
      <w:r>
        <w:rPr>
          <w:rFonts w:hint="eastAsia" w:ascii="Times New Roman" w:hAnsi="Times New Roman"/>
          <w:color w:val="auto"/>
          <w:sz w:val="24"/>
          <w:lang w:val="en-US" w:eastAsia="zh-CN"/>
        </w:rPr>
        <w:t>9</w:t>
      </w:r>
      <w:r>
        <w:rPr>
          <w:rFonts w:ascii="Times New Roman" w:hAnsi="Times New Roman"/>
          <w:color w:val="auto"/>
          <w:sz w:val="24"/>
        </w:rPr>
        <w:t>月</w:t>
      </w:r>
      <w:r>
        <w:rPr>
          <w:rFonts w:hint="eastAsia" w:ascii="Times New Roman" w:hAnsi="Times New Roman"/>
          <w:color w:val="auto"/>
          <w:sz w:val="24"/>
          <w:lang w:val="en-US" w:eastAsia="zh-CN"/>
        </w:rPr>
        <w:t>15</w:t>
      </w:r>
      <w:r>
        <w:rPr>
          <w:rFonts w:ascii="Times New Roman" w:hAnsi="Times New Roman"/>
          <w:color w:val="auto"/>
          <w:sz w:val="24"/>
        </w:rPr>
        <w:t>日，符合《环境影响评价公众参与办法》要求的确定环境影响报告书编制单位7个工作日内进行首次公示的要求。</w:t>
      </w:r>
    </w:p>
    <w:p>
      <w:pPr>
        <w:spacing w:line="360" w:lineRule="auto"/>
        <w:ind w:firstLine="480"/>
        <w:rPr>
          <w:rFonts w:ascii="Times New Roman" w:hAnsi="Times New Roman"/>
          <w:color w:val="auto"/>
          <w:sz w:val="24"/>
        </w:rPr>
      </w:pPr>
      <w:r>
        <w:rPr>
          <w:rFonts w:ascii="Times New Roman" w:hAnsi="Times New Roman"/>
          <w:color w:val="auto"/>
          <w:sz w:val="24"/>
        </w:rPr>
        <w:t>公示内容包括了“建设项目名称、选址、建设内容等基本情况；建设单位名称和联系方式；环境影响报告书编制单位的名称；提交公众意见表的方式和途径”等内容，符合《环境影响评价公众参与办法》首次公开内容的要求。</w:t>
      </w:r>
    </w:p>
    <w:p>
      <w:pPr>
        <w:pStyle w:val="3"/>
        <w:rPr>
          <w:color w:val="auto"/>
        </w:rPr>
      </w:pPr>
      <w:bookmarkStart w:id="5" w:name="_Toc8299"/>
      <w:r>
        <w:rPr>
          <w:color w:val="auto"/>
        </w:rPr>
        <w:t>2.2 公开方式</w:t>
      </w:r>
      <w:bookmarkEnd w:id="5"/>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首次公开的网络为</w:t>
      </w:r>
      <w:r>
        <w:rPr>
          <w:rFonts w:hint="eastAsia" w:ascii="Times New Roman" w:hAnsi="Times New Roman" w:eastAsia="宋体" w:cs="Times New Roman"/>
          <w:color w:val="auto"/>
          <w:sz w:val="24"/>
          <w:lang w:eastAsia="zh-CN"/>
        </w:rPr>
        <w:t>达州市凤凰山下</w:t>
      </w:r>
      <w:r>
        <w:rPr>
          <w:rFonts w:ascii="Times New Roman" w:hAnsi="Times New Roman" w:eastAsia="宋体" w:cs="Times New Roman"/>
          <w:color w:val="auto"/>
          <w:sz w:val="24"/>
        </w:rPr>
        <w:t>网站，</w:t>
      </w:r>
      <w:r>
        <w:rPr>
          <w:rFonts w:ascii="Times New Roman" w:hAnsi="Times New Roman" w:eastAsia="宋体" w:cs="Times New Roman"/>
          <w:color w:val="auto"/>
          <w:sz w:val="24"/>
          <w:lang w:val="en-US" w:eastAsia="zh-CN"/>
        </w:rPr>
        <w:t>凤凰山下成立于2002年，是达州市网民集中交流互动的主要网络平台，也是达州市委、市政府获取市情民意的重要渠道。</w:t>
      </w:r>
      <w:r>
        <w:rPr>
          <w:rFonts w:ascii="Times New Roman" w:hAnsi="Times New Roman" w:eastAsia="宋体" w:cs="Times New Roman"/>
          <w:color w:val="auto"/>
          <w:sz w:val="24"/>
        </w:rPr>
        <w:t>公开时间为20</w:t>
      </w:r>
      <w:r>
        <w:rPr>
          <w:rFonts w:hint="eastAsia" w:ascii="Times New Roman" w:hAnsi="Times New Roman" w:eastAsia="宋体" w:cs="Times New Roman"/>
          <w:color w:val="auto"/>
          <w:sz w:val="24"/>
          <w:lang w:val="en-US" w:eastAsia="zh-CN"/>
        </w:rPr>
        <w:t>23</w:t>
      </w:r>
      <w:r>
        <w:rPr>
          <w:rFonts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15</w:t>
      </w:r>
      <w:r>
        <w:rPr>
          <w:rFonts w:ascii="Times New Roman" w:hAnsi="Times New Roman" w:eastAsia="宋体" w:cs="Times New Roman"/>
          <w:color w:val="auto"/>
          <w:sz w:val="24"/>
        </w:rPr>
        <w:t>日，公示地址：</w:t>
      </w:r>
      <w:r>
        <w:rPr>
          <w:rFonts w:hint="eastAsia" w:ascii="Times New Roman" w:hAnsi="Times New Roman" w:eastAsia="宋体" w:cs="Times New Roman"/>
          <w:color w:val="auto"/>
          <w:sz w:val="24"/>
        </w:rPr>
        <w:t>https://www.dz19.net/member.php?mod=fhsxRegister</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符合《环境影响评价公众参与办法》“通过其网站、建设项目所在地公共媒体网站或者建设项目所在地相关政府网站”进行公示的要求。</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公示截图如图2-1所示。</w:t>
      </w:r>
    </w:p>
    <w:p>
      <w:pPr>
        <w:pStyle w:val="3"/>
        <w:rPr>
          <w:color w:val="auto"/>
        </w:rPr>
      </w:pPr>
      <w:bookmarkStart w:id="6" w:name="_Toc6163"/>
      <w:r>
        <w:rPr>
          <w:color w:val="auto"/>
        </w:rPr>
        <w:t>2.3 公众意见情况</w:t>
      </w:r>
      <w:bookmarkEnd w:id="6"/>
    </w:p>
    <w:p>
      <w:pPr>
        <w:spacing w:line="360" w:lineRule="auto"/>
        <w:ind w:firstLine="480"/>
        <w:rPr>
          <w:rFonts w:ascii="Times New Roman" w:hAnsi="Times New Roman"/>
          <w:color w:val="auto"/>
          <w:sz w:val="24"/>
        </w:rPr>
      </w:pPr>
      <w:r>
        <w:rPr>
          <w:rFonts w:ascii="Times New Roman" w:hAnsi="Times New Roman"/>
          <w:color w:val="auto"/>
          <w:sz w:val="24"/>
        </w:rPr>
        <w:t>公示期间未收到公众反馈的关于本项目的公众意见。</w:t>
      </w:r>
    </w:p>
    <w:p>
      <w:pPr>
        <w:ind w:firstLine="0" w:firstLineChars="0"/>
        <w:jc w:val="center"/>
        <w:rPr>
          <w:rFonts w:ascii="Times New Roman" w:hAnsi="Times New Roman" w:eastAsia="黑体"/>
          <w:b/>
          <w:color w:val="auto"/>
          <w:sz w:val="21"/>
          <w:szCs w:val="21"/>
        </w:rPr>
      </w:pPr>
    </w:p>
    <w:p>
      <w:pPr>
        <w:spacing w:line="360" w:lineRule="auto"/>
        <w:ind w:firstLine="0" w:firstLineChars="0"/>
        <w:jc w:val="center"/>
        <w:rPr>
          <w:rFonts w:hint="eastAsia" w:ascii="Times New Roman" w:hAnsi="Times New Roman" w:eastAsia="黑体"/>
          <w:b/>
          <w:color w:val="auto"/>
          <w:sz w:val="21"/>
          <w:szCs w:val="21"/>
          <w:lang w:eastAsia="zh-CN"/>
        </w:rPr>
      </w:pPr>
      <w:r>
        <w:rPr>
          <w:rFonts w:hint="eastAsia" w:ascii="Times New Roman" w:hAnsi="Times New Roman" w:eastAsia="黑体"/>
          <w:b/>
          <w:color w:val="auto"/>
          <w:sz w:val="21"/>
          <w:szCs w:val="21"/>
          <w:lang w:eastAsia="zh-CN"/>
        </w:rPr>
        <w:drawing>
          <wp:inline distT="0" distB="0" distL="114300" distR="114300">
            <wp:extent cx="5753100" cy="5085715"/>
            <wp:effectExtent l="0" t="0" r="0" b="635"/>
            <wp:docPr id="11" name="图片 4" descr="860b88d6caccd9ccabfe92334e1e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860b88d6caccd9ccabfe92334e1e492"/>
                    <pic:cNvPicPr>
                      <a:picLocks noChangeAspect="1"/>
                    </pic:cNvPicPr>
                  </pic:nvPicPr>
                  <pic:blipFill>
                    <a:blip r:embed="rId13"/>
                    <a:stretch>
                      <a:fillRect/>
                    </a:stretch>
                  </pic:blipFill>
                  <pic:spPr>
                    <a:xfrm>
                      <a:off x="0" y="0"/>
                      <a:ext cx="5753100" cy="5085715"/>
                    </a:xfrm>
                    <a:prstGeom prst="rect">
                      <a:avLst/>
                    </a:prstGeom>
                    <a:noFill/>
                    <a:ln>
                      <a:noFill/>
                    </a:ln>
                  </pic:spPr>
                </pic:pic>
              </a:graphicData>
            </a:graphic>
          </wp:inline>
        </w:drawing>
      </w:r>
    </w:p>
    <w:p>
      <w:pPr>
        <w:spacing w:line="36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图2-</w:t>
      </w:r>
      <w:r>
        <w:rPr>
          <w:rFonts w:hint="eastAsia" w:ascii="Times New Roman" w:hAnsi="Times New Roman"/>
          <w:b/>
          <w:color w:val="auto"/>
          <w:sz w:val="24"/>
          <w:szCs w:val="24"/>
          <w:lang w:val="en-US" w:eastAsia="zh-CN"/>
        </w:rPr>
        <w:t>1</w:t>
      </w:r>
      <w:r>
        <w:rPr>
          <w:rFonts w:ascii="Times New Roman" w:hAnsi="Times New Roman"/>
          <w:b/>
          <w:color w:val="auto"/>
          <w:sz w:val="24"/>
          <w:szCs w:val="24"/>
        </w:rPr>
        <w:t xml:space="preserve">    第一次公示截图</w:t>
      </w:r>
    </w:p>
    <w:p>
      <w:pPr>
        <w:spacing w:line="360" w:lineRule="auto"/>
        <w:ind w:firstLine="0" w:firstLineChars="0"/>
        <w:jc w:val="center"/>
        <w:rPr>
          <w:rFonts w:ascii="Times New Roman" w:hAnsi="Times New Roman"/>
          <w:b/>
          <w:color w:val="auto"/>
          <w:sz w:val="24"/>
          <w:szCs w:val="24"/>
        </w:rPr>
        <w:sectPr>
          <w:footerReference r:id="rId11" w:type="default"/>
          <w:pgSz w:w="11906" w:h="16838"/>
          <w:pgMar w:top="1418" w:right="1418" w:bottom="1418" w:left="1418" w:header="851" w:footer="851" w:gutter="0"/>
          <w:pgNumType w:fmt="numberInDash" w:start="1"/>
          <w:cols w:space="720" w:num="1"/>
          <w:docGrid w:type="lines" w:linePitch="312" w:charSpace="0"/>
        </w:sectPr>
      </w:pPr>
    </w:p>
    <w:p>
      <w:pPr>
        <w:pStyle w:val="2"/>
        <w:spacing w:before="156" w:after="156"/>
        <w:rPr>
          <w:color w:val="auto"/>
        </w:rPr>
      </w:pPr>
      <w:bookmarkStart w:id="7" w:name="_Toc15647"/>
      <w:r>
        <w:rPr>
          <w:color w:val="auto"/>
        </w:rPr>
        <w:t xml:space="preserve">3.0  </w:t>
      </w:r>
      <w:r>
        <w:rPr>
          <w:rFonts w:eastAsia="宋体"/>
          <w:color w:val="auto"/>
        </w:rPr>
        <w:t>征求意见稿公示情况</w:t>
      </w:r>
      <w:bookmarkEnd w:id="7"/>
    </w:p>
    <w:p>
      <w:pPr>
        <w:pStyle w:val="3"/>
        <w:rPr>
          <w:color w:val="auto"/>
        </w:rPr>
      </w:pPr>
      <w:bookmarkStart w:id="8" w:name="_Toc2785"/>
      <w:r>
        <w:rPr>
          <w:color w:val="auto"/>
        </w:rPr>
        <w:t>3.1 公示内容及时限</w:t>
      </w:r>
      <w:bookmarkEnd w:id="8"/>
    </w:p>
    <w:p>
      <w:pPr>
        <w:spacing w:line="360" w:lineRule="auto"/>
        <w:ind w:firstLine="480"/>
        <w:rPr>
          <w:rFonts w:ascii="Times New Roman" w:hAnsi="Times New Roman"/>
          <w:color w:val="auto"/>
          <w:sz w:val="24"/>
        </w:rPr>
      </w:pPr>
      <w:r>
        <w:rPr>
          <w:rFonts w:ascii="Times New Roman" w:hAnsi="Times New Roman"/>
          <w:color w:val="auto"/>
          <w:sz w:val="24"/>
        </w:rPr>
        <w:t>征求意见稿公示主要内容如下，并将主要内容基本完成的环境影响报告书及公众意见表作为网页附件进行公示：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8"/>
          <w:szCs w:val="28"/>
          <w:lang w:val="en-US" w:eastAsia="zh-CN"/>
        </w:rPr>
      </w:pPr>
      <w:r>
        <w:rPr>
          <w:rFonts w:hint="eastAsia" w:ascii="Times New Roman" w:hAnsi="Times New Roman" w:eastAsia="宋体" w:cs="Times New Roman"/>
          <w:b/>
          <w:bCs/>
          <w:sz w:val="28"/>
          <w:szCs w:val="28"/>
          <w:lang w:val="en-US" w:eastAsia="zh-CN"/>
        </w:rPr>
        <w:t>四川正达凯新材料项目配套输气工程</w:t>
      </w:r>
      <w:r>
        <w:rPr>
          <w:rFonts w:hint="default" w:ascii="Times New Roman" w:hAnsi="Times New Roman" w:eastAsia="宋体" w:cs="Times New Roman"/>
          <w:b/>
          <w:bCs/>
          <w:sz w:val="28"/>
          <w:szCs w:val="28"/>
          <w:lang w:val="en-US" w:eastAsia="zh-CN"/>
        </w:rPr>
        <w:t>第</w:t>
      </w:r>
      <w:r>
        <w:rPr>
          <w:rFonts w:hint="eastAsia" w:ascii="Times New Roman" w:hAnsi="Times New Roman" w:cs="Times New Roman"/>
          <w:b/>
          <w:bCs/>
          <w:sz w:val="28"/>
          <w:szCs w:val="28"/>
          <w:lang w:val="en-US" w:eastAsia="zh-CN"/>
        </w:rPr>
        <w:t>二</w:t>
      </w:r>
      <w:r>
        <w:rPr>
          <w:rFonts w:hint="default" w:ascii="Times New Roman" w:hAnsi="Times New Roman" w:cs="Times New Roman"/>
          <w:b/>
          <w:bCs/>
          <w:sz w:val="28"/>
          <w:szCs w:val="28"/>
          <w:lang w:val="en-US" w:eastAsia="zh-CN"/>
        </w:rPr>
        <w:t>次环评公示</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rPr>
      </w:pPr>
      <w:r>
        <w:rPr>
          <w:rFonts w:hint="eastAsia" w:ascii="Times New Roman" w:hAnsi="Times New Roman" w:eastAsia="宋体" w:cs="Times New Roman"/>
          <w:lang w:val="en-US" w:eastAsia="zh-CN"/>
        </w:rPr>
        <w:t>四川正达凯新材料有限公司</w:t>
      </w:r>
      <w:r>
        <w:rPr>
          <w:rFonts w:hint="default" w:ascii="Times New Roman" w:hAnsi="Times New Roman" w:eastAsia="宋体" w:cs="Times New Roman"/>
          <w:lang w:val="en-US" w:eastAsia="zh-CN"/>
        </w:rPr>
        <w:t>委托</w:t>
      </w:r>
      <w:r>
        <w:rPr>
          <w:rFonts w:hint="eastAsia" w:ascii="Times New Roman" w:hAnsi="Times New Roman" w:eastAsia="宋体" w:cs="Times New Roman"/>
          <w:lang w:val="en-US" w:eastAsia="zh-CN"/>
        </w:rPr>
        <w:t>四川科盛新环境科技有限公司</w:t>
      </w:r>
      <w:r>
        <w:rPr>
          <w:rFonts w:hint="default" w:ascii="Times New Roman" w:hAnsi="Times New Roman" w:eastAsia="宋体" w:cs="Times New Roman"/>
          <w:lang w:val="en-US" w:eastAsia="zh-CN"/>
        </w:rPr>
        <w:t>进行</w:t>
      </w:r>
      <w:r>
        <w:rPr>
          <w:rFonts w:hint="eastAsia" w:ascii="Times New Roman" w:hAnsi="Times New Roman" w:eastAsia="宋体" w:cs="Times New Roman"/>
          <w:lang w:val="en-US" w:eastAsia="zh-CN"/>
        </w:rPr>
        <w:t>“四川正达凯新材料项目配套输气工程”</w:t>
      </w:r>
      <w:r>
        <w:rPr>
          <w:rFonts w:hint="default" w:ascii="Times New Roman" w:hAnsi="Times New Roman" w:cs="Times New Roman"/>
          <w:lang w:val="en-US" w:eastAsia="zh-CN"/>
        </w:rPr>
        <w:t>环境影响评价</w:t>
      </w:r>
      <w:r>
        <w:rPr>
          <w:rFonts w:hint="default" w:ascii="Times New Roman" w:hAnsi="Times New Roman" w:cs="Times New Roman"/>
        </w:rPr>
        <w:t>，根据</w:t>
      </w:r>
      <w:r>
        <w:rPr>
          <w:rFonts w:hint="eastAsia" w:ascii="Times New Roman" w:hAnsi="Times New Roman" w:cs="Times New Roman"/>
          <w:lang w:eastAsia="zh-CN"/>
        </w:rPr>
        <w:t>《中华人民共和国环境影响评价法》《</w:t>
      </w:r>
      <w:r>
        <w:rPr>
          <w:rFonts w:hint="default" w:ascii="Times New Roman" w:hAnsi="Times New Roman" w:cs="Times New Roman"/>
        </w:rPr>
        <w:t>环境影响评价公众参与办法》（生态环境部令 第4号）等法律法规，</w:t>
      </w:r>
      <w:r>
        <w:rPr>
          <w:rFonts w:ascii="Arial" w:hAnsi="Arial" w:eastAsia="宋体" w:cs="Arial"/>
          <w:sz w:val="21"/>
          <w:szCs w:val="21"/>
        </w:rPr>
        <w:t>该项目已进行了第一次环评公告，环评工作已有初步结果，</w:t>
      </w:r>
      <w:r>
        <w:rPr>
          <w:rFonts w:hint="default" w:ascii="Times New Roman" w:hAnsi="Times New Roman" w:cs="Times New Roman"/>
        </w:rPr>
        <w:t>现</w:t>
      </w:r>
      <w:r>
        <w:rPr>
          <w:rFonts w:hint="default" w:ascii="Times New Roman" w:hAnsi="Times New Roman" w:cs="Times New Roman"/>
          <w:lang w:val="en-US" w:eastAsia="zh-CN"/>
        </w:rPr>
        <w:t>对该项目进行第</w:t>
      </w:r>
      <w:r>
        <w:rPr>
          <w:rFonts w:hint="eastAsia" w:ascii="Times New Roman" w:hAnsi="Times New Roman" w:cs="Times New Roman"/>
          <w:lang w:val="en-US" w:eastAsia="zh-CN"/>
        </w:rPr>
        <w:t>二</w:t>
      </w:r>
      <w:r>
        <w:rPr>
          <w:rFonts w:hint="default" w:ascii="Times New Roman" w:hAnsi="Times New Roman" w:cs="Times New Roman"/>
          <w:lang w:val="en-US" w:eastAsia="zh-CN"/>
        </w:rPr>
        <w:t>次环评公示，</w:t>
      </w:r>
      <w:r>
        <w:rPr>
          <w:rFonts w:hint="default" w:ascii="Times New Roman" w:hAnsi="Times New Roman" w:cs="Times New Roman"/>
        </w:rPr>
        <w:t>信息如下：</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default" w:ascii="Times New Roman" w:hAnsi="Times New Roman" w:cs="Times New Roman"/>
          <w:b/>
          <w:bCs/>
        </w:rPr>
      </w:pPr>
      <w:r>
        <w:rPr>
          <w:rFonts w:hint="default" w:ascii="Times New Roman" w:hAnsi="Times New Roman" w:cs="Times New Roman"/>
          <w:b/>
          <w:bCs/>
        </w:rPr>
        <w:t>一、建设项目名称及概要</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rPr>
      </w:pPr>
      <w:r>
        <w:rPr>
          <w:rFonts w:hint="default" w:ascii="Times New Roman" w:hAnsi="Times New Roman" w:cs="Times New Roman"/>
        </w:rPr>
        <w:t>项目名称：</w:t>
      </w:r>
      <w:r>
        <w:rPr>
          <w:rFonts w:hint="eastAsia" w:ascii="Times New Roman" w:hAnsi="Times New Roman" w:eastAsia="宋体" w:cs="Times New Roman"/>
          <w:lang w:val="en-US" w:eastAsia="zh-CN"/>
        </w:rPr>
        <w:t>四川正达凯新材料项目配套输气工程</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rPr>
      </w:pPr>
      <w:r>
        <w:rPr>
          <w:rFonts w:hint="default" w:ascii="Times New Roman" w:hAnsi="Times New Roman" w:cs="Times New Roman"/>
        </w:rPr>
        <w:t>建设单位：</w:t>
      </w:r>
      <w:r>
        <w:rPr>
          <w:rFonts w:hint="eastAsia" w:ascii="Times New Roman" w:hAnsi="Times New Roman" w:eastAsia="宋体" w:cs="Times New Roman"/>
          <w:lang w:val="en-US" w:eastAsia="zh-CN"/>
        </w:rPr>
        <w:t>四川正达凯新材料有限公司</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cs="Times New Roman"/>
        </w:rPr>
        <w:t>建设性质：</w:t>
      </w:r>
      <w:r>
        <w:rPr>
          <w:rFonts w:hint="eastAsia" w:ascii="Times New Roman" w:hAnsi="Times New Roman" w:cs="Times New Roman"/>
          <w:lang w:val="en-US" w:eastAsia="zh-CN"/>
        </w:rPr>
        <w:t>新建</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Times New Roman" w:hAnsi="Times New Roman" w:cs="Times New Roman"/>
          <w:lang w:eastAsia="zh-CN"/>
        </w:rPr>
      </w:pPr>
      <w:r>
        <w:rPr>
          <w:rFonts w:hint="default" w:ascii="Times New Roman" w:hAnsi="Times New Roman" w:cs="Times New Roman"/>
        </w:rPr>
        <w:t>建设地点：</w:t>
      </w:r>
      <w:r>
        <w:rPr>
          <w:rFonts w:hint="eastAsia" w:ascii="Times New Roman" w:hAnsi="Times New Roman" w:cs="Times New Roman"/>
          <w:lang w:eastAsia="zh-CN"/>
        </w:rPr>
        <w:t>宣汉县境内</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Times New Roman" w:hAnsi="Times New Roman" w:eastAsia="宋体" w:cs="Times New Roman"/>
          <w:lang w:val="en-US" w:eastAsia="zh-CN"/>
        </w:rPr>
      </w:pPr>
      <w:r>
        <w:rPr>
          <w:rFonts w:hint="default" w:ascii="Times New Roman" w:hAnsi="Times New Roman" w:eastAsia="宋体" w:cs="Times New Roman"/>
        </w:rPr>
        <w:t>建设</w:t>
      </w:r>
      <w:r>
        <w:rPr>
          <w:rFonts w:hint="default" w:ascii="Times New Roman" w:hAnsi="Times New Roman" w:eastAsia="宋体" w:cs="Times New Roman"/>
          <w:lang w:val="en-US" w:eastAsia="zh-CN"/>
        </w:rPr>
        <w:t>规模及</w:t>
      </w:r>
      <w:r>
        <w:rPr>
          <w:rFonts w:hint="default" w:ascii="Times New Roman" w:hAnsi="Times New Roman" w:eastAsia="宋体" w:cs="Times New Roman"/>
        </w:rPr>
        <w:t>内容：</w:t>
      </w:r>
      <w:r>
        <w:rPr>
          <w:rFonts w:hint="eastAsia" w:ascii="Times New Roman" w:hAnsi="Times New Roman" w:eastAsia="宋体" w:cs="Times New Roman"/>
          <w:lang w:eastAsia="zh-CN"/>
        </w:rPr>
        <w:t>为满足</w:t>
      </w:r>
      <w:r>
        <w:rPr>
          <w:rFonts w:hint="eastAsia" w:ascii="Times New Roman" w:hAnsi="Times New Roman" w:eastAsia="宋体" w:cs="Times New Roman"/>
          <w:lang w:val="en-US" w:eastAsia="zh-CN"/>
        </w:rPr>
        <w:t>正达凯年产120万吨乙二醇项目的原料气需要，</w:t>
      </w:r>
      <w:r>
        <w:rPr>
          <w:rFonts w:hint="default" w:ascii="Times New Roman" w:hAnsi="Times New Roman" w:eastAsia="宋体" w:cs="Times New Roman"/>
        </w:rPr>
        <w:t> </w:t>
      </w:r>
      <w:r>
        <w:rPr>
          <w:rFonts w:hint="eastAsia" w:ascii="Times New Roman" w:hAnsi="Times New Roman" w:eastAsia="宋体" w:cs="Times New Roman"/>
          <w:lang w:eastAsia="zh-CN"/>
        </w:rPr>
        <w:t>拟</w:t>
      </w:r>
      <w:r>
        <w:rPr>
          <w:rFonts w:hint="eastAsia" w:ascii="Times New Roman" w:hAnsi="Times New Roman" w:eastAsia="宋体" w:cs="Times New Roman"/>
          <w:lang w:val="en-US" w:eastAsia="zh-CN"/>
        </w:rPr>
        <w:t>投资约5249.24万元，管线全长约6.110km，线路设计压力8MPa，设计输送气量20.0</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10</w:t>
      </w:r>
      <w:r>
        <w:rPr>
          <w:rFonts w:hint="eastAsia" w:ascii="Times New Roman" w:hAnsi="Times New Roman" w:eastAsia="宋体" w:cs="Times New Roman"/>
          <w:vertAlign w:val="superscript"/>
          <w:lang w:val="en-US" w:eastAsia="zh-CN"/>
        </w:rPr>
        <w:t>8</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/a，管道规格位D406.4</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8纲级为L415M，不涉及新建或改造开采井站场，不涉及输气站、分输站等。</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default" w:ascii="Times New Roman" w:hAnsi="Times New Roman" w:cs="Times New Roman"/>
          <w:b/>
          <w:bCs/>
        </w:rPr>
      </w:pPr>
      <w:r>
        <w:rPr>
          <w:rFonts w:hint="eastAsia" w:ascii="Times New Roman" w:hAnsi="Times New Roman" w:cs="Times New Roman"/>
          <w:b/>
          <w:bCs/>
          <w:lang w:val="en-US" w:eastAsia="zh-CN"/>
        </w:rPr>
        <w:t>二</w:t>
      </w:r>
      <w:r>
        <w:rPr>
          <w:rFonts w:hint="default" w:ascii="Times New Roman" w:hAnsi="Times New Roman" w:cs="Times New Roman"/>
          <w:b/>
          <w:bCs/>
        </w:rPr>
        <w:t>、环境影响报告书征求意见稿全文的网络链接及查阅纸质报告书的方式和途径</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1、征求意见稿全文的网络链接</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Times New Roman" w:hAnsi="Times New Roman" w:cs="Times New Roman"/>
          <w:color w:val="FF0000"/>
          <w:lang w:eastAsia="zh-CN"/>
        </w:rPr>
      </w:pPr>
      <w:r>
        <w:rPr>
          <w:rFonts w:hint="eastAsia" w:ascii="Times New Roman" w:hAnsi="Times New Roman" w:cs="Times New Roman"/>
          <w:color w:val="FF0000"/>
          <w:lang w:eastAsia="zh-CN"/>
        </w:rPr>
        <w:t>见附件</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查阅纸质报告书的方式和途径</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rPr>
      </w:pPr>
      <w:r>
        <w:rPr>
          <w:rFonts w:hint="default" w:ascii="Times New Roman" w:hAnsi="Times New Roman" w:cs="Times New Roman"/>
        </w:rPr>
        <w:t>通过电话联系建设单位和环评单位或前往项目建设地址查看。建设单位和环评单位将为公众提供相关资料查询和环评报告书简本查阅服务。</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rPr>
      </w:pPr>
      <w:r>
        <w:rPr>
          <w:rFonts w:hint="default" w:ascii="Times New Roman" w:hAnsi="Times New Roman" w:eastAsia="宋体" w:cs="Times New Roman"/>
        </w:rPr>
        <w:t>建设单位：</w:t>
      </w:r>
      <w:r>
        <w:rPr>
          <w:rFonts w:hint="eastAsia" w:ascii="Times New Roman" w:hAnsi="Times New Roman" w:eastAsia="宋体" w:cs="Times New Roman"/>
          <w:lang w:val="en-US" w:eastAsia="zh-CN"/>
        </w:rPr>
        <w:t>四川正达凯新材料有限公司</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联系</w:t>
      </w:r>
      <w:r>
        <w:rPr>
          <w:rFonts w:hint="default" w:ascii="Times New Roman" w:hAnsi="Times New Roman" w:eastAsia="宋体" w:cs="Times New Roman"/>
        </w:rPr>
        <w:t>地址：</w:t>
      </w:r>
      <w:r>
        <w:rPr>
          <w:rFonts w:hint="default" w:ascii="Times New Roman" w:hAnsi="Times New Roman" w:eastAsia="宋体" w:cs="Times New Roman"/>
          <w:lang w:val="en-US" w:eastAsia="zh-CN"/>
        </w:rPr>
        <w:t>四川省达州市宣汉县普光镇化工大道8号</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val="en-US"/>
        </w:rPr>
      </w:pPr>
      <w:r>
        <w:rPr>
          <w:rFonts w:hint="default" w:ascii="Times New Roman" w:hAnsi="Times New Roman" w:eastAsia="宋体" w:cs="Times New Roman"/>
        </w:rPr>
        <w:t>联 系 人：</w:t>
      </w:r>
      <w:r>
        <w:rPr>
          <w:rFonts w:hint="eastAsia" w:ascii="Times New Roman" w:hAnsi="Times New Roman" w:eastAsia="宋体" w:cs="Times New Roman"/>
        </w:rPr>
        <w:t>马云鹏</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联系方式：</w:t>
      </w:r>
      <w:r>
        <w:rPr>
          <w:rFonts w:hint="eastAsia" w:ascii="Times New Roman" w:hAnsi="Times New Roman" w:eastAsia="宋体" w:cs="Times New Roman"/>
        </w:rPr>
        <w:t>0818-5717388</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rPr>
      </w:pPr>
      <w:r>
        <w:rPr>
          <w:rFonts w:hint="default" w:ascii="Times New Roman" w:hAnsi="Times New Roman" w:eastAsia="宋体" w:cs="Times New Roman"/>
        </w:rPr>
        <w:t>环评单位：</w:t>
      </w:r>
      <w:r>
        <w:rPr>
          <w:rFonts w:hint="default" w:ascii="Times New Roman" w:hAnsi="Times New Roman" w:eastAsia="宋体" w:cs="Times New Roman"/>
          <w:lang w:val="en-US" w:eastAsia="zh-CN"/>
        </w:rPr>
        <w:t>四川</w:t>
      </w:r>
      <w:r>
        <w:rPr>
          <w:rFonts w:hint="eastAsia" w:ascii="Times New Roman" w:hAnsi="Times New Roman" w:eastAsia="宋体" w:cs="Times New Roman"/>
          <w:lang w:val="en-US" w:eastAsia="zh-CN"/>
        </w:rPr>
        <w:t>科盛新</w:t>
      </w:r>
      <w:r>
        <w:rPr>
          <w:rFonts w:hint="default" w:ascii="Times New Roman" w:hAnsi="Times New Roman" w:eastAsia="宋体" w:cs="Times New Roman"/>
          <w:lang w:val="en-US" w:eastAsia="zh-CN"/>
        </w:rPr>
        <w:t>环境科技有限公司</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联系</w:t>
      </w:r>
      <w:r>
        <w:rPr>
          <w:rFonts w:hint="default" w:ascii="Times New Roman" w:hAnsi="Times New Roman" w:eastAsia="宋体" w:cs="Times New Roman"/>
        </w:rPr>
        <w:t>地址：四川省成都经济技术开发区</w:t>
      </w:r>
      <w:r>
        <w:rPr>
          <w:rFonts w:hint="eastAsia" w:ascii="Times New Roman" w:hAnsi="Times New Roman" w:cs="Times New Roman"/>
          <w:lang w:eastAsia="zh-CN"/>
        </w:rPr>
        <w:t>（</w:t>
      </w:r>
      <w:r>
        <w:rPr>
          <w:rFonts w:hint="default" w:ascii="Times New Roman" w:hAnsi="Times New Roman" w:eastAsia="宋体" w:cs="Times New Roman"/>
        </w:rPr>
        <w:t>龙泉驿区</w:t>
      </w:r>
      <w:r>
        <w:rPr>
          <w:rFonts w:hint="eastAsia" w:ascii="Times New Roman" w:hAnsi="Times New Roman" w:cs="Times New Roman"/>
          <w:lang w:eastAsia="zh-CN"/>
        </w:rPr>
        <w:t>）</w:t>
      </w:r>
      <w:r>
        <w:rPr>
          <w:rFonts w:hint="default" w:ascii="Times New Roman" w:hAnsi="Times New Roman" w:eastAsia="宋体" w:cs="Times New Roman"/>
        </w:rPr>
        <w:t>成龙大道二段1666号B1栋6层4号</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联 系 人：</w:t>
      </w:r>
      <w:r>
        <w:rPr>
          <w:rFonts w:hint="eastAsia" w:ascii="Times New Roman" w:hAnsi="Times New Roman" w:eastAsia="宋体" w:cs="Times New Roman"/>
          <w:lang w:val="en-US" w:eastAsia="zh-CN"/>
        </w:rPr>
        <w:t>黄工</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联系方式：</w:t>
      </w:r>
      <w:r>
        <w:rPr>
          <w:rFonts w:hint="eastAsia" w:ascii="Times New Roman" w:hAnsi="Times New Roman" w:eastAsia="宋体" w:cs="Times New Roman"/>
          <w:lang w:val="en-US" w:eastAsia="zh-CN"/>
        </w:rPr>
        <w:t>028-88466695</w:t>
      </w:r>
      <w:r>
        <w:rPr>
          <w:rFonts w:hint="default" w:ascii="Times New Roman" w:hAnsi="Times New Roman" w:eastAsia="宋体"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邮箱</w:t>
      </w:r>
      <w:r>
        <w:rPr>
          <w:rFonts w:hint="eastAsia" w:ascii="Times New Roman" w:hAnsi="Times New Roman" w:eastAsia="宋体" w:cs="Times New Roman"/>
          <w:lang w:val="en-US" w:eastAsia="zh-CN"/>
        </w:rPr>
        <w:t>：</w:t>
      </w:r>
      <w:r>
        <w:rPr>
          <w:rFonts w:hint="eastAsia" w:ascii="Times New Roman" w:hAnsi="Times New Roman" w:eastAsia="宋体" w:cs="Times New Roman"/>
        </w:rPr>
        <w:t>keshengxinhuanjing@163.com</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default" w:ascii="Times New Roman" w:hAnsi="Times New Roman" w:cs="Times New Roman"/>
          <w:b/>
          <w:bCs/>
        </w:rPr>
      </w:pPr>
      <w:r>
        <w:rPr>
          <w:rFonts w:hint="eastAsia" w:ascii="Times New Roman" w:hAnsi="Times New Roman" w:cs="Times New Roman"/>
          <w:b/>
          <w:bCs/>
          <w:lang w:val="en-US" w:eastAsia="zh-CN"/>
        </w:rPr>
        <w:t>三</w:t>
      </w:r>
      <w:r>
        <w:rPr>
          <w:rFonts w:hint="default" w:ascii="Times New Roman" w:hAnsi="Times New Roman" w:cs="Times New Roman"/>
          <w:b/>
          <w:bCs/>
        </w:rPr>
        <w:t>、征求意见的公众范围</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rPr>
      </w:pPr>
      <w:r>
        <w:rPr>
          <w:rFonts w:hint="default" w:ascii="Times New Roman" w:hAnsi="Times New Roman" w:cs="Times New Roman"/>
        </w:rPr>
        <w:t>环境影响评价范围内的公民、法人和其他组织及对项目关注的评价范围之外的公民、法人和其他组织。</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default" w:ascii="Times New Roman" w:hAnsi="Times New Roman" w:cs="Times New Roman"/>
          <w:b/>
          <w:bCs/>
        </w:rPr>
      </w:pPr>
      <w:r>
        <w:rPr>
          <w:rFonts w:hint="default" w:ascii="Times New Roman" w:hAnsi="Times New Roman" w:cs="Times New Roman"/>
          <w:b/>
          <w:bCs/>
        </w:rPr>
        <w:t>四、公众意见表的网络链接</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见附件。</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default" w:ascii="Times New Roman" w:hAnsi="Times New Roman" w:cs="Times New Roman"/>
          <w:b/>
          <w:bCs/>
        </w:rPr>
      </w:pPr>
      <w:r>
        <w:rPr>
          <w:rFonts w:hint="default" w:ascii="Times New Roman" w:hAnsi="Times New Roman" w:cs="Times New Roman"/>
          <w:b/>
          <w:bCs/>
        </w:rPr>
        <w:t>五、提交公众意见表的方式和途径</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在环境影响报告书征求意见稿编制过程中，公众均可以信函、电话、电子邮件等形式向建设单位或者环境影响评价单位提出与环境影响评价相关的意见。</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六</w:t>
      </w:r>
      <w:r>
        <w:rPr>
          <w:rFonts w:hint="default" w:ascii="Times New Roman" w:hAnsi="Times New Roman" w:cs="Times New Roman"/>
          <w:b/>
          <w:bCs/>
        </w:rPr>
        <w:t>、公众提出意见的起止时间</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eastAsia="zh-CN"/>
        </w:rPr>
      </w:pPr>
      <w:r>
        <w:rPr>
          <w:rFonts w:hint="default" w:ascii="Times New Roman" w:hAnsi="Times New Roman" w:cs="Times New Roman"/>
          <w:lang w:val="en-US" w:eastAsia="zh-CN"/>
        </w:rPr>
        <w:t>本公示</w:t>
      </w:r>
      <w:r>
        <w:rPr>
          <w:rFonts w:hint="eastAsia" w:ascii="Times New Roman" w:hAnsi="Times New Roman" w:cs="Times New Roman"/>
          <w:lang w:val="en-US" w:eastAsia="zh-CN"/>
        </w:rPr>
        <w:t>之日起</w:t>
      </w:r>
      <w:r>
        <w:rPr>
          <w:rFonts w:hint="default" w:ascii="Times New Roman" w:hAnsi="Times New Roman" w:cs="Times New Roman"/>
          <w:lang w:val="en-US" w:eastAsia="zh-CN"/>
        </w:rPr>
        <w:t>10个工作日</w:t>
      </w:r>
      <w:r>
        <w:rPr>
          <w:rFonts w:hint="eastAsia" w:ascii="Times New Roman" w:hAnsi="Times New Roman" w:cs="Times New Roman"/>
          <w:lang w:val="en-US" w:eastAsia="zh-CN"/>
        </w:rPr>
        <w:t>内</w:t>
      </w:r>
      <w:r>
        <w:rPr>
          <w:rFonts w:hint="default" w:ascii="Times New Roman" w:hAnsi="Times New Roman" w:cs="Times New Roman"/>
          <w:lang w:val="en-US" w:eastAsia="zh-CN"/>
        </w:rPr>
        <w:t>。</w:t>
      </w:r>
    </w:p>
    <w:p>
      <w:pPr>
        <w:spacing w:line="360" w:lineRule="auto"/>
        <w:ind w:firstLine="480"/>
        <w:rPr>
          <w:rFonts w:ascii="Times New Roman" w:hAnsi="Times New Roman" w:eastAsia="黑体"/>
          <w:color w:val="auto"/>
          <w:sz w:val="24"/>
          <w:szCs w:val="24"/>
        </w:rPr>
      </w:pPr>
      <w:r>
        <w:rPr>
          <w:rFonts w:ascii="Times New Roman" w:hAnsi="Times New Roman" w:eastAsia="黑体"/>
          <w:color w:val="auto"/>
          <w:sz w:val="24"/>
          <w:szCs w:val="24"/>
        </w:rPr>
        <w:t>公众意见表如下所示：</w:t>
      </w:r>
    </w:p>
    <w:p>
      <w:pPr>
        <w:spacing w:line="360" w:lineRule="auto"/>
        <w:ind w:firstLine="480"/>
        <w:rPr>
          <w:rFonts w:ascii="Times New Roman" w:hAnsi="Times New Roman" w:eastAsia="黑体"/>
          <w:color w:val="auto"/>
          <w:sz w:val="24"/>
          <w:szCs w:val="24"/>
        </w:rPr>
        <w:sectPr>
          <w:pgSz w:w="11906" w:h="16838"/>
          <w:pgMar w:top="1418" w:right="1418" w:bottom="1418" w:left="1418" w:header="851" w:footer="851" w:gutter="0"/>
          <w:pgNumType w:fmt="numberInDash"/>
          <w:cols w:space="720" w:num="1"/>
          <w:docGrid w:type="lines" w:linePitch="312" w:charSpace="0"/>
        </w:sectPr>
      </w:pPr>
    </w:p>
    <w:p>
      <w:pPr>
        <w:adjustRightInd w:val="0"/>
        <w:snapToGrid w:val="0"/>
        <w:spacing w:line="240" w:lineRule="auto"/>
        <w:ind w:firstLine="760"/>
        <w:jc w:val="center"/>
        <w:rPr>
          <w:rFonts w:ascii="Times New Roman" w:hAnsi="Times New Roman" w:eastAsia="方正小标宋_GBK"/>
          <w:color w:val="auto"/>
          <w:sz w:val="38"/>
          <w:szCs w:val="38"/>
        </w:rPr>
      </w:pPr>
      <w:r>
        <w:rPr>
          <w:rFonts w:ascii="Times New Roman" w:hAnsi="Times New Roman" w:eastAsia="方正小标宋_GBK"/>
          <w:color w:val="auto"/>
          <w:sz w:val="38"/>
          <w:szCs w:val="38"/>
        </w:rPr>
        <w:t>建设项目环境影响评价公众意见表</w:t>
      </w:r>
    </w:p>
    <w:p>
      <w:pPr>
        <w:adjustRightInd w:val="0"/>
        <w:snapToGrid w:val="0"/>
        <w:spacing w:after="156" w:afterLines="50"/>
        <w:ind w:left="0" w:leftChars="0" w:firstLine="0" w:firstLineChars="0"/>
        <w:rPr>
          <w:rFonts w:eastAsia="黑体"/>
          <w:b/>
          <w:sz w:val="24"/>
          <w:szCs w:val="24"/>
        </w:rPr>
      </w:pPr>
      <w:r>
        <w:rPr>
          <w:b/>
          <w:sz w:val="24"/>
          <w:szCs w:val="24"/>
        </w:rPr>
        <w:t xml:space="preserve">填表日期 </w:t>
      </w:r>
      <w:r>
        <w:rPr>
          <w:b/>
          <w:sz w:val="24"/>
          <w:szCs w:val="24"/>
          <w:u w:val="single"/>
        </w:rPr>
        <w:t xml:space="preserve">   </w:t>
      </w:r>
      <w:r>
        <w:rPr>
          <w:rFonts w:hint="eastAsia"/>
          <w:b/>
          <w:sz w:val="24"/>
          <w:szCs w:val="24"/>
          <w:u w:val="single"/>
        </w:rPr>
        <w:t xml:space="preserve"> </w:t>
      </w:r>
      <w:r>
        <w:rPr>
          <w:b/>
          <w:sz w:val="24"/>
          <w:szCs w:val="24"/>
          <w:u w:val="single"/>
        </w:rPr>
        <w:t xml:space="preserve">  年</w:t>
      </w:r>
      <w:r>
        <w:rPr>
          <w:rFonts w:hint="eastAsia"/>
          <w:b/>
          <w:sz w:val="24"/>
          <w:szCs w:val="24"/>
          <w:u w:val="single"/>
        </w:rPr>
        <w:t xml:space="preserve"> </w:t>
      </w:r>
      <w:r>
        <w:rPr>
          <w:b/>
          <w:sz w:val="24"/>
          <w:szCs w:val="24"/>
          <w:u w:val="single"/>
        </w:rPr>
        <w:t xml:space="preserve">  </w:t>
      </w:r>
      <w:r>
        <w:rPr>
          <w:rFonts w:hint="eastAsia"/>
          <w:b/>
          <w:sz w:val="24"/>
          <w:szCs w:val="24"/>
          <w:u w:val="single"/>
        </w:rPr>
        <w:t xml:space="preserve"> </w:t>
      </w:r>
      <w:r>
        <w:rPr>
          <w:b/>
          <w:sz w:val="24"/>
          <w:szCs w:val="24"/>
          <w:u w:val="single"/>
        </w:rPr>
        <w:t xml:space="preserve"> 月</w:t>
      </w:r>
      <w:r>
        <w:rPr>
          <w:rFonts w:hint="eastAsia"/>
          <w:b/>
          <w:sz w:val="24"/>
          <w:szCs w:val="24"/>
          <w:u w:val="single"/>
        </w:rPr>
        <w:t xml:space="preserve">  </w:t>
      </w:r>
      <w:r>
        <w:rPr>
          <w:b/>
          <w:sz w:val="24"/>
          <w:szCs w:val="24"/>
          <w:u w:val="single"/>
        </w:rPr>
        <w:t xml:space="preserve"> </w:t>
      </w:r>
      <w:r>
        <w:rPr>
          <w:rFonts w:hint="eastAsia"/>
          <w:b/>
          <w:sz w:val="24"/>
          <w:szCs w:val="24"/>
          <w:u w:val="single"/>
        </w:rPr>
        <w:t xml:space="preserve"> </w:t>
      </w:r>
      <w:r>
        <w:rPr>
          <w:b/>
          <w:sz w:val="24"/>
          <w:szCs w:val="24"/>
          <w:u w:val="single"/>
        </w:rPr>
        <w:t xml:space="preserve">  日</w:t>
      </w:r>
    </w:p>
    <w:tbl>
      <w:tblPr>
        <w:tblStyle w:val="18"/>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771" w:type="dxa"/>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r>
              <w:rPr>
                <w:rFonts w:hint="default" w:ascii="宋体" w:hAnsi="宋体" w:eastAsia="宋体"/>
                <w:bCs/>
                <w:sz w:val="21"/>
                <w:szCs w:val="21"/>
              </w:rPr>
              <w:t>项目名称</w:t>
            </w:r>
          </w:p>
        </w:tc>
        <w:tc>
          <w:tcPr>
            <w:tcW w:w="7289"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sz w:val="21"/>
                <w:szCs w:val="21"/>
                <w:lang w:val="en-US"/>
              </w:rPr>
            </w:pPr>
            <w:r>
              <w:rPr>
                <w:rFonts w:hint="eastAsia" w:ascii="宋体" w:hAnsi="宋体"/>
                <w:sz w:val="21"/>
                <w:szCs w:val="21"/>
                <w:lang w:val="en-US" w:eastAsia="zh-CN"/>
              </w:rPr>
              <w:t>四川正达凯新材料项目配套输气工程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60"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黑体" w:hAnsi="黑体" w:eastAsia="黑体"/>
                <w:sz w:val="21"/>
                <w:szCs w:val="21"/>
              </w:rPr>
            </w:pPr>
            <w:r>
              <w:rPr>
                <w:rFonts w:hint="default" w:ascii="黑体" w:hAnsi="黑体" w:eastAsia="黑体"/>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6" w:hRule="atLeast"/>
        </w:trPr>
        <w:tc>
          <w:tcPr>
            <w:tcW w:w="1771" w:type="dxa"/>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r>
              <w:rPr>
                <w:rFonts w:hint="default" w:ascii="宋体" w:hAnsi="宋体" w:eastAsia="宋体"/>
                <w:b/>
                <w:bCs/>
                <w:sz w:val="21"/>
                <w:szCs w:val="21"/>
              </w:rPr>
              <w:t>与本项目环境影响和环境保护措施有关的建议和意见</w:t>
            </w:r>
            <w:r>
              <w:rPr>
                <w:rFonts w:hint="default" w:ascii="宋体" w:hAnsi="宋体" w:eastAsia="宋体"/>
                <w:sz w:val="21"/>
                <w:szCs w:val="21"/>
              </w:rPr>
              <w:t>（</w:t>
            </w:r>
            <w:r>
              <w:rPr>
                <w:rFonts w:hint="default" w:ascii="宋体" w:hAnsi="宋体" w:eastAsia="宋体"/>
                <w:b/>
                <w:bCs/>
                <w:sz w:val="21"/>
                <w:szCs w:val="21"/>
              </w:rPr>
              <w:t>注：</w:t>
            </w:r>
            <w:r>
              <w:rPr>
                <w:rFonts w:hint="default" w:ascii="宋体" w:hAnsi="宋体" w:eastAsia="宋体"/>
                <w:sz w:val="21"/>
                <w:szCs w:val="21"/>
              </w:rPr>
              <w:t>根据《环境影响评价公众参与办法》规定，涉及</w:t>
            </w:r>
            <w:r>
              <w:rPr>
                <w:rFonts w:hint="default" w:ascii="宋体" w:hAnsi="宋体" w:eastAsia="宋体"/>
                <w:b/>
                <w:bCs/>
                <w:sz w:val="21"/>
                <w:szCs w:val="21"/>
              </w:rPr>
              <w:t>征地拆迁、财产、就业</w:t>
            </w:r>
            <w:r>
              <w:rPr>
                <w:rFonts w:hint="default" w:ascii="宋体" w:hAnsi="宋体" w:eastAsia="宋体"/>
                <w:sz w:val="21"/>
                <w:szCs w:val="21"/>
              </w:rPr>
              <w:t>等与项目环评无关的意见或者诉求不属于项目环评公参内容）</w:t>
            </w:r>
          </w:p>
        </w:tc>
        <w:tc>
          <w:tcPr>
            <w:tcW w:w="7289" w:type="dxa"/>
            <w:gridSpan w:val="2"/>
            <w:noWrap w:val="0"/>
            <w:vAlign w:val="top"/>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pStyle w:val="8"/>
              <w:keepNext w:val="0"/>
              <w:keepLines w:val="0"/>
              <w:suppressLineNumbers w:val="0"/>
              <w:spacing w:before="0" w:beforeAutospacing="0" w:after="0" w:afterAutospacing="0"/>
              <w:rPr>
                <w:rFonts w:hint="default"/>
              </w:rPr>
            </w:pPr>
          </w:p>
          <w:p>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sz w:val="21"/>
                <w:szCs w:val="21"/>
              </w:rPr>
            </w:pPr>
          </w:p>
          <w:p>
            <w:pPr>
              <w:pStyle w:val="8"/>
              <w:keepNext w:val="0"/>
              <w:keepLines w:val="0"/>
              <w:suppressLineNumbers w:val="0"/>
              <w:spacing w:before="0" w:beforeAutospacing="0" w:after="0" w:afterAutospacing="0"/>
              <w:ind w:left="0" w:leftChars="0" w:firstLine="0" w:firstLineChars="0"/>
              <w:rPr>
                <w:rFonts w:hint="eastAsia"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r>
              <w:rPr>
                <w:rFonts w:hint="default" w:ascii="宋体" w:hAnsi="宋体" w:eastAsia="宋体"/>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060"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黑体" w:hAnsi="黑体" w:eastAsia="黑体"/>
                <w:sz w:val="21"/>
                <w:szCs w:val="21"/>
              </w:rPr>
            </w:pPr>
            <w:r>
              <w:rPr>
                <w:rFonts w:hint="default" w:ascii="黑体" w:hAnsi="黑体" w:eastAsia="黑体"/>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r>
              <w:rPr>
                <w:rFonts w:hint="default" w:ascii="宋体" w:hAnsi="宋体" w:eastAsia="宋体"/>
                <w:b/>
                <w:bCs/>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b/>
                <w:bCs/>
                <w:sz w:val="21"/>
                <w:szCs w:val="21"/>
              </w:rPr>
              <w:t xml:space="preserve">姓 </w:t>
            </w:r>
            <w:r>
              <w:rPr>
                <w:rFonts w:hint="eastAsia" w:ascii="宋体" w:hAnsi="宋体" w:eastAsia="宋体"/>
                <w:b/>
                <w:bCs/>
                <w:sz w:val="21"/>
                <w:szCs w:val="21"/>
              </w:rPr>
              <w:t xml:space="preserve">  </w:t>
            </w:r>
            <w:r>
              <w:rPr>
                <w:rFonts w:hint="default" w:ascii="宋体" w:hAnsi="宋体" w:eastAsia="宋体"/>
                <w:b/>
                <w:bCs/>
                <w:sz w:val="21"/>
                <w:szCs w:val="21"/>
              </w:rPr>
              <w:t>名</w:t>
            </w:r>
          </w:p>
        </w:tc>
        <w:tc>
          <w:tcPr>
            <w:tcW w:w="4834" w:type="dxa"/>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bookmarkStart w:id="19" w:name="_GoBack"/>
            <w:r>
              <w:rPr>
                <w:rFonts w:hint="default" w:ascii="宋体" w:hAnsi="宋体" w:eastAsia="宋体"/>
                <w:b/>
                <w:bCs/>
                <w:sz w:val="21"/>
                <w:szCs w:val="21"/>
              </w:rPr>
              <w:t>身份证</w:t>
            </w:r>
            <w:bookmarkEnd w:id="19"/>
            <w:r>
              <w:rPr>
                <w:rFonts w:hint="default" w:ascii="宋体" w:hAnsi="宋体" w:eastAsia="宋体"/>
                <w:b/>
                <w:bCs/>
                <w:sz w:val="21"/>
                <w:szCs w:val="21"/>
              </w:rPr>
              <w:t>号</w:t>
            </w:r>
          </w:p>
        </w:tc>
        <w:tc>
          <w:tcPr>
            <w:tcW w:w="4834" w:type="dxa"/>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b/>
                <w:bCs/>
                <w:sz w:val="21"/>
                <w:szCs w:val="21"/>
              </w:rPr>
              <w:t>有效联系方式</w:t>
            </w:r>
          </w:p>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sz w:val="21"/>
                <w:szCs w:val="21"/>
              </w:rPr>
            </w:pPr>
            <w:r>
              <w:rPr>
                <w:rFonts w:hint="default" w:ascii="宋体" w:hAnsi="宋体" w:eastAsia="宋体"/>
                <w:sz w:val="21"/>
                <w:szCs w:val="21"/>
              </w:rPr>
              <w:t>（电话号码或邮箱）</w:t>
            </w:r>
          </w:p>
        </w:tc>
        <w:tc>
          <w:tcPr>
            <w:tcW w:w="4834" w:type="dxa"/>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b/>
                <w:bCs/>
                <w:sz w:val="21"/>
                <w:szCs w:val="21"/>
              </w:rPr>
              <w:t>经常居住地址</w:t>
            </w:r>
          </w:p>
        </w:tc>
        <w:tc>
          <w:tcPr>
            <w:tcW w:w="4834" w:type="dxa"/>
            <w:noWrap w:val="0"/>
            <w:vAlign w:val="center"/>
          </w:tcPr>
          <w:p>
            <w:pPr>
              <w:keepNext w:val="0"/>
              <w:keepLines w:val="0"/>
              <w:suppressLineNumbers w:val="0"/>
              <w:adjustRightInd w:val="0"/>
              <w:snapToGrid w:val="0"/>
              <w:spacing w:before="0" w:beforeAutospacing="0" w:after="0" w:afterAutospacing="0" w:line="240" w:lineRule="auto"/>
              <w:ind w:left="0" w:right="0" w:firstLine="105" w:firstLineChars="50"/>
              <w:rPr>
                <w:rFonts w:hint="default"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b/>
                <w:bCs/>
                <w:sz w:val="21"/>
                <w:szCs w:val="21"/>
              </w:rPr>
              <w:t>是否同意公开个人信息</w:t>
            </w:r>
          </w:p>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sz w:val="21"/>
                <w:szCs w:val="21"/>
              </w:rPr>
              <w:t>（填同意或不同意）</w:t>
            </w:r>
          </w:p>
        </w:tc>
        <w:tc>
          <w:tcPr>
            <w:tcW w:w="4834"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rPr>
                <w:rFonts w:hint="default" w:ascii="宋体" w:hAnsi="宋体" w:eastAsia="宋体"/>
                <w:sz w:val="21"/>
                <w:szCs w:val="21"/>
              </w:rPr>
            </w:pPr>
          </w:p>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sz w:val="21"/>
                <w:szCs w:val="21"/>
              </w:rPr>
            </w:pPr>
            <w:r>
              <w:rPr>
                <w:rFonts w:hint="default" w:ascii="宋体" w:hAnsi="宋体" w:eastAsia="宋体"/>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060"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宋体" w:hAnsi="宋体" w:eastAsia="宋体"/>
                <w:sz w:val="21"/>
                <w:szCs w:val="21"/>
              </w:rPr>
            </w:pPr>
            <w:r>
              <w:rPr>
                <w:rFonts w:hint="default" w:ascii="宋体" w:hAnsi="宋体" w:eastAsia="宋体"/>
                <w:b/>
                <w:bCs/>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b/>
                <w:bCs/>
                <w:sz w:val="21"/>
                <w:szCs w:val="21"/>
              </w:rPr>
              <w:t>单位名称</w:t>
            </w:r>
          </w:p>
        </w:tc>
        <w:tc>
          <w:tcPr>
            <w:tcW w:w="4834" w:type="dxa"/>
            <w:noWrap w:val="0"/>
            <w:vAlign w:val="top"/>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b/>
                <w:bCs/>
                <w:sz w:val="21"/>
                <w:szCs w:val="21"/>
              </w:rPr>
              <w:t>工商注册号或统一社会信用代码</w:t>
            </w:r>
          </w:p>
        </w:tc>
        <w:tc>
          <w:tcPr>
            <w:tcW w:w="4834" w:type="dxa"/>
            <w:noWrap w:val="0"/>
            <w:vAlign w:val="top"/>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b/>
                <w:bCs/>
                <w:sz w:val="21"/>
                <w:szCs w:val="21"/>
              </w:rPr>
              <w:t>有效联系方式</w:t>
            </w:r>
          </w:p>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sz w:val="21"/>
                <w:szCs w:val="21"/>
              </w:rPr>
              <w:t>（电话号码或邮箱）</w:t>
            </w:r>
          </w:p>
        </w:tc>
        <w:tc>
          <w:tcPr>
            <w:tcW w:w="4834" w:type="dxa"/>
            <w:noWrap w:val="0"/>
            <w:vAlign w:val="top"/>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226" w:type="dxa"/>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b/>
                <w:bCs/>
                <w:sz w:val="21"/>
                <w:szCs w:val="21"/>
              </w:rPr>
            </w:pPr>
            <w:r>
              <w:rPr>
                <w:rFonts w:hint="default" w:ascii="宋体" w:hAnsi="宋体" w:eastAsia="宋体"/>
                <w:b/>
                <w:bCs/>
                <w:sz w:val="21"/>
                <w:szCs w:val="21"/>
              </w:rPr>
              <w:t xml:space="preserve">地  </w:t>
            </w:r>
            <w:r>
              <w:rPr>
                <w:rFonts w:hint="eastAsia" w:ascii="宋体" w:hAnsi="宋体" w:eastAsia="宋体"/>
                <w:b/>
                <w:bCs/>
                <w:sz w:val="21"/>
                <w:szCs w:val="21"/>
              </w:rPr>
              <w:t xml:space="preserve">  </w:t>
            </w:r>
            <w:r>
              <w:rPr>
                <w:rFonts w:hint="default" w:ascii="宋体" w:hAnsi="宋体" w:eastAsia="宋体"/>
                <w:b/>
                <w:bCs/>
                <w:sz w:val="21"/>
                <w:szCs w:val="21"/>
              </w:rPr>
              <w:t>址</w:t>
            </w:r>
          </w:p>
        </w:tc>
        <w:tc>
          <w:tcPr>
            <w:tcW w:w="4834" w:type="dxa"/>
            <w:noWrap w:val="0"/>
            <w:vAlign w:val="center"/>
          </w:tcPr>
          <w:p>
            <w:pPr>
              <w:keepNext w:val="0"/>
              <w:keepLines w:val="0"/>
              <w:suppressLineNumbers w:val="0"/>
              <w:adjustRightInd w:val="0"/>
              <w:snapToGrid w:val="0"/>
              <w:spacing w:before="0" w:beforeAutospacing="0" w:after="0" w:afterAutospacing="0" w:line="240" w:lineRule="auto"/>
              <w:ind w:left="0" w:right="0"/>
              <w:rPr>
                <w:rFonts w:hint="default"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9060" w:type="dxa"/>
            <w:gridSpan w:val="3"/>
            <w:noWrap w:val="0"/>
            <w:vAlign w:val="center"/>
          </w:tcPr>
          <w:p>
            <w:pPr>
              <w:keepNext w:val="0"/>
              <w:keepLines w:val="0"/>
              <w:pageBreakBefore w:val="0"/>
              <w:widowControl w:val="0"/>
              <w:suppressLineNumbers w:val="0"/>
              <w:tabs>
                <w:tab w:val="left" w:pos="2535"/>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bCs/>
                <w:sz w:val="21"/>
                <w:szCs w:val="21"/>
              </w:rPr>
            </w:pPr>
            <w:r>
              <w:rPr>
                <w:rFonts w:hint="default" w:ascii="宋体" w:hAnsi="宋体" w:eastAsia="宋体"/>
                <w:bCs/>
                <w:sz w:val="21"/>
                <w:szCs w:val="21"/>
              </w:rPr>
              <w:t>注：法人或其他组织信息原则上可以公开，若涉及不能公开的信息请在此栏中注明法律依据和不能公开的具体信息。</w:t>
            </w:r>
          </w:p>
        </w:tc>
      </w:tr>
    </w:tbl>
    <w:p>
      <w:pPr>
        <w:spacing w:line="360" w:lineRule="auto"/>
        <w:ind w:firstLine="482"/>
        <w:rPr>
          <w:rFonts w:ascii="Times New Roman" w:hAnsi="Times New Roman"/>
          <w:b/>
          <w:bCs/>
          <w:color w:val="auto"/>
          <w:sz w:val="24"/>
          <w:shd w:val="pct10" w:color="auto" w:fill="FFFFFF"/>
        </w:rPr>
      </w:pPr>
    </w:p>
    <w:p>
      <w:pPr>
        <w:spacing w:line="360" w:lineRule="auto"/>
        <w:ind w:firstLine="482"/>
        <w:rPr>
          <w:rFonts w:ascii="Times New Roman" w:hAnsi="Times New Roman"/>
          <w:b/>
          <w:bCs/>
          <w:color w:val="auto"/>
          <w:sz w:val="24"/>
          <w:shd w:val="pct10" w:color="auto" w:fill="FFFFFF"/>
        </w:rPr>
      </w:pPr>
      <w:r>
        <w:rPr>
          <w:rFonts w:ascii="Times New Roman" w:hAnsi="Times New Roman"/>
          <w:b/>
          <w:bCs/>
          <w:color w:val="auto"/>
          <w:sz w:val="24"/>
          <w:shd w:val="pct10" w:color="auto" w:fill="FFFFFF"/>
        </w:rPr>
        <w:t>符合性分析：</w:t>
      </w:r>
    </w:p>
    <w:p>
      <w:pPr>
        <w:spacing w:line="360" w:lineRule="auto"/>
        <w:ind w:firstLine="480"/>
        <w:rPr>
          <w:rFonts w:ascii="Times New Roman" w:hAnsi="Times New Roman"/>
          <w:color w:val="auto"/>
          <w:sz w:val="24"/>
        </w:rPr>
      </w:pPr>
      <w:r>
        <w:rPr>
          <w:rFonts w:ascii="Times New Roman" w:hAnsi="Times New Roman"/>
          <w:color w:val="auto"/>
          <w:sz w:val="24"/>
        </w:rPr>
        <w:t>公示时限为10个工作日，公示了主要内容基本完成的环境影响</w:t>
      </w:r>
      <w:r>
        <w:rPr>
          <w:rFonts w:hint="eastAsia" w:ascii="Times New Roman" w:hAnsi="Times New Roman"/>
          <w:color w:val="auto"/>
          <w:sz w:val="24"/>
          <w:lang w:eastAsia="zh-CN"/>
        </w:rPr>
        <w:t>报告书</w:t>
      </w:r>
      <w:r>
        <w:rPr>
          <w:rFonts w:ascii="Times New Roman" w:hAnsi="Times New Roman"/>
          <w:color w:val="auto"/>
          <w:sz w:val="24"/>
        </w:rPr>
        <w:t>并附具了公众意见表，对照《环境影响评价公众参与办法》，符合要求。</w:t>
      </w:r>
    </w:p>
    <w:p>
      <w:pPr>
        <w:pStyle w:val="3"/>
        <w:rPr>
          <w:color w:val="auto"/>
        </w:rPr>
      </w:pPr>
      <w:bookmarkStart w:id="9" w:name="_Toc2075"/>
      <w:r>
        <w:rPr>
          <w:color w:val="auto"/>
        </w:rPr>
        <w:t>3.2 公示方式</w:t>
      </w:r>
      <w:bookmarkEnd w:id="9"/>
    </w:p>
    <w:p>
      <w:pPr>
        <w:pStyle w:val="4"/>
        <w:rPr>
          <w:rFonts w:ascii="Times New Roman" w:hAnsi="Times New Roman"/>
          <w:color w:val="auto"/>
        </w:rPr>
      </w:pPr>
      <w:bookmarkStart w:id="10" w:name="_Toc17757"/>
      <w:r>
        <w:rPr>
          <w:rFonts w:ascii="Times New Roman" w:hAnsi="Times New Roman"/>
          <w:color w:val="auto"/>
        </w:rPr>
        <w:t xml:space="preserve">3.2.1 </w:t>
      </w:r>
      <w:r>
        <w:rPr>
          <w:rFonts w:ascii="Times New Roman"/>
          <w:color w:val="auto"/>
        </w:rPr>
        <w:t>网络公示</w:t>
      </w:r>
      <w:bookmarkEnd w:id="10"/>
    </w:p>
    <w:p>
      <w:pPr>
        <w:spacing w:line="360" w:lineRule="auto"/>
        <w:ind w:firstLine="480"/>
        <w:rPr>
          <w:rFonts w:ascii="Times New Roman" w:hAnsi="Times New Roman"/>
          <w:color w:val="auto"/>
          <w:sz w:val="24"/>
        </w:rPr>
      </w:pPr>
      <w:r>
        <w:rPr>
          <w:rFonts w:ascii="Times New Roman" w:hAnsi="Times New Roman"/>
          <w:color w:val="auto"/>
          <w:sz w:val="24"/>
        </w:rPr>
        <w:t>202</w:t>
      </w:r>
      <w:r>
        <w:rPr>
          <w:rFonts w:hint="eastAsia" w:ascii="Times New Roman" w:hAnsi="Times New Roman"/>
          <w:color w:val="auto"/>
          <w:sz w:val="24"/>
          <w:lang w:val="en-US" w:eastAsia="zh-CN"/>
        </w:rPr>
        <w:t>4</w:t>
      </w:r>
      <w:r>
        <w:rPr>
          <w:rFonts w:ascii="Times New Roman" w:hAnsi="Times New Roman"/>
          <w:color w:val="auto"/>
          <w:sz w:val="24"/>
        </w:rPr>
        <w:t>年</w:t>
      </w:r>
      <w:r>
        <w:rPr>
          <w:rFonts w:hint="eastAsia" w:ascii="Times New Roman" w:hAnsi="Times New Roman"/>
          <w:color w:val="auto"/>
          <w:sz w:val="24"/>
          <w:lang w:val="en-US" w:eastAsia="zh-CN"/>
        </w:rPr>
        <w:t>5</w:t>
      </w:r>
      <w:r>
        <w:rPr>
          <w:rFonts w:ascii="Times New Roman" w:hAnsi="Times New Roman"/>
          <w:color w:val="auto"/>
          <w:sz w:val="24"/>
        </w:rPr>
        <w:t>月</w:t>
      </w:r>
      <w:r>
        <w:rPr>
          <w:rFonts w:hint="eastAsia" w:ascii="Times New Roman" w:hAnsi="Times New Roman"/>
          <w:color w:val="auto"/>
          <w:sz w:val="24"/>
          <w:lang w:val="en-US" w:eastAsia="zh-CN"/>
        </w:rPr>
        <w:t>15</w:t>
      </w:r>
      <w:r>
        <w:rPr>
          <w:rFonts w:ascii="Times New Roman" w:hAnsi="Times New Roman"/>
          <w:color w:val="auto"/>
          <w:sz w:val="24"/>
        </w:rPr>
        <w:t>日起在</w:t>
      </w:r>
      <w:r>
        <w:rPr>
          <w:rFonts w:hint="eastAsia" w:ascii="Times New Roman" w:hAnsi="Times New Roman"/>
          <w:color w:val="auto"/>
          <w:sz w:val="24"/>
          <w:lang w:eastAsia="zh-CN"/>
        </w:rPr>
        <w:t>达州市凤凰山下网站</w:t>
      </w:r>
      <w:r>
        <w:rPr>
          <w:rFonts w:ascii="Times New Roman" w:hAnsi="Times New Roman"/>
          <w:color w:val="auto"/>
          <w:sz w:val="24"/>
        </w:rPr>
        <w:t>上发布第二次公示，</w:t>
      </w:r>
      <w:r>
        <w:rPr>
          <w:rFonts w:ascii="Times New Roman" w:hAnsi="Times New Roman" w:eastAsia="宋体" w:cs="Times New Roman"/>
          <w:color w:val="auto"/>
          <w:sz w:val="24"/>
          <w:lang w:val="en-US" w:eastAsia="zh-CN"/>
        </w:rPr>
        <w:t>凤凰山下成立于2002年，是达州市网民集中交流互动的主要网络平台，也是达州市委、市政府获取市情民意的重要渠道</w:t>
      </w:r>
      <w:r>
        <w:rPr>
          <w:rFonts w:ascii="Times New Roman" w:hAnsi="Times New Roman"/>
          <w:color w:val="auto"/>
          <w:sz w:val="24"/>
        </w:rPr>
        <w:t>，公示时间为10个工作日</w:t>
      </w:r>
      <w:r>
        <w:rPr>
          <w:rFonts w:hint="eastAsia" w:ascii="Times New Roman" w:hAnsi="Times New Roman"/>
          <w:color w:val="auto"/>
          <w:sz w:val="24"/>
          <w:lang w:eastAsia="zh-CN"/>
        </w:rPr>
        <w:t>，</w:t>
      </w:r>
      <w:r>
        <w:rPr>
          <w:rFonts w:ascii="Times New Roman" w:hAnsi="Times New Roman"/>
          <w:color w:val="auto"/>
          <w:sz w:val="24"/>
        </w:rPr>
        <w:t>公示地址为：</w:t>
      </w:r>
      <w:r>
        <w:rPr>
          <w:rFonts w:hint="eastAsia" w:ascii="Times New Roman" w:hAnsi="Times New Roman"/>
          <w:color w:val="auto"/>
          <w:sz w:val="24"/>
        </w:rPr>
        <w:t>https://www.dz19.net/forum.php?mod=viewthread&amp;tid=2156991&amp;highlight=%D5%FD%B4%EF%BF%AD</w:t>
      </w:r>
      <w:r>
        <w:rPr>
          <w:rFonts w:ascii="Times New Roman" w:hAnsi="Times New Roman"/>
          <w:color w:val="auto"/>
          <w:sz w:val="24"/>
        </w:rPr>
        <w:t>；符合《环境影响评价公众参与办法》“通过其网站、建设项目所在地公共媒体网站或者建设项目所在地相关政府网站”进行公示的要求。</w:t>
      </w:r>
    </w:p>
    <w:p>
      <w:pPr>
        <w:spacing w:line="360" w:lineRule="auto"/>
        <w:ind w:firstLine="480"/>
        <w:rPr>
          <w:rFonts w:ascii="Times New Roman" w:hAnsi="Times New Roman"/>
          <w:color w:val="auto"/>
          <w:sz w:val="24"/>
        </w:rPr>
      </w:pPr>
      <w:r>
        <w:rPr>
          <w:rFonts w:ascii="Times New Roman" w:hAnsi="Times New Roman"/>
          <w:color w:val="auto"/>
          <w:sz w:val="24"/>
        </w:rPr>
        <w:t>公示截图如图</w:t>
      </w:r>
      <w:r>
        <w:rPr>
          <w:rFonts w:hint="eastAsia" w:ascii="Times New Roman" w:hAnsi="Times New Roman"/>
          <w:color w:val="auto"/>
          <w:sz w:val="24"/>
          <w:lang w:val="en-US" w:eastAsia="zh-CN"/>
        </w:rPr>
        <w:t>3</w:t>
      </w:r>
      <w:r>
        <w:rPr>
          <w:rFonts w:ascii="Times New Roman" w:hAnsi="Times New Roman"/>
          <w:color w:val="auto"/>
          <w:sz w:val="24"/>
        </w:rPr>
        <w:t>-1所示。</w:t>
      </w:r>
    </w:p>
    <w:p>
      <w:pPr>
        <w:spacing w:line="360" w:lineRule="auto"/>
        <w:ind w:left="0" w:leftChars="0" w:firstLine="480" w:firstLineChars="200"/>
        <w:jc w:val="center"/>
        <w:rPr>
          <w:rFonts w:hint="eastAsia" w:eastAsia="宋体"/>
          <w:lang w:eastAsia="zh-CN"/>
        </w:rPr>
      </w:pPr>
      <w:r>
        <w:rPr>
          <w:rFonts w:hint="eastAsia" w:ascii="Times New Roman" w:hAnsi="Times New Roman" w:eastAsia="宋体"/>
          <w:color w:val="auto"/>
          <w:sz w:val="24"/>
          <w:lang w:eastAsia="zh-CN"/>
        </w:rPr>
        <w:drawing>
          <wp:inline distT="0" distB="0" distL="114300" distR="114300">
            <wp:extent cx="5017770" cy="2507615"/>
            <wp:effectExtent l="0" t="0" r="11430" b="6985"/>
            <wp:docPr id="56" name="图片 5" descr="afc675406a8c08bc940135b7ae9e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afc675406a8c08bc940135b7ae9ec08"/>
                    <pic:cNvPicPr>
                      <a:picLocks noChangeAspect="1"/>
                    </pic:cNvPicPr>
                  </pic:nvPicPr>
                  <pic:blipFill>
                    <a:blip r:embed="rId14"/>
                    <a:stretch>
                      <a:fillRect/>
                    </a:stretch>
                  </pic:blipFill>
                  <pic:spPr>
                    <a:xfrm>
                      <a:off x="0" y="0"/>
                      <a:ext cx="5017770" cy="2507615"/>
                    </a:xfrm>
                    <a:prstGeom prst="rect">
                      <a:avLst/>
                    </a:prstGeom>
                    <a:noFill/>
                    <a:ln>
                      <a:noFill/>
                    </a:ln>
                  </pic:spPr>
                </pic:pic>
              </a:graphicData>
            </a:graphic>
          </wp:inline>
        </w:drawing>
      </w:r>
      <w:r>
        <w:rPr>
          <w:rFonts w:hint="eastAsia" w:ascii="Times New Roman" w:hAnsi="Times New Roman" w:eastAsia="宋体"/>
          <w:color w:val="auto"/>
          <w:sz w:val="24"/>
          <w:lang w:eastAsia="zh-CN"/>
        </w:rPr>
        <w:drawing>
          <wp:inline distT="0" distB="0" distL="114300" distR="114300">
            <wp:extent cx="4763770" cy="2064385"/>
            <wp:effectExtent l="0" t="0" r="17780" b="12065"/>
            <wp:docPr id="49" name="图片 6" descr="50bad6a7095424e5c52e5da2e3fb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50bad6a7095424e5c52e5da2e3fb28a"/>
                    <pic:cNvPicPr>
                      <a:picLocks noChangeAspect="1"/>
                    </pic:cNvPicPr>
                  </pic:nvPicPr>
                  <pic:blipFill>
                    <a:blip r:embed="rId15"/>
                    <a:stretch>
                      <a:fillRect/>
                    </a:stretch>
                  </pic:blipFill>
                  <pic:spPr>
                    <a:xfrm>
                      <a:off x="0" y="0"/>
                      <a:ext cx="4763770" cy="2064385"/>
                    </a:xfrm>
                    <a:prstGeom prst="rect">
                      <a:avLst/>
                    </a:prstGeom>
                    <a:noFill/>
                    <a:ln>
                      <a:noFill/>
                    </a:ln>
                  </pic:spPr>
                </pic:pic>
              </a:graphicData>
            </a:graphic>
          </wp:inline>
        </w:drawing>
      </w:r>
    </w:p>
    <w:p>
      <w:pPr>
        <w:spacing w:line="24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图3-1    征求意见稿公示图</w:t>
      </w:r>
    </w:p>
    <w:p>
      <w:pPr>
        <w:pStyle w:val="4"/>
        <w:rPr>
          <w:rFonts w:ascii="Times New Roman" w:hAnsi="Times New Roman"/>
          <w:color w:val="auto"/>
        </w:rPr>
      </w:pPr>
      <w:r>
        <w:rPr>
          <w:rFonts w:ascii="Times New Roman" w:hAnsi="Times New Roman"/>
          <w:color w:val="auto"/>
        </w:rPr>
        <w:br w:type="page"/>
      </w:r>
      <w:bookmarkStart w:id="11" w:name="_Toc30067"/>
      <w:r>
        <w:rPr>
          <w:rFonts w:ascii="Times New Roman"/>
          <w:color w:val="auto"/>
        </w:rPr>
        <w:t>3.2.2 报纸公示</w:t>
      </w:r>
      <w:bookmarkEnd w:id="11"/>
    </w:p>
    <w:p>
      <w:pPr>
        <w:spacing w:line="360" w:lineRule="auto"/>
        <w:ind w:firstLine="480"/>
        <w:rPr>
          <w:rFonts w:ascii="Times New Roman" w:hAnsi="Times New Roman"/>
          <w:color w:val="auto"/>
          <w:sz w:val="24"/>
        </w:rPr>
      </w:pPr>
      <w:r>
        <w:rPr>
          <w:rFonts w:ascii="Times New Roman" w:hAnsi="Times New Roman"/>
          <w:color w:val="auto"/>
          <w:sz w:val="24"/>
        </w:rPr>
        <w:t>202</w:t>
      </w:r>
      <w:r>
        <w:rPr>
          <w:rFonts w:hint="eastAsia" w:ascii="Times New Roman" w:hAnsi="Times New Roman"/>
          <w:color w:val="auto"/>
          <w:sz w:val="24"/>
          <w:lang w:val="en-US" w:eastAsia="zh-CN"/>
        </w:rPr>
        <w:t>5</w:t>
      </w:r>
      <w:r>
        <w:rPr>
          <w:rFonts w:ascii="Times New Roman" w:hAnsi="Times New Roman"/>
          <w:color w:val="auto"/>
          <w:sz w:val="24"/>
        </w:rPr>
        <w:t>年</w:t>
      </w:r>
      <w:r>
        <w:rPr>
          <w:rFonts w:hint="eastAsia" w:ascii="Times New Roman" w:hAnsi="Times New Roman"/>
          <w:color w:val="auto"/>
          <w:sz w:val="24"/>
          <w:lang w:val="en-US" w:eastAsia="zh-CN"/>
        </w:rPr>
        <w:t>5</w:t>
      </w:r>
      <w:r>
        <w:rPr>
          <w:rFonts w:ascii="Times New Roman" w:hAnsi="Times New Roman"/>
          <w:color w:val="auto"/>
          <w:sz w:val="24"/>
        </w:rPr>
        <w:t>月</w:t>
      </w:r>
      <w:r>
        <w:rPr>
          <w:rFonts w:hint="eastAsia" w:ascii="Times New Roman" w:hAnsi="Times New Roman"/>
          <w:color w:val="auto"/>
          <w:sz w:val="24"/>
          <w:lang w:val="en-US" w:eastAsia="zh-CN"/>
        </w:rPr>
        <w:t>27</w:t>
      </w:r>
      <w:r>
        <w:rPr>
          <w:rFonts w:ascii="Times New Roman" w:hAnsi="Times New Roman"/>
          <w:color w:val="auto"/>
          <w:sz w:val="24"/>
        </w:rPr>
        <w:t>日在《</w:t>
      </w:r>
      <w:r>
        <w:rPr>
          <w:rFonts w:hint="eastAsia" w:ascii="Times New Roman" w:hAnsi="Times New Roman"/>
          <w:color w:val="auto"/>
          <w:sz w:val="24"/>
          <w:lang w:val="en-US" w:eastAsia="zh-CN"/>
        </w:rPr>
        <w:t>四川经济日报</w:t>
      </w:r>
      <w:r>
        <w:rPr>
          <w:rFonts w:ascii="Times New Roman" w:hAnsi="Times New Roman"/>
          <w:color w:val="auto"/>
          <w:sz w:val="24"/>
        </w:rPr>
        <w:t>》上发布第一次公示。公示截图如下：</w:t>
      </w:r>
    </w:p>
    <w:p>
      <w:pPr>
        <w:spacing w:line="360" w:lineRule="auto"/>
        <w:ind w:firstLine="0" w:firstLineChars="0"/>
        <w:jc w:val="center"/>
        <w:rPr>
          <w:rFonts w:hint="eastAsia" w:ascii="Times New Roman" w:hAnsi="Times New Roman" w:eastAsia="宋体"/>
          <w:b/>
          <w:color w:val="auto"/>
          <w:sz w:val="24"/>
          <w:lang w:eastAsia="zh-CN"/>
        </w:rPr>
      </w:pPr>
      <w:r>
        <w:rPr>
          <w:rFonts w:hint="eastAsia" w:ascii="Times New Roman" w:hAnsi="Times New Roman" w:eastAsia="宋体"/>
          <w:b/>
          <w:color w:val="auto"/>
          <w:sz w:val="24"/>
          <w:lang w:eastAsia="zh-CN"/>
        </w:rPr>
        <w:drawing>
          <wp:inline distT="0" distB="0" distL="114300" distR="114300">
            <wp:extent cx="5145405" cy="3858895"/>
            <wp:effectExtent l="0" t="0" r="17145" b="8255"/>
            <wp:docPr id="10" name="图片 7" descr="3bcb4880045a28702a173f53eed4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3bcb4880045a28702a173f53eed483f"/>
                    <pic:cNvPicPr>
                      <a:picLocks noChangeAspect="1"/>
                    </pic:cNvPicPr>
                  </pic:nvPicPr>
                  <pic:blipFill>
                    <a:blip r:embed="rId16"/>
                    <a:stretch>
                      <a:fillRect/>
                    </a:stretch>
                  </pic:blipFill>
                  <pic:spPr>
                    <a:xfrm rot="10800000">
                      <a:off x="0" y="0"/>
                      <a:ext cx="5145405" cy="3858895"/>
                    </a:xfrm>
                    <a:prstGeom prst="rect">
                      <a:avLst/>
                    </a:prstGeom>
                    <a:noFill/>
                    <a:ln>
                      <a:noFill/>
                    </a:ln>
                  </pic:spPr>
                </pic:pic>
              </a:graphicData>
            </a:graphic>
          </wp:inline>
        </w:drawing>
      </w:r>
    </w:p>
    <w:p>
      <w:pPr>
        <w:spacing w:line="360" w:lineRule="auto"/>
        <w:ind w:firstLine="0" w:firstLineChars="0"/>
        <w:jc w:val="center"/>
        <w:rPr>
          <w:rFonts w:hint="eastAsia" w:ascii="Times New Roman" w:hAnsi="Times New Roman" w:eastAsia="宋体"/>
          <w:b/>
          <w:color w:val="auto"/>
          <w:sz w:val="24"/>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3461385</wp:posOffset>
                </wp:positionH>
                <wp:positionV relativeFrom="paragraph">
                  <wp:posOffset>1101725</wp:posOffset>
                </wp:positionV>
                <wp:extent cx="2057400" cy="983615"/>
                <wp:effectExtent l="4445" t="4445" r="14605" b="21590"/>
                <wp:wrapNone/>
                <wp:docPr id="18" name="矩形 18"/>
                <wp:cNvGraphicFramePr/>
                <a:graphic xmlns:a="http://schemas.openxmlformats.org/drawingml/2006/main">
                  <a:graphicData uri="http://schemas.microsoft.com/office/word/2010/wordprocessingShape">
                    <wps:wsp>
                      <wps:cNvSpPr/>
                      <wps:spPr>
                        <a:xfrm>
                          <a:off x="0" y="0"/>
                          <a:ext cx="2057400" cy="98361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72.55pt;margin-top:86.75pt;height:77.45pt;width:162pt;z-index:251660288;mso-width-relative:page;mso-height-relative:page;" filled="f" stroked="t" coordsize="21600,21600" o:gfxdata="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vry/nbAAAACwEAAA8AAAAAAAAAAQAgAAAAIgAAAGRycy9kb3ducmV2&#10;LnhtbFBLAQIUABQAAAAIAIdO4kADLJnp+QEAAPcDAAAOAAAAAAAAAAEAIAAAACoBAABkcnMvZTJv&#10;RG9jLnhtbFBLBQYAAAAABgAGAFkBAACVBQAAAAA=&#10;">
                <v:fill on="f" focussize="0,0"/>
                <v:stroke color="#FF0000" joinstyle="miter"/>
                <v:imagedata o:title=""/>
                <o:lock v:ext="edit" aspectratio="f"/>
              </v:rect>
            </w:pict>
          </mc:Fallback>
        </mc:AlternateContent>
      </w:r>
      <w:r>
        <w:rPr>
          <w:rFonts w:hint="eastAsia" w:ascii="Times New Roman" w:hAnsi="Times New Roman" w:eastAsia="宋体"/>
          <w:b/>
          <w:color w:val="auto"/>
          <w:sz w:val="24"/>
          <w:lang w:eastAsia="zh-CN"/>
        </w:rPr>
        <w:drawing>
          <wp:inline distT="0" distB="0" distL="114300" distR="114300">
            <wp:extent cx="5316855" cy="3686810"/>
            <wp:effectExtent l="0" t="0" r="17145" b="8890"/>
            <wp:docPr id="55" name="图片 8" descr="abdecec38a5058a97187e4c79633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abdecec38a5058a97187e4c7963313e"/>
                    <pic:cNvPicPr>
                      <a:picLocks noChangeAspect="1"/>
                    </pic:cNvPicPr>
                  </pic:nvPicPr>
                  <pic:blipFill>
                    <a:blip r:embed="rId17"/>
                    <a:srcRect b="7549"/>
                    <a:stretch>
                      <a:fillRect/>
                    </a:stretch>
                  </pic:blipFill>
                  <pic:spPr>
                    <a:xfrm>
                      <a:off x="0" y="0"/>
                      <a:ext cx="5316855" cy="3686810"/>
                    </a:xfrm>
                    <a:prstGeom prst="rect">
                      <a:avLst/>
                    </a:prstGeom>
                    <a:noFill/>
                    <a:ln>
                      <a:noFill/>
                    </a:ln>
                  </pic:spPr>
                </pic:pic>
              </a:graphicData>
            </a:graphic>
          </wp:inline>
        </w:drawing>
      </w:r>
    </w:p>
    <w:p>
      <w:pPr>
        <w:ind w:firstLine="482"/>
        <w:jc w:val="center"/>
        <w:rPr>
          <w:rFonts w:ascii="Times New Roman" w:hAnsi="Times New Roman"/>
          <w:b/>
          <w:color w:val="auto"/>
          <w:sz w:val="24"/>
        </w:rPr>
      </w:pPr>
      <w:r>
        <w:rPr>
          <w:rFonts w:ascii="Times New Roman" w:hAnsi="Times New Roman"/>
          <w:b/>
          <w:color w:val="auto"/>
          <w:sz w:val="24"/>
        </w:rPr>
        <w:t>图3-</w:t>
      </w:r>
      <w:r>
        <w:rPr>
          <w:rFonts w:hint="eastAsia" w:ascii="Times New Roman" w:hAnsi="Times New Roman"/>
          <w:b/>
          <w:color w:val="auto"/>
          <w:sz w:val="24"/>
          <w:lang w:val="en-US" w:eastAsia="zh-CN"/>
        </w:rPr>
        <w:t>2</w:t>
      </w:r>
      <w:r>
        <w:rPr>
          <w:rFonts w:ascii="Times New Roman" w:hAnsi="Times New Roman"/>
          <w:b/>
          <w:color w:val="auto"/>
          <w:sz w:val="24"/>
        </w:rPr>
        <w:t xml:space="preserve">    第</w:t>
      </w:r>
      <w:r>
        <w:rPr>
          <w:rFonts w:hint="eastAsia" w:ascii="Times New Roman" w:hAnsi="Times New Roman"/>
          <w:b/>
          <w:color w:val="auto"/>
          <w:sz w:val="24"/>
          <w:lang w:eastAsia="zh-CN"/>
        </w:rPr>
        <w:t>一</w:t>
      </w:r>
      <w:r>
        <w:rPr>
          <w:rFonts w:ascii="Times New Roman" w:hAnsi="Times New Roman"/>
          <w:b/>
          <w:color w:val="auto"/>
          <w:sz w:val="24"/>
        </w:rPr>
        <w:t>次报纸公示</w:t>
      </w:r>
    </w:p>
    <w:p>
      <w:pPr>
        <w:spacing w:line="360" w:lineRule="auto"/>
        <w:ind w:firstLine="480"/>
        <w:rPr>
          <w:rFonts w:ascii="Times New Roman" w:hAnsi="Times New Roman"/>
          <w:color w:val="auto"/>
          <w:sz w:val="24"/>
        </w:rPr>
      </w:pPr>
      <w:r>
        <w:rPr>
          <w:rFonts w:ascii="Times New Roman" w:hAnsi="Times New Roman"/>
          <w:color w:val="auto"/>
          <w:sz w:val="24"/>
        </w:rPr>
        <w:t>202</w:t>
      </w:r>
      <w:r>
        <w:rPr>
          <w:rFonts w:hint="eastAsia" w:ascii="Times New Roman" w:hAnsi="Times New Roman"/>
          <w:color w:val="auto"/>
          <w:sz w:val="24"/>
          <w:lang w:val="en-US" w:eastAsia="zh-CN"/>
        </w:rPr>
        <w:t>4</w:t>
      </w:r>
      <w:r>
        <w:rPr>
          <w:rFonts w:ascii="Times New Roman" w:hAnsi="Times New Roman"/>
          <w:color w:val="auto"/>
          <w:sz w:val="24"/>
        </w:rPr>
        <w:t>年</w:t>
      </w:r>
      <w:r>
        <w:rPr>
          <w:rFonts w:hint="eastAsia" w:ascii="Times New Roman" w:hAnsi="Times New Roman"/>
          <w:color w:val="auto"/>
          <w:sz w:val="24"/>
          <w:lang w:val="en-US" w:eastAsia="zh-CN"/>
        </w:rPr>
        <w:t>5</w:t>
      </w:r>
      <w:r>
        <w:rPr>
          <w:rFonts w:ascii="Times New Roman" w:hAnsi="Times New Roman"/>
          <w:color w:val="auto"/>
          <w:sz w:val="24"/>
        </w:rPr>
        <w:t>月</w:t>
      </w:r>
      <w:r>
        <w:rPr>
          <w:rFonts w:hint="eastAsia" w:ascii="Times New Roman" w:hAnsi="Times New Roman"/>
          <w:color w:val="auto"/>
          <w:sz w:val="24"/>
          <w:lang w:val="en-US" w:eastAsia="zh-CN"/>
        </w:rPr>
        <w:t>28</w:t>
      </w:r>
      <w:r>
        <w:rPr>
          <w:rFonts w:ascii="Times New Roman" w:hAnsi="Times New Roman"/>
          <w:color w:val="auto"/>
          <w:sz w:val="24"/>
        </w:rPr>
        <w:t>日在《</w:t>
      </w:r>
      <w:r>
        <w:rPr>
          <w:rFonts w:hint="eastAsia" w:ascii="Times New Roman" w:hAnsi="Times New Roman"/>
          <w:color w:val="auto"/>
          <w:sz w:val="24"/>
          <w:lang w:val="en-US" w:eastAsia="zh-CN"/>
        </w:rPr>
        <w:t>四川经济日报</w:t>
      </w:r>
      <w:r>
        <w:rPr>
          <w:rFonts w:ascii="Times New Roman" w:hAnsi="Times New Roman"/>
          <w:color w:val="auto"/>
          <w:sz w:val="24"/>
        </w:rPr>
        <w:t>》上发布第二次公示，公示截图如下：</w:t>
      </w:r>
    </w:p>
    <w:p>
      <w:pPr>
        <w:spacing w:line="360" w:lineRule="auto"/>
        <w:ind w:firstLine="0" w:firstLineChars="0"/>
        <w:jc w:val="center"/>
        <w:rPr>
          <w:rFonts w:hint="eastAsia" w:ascii="Times New Roman" w:hAnsi="Times New Roman" w:eastAsia="宋体"/>
          <w:b/>
          <w:color w:val="auto"/>
          <w:sz w:val="24"/>
          <w:lang w:eastAsia="zh-CN"/>
        </w:rPr>
      </w:pPr>
      <w:r>
        <w:rPr>
          <w:rFonts w:hint="eastAsia" w:ascii="Times New Roman" w:hAnsi="Times New Roman" w:eastAsia="宋体"/>
          <w:b/>
          <w:color w:val="auto"/>
          <w:sz w:val="24"/>
          <w:lang w:eastAsia="zh-CN"/>
        </w:rPr>
        <w:drawing>
          <wp:inline distT="0" distB="0" distL="114300" distR="114300">
            <wp:extent cx="4999355" cy="3750310"/>
            <wp:effectExtent l="0" t="0" r="10795" b="2540"/>
            <wp:docPr id="44" name="图片 9" descr="c0087039a00f1ee118e29dbf1b43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c0087039a00f1ee118e29dbf1b43e80"/>
                    <pic:cNvPicPr>
                      <a:picLocks noChangeAspect="1"/>
                    </pic:cNvPicPr>
                  </pic:nvPicPr>
                  <pic:blipFill>
                    <a:blip r:embed="rId18"/>
                    <a:stretch>
                      <a:fillRect/>
                    </a:stretch>
                  </pic:blipFill>
                  <pic:spPr>
                    <a:xfrm>
                      <a:off x="0" y="0"/>
                      <a:ext cx="4999355" cy="3750310"/>
                    </a:xfrm>
                    <a:prstGeom prst="rect">
                      <a:avLst/>
                    </a:prstGeom>
                    <a:noFill/>
                    <a:ln>
                      <a:noFill/>
                    </a:ln>
                  </pic:spPr>
                </pic:pic>
              </a:graphicData>
            </a:graphic>
          </wp:inline>
        </w:drawing>
      </w:r>
    </w:p>
    <w:p>
      <w:pPr>
        <w:spacing w:line="360" w:lineRule="auto"/>
        <w:ind w:firstLine="0" w:firstLineChars="0"/>
        <w:jc w:val="center"/>
        <w:rPr>
          <w:rFonts w:hint="eastAsia" w:ascii="Times New Roman" w:hAnsi="Times New Roman" w:eastAsia="宋体"/>
          <w:b/>
          <w:color w:val="auto"/>
          <w:sz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3118485</wp:posOffset>
                </wp:positionH>
                <wp:positionV relativeFrom="paragraph">
                  <wp:posOffset>1807845</wp:posOffset>
                </wp:positionV>
                <wp:extent cx="2057400" cy="870585"/>
                <wp:effectExtent l="4445" t="4445" r="14605" b="20320"/>
                <wp:wrapNone/>
                <wp:docPr id="12" name="矩形 12"/>
                <wp:cNvGraphicFramePr/>
                <a:graphic xmlns:a="http://schemas.openxmlformats.org/drawingml/2006/main">
                  <a:graphicData uri="http://schemas.microsoft.com/office/word/2010/wordprocessingShape">
                    <wps:wsp>
                      <wps:cNvSpPr/>
                      <wps:spPr>
                        <a:xfrm>
                          <a:off x="0" y="0"/>
                          <a:ext cx="2057400" cy="87058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5.55pt;margin-top:142.35pt;height:68.55pt;width:162pt;z-index:251659264;mso-width-relative:page;mso-height-relative:page;" filled="f" stroked="t" coordsize="21600,21600" o:gfxdata="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hvSCdoAAAALAQAADwAAAAAAAAABACAAAAAiAAAAZHJzL2Rvd25yZXYu&#10;eG1sUEsBAhQAFAAAAAgAh07iQM10eRT5AQAA9wMAAA4AAAAAAAAAAQAgAAAAKQEAAGRycy9lMm9E&#10;b2MueG1sUEsFBgAAAAAGAAYAWQEAAJQFAAAAAA==&#10;">
                <v:fill on="f" focussize="0,0"/>
                <v:stroke color="#FF0000" joinstyle="miter"/>
                <v:imagedata o:title=""/>
                <o:lock v:ext="edit" aspectratio="f"/>
              </v:rect>
            </w:pict>
          </mc:Fallback>
        </mc:AlternateContent>
      </w:r>
      <w:r>
        <w:rPr>
          <w:rFonts w:hint="eastAsia" w:ascii="Times New Roman" w:hAnsi="Times New Roman" w:eastAsia="宋体"/>
          <w:b/>
          <w:color w:val="auto"/>
          <w:sz w:val="24"/>
          <w:lang w:eastAsia="zh-CN"/>
        </w:rPr>
        <w:drawing>
          <wp:inline distT="0" distB="0" distL="114300" distR="114300">
            <wp:extent cx="5078730" cy="3809365"/>
            <wp:effectExtent l="0" t="0" r="7620" b="635"/>
            <wp:docPr id="48" name="图片 10" descr="6979d0faf706126f1c82520cc5e9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6979d0faf706126f1c82520cc5e914d"/>
                    <pic:cNvPicPr>
                      <a:picLocks noChangeAspect="1"/>
                    </pic:cNvPicPr>
                  </pic:nvPicPr>
                  <pic:blipFill>
                    <a:blip r:embed="rId19"/>
                    <a:stretch>
                      <a:fillRect/>
                    </a:stretch>
                  </pic:blipFill>
                  <pic:spPr>
                    <a:xfrm>
                      <a:off x="0" y="0"/>
                      <a:ext cx="5078730" cy="3809365"/>
                    </a:xfrm>
                    <a:prstGeom prst="rect">
                      <a:avLst/>
                    </a:prstGeom>
                    <a:noFill/>
                    <a:ln>
                      <a:noFill/>
                    </a:ln>
                  </pic:spPr>
                </pic:pic>
              </a:graphicData>
            </a:graphic>
          </wp:inline>
        </w:drawing>
      </w:r>
    </w:p>
    <w:p>
      <w:pPr>
        <w:ind w:firstLine="482"/>
        <w:jc w:val="center"/>
        <w:rPr>
          <w:rFonts w:ascii="Times New Roman" w:hAnsi="Times New Roman"/>
          <w:b/>
          <w:color w:val="auto"/>
          <w:sz w:val="24"/>
        </w:rPr>
      </w:pPr>
      <w:r>
        <w:rPr>
          <w:rFonts w:ascii="Times New Roman" w:hAnsi="Times New Roman"/>
          <w:b/>
          <w:color w:val="auto"/>
          <w:sz w:val="24"/>
        </w:rPr>
        <w:t>图3-3    第二次报纸公示</w:t>
      </w:r>
    </w:p>
    <w:p>
      <w:pPr>
        <w:spacing w:line="360" w:lineRule="auto"/>
        <w:ind w:firstLine="480"/>
        <w:rPr>
          <w:rFonts w:hint="eastAsia" w:ascii="Times New Roman" w:hAnsi="Times New Roman"/>
          <w:color w:val="auto"/>
          <w:sz w:val="24"/>
        </w:rPr>
      </w:pPr>
      <w:r>
        <w:rPr>
          <w:rFonts w:hint="eastAsia" w:ascii="Times New Roman" w:hAnsi="Times New Roman"/>
          <w:color w:val="auto"/>
          <w:sz w:val="24"/>
        </w:rPr>
        <w:t>本项目进行了报纸公示两次，均于征求意见稿公示期间同步进行。《</w:t>
      </w:r>
      <w:r>
        <w:rPr>
          <w:rFonts w:hint="eastAsia" w:ascii="Times New Roman" w:hAnsi="Times New Roman"/>
          <w:color w:val="auto"/>
          <w:sz w:val="24"/>
          <w:lang w:val="en-US" w:eastAsia="zh-CN"/>
        </w:rPr>
        <w:t>四川经济日报</w:t>
      </w:r>
      <w:r>
        <w:rPr>
          <w:rFonts w:hint="eastAsia" w:ascii="Times New Roman" w:hAnsi="Times New Roman"/>
          <w:color w:val="auto"/>
          <w:sz w:val="24"/>
        </w:rPr>
        <w:t>》为主流报纸，发行量大，受众广，符合《环境影响评价公众参与办法》“通过建设项目所在地公众易于接触的报纸公开”及征求意见稿期间进行2次报纸公示的要求。</w:t>
      </w:r>
    </w:p>
    <w:p>
      <w:pPr>
        <w:pStyle w:val="4"/>
        <w:rPr>
          <w:rFonts w:ascii="Times New Roman"/>
          <w:color w:val="auto"/>
        </w:rPr>
      </w:pPr>
      <w:bookmarkStart w:id="12" w:name="_Toc22930"/>
      <w:r>
        <w:rPr>
          <w:rFonts w:ascii="Times New Roman"/>
          <w:color w:val="auto"/>
        </w:rPr>
        <w:t>3.2.</w:t>
      </w:r>
      <w:r>
        <w:rPr>
          <w:rFonts w:hint="eastAsia" w:ascii="Times New Roman"/>
          <w:color w:val="auto"/>
        </w:rPr>
        <w:t>3</w:t>
      </w:r>
      <w:r>
        <w:rPr>
          <w:rFonts w:ascii="Times New Roman"/>
          <w:color w:val="auto"/>
        </w:rPr>
        <w:t xml:space="preserve"> </w:t>
      </w:r>
      <w:r>
        <w:rPr>
          <w:rFonts w:hint="eastAsia" w:ascii="Times New Roman"/>
          <w:color w:val="auto"/>
        </w:rPr>
        <w:t>现场张贴告示</w:t>
      </w:r>
      <w:bookmarkEnd w:id="12"/>
    </w:p>
    <w:p>
      <w:pPr>
        <w:spacing w:line="360" w:lineRule="auto"/>
        <w:ind w:firstLine="480"/>
        <w:rPr>
          <w:rFonts w:hint="eastAsia" w:ascii="Times New Roman" w:hAnsi="Times New Roman"/>
          <w:color w:val="auto"/>
          <w:sz w:val="24"/>
        </w:rPr>
      </w:pPr>
      <w:r>
        <w:rPr>
          <w:rFonts w:ascii="Times New Roman" w:hAnsi="Times New Roman"/>
          <w:color w:val="auto"/>
          <w:sz w:val="24"/>
        </w:rPr>
        <w:t>本项目</w:t>
      </w:r>
      <w:r>
        <w:rPr>
          <w:rFonts w:hint="eastAsia" w:ascii="Times New Roman" w:hAnsi="Times New Roman"/>
          <w:color w:val="auto"/>
          <w:sz w:val="24"/>
          <w:lang w:val="en-US" w:eastAsia="zh-CN"/>
        </w:rPr>
        <w:t>在项目现场周边石人村、杏树村、铜坎社区等多个社区及村</w:t>
      </w:r>
      <w:r>
        <w:rPr>
          <w:rFonts w:hint="eastAsia" w:ascii="Times New Roman" w:hAnsi="Times New Roman"/>
          <w:color w:val="auto"/>
          <w:sz w:val="24"/>
        </w:rPr>
        <w:t>进行了公示，现场张贴告示</w:t>
      </w:r>
      <w:r>
        <w:rPr>
          <w:rFonts w:ascii="Times New Roman" w:hAnsi="Times New Roman"/>
          <w:color w:val="auto"/>
          <w:sz w:val="24"/>
        </w:rPr>
        <w:t>的时间为20</w:t>
      </w:r>
      <w:r>
        <w:rPr>
          <w:rFonts w:hint="eastAsia" w:ascii="Times New Roman" w:hAnsi="Times New Roman"/>
          <w:color w:val="auto"/>
          <w:sz w:val="24"/>
        </w:rPr>
        <w:t>2</w:t>
      </w:r>
      <w:r>
        <w:rPr>
          <w:rFonts w:hint="eastAsia" w:ascii="Times New Roman" w:hAnsi="Times New Roman"/>
          <w:color w:val="auto"/>
          <w:sz w:val="24"/>
          <w:lang w:val="en-US" w:eastAsia="zh-CN"/>
        </w:rPr>
        <w:t>4</w:t>
      </w:r>
      <w:r>
        <w:rPr>
          <w:rFonts w:ascii="Times New Roman" w:hAnsi="Times New Roman"/>
          <w:color w:val="auto"/>
          <w:sz w:val="24"/>
        </w:rPr>
        <w:t>年</w:t>
      </w:r>
      <w:r>
        <w:rPr>
          <w:rFonts w:hint="eastAsia" w:ascii="Times New Roman" w:hAnsi="Times New Roman"/>
          <w:color w:val="auto"/>
          <w:sz w:val="24"/>
          <w:lang w:val="en-US" w:eastAsia="zh-CN"/>
        </w:rPr>
        <w:t>5</w:t>
      </w:r>
      <w:r>
        <w:rPr>
          <w:rFonts w:ascii="Times New Roman" w:hAnsi="Times New Roman"/>
          <w:color w:val="auto"/>
          <w:sz w:val="24"/>
        </w:rPr>
        <w:t>月</w:t>
      </w:r>
      <w:r>
        <w:rPr>
          <w:rFonts w:hint="eastAsia" w:ascii="Times New Roman" w:hAnsi="Times New Roman"/>
          <w:color w:val="auto"/>
          <w:sz w:val="24"/>
          <w:lang w:val="en-US" w:eastAsia="zh-CN"/>
        </w:rPr>
        <w:t>15</w:t>
      </w:r>
      <w:r>
        <w:rPr>
          <w:rFonts w:ascii="Times New Roman" w:hAnsi="Times New Roman"/>
          <w:color w:val="auto"/>
          <w:sz w:val="24"/>
        </w:rPr>
        <w:t>日至20</w:t>
      </w:r>
      <w:r>
        <w:rPr>
          <w:rFonts w:hint="eastAsia" w:ascii="Times New Roman" w:hAnsi="Times New Roman"/>
          <w:color w:val="auto"/>
          <w:sz w:val="24"/>
        </w:rPr>
        <w:t>2</w:t>
      </w:r>
      <w:r>
        <w:rPr>
          <w:rFonts w:hint="eastAsia" w:ascii="Times New Roman" w:hAnsi="Times New Roman"/>
          <w:color w:val="auto"/>
          <w:sz w:val="24"/>
          <w:lang w:val="en-US" w:eastAsia="zh-CN"/>
        </w:rPr>
        <w:t>4</w:t>
      </w:r>
      <w:r>
        <w:rPr>
          <w:rFonts w:ascii="Times New Roman" w:hAnsi="Times New Roman"/>
          <w:color w:val="auto"/>
          <w:sz w:val="24"/>
        </w:rPr>
        <w:t>年</w:t>
      </w:r>
      <w:r>
        <w:rPr>
          <w:rFonts w:hint="eastAsia" w:ascii="Times New Roman" w:hAnsi="Times New Roman"/>
          <w:color w:val="auto"/>
          <w:sz w:val="24"/>
          <w:lang w:val="en-US" w:eastAsia="zh-CN"/>
        </w:rPr>
        <w:t>5</w:t>
      </w:r>
      <w:r>
        <w:rPr>
          <w:rFonts w:ascii="Times New Roman" w:hAnsi="Times New Roman"/>
          <w:color w:val="auto"/>
          <w:sz w:val="24"/>
        </w:rPr>
        <w:t>月</w:t>
      </w:r>
      <w:r>
        <w:rPr>
          <w:rFonts w:hint="eastAsia" w:ascii="Times New Roman" w:hAnsi="Times New Roman"/>
          <w:color w:val="auto"/>
          <w:sz w:val="24"/>
          <w:lang w:val="en-US" w:eastAsia="zh-CN"/>
        </w:rPr>
        <w:t>28</w:t>
      </w:r>
      <w:r>
        <w:rPr>
          <w:rFonts w:ascii="Times New Roman" w:hAnsi="Times New Roman"/>
          <w:color w:val="auto"/>
          <w:sz w:val="24"/>
        </w:rPr>
        <w:t>日。</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8"/>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5" w:type="pct"/>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drawing>
                <wp:inline distT="0" distB="0" distL="114300" distR="114300">
                  <wp:extent cx="2590800" cy="1165860"/>
                  <wp:effectExtent l="0" t="0" r="0" b="15240"/>
                  <wp:docPr id="16" name="图片 1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41"/>
                          <pic:cNvPicPr>
                            <a:picLocks noChangeAspect="1"/>
                          </pic:cNvPicPr>
                        </pic:nvPicPr>
                        <pic:blipFill>
                          <a:blip r:embed="rId20"/>
                          <a:stretch>
                            <a:fillRect/>
                          </a:stretch>
                        </pic:blipFill>
                        <pic:spPr>
                          <a:xfrm>
                            <a:off x="0" y="0"/>
                            <a:ext cx="2590800" cy="1165860"/>
                          </a:xfrm>
                          <a:prstGeom prst="rect">
                            <a:avLst/>
                          </a:prstGeom>
                          <a:noFill/>
                          <a:ln>
                            <a:noFill/>
                          </a:ln>
                        </pic:spPr>
                      </pic:pic>
                    </a:graphicData>
                  </a:graphic>
                </wp:inline>
              </w:drawing>
            </w:r>
          </w:p>
        </w:tc>
        <w:tc>
          <w:tcPr>
            <w:tcW w:w="2664" w:type="pct"/>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drawing>
                <wp:inline distT="0" distB="0" distL="114300" distR="114300">
                  <wp:extent cx="2997200" cy="1348740"/>
                  <wp:effectExtent l="0" t="0" r="12700" b="3810"/>
                  <wp:docPr id="17" name="图片 12"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42"/>
                          <pic:cNvPicPr>
                            <a:picLocks noChangeAspect="1"/>
                          </pic:cNvPicPr>
                        </pic:nvPicPr>
                        <pic:blipFill>
                          <a:blip r:embed="rId21"/>
                          <a:stretch>
                            <a:fillRect/>
                          </a:stretch>
                        </pic:blipFill>
                        <pic:spPr>
                          <a:xfrm>
                            <a:off x="0" y="0"/>
                            <a:ext cx="2997200" cy="13487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olor w:val="auto"/>
                <w:sz w:val="24"/>
                <w:lang w:eastAsia="zh-CN"/>
              </w:rPr>
            </w:pPr>
            <w:r>
              <w:rPr>
                <w:rFonts w:hint="eastAsia" w:ascii="Times New Roman" w:hAnsi="Times New Roman"/>
                <w:color w:val="auto"/>
                <w:sz w:val="24"/>
                <w:lang w:eastAsia="zh-CN"/>
              </w:rPr>
              <w:t>杏树村公示情况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5" w:type="pct"/>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drawing>
                <wp:inline distT="0" distB="0" distL="114300" distR="114300">
                  <wp:extent cx="2590800" cy="1165860"/>
                  <wp:effectExtent l="0" t="0" r="0" b="15240"/>
                  <wp:docPr id="54" name="图片 13"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43"/>
                          <pic:cNvPicPr>
                            <a:picLocks noChangeAspect="1"/>
                          </pic:cNvPicPr>
                        </pic:nvPicPr>
                        <pic:blipFill>
                          <a:blip r:embed="rId22"/>
                          <a:stretch>
                            <a:fillRect/>
                          </a:stretch>
                        </pic:blipFill>
                        <pic:spPr>
                          <a:xfrm>
                            <a:off x="0" y="0"/>
                            <a:ext cx="2590800" cy="1165860"/>
                          </a:xfrm>
                          <a:prstGeom prst="rect">
                            <a:avLst/>
                          </a:prstGeom>
                          <a:noFill/>
                          <a:ln>
                            <a:noFill/>
                          </a:ln>
                        </pic:spPr>
                      </pic:pic>
                    </a:graphicData>
                  </a:graphic>
                </wp:inline>
              </w:drawing>
            </w:r>
          </w:p>
        </w:tc>
        <w:tc>
          <w:tcPr>
            <w:tcW w:w="2664" w:type="pct"/>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drawing>
                <wp:inline distT="0" distB="0" distL="114300" distR="114300">
                  <wp:extent cx="2997200" cy="1348740"/>
                  <wp:effectExtent l="0" t="0" r="12700" b="3810"/>
                  <wp:docPr id="15" name="图片 1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44"/>
                          <pic:cNvPicPr>
                            <a:picLocks noChangeAspect="1"/>
                          </pic:cNvPicPr>
                        </pic:nvPicPr>
                        <pic:blipFill>
                          <a:blip r:embed="rId23"/>
                          <a:stretch>
                            <a:fillRect/>
                          </a:stretch>
                        </pic:blipFill>
                        <pic:spPr>
                          <a:xfrm>
                            <a:off x="0" y="0"/>
                            <a:ext cx="2997200" cy="13487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olor w:val="auto"/>
                <w:sz w:val="24"/>
                <w:lang w:eastAsia="zh-CN"/>
              </w:rPr>
            </w:pPr>
            <w:r>
              <w:rPr>
                <w:rFonts w:hint="eastAsia" w:ascii="Times New Roman" w:hAnsi="Times New Roman"/>
                <w:color w:val="auto"/>
                <w:sz w:val="24"/>
                <w:lang w:eastAsia="zh-CN"/>
              </w:rPr>
              <w:t>石人村公示情况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5" w:type="pct"/>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drawing>
                <wp:inline distT="0" distB="0" distL="114300" distR="114300">
                  <wp:extent cx="2590800" cy="1165860"/>
                  <wp:effectExtent l="0" t="0" r="0" b="15240"/>
                  <wp:docPr id="9" name="图片 1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45"/>
                          <pic:cNvPicPr>
                            <a:picLocks noChangeAspect="1"/>
                          </pic:cNvPicPr>
                        </pic:nvPicPr>
                        <pic:blipFill>
                          <a:blip r:embed="rId24"/>
                          <a:stretch>
                            <a:fillRect/>
                          </a:stretch>
                        </pic:blipFill>
                        <pic:spPr>
                          <a:xfrm>
                            <a:off x="0" y="0"/>
                            <a:ext cx="2590800" cy="1165860"/>
                          </a:xfrm>
                          <a:prstGeom prst="rect">
                            <a:avLst/>
                          </a:prstGeom>
                          <a:noFill/>
                          <a:ln>
                            <a:noFill/>
                          </a:ln>
                        </pic:spPr>
                      </pic:pic>
                    </a:graphicData>
                  </a:graphic>
                </wp:inline>
              </w:drawing>
            </w:r>
          </w:p>
        </w:tc>
        <w:tc>
          <w:tcPr>
            <w:tcW w:w="2664" w:type="pct"/>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drawing>
                <wp:inline distT="0" distB="0" distL="114300" distR="114300">
                  <wp:extent cx="2997200" cy="1348740"/>
                  <wp:effectExtent l="0" t="0" r="12700" b="3810"/>
                  <wp:docPr id="14" name="图片 16"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46"/>
                          <pic:cNvPicPr>
                            <a:picLocks noChangeAspect="1"/>
                          </pic:cNvPicPr>
                        </pic:nvPicPr>
                        <pic:blipFill>
                          <a:blip r:embed="rId25"/>
                          <a:stretch>
                            <a:fillRect/>
                          </a:stretch>
                        </pic:blipFill>
                        <pic:spPr>
                          <a:xfrm>
                            <a:off x="0" y="0"/>
                            <a:ext cx="2997200" cy="13487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auto"/>
                <w:sz w:val="24"/>
                <w:lang w:val="en-US"/>
              </w:rPr>
            </w:pPr>
            <w:r>
              <w:rPr>
                <w:rFonts w:hint="eastAsia" w:ascii="Times New Roman" w:hAnsi="Times New Roman"/>
                <w:color w:val="auto"/>
                <w:sz w:val="24"/>
                <w:lang w:val="en-US" w:eastAsia="zh-CN"/>
              </w:rPr>
              <w:t>铜坎社区公示情况</w:t>
            </w:r>
          </w:p>
        </w:tc>
      </w:tr>
    </w:tbl>
    <w:p>
      <w:pPr>
        <w:spacing w:line="360" w:lineRule="auto"/>
        <w:ind w:firstLine="480"/>
        <w:rPr>
          <w:rFonts w:ascii="Times New Roman" w:hAnsi="Times New Roman"/>
          <w:color w:val="auto"/>
          <w:sz w:val="24"/>
        </w:rPr>
      </w:pPr>
      <w:r>
        <w:rPr>
          <w:rFonts w:ascii="Times New Roman" w:hAnsi="Times New Roman"/>
          <w:color w:val="auto"/>
          <w:sz w:val="24"/>
        </w:rPr>
        <w:t>本次公示张贴选择在项目所在地公众易于知悉的场所，公示时间不少于10个工作日，符合国家生态环境部令（部令第4 号）《环境影响评价公众参与办法》相关要求。</w:t>
      </w:r>
    </w:p>
    <w:p>
      <w:pPr>
        <w:pStyle w:val="3"/>
        <w:rPr>
          <w:color w:val="auto"/>
        </w:rPr>
      </w:pPr>
      <w:bookmarkStart w:id="13" w:name="_Toc3138"/>
      <w:r>
        <w:rPr>
          <w:color w:val="auto"/>
        </w:rPr>
        <w:t>3.3</w:t>
      </w:r>
      <w:r>
        <w:rPr>
          <w:rFonts w:hint="eastAsia"/>
          <w:color w:val="auto"/>
          <w:lang w:eastAsia="zh-CN"/>
        </w:rPr>
        <w:t>查看</w:t>
      </w:r>
      <w:r>
        <w:rPr>
          <w:color w:val="auto"/>
        </w:rPr>
        <w:t>情况</w:t>
      </w:r>
      <w:bookmarkEnd w:id="13"/>
    </w:p>
    <w:p>
      <w:pPr>
        <w:spacing w:line="360" w:lineRule="auto"/>
        <w:ind w:firstLine="480"/>
        <w:rPr>
          <w:rFonts w:ascii="Times New Roman" w:hAnsi="Times New Roman"/>
          <w:color w:val="auto"/>
          <w:sz w:val="24"/>
        </w:rPr>
      </w:pPr>
      <w:r>
        <w:rPr>
          <w:rFonts w:ascii="Times New Roman" w:hAnsi="Times New Roman"/>
          <w:color w:val="auto"/>
          <w:sz w:val="24"/>
        </w:rPr>
        <w:t>按照</w:t>
      </w:r>
      <w:r>
        <w:rPr>
          <w:rFonts w:hint="eastAsia" w:ascii="Times New Roman" w:hAnsi="Times New Roman"/>
          <w:color w:val="auto"/>
          <w:sz w:val="24"/>
          <w:lang w:eastAsia="zh-CN"/>
        </w:rPr>
        <w:t>生态环境部</w:t>
      </w:r>
      <w:r>
        <w:rPr>
          <w:rFonts w:ascii="Times New Roman" w:hAnsi="Times New Roman"/>
          <w:color w:val="auto"/>
          <w:sz w:val="24"/>
        </w:rPr>
        <w:t>令（部令第4号）《环境影响评价公众参与办法》相关要求，本项目已通过网络平台（</w:t>
      </w:r>
      <w:r>
        <w:rPr>
          <w:rFonts w:hint="eastAsia" w:ascii="Times New Roman" w:hAnsi="Times New Roman"/>
          <w:color w:val="auto"/>
          <w:sz w:val="24"/>
          <w:lang w:eastAsia="zh-CN"/>
        </w:rPr>
        <w:t>会理市人民政府网站</w:t>
      </w:r>
      <w:r>
        <w:rPr>
          <w:rFonts w:ascii="Times New Roman" w:hAnsi="Times New Roman"/>
          <w:color w:val="auto"/>
          <w:sz w:val="24"/>
        </w:rPr>
        <w:t>）公开查阅纸质报告书的方式、途径及地址（通过建设单位或环评单位查阅纸质报告书），在本项目持续公开及征求公众意见期间，无人通过该途径查阅纸质报告书。</w:t>
      </w:r>
    </w:p>
    <w:p>
      <w:pPr>
        <w:pStyle w:val="3"/>
        <w:rPr>
          <w:color w:val="auto"/>
        </w:rPr>
      </w:pPr>
      <w:bookmarkStart w:id="14" w:name="_Toc25214"/>
      <w:r>
        <w:rPr>
          <w:color w:val="auto"/>
        </w:rPr>
        <w:t>3.4 公众提出意见情况</w:t>
      </w:r>
      <w:bookmarkEnd w:id="14"/>
    </w:p>
    <w:p>
      <w:pPr>
        <w:spacing w:line="360" w:lineRule="auto"/>
        <w:ind w:firstLine="480"/>
        <w:rPr>
          <w:rFonts w:ascii="Times New Roman" w:hAnsi="Times New Roman"/>
          <w:color w:val="auto"/>
          <w:sz w:val="24"/>
        </w:rPr>
      </w:pPr>
      <w:r>
        <w:rPr>
          <w:rFonts w:ascii="Times New Roman" w:hAnsi="Times New Roman"/>
          <w:color w:val="auto"/>
          <w:sz w:val="24"/>
        </w:rPr>
        <w:t>建设单位按照</w:t>
      </w:r>
      <w:r>
        <w:rPr>
          <w:rFonts w:hint="eastAsia" w:ascii="Times New Roman" w:hAnsi="Times New Roman"/>
          <w:color w:val="auto"/>
          <w:sz w:val="24"/>
          <w:lang w:eastAsia="zh-CN"/>
        </w:rPr>
        <w:t>生态环境部</w:t>
      </w:r>
      <w:r>
        <w:rPr>
          <w:rFonts w:ascii="Times New Roman" w:hAnsi="Times New Roman"/>
          <w:color w:val="auto"/>
          <w:sz w:val="24"/>
        </w:rPr>
        <w:t>令（部令第4号）《环境影响评价公众参与办法》相关要求，网络公示附上了公众意见表的网络链接，公示期间未收到关于本项目的公众意见表。</w:t>
      </w:r>
    </w:p>
    <w:p>
      <w:pPr>
        <w:pStyle w:val="2"/>
        <w:spacing w:before="156" w:after="156"/>
      </w:pPr>
      <w:bookmarkStart w:id="15" w:name="_Toc36111164"/>
      <w:r>
        <w:br w:type="page"/>
      </w:r>
      <w:bookmarkStart w:id="16" w:name="_Toc12951"/>
      <w:r>
        <w:t xml:space="preserve">4.0  </w:t>
      </w:r>
      <w:r>
        <w:rPr>
          <w:rFonts w:hAnsi="宋体" w:eastAsia="宋体"/>
        </w:rPr>
        <w:t>其他</w:t>
      </w:r>
      <w:bookmarkEnd w:id="15"/>
      <w:bookmarkEnd w:id="16"/>
    </w:p>
    <w:p>
      <w:pPr>
        <w:spacing w:line="360" w:lineRule="auto"/>
        <w:ind w:firstLine="480"/>
        <w:rPr>
          <w:rFonts w:ascii="Times New Roman" w:hAnsi="Times New Roman"/>
          <w:sz w:val="24"/>
        </w:rPr>
      </w:pPr>
      <w:r>
        <w:rPr>
          <w:rFonts w:hint="eastAsia" w:ascii="Times New Roman" w:hAnsi="Times New Roman"/>
          <w:sz w:val="24"/>
          <w:lang w:val="en-US" w:eastAsia="zh-CN"/>
        </w:rPr>
        <w:t>本</w:t>
      </w:r>
      <w:r>
        <w:rPr>
          <w:rFonts w:ascii="Times New Roman" w:hAnsi="Times New Roman"/>
          <w:sz w:val="24"/>
        </w:rPr>
        <w:t>项目登报公示的报纸均存档备查。</w:t>
      </w:r>
    </w:p>
    <w:p>
      <w:pPr>
        <w:pStyle w:val="2"/>
        <w:spacing w:before="156" w:after="156"/>
      </w:pPr>
      <w:r>
        <w:rPr>
          <w:rFonts w:hint="eastAsia" w:hAnsi="宋体" w:eastAsia="宋体"/>
          <w:color w:val="auto"/>
        </w:rPr>
        <w:br w:type="page"/>
      </w:r>
      <w:bookmarkStart w:id="17" w:name="_Toc12500"/>
      <w:bookmarkStart w:id="18" w:name="_Toc36111165"/>
      <w:r>
        <w:t xml:space="preserve">5.0  </w:t>
      </w:r>
      <w:r>
        <w:rPr>
          <w:rFonts w:hAnsi="宋体" w:eastAsia="宋体"/>
        </w:rPr>
        <w:t>诚信承诺</w:t>
      </w:r>
      <w:bookmarkEnd w:id="17"/>
      <w:bookmarkEnd w:id="18"/>
    </w:p>
    <w:p>
      <w:pPr>
        <w:pStyle w:val="7"/>
        <w:adjustRightInd w:val="0"/>
        <w:snapToGrid w:val="0"/>
        <w:spacing w:line="360" w:lineRule="auto"/>
        <w:ind w:left="0" w:firstLine="480" w:firstLineChars="200"/>
        <w:jc w:val="both"/>
        <w:rPr>
          <w:rFonts w:ascii="Times New Roman" w:hAnsi="Times New Roman"/>
          <w:color w:val="auto"/>
          <w:lang w:eastAsia="zh-CN"/>
        </w:rPr>
      </w:pPr>
      <w:r>
        <w:drawing>
          <wp:inline distT="0" distB="0" distL="114300" distR="114300">
            <wp:extent cx="5295900" cy="6774180"/>
            <wp:effectExtent l="0" t="0" r="7620" b="762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26"/>
                    <a:stretch>
                      <a:fillRect/>
                    </a:stretch>
                  </pic:blipFill>
                  <pic:spPr>
                    <a:xfrm>
                      <a:off x="0" y="0"/>
                      <a:ext cx="5295900" cy="6774180"/>
                    </a:xfrm>
                    <a:prstGeom prst="rect">
                      <a:avLst/>
                    </a:prstGeom>
                    <a:noFill/>
                    <a:ln>
                      <a:noFill/>
                    </a:ln>
                  </pic:spPr>
                </pic:pic>
              </a:graphicData>
            </a:graphic>
          </wp:inline>
        </w:drawing>
      </w:r>
    </w:p>
    <w:sectPr>
      <w:pgSz w:w="11906" w:h="16838"/>
      <w:pgMar w:top="1418" w:right="1418" w:bottom="1418" w:left="1418" w:header="851" w:footer="85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 w:name="方正小标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sz w:val="22"/>
      </w:rPr>
    </w:pPr>
    <w:r>
      <w:rPr>
        <w:rFonts w:hint="eastAsia"/>
        <w:sz w:val="22"/>
      </w:rPr>
      <w:t>第</w:t>
    </w:r>
    <w:r>
      <w:rPr>
        <w:rFonts w:ascii="Times New Roman" w:hAnsi="Times New Roman"/>
        <w:sz w:val="22"/>
      </w:rPr>
      <w:fldChar w:fldCharType="begin"/>
    </w:r>
    <w:r>
      <w:rPr>
        <w:rFonts w:ascii="Times New Roman" w:hAnsi="Times New Roman"/>
        <w:sz w:val="22"/>
      </w:rPr>
      <w:instrText xml:space="preserve"> PAGE   \* MERGEFORMAT </w:instrText>
    </w:r>
    <w:r>
      <w:rPr>
        <w:rFonts w:ascii="Times New Roman" w:hAnsi="Times New Roman"/>
        <w:sz w:val="22"/>
      </w:rPr>
      <w:fldChar w:fldCharType="separate"/>
    </w:r>
    <w:r>
      <w:rPr>
        <w:rFonts w:ascii="Times New Roman" w:hAnsi="Times New Roman"/>
        <w:sz w:val="22"/>
        <w:lang w:val="zh-CN"/>
      </w:rPr>
      <w:t>II</w:t>
    </w:r>
    <w:r>
      <w:rPr>
        <w:rFonts w:ascii="Times New Roman" w:hAnsi="Times New Roman"/>
        <w:sz w:val="22"/>
      </w:rPr>
      <w:fldChar w:fldCharType="end"/>
    </w:r>
    <w:r>
      <w:rPr>
        <w:rFonts w:hint="eastAsia"/>
        <w:sz w:val="22"/>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pBdr>
      <w:spacing w:line="240" w:lineRule="auto"/>
      <w:ind w:firstLine="0" w:firstLineChars="0"/>
      <w:rPr>
        <w:rFonts w:ascii="Times New Roman" w:hAnsi="Times New Roman" w:eastAsia="黑体"/>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pBdr>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fldChar w:fldCharType="begin"/>
    </w:r>
    <w:r>
      <w:rPr>
        <w:rStyle w:val="22"/>
        <w:rFonts w:ascii="Times New Roman" w:hAnsi="Times New Roman" w:eastAsia="黑体"/>
        <w:sz w:val="21"/>
        <w:szCs w:val="21"/>
      </w:rPr>
      <w:instrText xml:space="preserve"> PAGE </w:instrText>
    </w:r>
    <w:r>
      <w:rPr>
        <w:rFonts w:ascii="Times New Roman" w:hAnsi="Times New Roman" w:eastAsia="黑体"/>
        <w:sz w:val="21"/>
        <w:szCs w:val="21"/>
      </w:rPr>
      <w:fldChar w:fldCharType="separate"/>
    </w:r>
    <w:r>
      <w:rPr>
        <w:rStyle w:val="22"/>
        <w:rFonts w:ascii="Times New Roman" w:hAnsi="Times New Roman" w:eastAsia="黑体"/>
        <w:sz w:val="21"/>
        <w:szCs w:val="21"/>
      </w:rPr>
      <w:t>- 19 -</w:t>
    </w:r>
    <w:r>
      <w:rPr>
        <w:rFonts w:ascii="Times New Roman" w:hAnsi="Times New Roman" w:eastAsia="黑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left"/>
      <w:rPr>
        <w:sz w:val="22"/>
      </w:rPr>
    </w:pPr>
    <w:r>
      <w:rPr>
        <w:rFonts w:hint="eastAsia"/>
        <w:sz w:val="22"/>
      </w:rPr>
      <w:t>选矿系统能量优化建设项目目录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nThickSmallGap" w:color="auto" w:sz="12" w:space="1"/>
      </w:pBdr>
      <w:ind w:firstLine="0" w:firstLineChars="0"/>
      <w:rPr>
        <w:rFonts w:hint="eastAsia" w:ascii="Times New Roman" w:hAnsi="Times New Roman" w:eastAsia="黑体"/>
        <w:sz w:val="21"/>
        <w:szCs w:val="21"/>
      </w:rPr>
    </w:pPr>
    <w:r>
      <w:rPr>
        <w:rFonts w:hint="eastAsia" w:hAnsi="黑体" w:eastAsia="黑体"/>
        <w:sz w:val="21"/>
        <w:szCs w:val="21"/>
        <w:lang w:eastAsia="zh-CN"/>
      </w:rPr>
      <w:t>四川正达凯新材料有限公司</w:t>
    </w:r>
    <w:r>
      <w:rPr>
        <w:rFonts w:hint="eastAsia" w:hAnsi="黑体" w:eastAsia="黑体"/>
        <w:sz w:val="21"/>
        <w:szCs w:val="21"/>
        <w:lang w:val="en-US" w:eastAsia="zh-CN"/>
      </w:rPr>
      <w:t>四川正达凯新材料项目配套输气工程</w:t>
    </w:r>
    <w:r>
      <w:rPr>
        <w:rFonts w:ascii="Times New Roman" w:hAnsi="黑体" w:eastAsia="黑体"/>
        <w:sz w:val="21"/>
        <w:szCs w:val="21"/>
      </w:rPr>
      <w:t>环境影响评价公众参与</w:t>
    </w:r>
    <w:r>
      <w:rPr>
        <w:rFonts w:hint="eastAsia" w:ascii="Times New Roman" w:hAnsi="黑体" w:eastAsia="黑体"/>
        <w:sz w:val="21"/>
        <w:szCs w:val="21"/>
      </w:rPr>
      <w:t>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hideGrammaticalErrors/>
  <w:documentProtection w:enforcement="0"/>
  <w:defaultTabStop w:val="720"/>
  <w:drawingGridHorizontalSpacing w:val="110"/>
  <w:displayHorizontalDrawingGridEvery w:val="1"/>
  <w:displayVerticalDrawingGridEvery w:val="1"/>
  <w:noPunctuationKerning w:val="1"/>
  <w:characterSpacingControl w:val="doNotCompres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yMjhkYTYyOTE5MzZkNTk3MjI4ZjVjYWI2MzM3NjkifQ=="/>
  </w:docVars>
  <w:rsids>
    <w:rsidRoot w:val="00172A27"/>
    <w:rsid w:val="00000682"/>
    <w:rsid w:val="00000C87"/>
    <w:rsid w:val="00001603"/>
    <w:rsid w:val="000021D8"/>
    <w:rsid w:val="00002F1C"/>
    <w:rsid w:val="00003384"/>
    <w:rsid w:val="00003ACB"/>
    <w:rsid w:val="000047E3"/>
    <w:rsid w:val="00004997"/>
    <w:rsid w:val="00005F0D"/>
    <w:rsid w:val="000063EF"/>
    <w:rsid w:val="000067EB"/>
    <w:rsid w:val="0000697A"/>
    <w:rsid w:val="00007874"/>
    <w:rsid w:val="00011580"/>
    <w:rsid w:val="0001192A"/>
    <w:rsid w:val="0001194B"/>
    <w:rsid w:val="00011A00"/>
    <w:rsid w:val="00011CAB"/>
    <w:rsid w:val="00012538"/>
    <w:rsid w:val="00012A90"/>
    <w:rsid w:val="00013130"/>
    <w:rsid w:val="00013151"/>
    <w:rsid w:val="00013919"/>
    <w:rsid w:val="00014933"/>
    <w:rsid w:val="00015427"/>
    <w:rsid w:val="000157DF"/>
    <w:rsid w:val="000166E7"/>
    <w:rsid w:val="00021811"/>
    <w:rsid w:val="00022B49"/>
    <w:rsid w:val="00023466"/>
    <w:rsid w:val="000237F4"/>
    <w:rsid w:val="000238D5"/>
    <w:rsid w:val="00023AE0"/>
    <w:rsid w:val="00025DF9"/>
    <w:rsid w:val="000276E9"/>
    <w:rsid w:val="000277B3"/>
    <w:rsid w:val="0002787D"/>
    <w:rsid w:val="00032F11"/>
    <w:rsid w:val="00032FE7"/>
    <w:rsid w:val="000332CB"/>
    <w:rsid w:val="000334F9"/>
    <w:rsid w:val="00034448"/>
    <w:rsid w:val="000377C3"/>
    <w:rsid w:val="000407FE"/>
    <w:rsid w:val="0004096E"/>
    <w:rsid w:val="00041311"/>
    <w:rsid w:val="0004167E"/>
    <w:rsid w:val="00041B9E"/>
    <w:rsid w:val="0004212D"/>
    <w:rsid w:val="000425AC"/>
    <w:rsid w:val="000432C0"/>
    <w:rsid w:val="00043C33"/>
    <w:rsid w:val="00044E18"/>
    <w:rsid w:val="00045A05"/>
    <w:rsid w:val="00046429"/>
    <w:rsid w:val="00047562"/>
    <w:rsid w:val="00050ADF"/>
    <w:rsid w:val="00050B56"/>
    <w:rsid w:val="00051B26"/>
    <w:rsid w:val="00052819"/>
    <w:rsid w:val="00052D72"/>
    <w:rsid w:val="00054E54"/>
    <w:rsid w:val="00055E29"/>
    <w:rsid w:val="000561B5"/>
    <w:rsid w:val="0005647B"/>
    <w:rsid w:val="00057BBB"/>
    <w:rsid w:val="000602AE"/>
    <w:rsid w:val="00060BFC"/>
    <w:rsid w:val="00061269"/>
    <w:rsid w:val="00061AC1"/>
    <w:rsid w:val="00062480"/>
    <w:rsid w:val="000628F1"/>
    <w:rsid w:val="00063054"/>
    <w:rsid w:val="00063F9E"/>
    <w:rsid w:val="000644DF"/>
    <w:rsid w:val="0006498C"/>
    <w:rsid w:val="00064CE8"/>
    <w:rsid w:val="000658C4"/>
    <w:rsid w:val="00065ABF"/>
    <w:rsid w:val="00066189"/>
    <w:rsid w:val="00066232"/>
    <w:rsid w:val="000666F6"/>
    <w:rsid w:val="00066747"/>
    <w:rsid w:val="000670D3"/>
    <w:rsid w:val="00067463"/>
    <w:rsid w:val="0006749B"/>
    <w:rsid w:val="000677CB"/>
    <w:rsid w:val="00067CFA"/>
    <w:rsid w:val="000702C6"/>
    <w:rsid w:val="00070D42"/>
    <w:rsid w:val="00073249"/>
    <w:rsid w:val="00073EC9"/>
    <w:rsid w:val="00074426"/>
    <w:rsid w:val="00074BC3"/>
    <w:rsid w:val="00076465"/>
    <w:rsid w:val="000773BE"/>
    <w:rsid w:val="0008003A"/>
    <w:rsid w:val="0008094C"/>
    <w:rsid w:val="000810A1"/>
    <w:rsid w:val="000827F9"/>
    <w:rsid w:val="00082BE9"/>
    <w:rsid w:val="00083002"/>
    <w:rsid w:val="000835F7"/>
    <w:rsid w:val="000842DD"/>
    <w:rsid w:val="0008438A"/>
    <w:rsid w:val="000843CD"/>
    <w:rsid w:val="00085913"/>
    <w:rsid w:val="00085C40"/>
    <w:rsid w:val="00085CBA"/>
    <w:rsid w:val="000862D0"/>
    <w:rsid w:val="00091787"/>
    <w:rsid w:val="00091B06"/>
    <w:rsid w:val="00092826"/>
    <w:rsid w:val="00092B00"/>
    <w:rsid w:val="00093DEE"/>
    <w:rsid w:val="00095752"/>
    <w:rsid w:val="00095C16"/>
    <w:rsid w:val="00096B02"/>
    <w:rsid w:val="00096C78"/>
    <w:rsid w:val="00096D52"/>
    <w:rsid w:val="00097296"/>
    <w:rsid w:val="000979D7"/>
    <w:rsid w:val="000A0FEB"/>
    <w:rsid w:val="000A1553"/>
    <w:rsid w:val="000A1796"/>
    <w:rsid w:val="000A39B8"/>
    <w:rsid w:val="000A3A68"/>
    <w:rsid w:val="000A3B62"/>
    <w:rsid w:val="000A4AA4"/>
    <w:rsid w:val="000A4BFB"/>
    <w:rsid w:val="000A4DAF"/>
    <w:rsid w:val="000A6000"/>
    <w:rsid w:val="000A6F0C"/>
    <w:rsid w:val="000B07C2"/>
    <w:rsid w:val="000B0C01"/>
    <w:rsid w:val="000B190B"/>
    <w:rsid w:val="000B30B7"/>
    <w:rsid w:val="000B3E60"/>
    <w:rsid w:val="000B41F3"/>
    <w:rsid w:val="000B4327"/>
    <w:rsid w:val="000B451C"/>
    <w:rsid w:val="000B50F2"/>
    <w:rsid w:val="000B5827"/>
    <w:rsid w:val="000B5A04"/>
    <w:rsid w:val="000B6C46"/>
    <w:rsid w:val="000B7132"/>
    <w:rsid w:val="000B79B5"/>
    <w:rsid w:val="000C0325"/>
    <w:rsid w:val="000C0357"/>
    <w:rsid w:val="000C07BC"/>
    <w:rsid w:val="000C112F"/>
    <w:rsid w:val="000C159C"/>
    <w:rsid w:val="000C357F"/>
    <w:rsid w:val="000C37AC"/>
    <w:rsid w:val="000C4467"/>
    <w:rsid w:val="000C4F5E"/>
    <w:rsid w:val="000C5FC9"/>
    <w:rsid w:val="000C6371"/>
    <w:rsid w:val="000D125A"/>
    <w:rsid w:val="000D15B7"/>
    <w:rsid w:val="000D1C53"/>
    <w:rsid w:val="000D1C7B"/>
    <w:rsid w:val="000D28E6"/>
    <w:rsid w:val="000D35D3"/>
    <w:rsid w:val="000D3DF2"/>
    <w:rsid w:val="000D53AD"/>
    <w:rsid w:val="000D73A5"/>
    <w:rsid w:val="000E2A07"/>
    <w:rsid w:val="000E2E69"/>
    <w:rsid w:val="000E38F5"/>
    <w:rsid w:val="000E3ACE"/>
    <w:rsid w:val="000E5899"/>
    <w:rsid w:val="000E6B48"/>
    <w:rsid w:val="000E6D31"/>
    <w:rsid w:val="000F0621"/>
    <w:rsid w:val="000F0C33"/>
    <w:rsid w:val="000F149A"/>
    <w:rsid w:val="000F1639"/>
    <w:rsid w:val="000F1DE3"/>
    <w:rsid w:val="000F4F95"/>
    <w:rsid w:val="000F59E6"/>
    <w:rsid w:val="000F5A98"/>
    <w:rsid w:val="000F7DEC"/>
    <w:rsid w:val="0010069F"/>
    <w:rsid w:val="0010166E"/>
    <w:rsid w:val="00101C38"/>
    <w:rsid w:val="00103A10"/>
    <w:rsid w:val="001043A3"/>
    <w:rsid w:val="00105476"/>
    <w:rsid w:val="00105EB0"/>
    <w:rsid w:val="001064EF"/>
    <w:rsid w:val="00107129"/>
    <w:rsid w:val="00107CA8"/>
    <w:rsid w:val="00111D40"/>
    <w:rsid w:val="00113430"/>
    <w:rsid w:val="001145B4"/>
    <w:rsid w:val="001162F6"/>
    <w:rsid w:val="00116B65"/>
    <w:rsid w:val="00116FF7"/>
    <w:rsid w:val="0011749B"/>
    <w:rsid w:val="00117AA3"/>
    <w:rsid w:val="0012030C"/>
    <w:rsid w:val="001237A9"/>
    <w:rsid w:val="00123FB8"/>
    <w:rsid w:val="00124329"/>
    <w:rsid w:val="001249AD"/>
    <w:rsid w:val="00125495"/>
    <w:rsid w:val="00130807"/>
    <w:rsid w:val="00130FE6"/>
    <w:rsid w:val="00132211"/>
    <w:rsid w:val="00132C3A"/>
    <w:rsid w:val="001336FD"/>
    <w:rsid w:val="00133E91"/>
    <w:rsid w:val="0013529E"/>
    <w:rsid w:val="00135562"/>
    <w:rsid w:val="00135A8A"/>
    <w:rsid w:val="00135FB5"/>
    <w:rsid w:val="00137BA6"/>
    <w:rsid w:val="00137D21"/>
    <w:rsid w:val="001417C4"/>
    <w:rsid w:val="00142720"/>
    <w:rsid w:val="00142B41"/>
    <w:rsid w:val="00142B62"/>
    <w:rsid w:val="0014501D"/>
    <w:rsid w:val="001452B2"/>
    <w:rsid w:val="001467CB"/>
    <w:rsid w:val="00146A6D"/>
    <w:rsid w:val="00150818"/>
    <w:rsid w:val="001514FD"/>
    <w:rsid w:val="00151FE8"/>
    <w:rsid w:val="001528B4"/>
    <w:rsid w:val="00152E50"/>
    <w:rsid w:val="00153619"/>
    <w:rsid w:val="00154118"/>
    <w:rsid w:val="00155157"/>
    <w:rsid w:val="0015542E"/>
    <w:rsid w:val="00157E2B"/>
    <w:rsid w:val="00160EED"/>
    <w:rsid w:val="0016473C"/>
    <w:rsid w:val="00165133"/>
    <w:rsid w:val="0016696E"/>
    <w:rsid w:val="00166D20"/>
    <w:rsid w:val="001678F6"/>
    <w:rsid w:val="001700AF"/>
    <w:rsid w:val="001709DB"/>
    <w:rsid w:val="00171E36"/>
    <w:rsid w:val="00171E6E"/>
    <w:rsid w:val="00172176"/>
    <w:rsid w:val="00172A39"/>
    <w:rsid w:val="00174743"/>
    <w:rsid w:val="001748E2"/>
    <w:rsid w:val="001779FA"/>
    <w:rsid w:val="00177F4B"/>
    <w:rsid w:val="00180364"/>
    <w:rsid w:val="001818C6"/>
    <w:rsid w:val="00182AB1"/>
    <w:rsid w:val="00182B87"/>
    <w:rsid w:val="00184C84"/>
    <w:rsid w:val="0018667A"/>
    <w:rsid w:val="001871CE"/>
    <w:rsid w:val="001907EB"/>
    <w:rsid w:val="00190CE8"/>
    <w:rsid w:val="00192954"/>
    <w:rsid w:val="00192EDC"/>
    <w:rsid w:val="00194208"/>
    <w:rsid w:val="00194897"/>
    <w:rsid w:val="00194A8A"/>
    <w:rsid w:val="00194CAA"/>
    <w:rsid w:val="00197D06"/>
    <w:rsid w:val="001A136A"/>
    <w:rsid w:val="001A19B8"/>
    <w:rsid w:val="001A4314"/>
    <w:rsid w:val="001A4615"/>
    <w:rsid w:val="001A5BC8"/>
    <w:rsid w:val="001A6CDA"/>
    <w:rsid w:val="001B019D"/>
    <w:rsid w:val="001B15E1"/>
    <w:rsid w:val="001B2468"/>
    <w:rsid w:val="001B2644"/>
    <w:rsid w:val="001B2819"/>
    <w:rsid w:val="001B30B3"/>
    <w:rsid w:val="001B3A60"/>
    <w:rsid w:val="001B3DA2"/>
    <w:rsid w:val="001B495E"/>
    <w:rsid w:val="001B50E1"/>
    <w:rsid w:val="001B5A0D"/>
    <w:rsid w:val="001B64F4"/>
    <w:rsid w:val="001B7641"/>
    <w:rsid w:val="001C0387"/>
    <w:rsid w:val="001C0A8A"/>
    <w:rsid w:val="001C0E87"/>
    <w:rsid w:val="001C1019"/>
    <w:rsid w:val="001C1F80"/>
    <w:rsid w:val="001C21E3"/>
    <w:rsid w:val="001C23E3"/>
    <w:rsid w:val="001C35A3"/>
    <w:rsid w:val="001C360F"/>
    <w:rsid w:val="001C3780"/>
    <w:rsid w:val="001C3D3B"/>
    <w:rsid w:val="001C3DE3"/>
    <w:rsid w:val="001C541E"/>
    <w:rsid w:val="001C5C67"/>
    <w:rsid w:val="001C781A"/>
    <w:rsid w:val="001C7FFB"/>
    <w:rsid w:val="001D0401"/>
    <w:rsid w:val="001D0953"/>
    <w:rsid w:val="001D188A"/>
    <w:rsid w:val="001D309C"/>
    <w:rsid w:val="001D3AA0"/>
    <w:rsid w:val="001D42D1"/>
    <w:rsid w:val="001D568E"/>
    <w:rsid w:val="001D5DED"/>
    <w:rsid w:val="001D691C"/>
    <w:rsid w:val="001E1A6D"/>
    <w:rsid w:val="001E1CBA"/>
    <w:rsid w:val="001E33C0"/>
    <w:rsid w:val="001E435F"/>
    <w:rsid w:val="001E48CE"/>
    <w:rsid w:val="001E4F05"/>
    <w:rsid w:val="001E5188"/>
    <w:rsid w:val="001E7ABE"/>
    <w:rsid w:val="001F05CE"/>
    <w:rsid w:val="001F176D"/>
    <w:rsid w:val="001F1C07"/>
    <w:rsid w:val="001F1E1D"/>
    <w:rsid w:val="001F2929"/>
    <w:rsid w:val="001F35AE"/>
    <w:rsid w:val="001F573E"/>
    <w:rsid w:val="001F5976"/>
    <w:rsid w:val="001F61A4"/>
    <w:rsid w:val="001F7B20"/>
    <w:rsid w:val="001F7D19"/>
    <w:rsid w:val="001F7F95"/>
    <w:rsid w:val="002003FD"/>
    <w:rsid w:val="00202365"/>
    <w:rsid w:val="00204C79"/>
    <w:rsid w:val="002050E2"/>
    <w:rsid w:val="002052E4"/>
    <w:rsid w:val="002055CC"/>
    <w:rsid w:val="00205DB0"/>
    <w:rsid w:val="00205F49"/>
    <w:rsid w:val="00206263"/>
    <w:rsid w:val="00206810"/>
    <w:rsid w:val="00206B27"/>
    <w:rsid w:val="00210631"/>
    <w:rsid w:val="0021070E"/>
    <w:rsid w:val="002117F2"/>
    <w:rsid w:val="00211E5E"/>
    <w:rsid w:val="002130A7"/>
    <w:rsid w:val="002137B9"/>
    <w:rsid w:val="002166D1"/>
    <w:rsid w:val="00216997"/>
    <w:rsid w:val="00216B2D"/>
    <w:rsid w:val="00217120"/>
    <w:rsid w:val="00217215"/>
    <w:rsid w:val="00217E6B"/>
    <w:rsid w:val="002211FD"/>
    <w:rsid w:val="0022167D"/>
    <w:rsid w:val="0022190E"/>
    <w:rsid w:val="0022270A"/>
    <w:rsid w:val="002228D0"/>
    <w:rsid w:val="00223311"/>
    <w:rsid w:val="00223CF2"/>
    <w:rsid w:val="002260C1"/>
    <w:rsid w:val="0022642B"/>
    <w:rsid w:val="00226CC2"/>
    <w:rsid w:val="00226D73"/>
    <w:rsid w:val="002279E9"/>
    <w:rsid w:val="0023005C"/>
    <w:rsid w:val="002313EF"/>
    <w:rsid w:val="0023186D"/>
    <w:rsid w:val="002321DD"/>
    <w:rsid w:val="0023359D"/>
    <w:rsid w:val="00234529"/>
    <w:rsid w:val="00235326"/>
    <w:rsid w:val="00236A82"/>
    <w:rsid w:val="00236ECE"/>
    <w:rsid w:val="002379DD"/>
    <w:rsid w:val="00237C4F"/>
    <w:rsid w:val="00240463"/>
    <w:rsid w:val="00240682"/>
    <w:rsid w:val="00241B28"/>
    <w:rsid w:val="00241C68"/>
    <w:rsid w:val="00241E48"/>
    <w:rsid w:val="0024228B"/>
    <w:rsid w:val="00243EB6"/>
    <w:rsid w:val="002447EE"/>
    <w:rsid w:val="002450C4"/>
    <w:rsid w:val="002464B6"/>
    <w:rsid w:val="00250106"/>
    <w:rsid w:val="00250415"/>
    <w:rsid w:val="00252572"/>
    <w:rsid w:val="00252611"/>
    <w:rsid w:val="0025332A"/>
    <w:rsid w:val="00254BA7"/>
    <w:rsid w:val="002551CB"/>
    <w:rsid w:val="00255DD0"/>
    <w:rsid w:val="00260D66"/>
    <w:rsid w:val="00261432"/>
    <w:rsid w:val="00262808"/>
    <w:rsid w:val="002639AF"/>
    <w:rsid w:val="002645A1"/>
    <w:rsid w:val="00264AD2"/>
    <w:rsid w:val="002650E4"/>
    <w:rsid w:val="002670AD"/>
    <w:rsid w:val="00267793"/>
    <w:rsid w:val="002724D4"/>
    <w:rsid w:val="00272BD6"/>
    <w:rsid w:val="00273C7B"/>
    <w:rsid w:val="00274DAA"/>
    <w:rsid w:val="002756ED"/>
    <w:rsid w:val="002773BD"/>
    <w:rsid w:val="00277889"/>
    <w:rsid w:val="00280D6A"/>
    <w:rsid w:val="002824A6"/>
    <w:rsid w:val="00282BE4"/>
    <w:rsid w:val="002831FC"/>
    <w:rsid w:val="00283CA7"/>
    <w:rsid w:val="002841D3"/>
    <w:rsid w:val="00284F49"/>
    <w:rsid w:val="00285BCC"/>
    <w:rsid w:val="00287B0C"/>
    <w:rsid w:val="00293864"/>
    <w:rsid w:val="0029419F"/>
    <w:rsid w:val="0029595E"/>
    <w:rsid w:val="00296CDA"/>
    <w:rsid w:val="002A086B"/>
    <w:rsid w:val="002A0D12"/>
    <w:rsid w:val="002A1F24"/>
    <w:rsid w:val="002A1FBD"/>
    <w:rsid w:val="002A27AA"/>
    <w:rsid w:val="002A3474"/>
    <w:rsid w:val="002A5767"/>
    <w:rsid w:val="002A627E"/>
    <w:rsid w:val="002A6F81"/>
    <w:rsid w:val="002A76D2"/>
    <w:rsid w:val="002B0504"/>
    <w:rsid w:val="002B0A24"/>
    <w:rsid w:val="002B1194"/>
    <w:rsid w:val="002B1269"/>
    <w:rsid w:val="002B14FB"/>
    <w:rsid w:val="002B159B"/>
    <w:rsid w:val="002B2119"/>
    <w:rsid w:val="002B247B"/>
    <w:rsid w:val="002B3535"/>
    <w:rsid w:val="002B39E0"/>
    <w:rsid w:val="002B3EB5"/>
    <w:rsid w:val="002B453D"/>
    <w:rsid w:val="002B47FF"/>
    <w:rsid w:val="002B4D8D"/>
    <w:rsid w:val="002B4E5A"/>
    <w:rsid w:val="002B627D"/>
    <w:rsid w:val="002B6627"/>
    <w:rsid w:val="002B700C"/>
    <w:rsid w:val="002B78CF"/>
    <w:rsid w:val="002B7B9C"/>
    <w:rsid w:val="002C06FC"/>
    <w:rsid w:val="002C33A9"/>
    <w:rsid w:val="002C48C9"/>
    <w:rsid w:val="002C5055"/>
    <w:rsid w:val="002C5E41"/>
    <w:rsid w:val="002C6085"/>
    <w:rsid w:val="002C738E"/>
    <w:rsid w:val="002C791E"/>
    <w:rsid w:val="002D02B9"/>
    <w:rsid w:val="002D220E"/>
    <w:rsid w:val="002D2F56"/>
    <w:rsid w:val="002D380E"/>
    <w:rsid w:val="002D3A7A"/>
    <w:rsid w:val="002D596E"/>
    <w:rsid w:val="002D60C0"/>
    <w:rsid w:val="002D73F7"/>
    <w:rsid w:val="002E08D5"/>
    <w:rsid w:val="002E0A8C"/>
    <w:rsid w:val="002E29F4"/>
    <w:rsid w:val="002E2C5D"/>
    <w:rsid w:val="002E3183"/>
    <w:rsid w:val="002E51F6"/>
    <w:rsid w:val="002E6B68"/>
    <w:rsid w:val="002E77A2"/>
    <w:rsid w:val="002F131E"/>
    <w:rsid w:val="002F139C"/>
    <w:rsid w:val="002F3008"/>
    <w:rsid w:val="002F319C"/>
    <w:rsid w:val="002F375F"/>
    <w:rsid w:val="002F401E"/>
    <w:rsid w:val="002F4AF9"/>
    <w:rsid w:val="002F5064"/>
    <w:rsid w:val="002F5212"/>
    <w:rsid w:val="002F57F3"/>
    <w:rsid w:val="002F5D7A"/>
    <w:rsid w:val="002F6825"/>
    <w:rsid w:val="002F6E35"/>
    <w:rsid w:val="002F77F1"/>
    <w:rsid w:val="002F7DE3"/>
    <w:rsid w:val="003003EF"/>
    <w:rsid w:val="003011A3"/>
    <w:rsid w:val="00302197"/>
    <w:rsid w:val="003029C9"/>
    <w:rsid w:val="00303788"/>
    <w:rsid w:val="0030381D"/>
    <w:rsid w:val="00304A80"/>
    <w:rsid w:val="00305A65"/>
    <w:rsid w:val="00306486"/>
    <w:rsid w:val="00306AB7"/>
    <w:rsid w:val="00310025"/>
    <w:rsid w:val="00311083"/>
    <w:rsid w:val="003110D1"/>
    <w:rsid w:val="00311336"/>
    <w:rsid w:val="00311AFB"/>
    <w:rsid w:val="00311B19"/>
    <w:rsid w:val="00312A75"/>
    <w:rsid w:val="00315653"/>
    <w:rsid w:val="00316290"/>
    <w:rsid w:val="00316A25"/>
    <w:rsid w:val="00316D99"/>
    <w:rsid w:val="00316FA3"/>
    <w:rsid w:val="003206D4"/>
    <w:rsid w:val="00320775"/>
    <w:rsid w:val="0032233D"/>
    <w:rsid w:val="00322F2C"/>
    <w:rsid w:val="003241B7"/>
    <w:rsid w:val="00325D99"/>
    <w:rsid w:val="00330191"/>
    <w:rsid w:val="00332AAF"/>
    <w:rsid w:val="00333CCD"/>
    <w:rsid w:val="00333DFF"/>
    <w:rsid w:val="00334544"/>
    <w:rsid w:val="0033523A"/>
    <w:rsid w:val="00336B16"/>
    <w:rsid w:val="00336D02"/>
    <w:rsid w:val="00337C48"/>
    <w:rsid w:val="00340601"/>
    <w:rsid w:val="003418A0"/>
    <w:rsid w:val="00342402"/>
    <w:rsid w:val="003424C7"/>
    <w:rsid w:val="00342DBF"/>
    <w:rsid w:val="003430C4"/>
    <w:rsid w:val="0034321E"/>
    <w:rsid w:val="00343FA5"/>
    <w:rsid w:val="0034502E"/>
    <w:rsid w:val="00346B44"/>
    <w:rsid w:val="00346E3C"/>
    <w:rsid w:val="00346EA9"/>
    <w:rsid w:val="0034767B"/>
    <w:rsid w:val="003509ED"/>
    <w:rsid w:val="00350A9D"/>
    <w:rsid w:val="00351171"/>
    <w:rsid w:val="003511EF"/>
    <w:rsid w:val="00351FAF"/>
    <w:rsid w:val="0035319C"/>
    <w:rsid w:val="00354A8D"/>
    <w:rsid w:val="003567E8"/>
    <w:rsid w:val="003574E0"/>
    <w:rsid w:val="0035774F"/>
    <w:rsid w:val="003578E5"/>
    <w:rsid w:val="0036014B"/>
    <w:rsid w:val="00361BE3"/>
    <w:rsid w:val="00361BEE"/>
    <w:rsid w:val="00363986"/>
    <w:rsid w:val="0036506A"/>
    <w:rsid w:val="0036517F"/>
    <w:rsid w:val="00366B44"/>
    <w:rsid w:val="00367859"/>
    <w:rsid w:val="00367CCF"/>
    <w:rsid w:val="00370293"/>
    <w:rsid w:val="0037098C"/>
    <w:rsid w:val="00371052"/>
    <w:rsid w:val="00371DF4"/>
    <w:rsid w:val="00371E55"/>
    <w:rsid w:val="003730CB"/>
    <w:rsid w:val="00373850"/>
    <w:rsid w:val="00373D7C"/>
    <w:rsid w:val="00374BD2"/>
    <w:rsid w:val="00375C5E"/>
    <w:rsid w:val="00375EE0"/>
    <w:rsid w:val="003761B4"/>
    <w:rsid w:val="00381A13"/>
    <w:rsid w:val="003826B0"/>
    <w:rsid w:val="00383191"/>
    <w:rsid w:val="00386884"/>
    <w:rsid w:val="0038719E"/>
    <w:rsid w:val="00390B35"/>
    <w:rsid w:val="0039159D"/>
    <w:rsid w:val="00391A94"/>
    <w:rsid w:val="00391AC1"/>
    <w:rsid w:val="00392637"/>
    <w:rsid w:val="003927C8"/>
    <w:rsid w:val="00392C04"/>
    <w:rsid w:val="0039310F"/>
    <w:rsid w:val="00393809"/>
    <w:rsid w:val="00393A1C"/>
    <w:rsid w:val="00393D13"/>
    <w:rsid w:val="00394196"/>
    <w:rsid w:val="00394EC9"/>
    <w:rsid w:val="00395191"/>
    <w:rsid w:val="00397683"/>
    <w:rsid w:val="0039774A"/>
    <w:rsid w:val="00397DF4"/>
    <w:rsid w:val="003A035F"/>
    <w:rsid w:val="003A0B14"/>
    <w:rsid w:val="003A1471"/>
    <w:rsid w:val="003A231A"/>
    <w:rsid w:val="003A2BBB"/>
    <w:rsid w:val="003A5135"/>
    <w:rsid w:val="003A52A9"/>
    <w:rsid w:val="003A54E0"/>
    <w:rsid w:val="003A579C"/>
    <w:rsid w:val="003A58CF"/>
    <w:rsid w:val="003A6450"/>
    <w:rsid w:val="003A7B3B"/>
    <w:rsid w:val="003B03A3"/>
    <w:rsid w:val="003B06AB"/>
    <w:rsid w:val="003B0790"/>
    <w:rsid w:val="003B0A66"/>
    <w:rsid w:val="003B0EB7"/>
    <w:rsid w:val="003B16B8"/>
    <w:rsid w:val="003B463C"/>
    <w:rsid w:val="003B5D1D"/>
    <w:rsid w:val="003B6737"/>
    <w:rsid w:val="003B7CAE"/>
    <w:rsid w:val="003B7F87"/>
    <w:rsid w:val="003C0CF6"/>
    <w:rsid w:val="003C1740"/>
    <w:rsid w:val="003C1D4E"/>
    <w:rsid w:val="003C2CC1"/>
    <w:rsid w:val="003C448C"/>
    <w:rsid w:val="003C6DD3"/>
    <w:rsid w:val="003D00D1"/>
    <w:rsid w:val="003D11F2"/>
    <w:rsid w:val="003D13BA"/>
    <w:rsid w:val="003D14D7"/>
    <w:rsid w:val="003D1B1C"/>
    <w:rsid w:val="003D1F95"/>
    <w:rsid w:val="003D2B25"/>
    <w:rsid w:val="003D2DF7"/>
    <w:rsid w:val="003D3230"/>
    <w:rsid w:val="003D375D"/>
    <w:rsid w:val="003D38F9"/>
    <w:rsid w:val="003D717F"/>
    <w:rsid w:val="003D7EF6"/>
    <w:rsid w:val="003E133F"/>
    <w:rsid w:val="003E1F96"/>
    <w:rsid w:val="003E3224"/>
    <w:rsid w:val="003E3FF6"/>
    <w:rsid w:val="003E4929"/>
    <w:rsid w:val="003E6FF5"/>
    <w:rsid w:val="003E776A"/>
    <w:rsid w:val="003F12CF"/>
    <w:rsid w:val="003F4113"/>
    <w:rsid w:val="003F4546"/>
    <w:rsid w:val="003F578E"/>
    <w:rsid w:val="003F6F98"/>
    <w:rsid w:val="00400DC1"/>
    <w:rsid w:val="00402871"/>
    <w:rsid w:val="00404070"/>
    <w:rsid w:val="00404865"/>
    <w:rsid w:val="00404FD7"/>
    <w:rsid w:val="00405690"/>
    <w:rsid w:val="004061CF"/>
    <w:rsid w:val="004065E5"/>
    <w:rsid w:val="004075E0"/>
    <w:rsid w:val="00407948"/>
    <w:rsid w:val="00411714"/>
    <w:rsid w:val="00411763"/>
    <w:rsid w:val="00413065"/>
    <w:rsid w:val="0041346C"/>
    <w:rsid w:val="0041401F"/>
    <w:rsid w:val="004141D1"/>
    <w:rsid w:val="00417E38"/>
    <w:rsid w:val="00417FC4"/>
    <w:rsid w:val="00420780"/>
    <w:rsid w:val="004207D1"/>
    <w:rsid w:val="00421054"/>
    <w:rsid w:val="00422F7E"/>
    <w:rsid w:val="0042352F"/>
    <w:rsid w:val="00425054"/>
    <w:rsid w:val="0042562A"/>
    <w:rsid w:val="0042693C"/>
    <w:rsid w:val="00426ED2"/>
    <w:rsid w:val="00427146"/>
    <w:rsid w:val="00427C6D"/>
    <w:rsid w:val="00430033"/>
    <w:rsid w:val="00430BCC"/>
    <w:rsid w:val="00433CC5"/>
    <w:rsid w:val="00434403"/>
    <w:rsid w:val="00434C2D"/>
    <w:rsid w:val="0043559C"/>
    <w:rsid w:val="00437FD6"/>
    <w:rsid w:val="00440547"/>
    <w:rsid w:val="00440F5A"/>
    <w:rsid w:val="00442690"/>
    <w:rsid w:val="00442D98"/>
    <w:rsid w:val="00442F31"/>
    <w:rsid w:val="0044309B"/>
    <w:rsid w:val="00444F38"/>
    <w:rsid w:val="004500A0"/>
    <w:rsid w:val="00450101"/>
    <w:rsid w:val="004503CB"/>
    <w:rsid w:val="00451129"/>
    <w:rsid w:val="0045242E"/>
    <w:rsid w:val="00453398"/>
    <w:rsid w:val="00453F61"/>
    <w:rsid w:val="0045491D"/>
    <w:rsid w:val="004551C2"/>
    <w:rsid w:val="00455B58"/>
    <w:rsid w:val="00457279"/>
    <w:rsid w:val="00457AB1"/>
    <w:rsid w:val="004606E5"/>
    <w:rsid w:val="00463359"/>
    <w:rsid w:val="004649A7"/>
    <w:rsid w:val="00464CB6"/>
    <w:rsid w:val="00466D05"/>
    <w:rsid w:val="00466EE6"/>
    <w:rsid w:val="00472B56"/>
    <w:rsid w:val="0047303B"/>
    <w:rsid w:val="00473174"/>
    <w:rsid w:val="00473CD3"/>
    <w:rsid w:val="00473FCA"/>
    <w:rsid w:val="00474A5B"/>
    <w:rsid w:val="00476476"/>
    <w:rsid w:val="0048040E"/>
    <w:rsid w:val="004808C4"/>
    <w:rsid w:val="00480BF4"/>
    <w:rsid w:val="00483076"/>
    <w:rsid w:val="00483593"/>
    <w:rsid w:val="0048440C"/>
    <w:rsid w:val="004845A0"/>
    <w:rsid w:val="004846A5"/>
    <w:rsid w:val="00484FA1"/>
    <w:rsid w:val="004851BD"/>
    <w:rsid w:val="004853CA"/>
    <w:rsid w:val="0048608D"/>
    <w:rsid w:val="0048684E"/>
    <w:rsid w:val="004918EE"/>
    <w:rsid w:val="00491B53"/>
    <w:rsid w:val="00491C03"/>
    <w:rsid w:val="00491FEA"/>
    <w:rsid w:val="00492185"/>
    <w:rsid w:val="00492280"/>
    <w:rsid w:val="00492584"/>
    <w:rsid w:val="0049329E"/>
    <w:rsid w:val="004936AC"/>
    <w:rsid w:val="00495360"/>
    <w:rsid w:val="00496B2A"/>
    <w:rsid w:val="0049774D"/>
    <w:rsid w:val="004A1644"/>
    <w:rsid w:val="004A1DD5"/>
    <w:rsid w:val="004A2177"/>
    <w:rsid w:val="004A231C"/>
    <w:rsid w:val="004A2928"/>
    <w:rsid w:val="004A3B98"/>
    <w:rsid w:val="004A3C98"/>
    <w:rsid w:val="004A4A74"/>
    <w:rsid w:val="004A52E9"/>
    <w:rsid w:val="004A5B5E"/>
    <w:rsid w:val="004A5C46"/>
    <w:rsid w:val="004A6CF7"/>
    <w:rsid w:val="004A793D"/>
    <w:rsid w:val="004B0872"/>
    <w:rsid w:val="004B14EA"/>
    <w:rsid w:val="004B1B2E"/>
    <w:rsid w:val="004B1EC5"/>
    <w:rsid w:val="004B33D3"/>
    <w:rsid w:val="004B40F9"/>
    <w:rsid w:val="004B490A"/>
    <w:rsid w:val="004B536E"/>
    <w:rsid w:val="004B603C"/>
    <w:rsid w:val="004B6BED"/>
    <w:rsid w:val="004B7A9D"/>
    <w:rsid w:val="004C0388"/>
    <w:rsid w:val="004C1734"/>
    <w:rsid w:val="004C21B6"/>
    <w:rsid w:val="004C2438"/>
    <w:rsid w:val="004C2E00"/>
    <w:rsid w:val="004C3433"/>
    <w:rsid w:val="004C39CD"/>
    <w:rsid w:val="004C3A65"/>
    <w:rsid w:val="004C50B8"/>
    <w:rsid w:val="004C5AFD"/>
    <w:rsid w:val="004C7066"/>
    <w:rsid w:val="004D0211"/>
    <w:rsid w:val="004D0989"/>
    <w:rsid w:val="004D0AC6"/>
    <w:rsid w:val="004D16CB"/>
    <w:rsid w:val="004D2143"/>
    <w:rsid w:val="004D38C1"/>
    <w:rsid w:val="004D3F55"/>
    <w:rsid w:val="004D45D6"/>
    <w:rsid w:val="004D494A"/>
    <w:rsid w:val="004D4B5F"/>
    <w:rsid w:val="004D53EB"/>
    <w:rsid w:val="004D5441"/>
    <w:rsid w:val="004D7C03"/>
    <w:rsid w:val="004E0C32"/>
    <w:rsid w:val="004E11B6"/>
    <w:rsid w:val="004E143D"/>
    <w:rsid w:val="004E3854"/>
    <w:rsid w:val="004E3DCA"/>
    <w:rsid w:val="004E3E44"/>
    <w:rsid w:val="004E4F03"/>
    <w:rsid w:val="004E5C7F"/>
    <w:rsid w:val="004E6453"/>
    <w:rsid w:val="004E6669"/>
    <w:rsid w:val="004E7D81"/>
    <w:rsid w:val="004F00AB"/>
    <w:rsid w:val="004F1B6A"/>
    <w:rsid w:val="004F3307"/>
    <w:rsid w:val="004F3E9B"/>
    <w:rsid w:val="004F56D1"/>
    <w:rsid w:val="004F5D23"/>
    <w:rsid w:val="004F5FFF"/>
    <w:rsid w:val="004F732C"/>
    <w:rsid w:val="004F7573"/>
    <w:rsid w:val="004F798B"/>
    <w:rsid w:val="004F7FFD"/>
    <w:rsid w:val="005003C9"/>
    <w:rsid w:val="00501DB7"/>
    <w:rsid w:val="00504EED"/>
    <w:rsid w:val="005070B9"/>
    <w:rsid w:val="005071B2"/>
    <w:rsid w:val="005074D1"/>
    <w:rsid w:val="00507E68"/>
    <w:rsid w:val="005104AD"/>
    <w:rsid w:val="00510AEC"/>
    <w:rsid w:val="00512BD7"/>
    <w:rsid w:val="00512F6A"/>
    <w:rsid w:val="00512FB3"/>
    <w:rsid w:val="005131A1"/>
    <w:rsid w:val="0051455C"/>
    <w:rsid w:val="0051485D"/>
    <w:rsid w:val="00514B60"/>
    <w:rsid w:val="005157C6"/>
    <w:rsid w:val="005160DE"/>
    <w:rsid w:val="00517EEC"/>
    <w:rsid w:val="005216EC"/>
    <w:rsid w:val="00522EC2"/>
    <w:rsid w:val="00522F54"/>
    <w:rsid w:val="00523932"/>
    <w:rsid w:val="00524089"/>
    <w:rsid w:val="0052505D"/>
    <w:rsid w:val="00525EE8"/>
    <w:rsid w:val="00530729"/>
    <w:rsid w:val="00530BFA"/>
    <w:rsid w:val="00532FF8"/>
    <w:rsid w:val="00533460"/>
    <w:rsid w:val="00533669"/>
    <w:rsid w:val="005342E5"/>
    <w:rsid w:val="0053465F"/>
    <w:rsid w:val="005348AA"/>
    <w:rsid w:val="00535439"/>
    <w:rsid w:val="00535E8C"/>
    <w:rsid w:val="005365C4"/>
    <w:rsid w:val="00536FEF"/>
    <w:rsid w:val="005378F3"/>
    <w:rsid w:val="005425E7"/>
    <w:rsid w:val="00542640"/>
    <w:rsid w:val="005432B3"/>
    <w:rsid w:val="00543BDC"/>
    <w:rsid w:val="005459D8"/>
    <w:rsid w:val="00546EC5"/>
    <w:rsid w:val="00547410"/>
    <w:rsid w:val="00547DE1"/>
    <w:rsid w:val="00551C5D"/>
    <w:rsid w:val="00551E84"/>
    <w:rsid w:val="0055208A"/>
    <w:rsid w:val="00552494"/>
    <w:rsid w:val="005530D5"/>
    <w:rsid w:val="00553428"/>
    <w:rsid w:val="005564DC"/>
    <w:rsid w:val="00556794"/>
    <w:rsid w:val="00560544"/>
    <w:rsid w:val="00560832"/>
    <w:rsid w:val="0056150D"/>
    <w:rsid w:val="00562126"/>
    <w:rsid w:val="00562A9E"/>
    <w:rsid w:val="0056327E"/>
    <w:rsid w:val="00565225"/>
    <w:rsid w:val="0056767A"/>
    <w:rsid w:val="00567805"/>
    <w:rsid w:val="00570462"/>
    <w:rsid w:val="00570620"/>
    <w:rsid w:val="00571306"/>
    <w:rsid w:val="00571AFA"/>
    <w:rsid w:val="0057282F"/>
    <w:rsid w:val="005729B6"/>
    <w:rsid w:val="00573FBD"/>
    <w:rsid w:val="00574A84"/>
    <w:rsid w:val="00574D49"/>
    <w:rsid w:val="0057537E"/>
    <w:rsid w:val="005758BC"/>
    <w:rsid w:val="00575D62"/>
    <w:rsid w:val="00576D14"/>
    <w:rsid w:val="00576F23"/>
    <w:rsid w:val="005772D0"/>
    <w:rsid w:val="00577676"/>
    <w:rsid w:val="00577759"/>
    <w:rsid w:val="00577F07"/>
    <w:rsid w:val="00580EF2"/>
    <w:rsid w:val="005838B4"/>
    <w:rsid w:val="00586548"/>
    <w:rsid w:val="00587253"/>
    <w:rsid w:val="00590F5B"/>
    <w:rsid w:val="00591480"/>
    <w:rsid w:val="00591621"/>
    <w:rsid w:val="0059167B"/>
    <w:rsid w:val="00591FAD"/>
    <w:rsid w:val="00593841"/>
    <w:rsid w:val="00594BFD"/>
    <w:rsid w:val="0059615D"/>
    <w:rsid w:val="0059668D"/>
    <w:rsid w:val="00596979"/>
    <w:rsid w:val="005A062A"/>
    <w:rsid w:val="005A1B20"/>
    <w:rsid w:val="005A2897"/>
    <w:rsid w:val="005A49A8"/>
    <w:rsid w:val="005A5072"/>
    <w:rsid w:val="005A6BEA"/>
    <w:rsid w:val="005A707E"/>
    <w:rsid w:val="005A7EEF"/>
    <w:rsid w:val="005A7F61"/>
    <w:rsid w:val="005A7FC3"/>
    <w:rsid w:val="005B03A7"/>
    <w:rsid w:val="005B0B38"/>
    <w:rsid w:val="005B1139"/>
    <w:rsid w:val="005B1704"/>
    <w:rsid w:val="005B5538"/>
    <w:rsid w:val="005B5780"/>
    <w:rsid w:val="005B7999"/>
    <w:rsid w:val="005C0541"/>
    <w:rsid w:val="005C059C"/>
    <w:rsid w:val="005C1D82"/>
    <w:rsid w:val="005C3859"/>
    <w:rsid w:val="005C3F63"/>
    <w:rsid w:val="005C4174"/>
    <w:rsid w:val="005C44D7"/>
    <w:rsid w:val="005C5E20"/>
    <w:rsid w:val="005C618D"/>
    <w:rsid w:val="005C64F2"/>
    <w:rsid w:val="005C70C8"/>
    <w:rsid w:val="005C7E7C"/>
    <w:rsid w:val="005D02AC"/>
    <w:rsid w:val="005D0A32"/>
    <w:rsid w:val="005D0D4B"/>
    <w:rsid w:val="005D0D79"/>
    <w:rsid w:val="005D2288"/>
    <w:rsid w:val="005D3214"/>
    <w:rsid w:val="005D384A"/>
    <w:rsid w:val="005D3889"/>
    <w:rsid w:val="005D3BC2"/>
    <w:rsid w:val="005D6256"/>
    <w:rsid w:val="005E02C5"/>
    <w:rsid w:val="005E348E"/>
    <w:rsid w:val="005E5DDA"/>
    <w:rsid w:val="005E641A"/>
    <w:rsid w:val="005E7A31"/>
    <w:rsid w:val="005F08CF"/>
    <w:rsid w:val="005F1928"/>
    <w:rsid w:val="005F2E20"/>
    <w:rsid w:val="005F461E"/>
    <w:rsid w:val="005F4912"/>
    <w:rsid w:val="005F5861"/>
    <w:rsid w:val="005F6AF8"/>
    <w:rsid w:val="00601ECD"/>
    <w:rsid w:val="00602BCA"/>
    <w:rsid w:val="00603043"/>
    <w:rsid w:val="00604193"/>
    <w:rsid w:val="00605634"/>
    <w:rsid w:val="0060626C"/>
    <w:rsid w:val="00606FE9"/>
    <w:rsid w:val="0061065C"/>
    <w:rsid w:val="00611056"/>
    <w:rsid w:val="00611C00"/>
    <w:rsid w:val="00614AD8"/>
    <w:rsid w:val="00615564"/>
    <w:rsid w:val="0061615D"/>
    <w:rsid w:val="0061713D"/>
    <w:rsid w:val="006178C9"/>
    <w:rsid w:val="006216D3"/>
    <w:rsid w:val="006234FE"/>
    <w:rsid w:val="006238C4"/>
    <w:rsid w:val="006239EC"/>
    <w:rsid w:val="00625441"/>
    <w:rsid w:val="0062768A"/>
    <w:rsid w:val="00627736"/>
    <w:rsid w:val="00627890"/>
    <w:rsid w:val="00627DDE"/>
    <w:rsid w:val="00630DFF"/>
    <w:rsid w:val="00632B15"/>
    <w:rsid w:val="00632B69"/>
    <w:rsid w:val="00633132"/>
    <w:rsid w:val="00635191"/>
    <w:rsid w:val="00636327"/>
    <w:rsid w:val="0063687C"/>
    <w:rsid w:val="00636F7D"/>
    <w:rsid w:val="006414DE"/>
    <w:rsid w:val="00641A33"/>
    <w:rsid w:val="00641F53"/>
    <w:rsid w:val="00642671"/>
    <w:rsid w:val="0064290D"/>
    <w:rsid w:val="00642C29"/>
    <w:rsid w:val="006431A7"/>
    <w:rsid w:val="00643F91"/>
    <w:rsid w:val="00644EF5"/>
    <w:rsid w:val="00645BBA"/>
    <w:rsid w:val="00646B5E"/>
    <w:rsid w:val="00647778"/>
    <w:rsid w:val="006515A9"/>
    <w:rsid w:val="00651993"/>
    <w:rsid w:val="006534C0"/>
    <w:rsid w:val="0065468A"/>
    <w:rsid w:val="00657B59"/>
    <w:rsid w:val="0066230C"/>
    <w:rsid w:val="0066235D"/>
    <w:rsid w:val="0066299A"/>
    <w:rsid w:val="006629A3"/>
    <w:rsid w:val="00664742"/>
    <w:rsid w:val="00665108"/>
    <w:rsid w:val="00666942"/>
    <w:rsid w:val="00666A89"/>
    <w:rsid w:val="00671D06"/>
    <w:rsid w:val="00671F59"/>
    <w:rsid w:val="00672525"/>
    <w:rsid w:val="00673E73"/>
    <w:rsid w:val="00674098"/>
    <w:rsid w:val="00675773"/>
    <w:rsid w:val="006772B6"/>
    <w:rsid w:val="006774BC"/>
    <w:rsid w:val="0068130F"/>
    <w:rsid w:val="0068161A"/>
    <w:rsid w:val="00682390"/>
    <w:rsid w:val="00685188"/>
    <w:rsid w:val="00685AE8"/>
    <w:rsid w:val="00686535"/>
    <w:rsid w:val="006910B4"/>
    <w:rsid w:val="00691584"/>
    <w:rsid w:val="006919DB"/>
    <w:rsid w:val="006921FC"/>
    <w:rsid w:val="0069341A"/>
    <w:rsid w:val="006957CC"/>
    <w:rsid w:val="006A04BC"/>
    <w:rsid w:val="006A1F8D"/>
    <w:rsid w:val="006A270B"/>
    <w:rsid w:val="006A357E"/>
    <w:rsid w:val="006A381B"/>
    <w:rsid w:val="006A3B8C"/>
    <w:rsid w:val="006A55B2"/>
    <w:rsid w:val="006A6A5D"/>
    <w:rsid w:val="006A6EE4"/>
    <w:rsid w:val="006B03D5"/>
    <w:rsid w:val="006B0551"/>
    <w:rsid w:val="006B05F4"/>
    <w:rsid w:val="006B1329"/>
    <w:rsid w:val="006B229D"/>
    <w:rsid w:val="006B32BB"/>
    <w:rsid w:val="006B3979"/>
    <w:rsid w:val="006B3C42"/>
    <w:rsid w:val="006B3F07"/>
    <w:rsid w:val="006B5685"/>
    <w:rsid w:val="006B6AE0"/>
    <w:rsid w:val="006B6B72"/>
    <w:rsid w:val="006B6EE6"/>
    <w:rsid w:val="006B75BF"/>
    <w:rsid w:val="006B7AF4"/>
    <w:rsid w:val="006C065F"/>
    <w:rsid w:val="006C0CD1"/>
    <w:rsid w:val="006C0EFA"/>
    <w:rsid w:val="006C100F"/>
    <w:rsid w:val="006C15D8"/>
    <w:rsid w:val="006C1C60"/>
    <w:rsid w:val="006C1F86"/>
    <w:rsid w:val="006C212E"/>
    <w:rsid w:val="006C3006"/>
    <w:rsid w:val="006C438D"/>
    <w:rsid w:val="006C4709"/>
    <w:rsid w:val="006D0340"/>
    <w:rsid w:val="006D0A74"/>
    <w:rsid w:val="006D2312"/>
    <w:rsid w:val="006D2426"/>
    <w:rsid w:val="006D2C58"/>
    <w:rsid w:val="006D2ECA"/>
    <w:rsid w:val="006D33BD"/>
    <w:rsid w:val="006D37FF"/>
    <w:rsid w:val="006D3C91"/>
    <w:rsid w:val="006D5C0D"/>
    <w:rsid w:val="006D6379"/>
    <w:rsid w:val="006D6425"/>
    <w:rsid w:val="006D711A"/>
    <w:rsid w:val="006D7348"/>
    <w:rsid w:val="006E0E57"/>
    <w:rsid w:val="006E1551"/>
    <w:rsid w:val="006E1A40"/>
    <w:rsid w:val="006E270F"/>
    <w:rsid w:val="006E3929"/>
    <w:rsid w:val="006E3CE9"/>
    <w:rsid w:val="006E4245"/>
    <w:rsid w:val="006E467A"/>
    <w:rsid w:val="006E5113"/>
    <w:rsid w:val="006E5201"/>
    <w:rsid w:val="006E543D"/>
    <w:rsid w:val="006F05AC"/>
    <w:rsid w:val="006F0CED"/>
    <w:rsid w:val="006F0F92"/>
    <w:rsid w:val="006F1019"/>
    <w:rsid w:val="006F11E0"/>
    <w:rsid w:val="006F3B3E"/>
    <w:rsid w:val="006F45E4"/>
    <w:rsid w:val="006F46A2"/>
    <w:rsid w:val="006F48B0"/>
    <w:rsid w:val="006F4CC4"/>
    <w:rsid w:val="006F4CD3"/>
    <w:rsid w:val="006F5CBD"/>
    <w:rsid w:val="006F6168"/>
    <w:rsid w:val="006F63BD"/>
    <w:rsid w:val="006F7560"/>
    <w:rsid w:val="007001A3"/>
    <w:rsid w:val="00700D27"/>
    <w:rsid w:val="007010A1"/>
    <w:rsid w:val="007017A7"/>
    <w:rsid w:val="00701BEB"/>
    <w:rsid w:val="00703412"/>
    <w:rsid w:val="00705C22"/>
    <w:rsid w:val="00705F14"/>
    <w:rsid w:val="00706734"/>
    <w:rsid w:val="0070719A"/>
    <w:rsid w:val="007105C8"/>
    <w:rsid w:val="007109A9"/>
    <w:rsid w:val="00710C6E"/>
    <w:rsid w:val="00711365"/>
    <w:rsid w:val="007136B0"/>
    <w:rsid w:val="00713C4C"/>
    <w:rsid w:val="00715624"/>
    <w:rsid w:val="00716656"/>
    <w:rsid w:val="00717328"/>
    <w:rsid w:val="00717C96"/>
    <w:rsid w:val="0072120C"/>
    <w:rsid w:val="00723296"/>
    <w:rsid w:val="00723B2A"/>
    <w:rsid w:val="007249BE"/>
    <w:rsid w:val="00724D9A"/>
    <w:rsid w:val="00725A00"/>
    <w:rsid w:val="00726909"/>
    <w:rsid w:val="00726B02"/>
    <w:rsid w:val="0073082B"/>
    <w:rsid w:val="00731997"/>
    <w:rsid w:val="00733BD2"/>
    <w:rsid w:val="00735F32"/>
    <w:rsid w:val="00735F57"/>
    <w:rsid w:val="007363BF"/>
    <w:rsid w:val="00736A07"/>
    <w:rsid w:val="007373B4"/>
    <w:rsid w:val="007373B9"/>
    <w:rsid w:val="00737B22"/>
    <w:rsid w:val="007402E9"/>
    <w:rsid w:val="007403FF"/>
    <w:rsid w:val="00741BD9"/>
    <w:rsid w:val="007428F8"/>
    <w:rsid w:val="007436BF"/>
    <w:rsid w:val="00743994"/>
    <w:rsid w:val="00743D64"/>
    <w:rsid w:val="00743EEA"/>
    <w:rsid w:val="00744B6F"/>
    <w:rsid w:val="0074533E"/>
    <w:rsid w:val="00746316"/>
    <w:rsid w:val="00751303"/>
    <w:rsid w:val="00752761"/>
    <w:rsid w:val="007538EC"/>
    <w:rsid w:val="00753A2C"/>
    <w:rsid w:val="0075443F"/>
    <w:rsid w:val="00754941"/>
    <w:rsid w:val="007555F1"/>
    <w:rsid w:val="0075739D"/>
    <w:rsid w:val="007625AD"/>
    <w:rsid w:val="007627F5"/>
    <w:rsid w:val="00762FA1"/>
    <w:rsid w:val="00764611"/>
    <w:rsid w:val="00764B10"/>
    <w:rsid w:val="00766AC7"/>
    <w:rsid w:val="00767195"/>
    <w:rsid w:val="007676A6"/>
    <w:rsid w:val="00767FCE"/>
    <w:rsid w:val="00770604"/>
    <w:rsid w:val="00770C5A"/>
    <w:rsid w:val="007734D5"/>
    <w:rsid w:val="007742C6"/>
    <w:rsid w:val="00774986"/>
    <w:rsid w:val="00774F4E"/>
    <w:rsid w:val="0077586E"/>
    <w:rsid w:val="00776CA5"/>
    <w:rsid w:val="0077750B"/>
    <w:rsid w:val="007804E9"/>
    <w:rsid w:val="00781957"/>
    <w:rsid w:val="00784340"/>
    <w:rsid w:val="007845F9"/>
    <w:rsid w:val="00787469"/>
    <w:rsid w:val="0079084C"/>
    <w:rsid w:val="00790DCF"/>
    <w:rsid w:val="00790FA2"/>
    <w:rsid w:val="00793249"/>
    <w:rsid w:val="00796FD2"/>
    <w:rsid w:val="00797858"/>
    <w:rsid w:val="007A0E08"/>
    <w:rsid w:val="007A3472"/>
    <w:rsid w:val="007A34A3"/>
    <w:rsid w:val="007A417F"/>
    <w:rsid w:val="007A4893"/>
    <w:rsid w:val="007A4C4E"/>
    <w:rsid w:val="007A4EC2"/>
    <w:rsid w:val="007A561B"/>
    <w:rsid w:val="007A5681"/>
    <w:rsid w:val="007A5DE3"/>
    <w:rsid w:val="007A6782"/>
    <w:rsid w:val="007B0393"/>
    <w:rsid w:val="007B26FB"/>
    <w:rsid w:val="007B34BE"/>
    <w:rsid w:val="007B4B10"/>
    <w:rsid w:val="007B4E8D"/>
    <w:rsid w:val="007B56FD"/>
    <w:rsid w:val="007B5DFC"/>
    <w:rsid w:val="007C003E"/>
    <w:rsid w:val="007C08CD"/>
    <w:rsid w:val="007C21E8"/>
    <w:rsid w:val="007C2EDD"/>
    <w:rsid w:val="007C34EF"/>
    <w:rsid w:val="007C49D7"/>
    <w:rsid w:val="007C50CE"/>
    <w:rsid w:val="007C540F"/>
    <w:rsid w:val="007C606E"/>
    <w:rsid w:val="007C623C"/>
    <w:rsid w:val="007C76FF"/>
    <w:rsid w:val="007C78EB"/>
    <w:rsid w:val="007D009E"/>
    <w:rsid w:val="007D0B07"/>
    <w:rsid w:val="007D185A"/>
    <w:rsid w:val="007D21B6"/>
    <w:rsid w:val="007D2232"/>
    <w:rsid w:val="007D3FCA"/>
    <w:rsid w:val="007D4EB8"/>
    <w:rsid w:val="007D55BB"/>
    <w:rsid w:val="007D5980"/>
    <w:rsid w:val="007D6705"/>
    <w:rsid w:val="007D6ED0"/>
    <w:rsid w:val="007D7111"/>
    <w:rsid w:val="007D731D"/>
    <w:rsid w:val="007E058A"/>
    <w:rsid w:val="007E093B"/>
    <w:rsid w:val="007E2D0D"/>
    <w:rsid w:val="007E4BC5"/>
    <w:rsid w:val="007E608F"/>
    <w:rsid w:val="007E63E6"/>
    <w:rsid w:val="007E7841"/>
    <w:rsid w:val="007E79CF"/>
    <w:rsid w:val="007E7CB9"/>
    <w:rsid w:val="007F03D4"/>
    <w:rsid w:val="007F04D7"/>
    <w:rsid w:val="007F24C5"/>
    <w:rsid w:val="007F2706"/>
    <w:rsid w:val="007F2D61"/>
    <w:rsid w:val="007F3B7B"/>
    <w:rsid w:val="007F5E26"/>
    <w:rsid w:val="007F635C"/>
    <w:rsid w:val="007F72F1"/>
    <w:rsid w:val="007F777A"/>
    <w:rsid w:val="00801630"/>
    <w:rsid w:val="008025EC"/>
    <w:rsid w:val="008028E0"/>
    <w:rsid w:val="00804479"/>
    <w:rsid w:val="00804B9B"/>
    <w:rsid w:val="00805A2C"/>
    <w:rsid w:val="00805ECD"/>
    <w:rsid w:val="00806D72"/>
    <w:rsid w:val="00806FB8"/>
    <w:rsid w:val="00810277"/>
    <w:rsid w:val="008110EF"/>
    <w:rsid w:val="00811649"/>
    <w:rsid w:val="00813267"/>
    <w:rsid w:val="00814BBE"/>
    <w:rsid w:val="00814D6A"/>
    <w:rsid w:val="00815086"/>
    <w:rsid w:val="00815163"/>
    <w:rsid w:val="00815EBD"/>
    <w:rsid w:val="0081692C"/>
    <w:rsid w:val="00816B60"/>
    <w:rsid w:val="00820328"/>
    <w:rsid w:val="00820A9B"/>
    <w:rsid w:val="00821DF8"/>
    <w:rsid w:val="0082418B"/>
    <w:rsid w:val="00824DB6"/>
    <w:rsid w:val="00825910"/>
    <w:rsid w:val="00827111"/>
    <w:rsid w:val="00827493"/>
    <w:rsid w:val="008306A8"/>
    <w:rsid w:val="00830A38"/>
    <w:rsid w:val="0083191A"/>
    <w:rsid w:val="00831954"/>
    <w:rsid w:val="00831A37"/>
    <w:rsid w:val="00832B5C"/>
    <w:rsid w:val="00833014"/>
    <w:rsid w:val="008337FA"/>
    <w:rsid w:val="00833926"/>
    <w:rsid w:val="008364E6"/>
    <w:rsid w:val="00837D04"/>
    <w:rsid w:val="00840992"/>
    <w:rsid w:val="00842A60"/>
    <w:rsid w:val="00842EDA"/>
    <w:rsid w:val="00843BC9"/>
    <w:rsid w:val="00843C1E"/>
    <w:rsid w:val="00843DFA"/>
    <w:rsid w:val="0084461C"/>
    <w:rsid w:val="00845C70"/>
    <w:rsid w:val="00845FEB"/>
    <w:rsid w:val="008464BA"/>
    <w:rsid w:val="00846FAF"/>
    <w:rsid w:val="0084778A"/>
    <w:rsid w:val="00847FCA"/>
    <w:rsid w:val="00850B7B"/>
    <w:rsid w:val="00851E17"/>
    <w:rsid w:val="0085290B"/>
    <w:rsid w:val="00852917"/>
    <w:rsid w:val="00852A6C"/>
    <w:rsid w:val="008539EF"/>
    <w:rsid w:val="0085441B"/>
    <w:rsid w:val="008557E5"/>
    <w:rsid w:val="00856F90"/>
    <w:rsid w:val="008606C3"/>
    <w:rsid w:val="0086263E"/>
    <w:rsid w:val="00864D02"/>
    <w:rsid w:val="00864F2B"/>
    <w:rsid w:val="00865218"/>
    <w:rsid w:val="00865D47"/>
    <w:rsid w:val="00866BC3"/>
    <w:rsid w:val="00872367"/>
    <w:rsid w:val="0087496D"/>
    <w:rsid w:val="00875489"/>
    <w:rsid w:val="00875A7A"/>
    <w:rsid w:val="00876DFB"/>
    <w:rsid w:val="00876E17"/>
    <w:rsid w:val="008807E4"/>
    <w:rsid w:val="008820A4"/>
    <w:rsid w:val="008851E5"/>
    <w:rsid w:val="00885FD6"/>
    <w:rsid w:val="00886053"/>
    <w:rsid w:val="00886D84"/>
    <w:rsid w:val="00886FC8"/>
    <w:rsid w:val="008874B5"/>
    <w:rsid w:val="008902C3"/>
    <w:rsid w:val="00890D62"/>
    <w:rsid w:val="00890F35"/>
    <w:rsid w:val="00891C5F"/>
    <w:rsid w:val="0089220A"/>
    <w:rsid w:val="00892C3F"/>
    <w:rsid w:val="00893A07"/>
    <w:rsid w:val="00897D4D"/>
    <w:rsid w:val="008A0B5C"/>
    <w:rsid w:val="008A103A"/>
    <w:rsid w:val="008A130F"/>
    <w:rsid w:val="008A1C91"/>
    <w:rsid w:val="008A2004"/>
    <w:rsid w:val="008A2859"/>
    <w:rsid w:val="008A4CEA"/>
    <w:rsid w:val="008A504C"/>
    <w:rsid w:val="008A7AF4"/>
    <w:rsid w:val="008B02C0"/>
    <w:rsid w:val="008B0956"/>
    <w:rsid w:val="008B1B65"/>
    <w:rsid w:val="008B4C1F"/>
    <w:rsid w:val="008C0330"/>
    <w:rsid w:val="008C0871"/>
    <w:rsid w:val="008C21EC"/>
    <w:rsid w:val="008C2C51"/>
    <w:rsid w:val="008C3BAC"/>
    <w:rsid w:val="008C4BFE"/>
    <w:rsid w:val="008C5190"/>
    <w:rsid w:val="008C5634"/>
    <w:rsid w:val="008C68D3"/>
    <w:rsid w:val="008C78AB"/>
    <w:rsid w:val="008C7CA1"/>
    <w:rsid w:val="008D00EE"/>
    <w:rsid w:val="008D0669"/>
    <w:rsid w:val="008D17C4"/>
    <w:rsid w:val="008D2883"/>
    <w:rsid w:val="008D2A25"/>
    <w:rsid w:val="008D3074"/>
    <w:rsid w:val="008D33DE"/>
    <w:rsid w:val="008D3C0F"/>
    <w:rsid w:val="008D6727"/>
    <w:rsid w:val="008D6866"/>
    <w:rsid w:val="008D7AC2"/>
    <w:rsid w:val="008E1233"/>
    <w:rsid w:val="008E1CC7"/>
    <w:rsid w:val="008E2572"/>
    <w:rsid w:val="008E2B18"/>
    <w:rsid w:val="008E522B"/>
    <w:rsid w:val="008F1072"/>
    <w:rsid w:val="008F1702"/>
    <w:rsid w:val="008F2A30"/>
    <w:rsid w:val="008F3007"/>
    <w:rsid w:val="008F311A"/>
    <w:rsid w:val="008F32CF"/>
    <w:rsid w:val="008F44C0"/>
    <w:rsid w:val="008F4BD6"/>
    <w:rsid w:val="008F54AC"/>
    <w:rsid w:val="00900490"/>
    <w:rsid w:val="0090057C"/>
    <w:rsid w:val="00902392"/>
    <w:rsid w:val="0090569C"/>
    <w:rsid w:val="00906145"/>
    <w:rsid w:val="009110B1"/>
    <w:rsid w:val="00911BC1"/>
    <w:rsid w:val="00911EBF"/>
    <w:rsid w:val="00912664"/>
    <w:rsid w:val="009126A4"/>
    <w:rsid w:val="009127DC"/>
    <w:rsid w:val="0091286A"/>
    <w:rsid w:val="00912C15"/>
    <w:rsid w:val="00914448"/>
    <w:rsid w:val="0091524C"/>
    <w:rsid w:val="00916BD1"/>
    <w:rsid w:val="00917152"/>
    <w:rsid w:val="00917AC8"/>
    <w:rsid w:val="009207F6"/>
    <w:rsid w:val="00921355"/>
    <w:rsid w:val="00921A51"/>
    <w:rsid w:val="009225D6"/>
    <w:rsid w:val="0092374C"/>
    <w:rsid w:val="00924D58"/>
    <w:rsid w:val="00925B66"/>
    <w:rsid w:val="009264E2"/>
    <w:rsid w:val="00927728"/>
    <w:rsid w:val="00927AEF"/>
    <w:rsid w:val="00927B62"/>
    <w:rsid w:val="00930034"/>
    <w:rsid w:val="009324E3"/>
    <w:rsid w:val="009329C7"/>
    <w:rsid w:val="009336CA"/>
    <w:rsid w:val="009339FF"/>
    <w:rsid w:val="00937A53"/>
    <w:rsid w:val="00942FA8"/>
    <w:rsid w:val="00944150"/>
    <w:rsid w:val="009444DF"/>
    <w:rsid w:val="00944509"/>
    <w:rsid w:val="009449AC"/>
    <w:rsid w:val="00944A3E"/>
    <w:rsid w:val="0094592C"/>
    <w:rsid w:val="009479C1"/>
    <w:rsid w:val="00947C44"/>
    <w:rsid w:val="009506FE"/>
    <w:rsid w:val="00950B32"/>
    <w:rsid w:val="00952C48"/>
    <w:rsid w:val="00954F27"/>
    <w:rsid w:val="00955CD2"/>
    <w:rsid w:val="00955E18"/>
    <w:rsid w:val="00956B77"/>
    <w:rsid w:val="00957A92"/>
    <w:rsid w:val="00963A38"/>
    <w:rsid w:val="009644BE"/>
    <w:rsid w:val="00965159"/>
    <w:rsid w:val="00966FD1"/>
    <w:rsid w:val="00967FAC"/>
    <w:rsid w:val="00970131"/>
    <w:rsid w:val="00970B8A"/>
    <w:rsid w:val="00970BAD"/>
    <w:rsid w:val="00970FB6"/>
    <w:rsid w:val="0097430F"/>
    <w:rsid w:val="00975B02"/>
    <w:rsid w:val="00975E3C"/>
    <w:rsid w:val="0097649D"/>
    <w:rsid w:val="00976966"/>
    <w:rsid w:val="00976B41"/>
    <w:rsid w:val="00977675"/>
    <w:rsid w:val="00980884"/>
    <w:rsid w:val="00980D41"/>
    <w:rsid w:val="009818A5"/>
    <w:rsid w:val="00981AC4"/>
    <w:rsid w:val="00981C6F"/>
    <w:rsid w:val="009829FE"/>
    <w:rsid w:val="0098457B"/>
    <w:rsid w:val="00985A58"/>
    <w:rsid w:val="00985B21"/>
    <w:rsid w:val="00985EFE"/>
    <w:rsid w:val="00985F42"/>
    <w:rsid w:val="0099105A"/>
    <w:rsid w:val="00991878"/>
    <w:rsid w:val="00992537"/>
    <w:rsid w:val="009928DC"/>
    <w:rsid w:val="00994E4F"/>
    <w:rsid w:val="00996DA5"/>
    <w:rsid w:val="00997368"/>
    <w:rsid w:val="0099746E"/>
    <w:rsid w:val="0099776B"/>
    <w:rsid w:val="009A0C22"/>
    <w:rsid w:val="009A1284"/>
    <w:rsid w:val="009A130C"/>
    <w:rsid w:val="009A14B4"/>
    <w:rsid w:val="009A235A"/>
    <w:rsid w:val="009A284C"/>
    <w:rsid w:val="009A5550"/>
    <w:rsid w:val="009A59DC"/>
    <w:rsid w:val="009A5FBE"/>
    <w:rsid w:val="009A6180"/>
    <w:rsid w:val="009A70F7"/>
    <w:rsid w:val="009A7D49"/>
    <w:rsid w:val="009B151F"/>
    <w:rsid w:val="009B31A9"/>
    <w:rsid w:val="009B3B45"/>
    <w:rsid w:val="009B42A6"/>
    <w:rsid w:val="009B43DE"/>
    <w:rsid w:val="009B4649"/>
    <w:rsid w:val="009B4783"/>
    <w:rsid w:val="009B4A56"/>
    <w:rsid w:val="009B60E1"/>
    <w:rsid w:val="009B6D70"/>
    <w:rsid w:val="009B7B6C"/>
    <w:rsid w:val="009C1301"/>
    <w:rsid w:val="009C153C"/>
    <w:rsid w:val="009C2662"/>
    <w:rsid w:val="009C2DC6"/>
    <w:rsid w:val="009C3A37"/>
    <w:rsid w:val="009C40AD"/>
    <w:rsid w:val="009C4A58"/>
    <w:rsid w:val="009C53F0"/>
    <w:rsid w:val="009C5F49"/>
    <w:rsid w:val="009C676B"/>
    <w:rsid w:val="009C67F6"/>
    <w:rsid w:val="009C7885"/>
    <w:rsid w:val="009D05CB"/>
    <w:rsid w:val="009D067C"/>
    <w:rsid w:val="009D0FAD"/>
    <w:rsid w:val="009D190D"/>
    <w:rsid w:val="009D2992"/>
    <w:rsid w:val="009D363F"/>
    <w:rsid w:val="009D4701"/>
    <w:rsid w:val="009D507C"/>
    <w:rsid w:val="009D50A8"/>
    <w:rsid w:val="009D5768"/>
    <w:rsid w:val="009D6EB0"/>
    <w:rsid w:val="009E4A0C"/>
    <w:rsid w:val="009E4B07"/>
    <w:rsid w:val="009E6678"/>
    <w:rsid w:val="009E6D1F"/>
    <w:rsid w:val="009F1269"/>
    <w:rsid w:val="009F13A2"/>
    <w:rsid w:val="009F2912"/>
    <w:rsid w:val="009F2BA2"/>
    <w:rsid w:val="009F3EF4"/>
    <w:rsid w:val="009F44B2"/>
    <w:rsid w:val="009F584A"/>
    <w:rsid w:val="009F6595"/>
    <w:rsid w:val="009F6BD0"/>
    <w:rsid w:val="009F6EA6"/>
    <w:rsid w:val="009F6EDF"/>
    <w:rsid w:val="00A01496"/>
    <w:rsid w:val="00A01B14"/>
    <w:rsid w:val="00A02200"/>
    <w:rsid w:val="00A026B1"/>
    <w:rsid w:val="00A03326"/>
    <w:rsid w:val="00A0371C"/>
    <w:rsid w:val="00A04704"/>
    <w:rsid w:val="00A05462"/>
    <w:rsid w:val="00A05C5B"/>
    <w:rsid w:val="00A064C8"/>
    <w:rsid w:val="00A06541"/>
    <w:rsid w:val="00A079BE"/>
    <w:rsid w:val="00A10246"/>
    <w:rsid w:val="00A10DE5"/>
    <w:rsid w:val="00A116D6"/>
    <w:rsid w:val="00A1290C"/>
    <w:rsid w:val="00A132B8"/>
    <w:rsid w:val="00A14422"/>
    <w:rsid w:val="00A154D6"/>
    <w:rsid w:val="00A15FD3"/>
    <w:rsid w:val="00A17EED"/>
    <w:rsid w:val="00A2003D"/>
    <w:rsid w:val="00A20ABC"/>
    <w:rsid w:val="00A21173"/>
    <w:rsid w:val="00A226BC"/>
    <w:rsid w:val="00A226E4"/>
    <w:rsid w:val="00A228B6"/>
    <w:rsid w:val="00A22AAD"/>
    <w:rsid w:val="00A22E65"/>
    <w:rsid w:val="00A242F1"/>
    <w:rsid w:val="00A24A8D"/>
    <w:rsid w:val="00A24F8A"/>
    <w:rsid w:val="00A252CE"/>
    <w:rsid w:val="00A25497"/>
    <w:rsid w:val="00A32B15"/>
    <w:rsid w:val="00A33966"/>
    <w:rsid w:val="00A353B7"/>
    <w:rsid w:val="00A35CBC"/>
    <w:rsid w:val="00A3718E"/>
    <w:rsid w:val="00A374AF"/>
    <w:rsid w:val="00A43420"/>
    <w:rsid w:val="00A437E4"/>
    <w:rsid w:val="00A44A7A"/>
    <w:rsid w:val="00A466F0"/>
    <w:rsid w:val="00A46AFA"/>
    <w:rsid w:val="00A47FB9"/>
    <w:rsid w:val="00A529B5"/>
    <w:rsid w:val="00A543A0"/>
    <w:rsid w:val="00A54412"/>
    <w:rsid w:val="00A54AC6"/>
    <w:rsid w:val="00A558F7"/>
    <w:rsid w:val="00A55C28"/>
    <w:rsid w:val="00A56135"/>
    <w:rsid w:val="00A61842"/>
    <w:rsid w:val="00A61F12"/>
    <w:rsid w:val="00A62A1E"/>
    <w:rsid w:val="00A62E7F"/>
    <w:rsid w:val="00A63FBB"/>
    <w:rsid w:val="00A648CB"/>
    <w:rsid w:val="00A66359"/>
    <w:rsid w:val="00A664B2"/>
    <w:rsid w:val="00A66600"/>
    <w:rsid w:val="00A6753B"/>
    <w:rsid w:val="00A71394"/>
    <w:rsid w:val="00A71737"/>
    <w:rsid w:val="00A7176C"/>
    <w:rsid w:val="00A7196E"/>
    <w:rsid w:val="00A71D76"/>
    <w:rsid w:val="00A72202"/>
    <w:rsid w:val="00A737BA"/>
    <w:rsid w:val="00A73E0C"/>
    <w:rsid w:val="00A73ED9"/>
    <w:rsid w:val="00A7526E"/>
    <w:rsid w:val="00A76DD0"/>
    <w:rsid w:val="00A776AE"/>
    <w:rsid w:val="00A776FA"/>
    <w:rsid w:val="00A77715"/>
    <w:rsid w:val="00A77DD6"/>
    <w:rsid w:val="00A817DE"/>
    <w:rsid w:val="00A82613"/>
    <w:rsid w:val="00A83E39"/>
    <w:rsid w:val="00A861AE"/>
    <w:rsid w:val="00A8669F"/>
    <w:rsid w:val="00A87C2E"/>
    <w:rsid w:val="00A87C38"/>
    <w:rsid w:val="00A87E4F"/>
    <w:rsid w:val="00A91946"/>
    <w:rsid w:val="00A9392D"/>
    <w:rsid w:val="00A93C02"/>
    <w:rsid w:val="00A9418E"/>
    <w:rsid w:val="00A94299"/>
    <w:rsid w:val="00A9489C"/>
    <w:rsid w:val="00A952C8"/>
    <w:rsid w:val="00A96AA4"/>
    <w:rsid w:val="00A970EF"/>
    <w:rsid w:val="00A97119"/>
    <w:rsid w:val="00A97802"/>
    <w:rsid w:val="00AA04BE"/>
    <w:rsid w:val="00AA07FA"/>
    <w:rsid w:val="00AA0F13"/>
    <w:rsid w:val="00AA2C7A"/>
    <w:rsid w:val="00AA459C"/>
    <w:rsid w:val="00AA5137"/>
    <w:rsid w:val="00AA5166"/>
    <w:rsid w:val="00AA51E2"/>
    <w:rsid w:val="00AA5545"/>
    <w:rsid w:val="00AA5550"/>
    <w:rsid w:val="00AA57BB"/>
    <w:rsid w:val="00AA5BFC"/>
    <w:rsid w:val="00AA5D60"/>
    <w:rsid w:val="00AA5DF2"/>
    <w:rsid w:val="00AA6742"/>
    <w:rsid w:val="00AA6908"/>
    <w:rsid w:val="00AA7D3F"/>
    <w:rsid w:val="00AA7EDD"/>
    <w:rsid w:val="00AB01D0"/>
    <w:rsid w:val="00AB2352"/>
    <w:rsid w:val="00AB2930"/>
    <w:rsid w:val="00AB3B47"/>
    <w:rsid w:val="00AB3D6B"/>
    <w:rsid w:val="00AB4C30"/>
    <w:rsid w:val="00AB53BD"/>
    <w:rsid w:val="00AB585F"/>
    <w:rsid w:val="00AB5B4E"/>
    <w:rsid w:val="00AB6E00"/>
    <w:rsid w:val="00AB7641"/>
    <w:rsid w:val="00AB784F"/>
    <w:rsid w:val="00AB78A0"/>
    <w:rsid w:val="00AC0841"/>
    <w:rsid w:val="00AC370E"/>
    <w:rsid w:val="00AC4952"/>
    <w:rsid w:val="00AC5CB2"/>
    <w:rsid w:val="00AC6308"/>
    <w:rsid w:val="00AD1E70"/>
    <w:rsid w:val="00AD2930"/>
    <w:rsid w:val="00AD4237"/>
    <w:rsid w:val="00AD70F3"/>
    <w:rsid w:val="00AD74EF"/>
    <w:rsid w:val="00AE0DF3"/>
    <w:rsid w:val="00AE0EAE"/>
    <w:rsid w:val="00AE0F83"/>
    <w:rsid w:val="00AE1327"/>
    <w:rsid w:val="00AE164A"/>
    <w:rsid w:val="00AE1770"/>
    <w:rsid w:val="00AE2087"/>
    <w:rsid w:val="00AE24F9"/>
    <w:rsid w:val="00AE3CBB"/>
    <w:rsid w:val="00AE3E1D"/>
    <w:rsid w:val="00AE5274"/>
    <w:rsid w:val="00AE5899"/>
    <w:rsid w:val="00AF1F3A"/>
    <w:rsid w:val="00AF2412"/>
    <w:rsid w:val="00AF38C3"/>
    <w:rsid w:val="00AF3CE9"/>
    <w:rsid w:val="00AF3E4C"/>
    <w:rsid w:val="00AF5842"/>
    <w:rsid w:val="00AF5AD5"/>
    <w:rsid w:val="00B00525"/>
    <w:rsid w:val="00B01893"/>
    <w:rsid w:val="00B041D2"/>
    <w:rsid w:val="00B04851"/>
    <w:rsid w:val="00B06A53"/>
    <w:rsid w:val="00B06FB7"/>
    <w:rsid w:val="00B07022"/>
    <w:rsid w:val="00B07F45"/>
    <w:rsid w:val="00B10155"/>
    <w:rsid w:val="00B10395"/>
    <w:rsid w:val="00B106EF"/>
    <w:rsid w:val="00B10B59"/>
    <w:rsid w:val="00B1185A"/>
    <w:rsid w:val="00B11C46"/>
    <w:rsid w:val="00B1375A"/>
    <w:rsid w:val="00B14115"/>
    <w:rsid w:val="00B14224"/>
    <w:rsid w:val="00B14E10"/>
    <w:rsid w:val="00B158AF"/>
    <w:rsid w:val="00B16C45"/>
    <w:rsid w:val="00B17791"/>
    <w:rsid w:val="00B204A2"/>
    <w:rsid w:val="00B20863"/>
    <w:rsid w:val="00B22185"/>
    <w:rsid w:val="00B22DF9"/>
    <w:rsid w:val="00B23FDA"/>
    <w:rsid w:val="00B24A9D"/>
    <w:rsid w:val="00B27EFF"/>
    <w:rsid w:val="00B30AA2"/>
    <w:rsid w:val="00B31C09"/>
    <w:rsid w:val="00B32F16"/>
    <w:rsid w:val="00B34187"/>
    <w:rsid w:val="00B34866"/>
    <w:rsid w:val="00B35280"/>
    <w:rsid w:val="00B3757B"/>
    <w:rsid w:val="00B4165B"/>
    <w:rsid w:val="00B41AAB"/>
    <w:rsid w:val="00B41B20"/>
    <w:rsid w:val="00B43CC3"/>
    <w:rsid w:val="00B47463"/>
    <w:rsid w:val="00B506B3"/>
    <w:rsid w:val="00B524B4"/>
    <w:rsid w:val="00B53141"/>
    <w:rsid w:val="00B560F9"/>
    <w:rsid w:val="00B566C6"/>
    <w:rsid w:val="00B57693"/>
    <w:rsid w:val="00B60515"/>
    <w:rsid w:val="00B60931"/>
    <w:rsid w:val="00B613AA"/>
    <w:rsid w:val="00B61AFC"/>
    <w:rsid w:val="00B6267F"/>
    <w:rsid w:val="00B6350F"/>
    <w:rsid w:val="00B66389"/>
    <w:rsid w:val="00B664F3"/>
    <w:rsid w:val="00B674CB"/>
    <w:rsid w:val="00B67DE4"/>
    <w:rsid w:val="00B705B6"/>
    <w:rsid w:val="00B70FF8"/>
    <w:rsid w:val="00B71D07"/>
    <w:rsid w:val="00B71ECF"/>
    <w:rsid w:val="00B72917"/>
    <w:rsid w:val="00B7448F"/>
    <w:rsid w:val="00B74A96"/>
    <w:rsid w:val="00B7514D"/>
    <w:rsid w:val="00B7618A"/>
    <w:rsid w:val="00B77E66"/>
    <w:rsid w:val="00B81343"/>
    <w:rsid w:val="00B8499B"/>
    <w:rsid w:val="00B84F08"/>
    <w:rsid w:val="00B85230"/>
    <w:rsid w:val="00B86323"/>
    <w:rsid w:val="00B9024A"/>
    <w:rsid w:val="00B915FB"/>
    <w:rsid w:val="00B91AA3"/>
    <w:rsid w:val="00B925EE"/>
    <w:rsid w:val="00B92BF7"/>
    <w:rsid w:val="00B93743"/>
    <w:rsid w:val="00B93746"/>
    <w:rsid w:val="00B9452D"/>
    <w:rsid w:val="00B94ECD"/>
    <w:rsid w:val="00B9594C"/>
    <w:rsid w:val="00B961FC"/>
    <w:rsid w:val="00B965EE"/>
    <w:rsid w:val="00B975B0"/>
    <w:rsid w:val="00BA2025"/>
    <w:rsid w:val="00BA2AA8"/>
    <w:rsid w:val="00BA2D08"/>
    <w:rsid w:val="00BA3167"/>
    <w:rsid w:val="00BA3713"/>
    <w:rsid w:val="00BA3D56"/>
    <w:rsid w:val="00BA474F"/>
    <w:rsid w:val="00BA5DD2"/>
    <w:rsid w:val="00BB18C8"/>
    <w:rsid w:val="00BB1991"/>
    <w:rsid w:val="00BB1B35"/>
    <w:rsid w:val="00BB29D8"/>
    <w:rsid w:val="00BB35C7"/>
    <w:rsid w:val="00BB40CD"/>
    <w:rsid w:val="00BB521A"/>
    <w:rsid w:val="00BB55E2"/>
    <w:rsid w:val="00BC1282"/>
    <w:rsid w:val="00BC2DCB"/>
    <w:rsid w:val="00BC30B7"/>
    <w:rsid w:val="00BC45F4"/>
    <w:rsid w:val="00BC48C9"/>
    <w:rsid w:val="00BC4957"/>
    <w:rsid w:val="00BC4D1C"/>
    <w:rsid w:val="00BC4E59"/>
    <w:rsid w:val="00BC654D"/>
    <w:rsid w:val="00BC7F41"/>
    <w:rsid w:val="00BD0C8F"/>
    <w:rsid w:val="00BD0E0D"/>
    <w:rsid w:val="00BD1AE4"/>
    <w:rsid w:val="00BD2771"/>
    <w:rsid w:val="00BD2A62"/>
    <w:rsid w:val="00BD2E91"/>
    <w:rsid w:val="00BD3741"/>
    <w:rsid w:val="00BD3EEB"/>
    <w:rsid w:val="00BD4E91"/>
    <w:rsid w:val="00BD5D00"/>
    <w:rsid w:val="00BD64A7"/>
    <w:rsid w:val="00BD699E"/>
    <w:rsid w:val="00BD78C6"/>
    <w:rsid w:val="00BE0A14"/>
    <w:rsid w:val="00BE0A7C"/>
    <w:rsid w:val="00BE0A9B"/>
    <w:rsid w:val="00BE0CE2"/>
    <w:rsid w:val="00BE0D1D"/>
    <w:rsid w:val="00BE131D"/>
    <w:rsid w:val="00BE153C"/>
    <w:rsid w:val="00BE2A0F"/>
    <w:rsid w:val="00BE453B"/>
    <w:rsid w:val="00BE4EE7"/>
    <w:rsid w:val="00BE5D00"/>
    <w:rsid w:val="00BE6254"/>
    <w:rsid w:val="00BE6C21"/>
    <w:rsid w:val="00BE77C5"/>
    <w:rsid w:val="00BE7D14"/>
    <w:rsid w:val="00BF09C9"/>
    <w:rsid w:val="00BF1D3A"/>
    <w:rsid w:val="00BF2864"/>
    <w:rsid w:val="00BF2B4B"/>
    <w:rsid w:val="00BF4720"/>
    <w:rsid w:val="00BF6AA0"/>
    <w:rsid w:val="00BF714D"/>
    <w:rsid w:val="00BF788E"/>
    <w:rsid w:val="00C00483"/>
    <w:rsid w:val="00C01B61"/>
    <w:rsid w:val="00C01C1D"/>
    <w:rsid w:val="00C02E62"/>
    <w:rsid w:val="00C03570"/>
    <w:rsid w:val="00C03ADB"/>
    <w:rsid w:val="00C0551B"/>
    <w:rsid w:val="00C0746F"/>
    <w:rsid w:val="00C07700"/>
    <w:rsid w:val="00C10AA2"/>
    <w:rsid w:val="00C11978"/>
    <w:rsid w:val="00C12018"/>
    <w:rsid w:val="00C1347B"/>
    <w:rsid w:val="00C135A6"/>
    <w:rsid w:val="00C139E5"/>
    <w:rsid w:val="00C13A15"/>
    <w:rsid w:val="00C14194"/>
    <w:rsid w:val="00C148E9"/>
    <w:rsid w:val="00C151CF"/>
    <w:rsid w:val="00C15670"/>
    <w:rsid w:val="00C16304"/>
    <w:rsid w:val="00C16D44"/>
    <w:rsid w:val="00C16F65"/>
    <w:rsid w:val="00C17B30"/>
    <w:rsid w:val="00C20757"/>
    <w:rsid w:val="00C21CD5"/>
    <w:rsid w:val="00C223C7"/>
    <w:rsid w:val="00C22D2F"/>
    <w:rsid w:val="00C22FF8"/>
    <w:rsid w:val="00C2489B"/>
    <w:rsid w:val="00C24D75"/>
    <w:rsid w:val="00C25690"/>
    <w:rsid w:val="00C2649A"/>
    <w:rsid w:val="00C26C24"/>
    <w:rsid w:val="00C26F8C"/>
    <w:rsid w:val="00C272AA"/>
    <w:rsid w:val="00C27B9B"/>
    <w:rsid w:val="00C306E9"/>
    <w:rsid w:val="00C30C6A"/>
    <w:rsid w:val="00C31D56"/>
    <w:rsid w:val="00C31D77"/>
    <w:rsid w:val="00C32A91"/>
    <w:rsid w:val="00C3487A"/>
    <w:rsid w:val="00C35A29"/>
    <w:rsid w:val="00C37461"/>
    <w:rsid w:val="00C4084B"/>
    <w:rsid w:val="00C40B74"/>
    <w:rsid w:val="00C410B1"/>
    <w:rsid w:val="00C413C5"/>
    <w:rsid w:val="00C426C7"/>
    <w:rsid w:val="00C42870"/>
    <w:rsid w:val="00C42E67"/>
    <w:rsid w:val="00C450A8"/>
    <w:rsid w:val="00C45497"/>
    <w:rsid w:val="00C475E0"/>
    <w:rsid w:val="00C47ADA"/>
    <w:rsid w:val="00C50564"/>
    <w:rsid w:val="00C507D5"/>
    <w:rsid w:val="00C51460"/>
    <w:rsid w:val="00C51A9A"/>
    <w:rsid w:val="00C51D12"/>
    <w:rsid w:val="00C52A32"/>
    <w:rsid w:val="00C54794"/>
    <w:rsid w:val="00C5590E"/>
    <w:rsid w:val="00C55A38"/>
    <w:rsid w:val="00C56D59"/>
    <w:rsid w:val="00C56E3B"/>
    <w:rsid w:val="00C5744A"/>
    <w:rsid w:val="00C6007D"/>
    <w:rsid w:val="00C60AC5"/>
    <w:rsid w:val="00C60ACF"/>
    <w:rsid w:val="00C60FD9"/>
    <w:rsid w:val="00C6126D"/>
    <w:rsid w:val="00C72044"/>
    <w:rsid w:val="00C721BE"/>
    <w:rsid w:val="00C74079"/>
    <w:rsid w:val="00C74EA7"/>
    <w:rsid w:val="00C74EBC"/>
    <w:rsid w:val="00C75423"/>
    <w:rsid w:val="00C7619A"/>
    <w:rsid w:val="00C7650F"/>
    <w:rsid w:val="00C773B7"/>
    <w:rsid w:val="00C774F3"/>
    <w:rsid w:val="00C77D12"/>
    <w:rsid w:val="00C77D17"/>
    <w:rsid w:val="00C77E3A"/>
    <w:rsid w:val="00C80115"/>
    <w:rsid w:val="00C8042C"/>
    <w:rsid w:val="00C83103"/>
    <w:rsid w:val="00C8366F"/>
    <w:rsid w:val="00C8446D"/>
    <w:rsid w:val="00C84A6D"/>
    <w:rsid w:val="00C84C82"/>
    <w:rsid w:val="00C86CA9"/>
    <w:rsid w:val="00C91EA6"/>
    <w:rsid w:val="00C937C1"/>
    <w:rsid w:val="00C93DB9"/>
    <w:rsid w:val="00C959F0"/>
    <w:rsid w:val="00C96488"/>
    <w:rsid w:val="00C967EE"/>
    <w:rsid w:val="00C9689D"/>
    <w:rsid w:val="00C96E31"/>
    <w:rsid w:val="00C970A6"/>
    <w:rsid w:val="00CA05EF"/>
    <w:rsid w:val="00CA0C62"/>
    <w:rsid w:val="00CA1455"/>
    <w:rsid w:val="00CA15A2"/>
    <w:rsid w:val="00CA4023"/>
    <w:rsid w:val="00CA4076"/>
    <w:rsid w:val="00CA49C2"/>
    <w:rsid w:val="00CA49DE"/>
    <w:rsid w:val="00CA56F4"/>
    <w:rsid w:val="00CA57EA"/>
    <w:rsid w:val="00CA58C8"/>
    <w:rsid w:val="00CA6E11"/>
    <w:rsid w:val="00CA75A0"/>
    <w:rsid w:val="00CB1526"/>
    <w:rsid w:val="00CB363F"/>
    <w:rsid w:val="00CB37E8"/>
    <w:rsid w:val="00CB5468"/>
    <w:rsid w:val="00CB6068"/>
    <w:rsid w:val="00CB646E"/>
    <w:rsid w:val="00CB65E2"/>
    <w:rsid w:val="00CB74E8"/>
    <w:rsid w:val="00CC06FF"/>
    <w:rsid w:val="00CC0AF1"/>
    <w:rsid w:val="00CC1AFD"/>
    <w:rsid w:val="00CC1F81"/>
    <w:rsid w:val="00CC2114"/>
    <w:rsid w:val="00CC3BB2"/>
    <w:rsid w:val="00CC499B"/>
    <w:rsid w:val="00CC5A21"/>
    <w:rsid w:val="00CC64F6"/>
    <w:rsid w:val="00CC695F"/>
    <w:rsid w:val="00CC7B9C"/>
    <w:rsid w:val="00CC7CB7"/>
    <w:rsid w:val="00CD077F"/>
    <w:rsid w:val="00CD07D1"/>
    <w:rsid w:val="00CD094C"/>
    <w:rsid w:val="00CD1CAB"/>
    <w:rsid w:val="00CD38A8"/>
    <w:rsid w:val="00CD3D05"/>
    <w:rsid w:val="00CD4062"/>
    <w:rsid w:val="00CD4376"/>
    <w:rsid w:val="00CD6107"/>
    <w:rsid w:val="00CD7D87"/>
    <w:rsid w:val="00CE081D"/>
    <w:rsid w:val="00CE0F9F"/>
    <w:rsid w:val="00CE334F"/>
    <w:rsid w:val="00CE3B84"/>
    <w:rsid w:val="00CE437E"/>
    <w:rsid w:val="00CE4B60"/>
    <w:rsid w:val="00CE5E1D"/>
    <w:rsid w:val="00CE6369"/>
    <w:rsid w:val="00CE6A58"/>
    <w:rsid w:val="00CE6B94"/>
    <w:rsid w:val="00CF1A48"/>
    <w:rsid w:val="00CF1C16"/>
    <w:rsid w:val="00CF28E0"/>
    <w:rsid w:val="00CF2F35"/>
    <w:rsid w:val="00CF3EEE"/>
    <w:rsid w:val="00CF3FB2"/>
    <w:rsid w:val="00CF4850"/>
    <w:rsid w:val="00CF4F45"/>
    <w:rsid w:val="00CF6B5B"/>
    <w:rsid w:val="00CF7C4A"/>
    <w:rsid w:val="00CF7FF4"/>
    <w:rsid w:val="00D017F2"/>
    <w:rsid w:val="00D01B91"/>
    <w:rsid w:val="00D02B95"/>
    <w:rsid w:val="00D034B2"/>
    <w:rsid w:val="00D03740"/>
    <w:rsid w:val="00D04121"/>
    <w:rsid w:val="00D0461C"/>
    <w:rsid w:val="00D04D7B"/>
    <w:rsid w:val="00D04DED"/>
    <w:rsid w:val="00D054D9"/>
    <w:rsid w:val="00D0594E"/>
    <w:rsid w:val="00D06F67"/>
    <w:rsid w:val="00D078EE"/>
    <w:rsid w:val="00D11848"/>
    <w:rsid w:val="00D11C02"/>
    <w:rsid w:val="00D12018"/>
    <w:rsid w:val="00D151EC"/>
    <w:rsid w:val="00D167A3"/>
    <w:rsid w:val="00D16953"/>
    <w:rsid w:val="00D16B45"/>
    <w:rsid w:val="00D1712C"/>
    <w:rsid w:val="00D17180"/>
    <w:rsid w:val="00D17C67"/>
    <w:rsid w:val="00D17D62"/>
    <w:rsid w:val="00D17EEE"/>
    <w:rsid w:val="00D2011C"/>
    <w:rsid w:val="00D216D0"/>
    <w:rsid w:val="00D22D11"/>
    <w:rsid w:val="00D24490"/>
    <w:rsid w:val="00D2469A"/>
    <w:rsid w:val="00D25ED9"/>
    <w:rsid w:val="00D26209"/>
    <w:rsid w:val="00D268BB"/>
    <w:rsid w:val="00D27BBC"/>
    <w:rsid w:val="00D3295D"/>
    <w:rsid w:val="00D36A16"/>
    <w:rsid w:val="00D36D37"/>
    <w:rsid w:val="00D3738A"/>
    <w:rsid w:val="00D37710"/>
    <w:rsid w:val="00D40792"/>
    <w:rsid w:val="00D40F20"/>
    <w:rsid w:val="00D41C54"/>
    <w:rsid w:val="00D421C0"/>
    <w:rsid w:val="00D4242C"/>
    <w:rsid w:val="00D42668"/>
    <w:rsid w:val="00D42976"/>
    <w:rsid w:val="00D430F3"/>
    <w:rsid w:val="00D4351E"/>
    <w:rsid w:val="00D43F8D"/>
    <w:rsid w:val="00D440ED"/>
    <w:rsid w:val="00D443B2"/>
    <w:rsid w:val="00D450F7"/>
    <w:rsid w:val="00D45427"/>
    <w:rsid w:val="00D462D1"/>
    <w:rsid w:val="00D47AC2"/>
    <w:rsid w:val="00D5032F"/>
    <w:rsid w:val="00D51320"/>
    <w:rsid w:val="00D51651"/>
    <w:rsid w:val="00D51BFE"/>
    <w:rsid w:val="00D526CC"/>
    <w:rsid w:val="00D534FF"/>
    <w:rsid w:val="00D5429E"/>
    <w:rsid w:val="00D543F4"/>
    <w:rsid w:val="00D5585F"/>
    <w:rsid w:val="00D55C53"/>
    <w:rsid w:val="00D5633B"/>
    <w:rsid w:val="00D563DD"/>
    <w:rsid w:val="00D56770"/>
    <w:rsid w:val="00D567BA"/>
    <w:rsid w:val="00D56C2B"/>
    <w:rsid w:val="00D56E23"/>
    <w:rsid w:val="00D57386"/>
    <w:rsid w:val="00D57DA8"/>
    <w:rsid w:val="00D57E17"/>
    <w:rsid w:val="00D611CB"/>
    <w:rsid w:val="00D6125C"/>
    <w:rsid w:val="00D616F6"/>
    <w:rsid w:val="00D6219C"/>
    <w:rsid w:val="00D63332"/>
    <w:rsid w:val="00D6428F"/>
    <w:rsid w:val="00D643A7"/>
    <w:rsid w:val="00D655EC"/>
    <w:rsid w:val="00D65C95"/>
    <w:rsid w:val="00D65FE2"/>
    <w:rsid w:val="00D70C6D"/>
    <w:rsid w:val="00D7175C"/>
    <w:rsid w:val="00D71898"/>
    <w:rsid w:val="00D7258C"/>
    <w:rsid w:val="00D72E3A"/>
    <w:rsid w:val="00D75DCD"/>
    <w:rsid w:val="00D761B6"/>
    <w:rsid w:val="00D76277"/>
    <w:rsid w:val="00D7663E"/>
    <w:rsid w:val="00D8004A"/>
    <w:rsid w:val="00D81AE0"/>
    <w:rsid w:val="00D8247E"/>
    <w:rsid w:val="00D82812"/>
    <w:rsid w:val="00D828CF"/>
    <w:rsid w:val="00D8426C"/>
    <w:rsid w:val="00D84B23"/>
    <w:rsid w:val="00D8741C"/>
    <w:rsid w:val="00D87840"/>
    <w:rsid w:val="00D90BEC"/>
    <w:rsid w:val="00D9124D"/>
    <w:rsid w:val="00D91C35"/>
    <w:rsid w:val="00D92A9E"/>
    <w:rsid w:val="00D9315B"/>
    <w:rsid w:val="00D93255"/>
    <w:rsid w:val="00D97A0D"/>
    <w:rsid w:val="00DA103A"/>
    <w:rsid w:val="00DA1680"/>
    <w:rsid w:val="00DA3195"/>
    <w:rsid w:val="00DA3B38"/>
    <w:rsid w:val="00DA47B3"/>
    <w:rsid w:val="00DA4AD4"/>
    <w:rsid w:val="00DA7FB4"/>
    <w:rsid w:val="00DB0EBD"/>
    <w:rsid w:val="00DB1135"/>
    <w:rsid w:val="00DB30F1"/>
    <w:rsid w:val="00DB3A0F"/>
    <w:rsid w:val="00DB58E7"/>
    <w:rsid w:val="00DB6B67"/>
    <w:rsid w:val="00DB6EF6"/>
    <w:rsid w:val="00DB7F11"/>
    <w:rsid w:val="00DC0168"/>
    <w:rsid w:val="00DC1AEE"/>
    <w:rsid w:val="00DC22F9"/>
    <w:rsid w:val="00DC251D"/>
    <w:rsid w:val="00DC2B28"/>
    <w:rsid w:val="00DC2CBA"/>
    <w:rsid w:val="00DC3217"/>
    <w:rsid w:val="00DC34C8"/>
    <w:rsid w:val="00DC35CF"/>
    <w:rsid w:val="00DC3AB6"/>
    <w:rsid w:val="00DC3ACE"/>
    <w:rsid w:val="00DC403D"/>
    <w:rsid w:val="00DC4F81"/>
    <w:rsid w:val="00DC7701"/>
    <w:rsid w:val="00DC7C0E"/>
    <w:rsid w:val="00DC7F63"/>
    <w:rsid w:val="00DD2DA7"/>
    <w:rsid w:val="00DD3746"/>
    <w:rsid w:val="00DD43CA"/>
    <w:rsid w:val="00DD58C5"/>
    <w:rsid w:val="00DD6417"/>
    <w:rsid w:val="00DD6897"/>
    <w:rsid w:val="00DD7697"/>
    <w:rsid w:val="00DE0E7C"/>
    <w:rsid w:val="00DE1137"/>
    <w:rsid w:val="00DE2DA6"/>
    <w:rsid w:val="00DE41A3"/>
    <w:rsid w:val="00DE41CB"/>
    <w:rsid w:val="00DE5CAC"/>
    <w:rsid w:val="00DE6DDF"/>
    <w:rsid w:val="00DE72D6"/>
    <w:rsid w:val="00DF07ED"/>
    <w:rsid w:val="00DF0F6D"/>
    <w:rsid w:val="00DF116E"/>
    <w:rsid w:val="00DF3FE7"/>
    <w:rsid w:val="00DF5249"/>
    <w:rsid w:val="00DF5C75"/>
    <w:rsid w:val="00DF6797"/>
    <w:rsid w:val="00DF67D7"/>
    <w:rsid w:val="00DF6DBA"/>
    <w:rsid w:val="00DF76B9"/>
    <w:rsid w:val="00DF785C"/>
    <w:rsid w:val="00E0007D"/>
    <w:rsid w:val="00E00D7D"/>
    <w:rsid w:val="00E0177C"/>
    <w:rsid w:val="00E06134"/>
    <w:rsid w:val="00E079A6"/>
    <w:rsid w:val="00E1230A"/>
    <w:rsid w:val="00E12985"/>
    <w:rsid w:val="00E12CD9"/>
    <w:rsid w:val="00E1381E"/>
    <w:rsid w:val="00E15585"/>
    <w:rsid w:val="00E157C9"/>
    <w:rsid w:val="00E15C18"/>
    <w:rsid w:val="00E20AE0"/>
    <w:rsid w:val="00E223BE"/>
    <w:rsid w:val="00E22E20"/>
    <w:rsid w:val="00E235F7"/>
    <w:rsid w:val="00E23D62"/>
    <w:rsid w:val="00E2430B"/>
    <w:rsid w:val="00E24E27"/>
    <w:rsid w:val="00E266C7"/>
    <w:rsid w:val="00E26BF7"/>
    <w:rsid w:val="00E2700E"/>
    <w:rsid w:val="00E27462"/>
    <w:rsid w:val="00E27683"/>
    <w:rsid w:val="00E3034E"/>
    <w:rsid w:val="00E30C5F"/>
    <w:rsid w:val="00E31784"/>
    <w:rsid w:val="00E3296E"/>
    <w:rsid w:val="00E33A49"/>
    <w:rsid w:val="00E34BFE"/>
    <w:rsid w:val="00E35A17"/>
    <w:rsid w:val="00E3692E"/>
    <w:rsid w:val="00E36A71"/>
    <w:rsid w:val="00E37258"/>
    <w:rsid w:val="00E41A74"/>
    <w:rsid w:val="00E41E99"/>
    <w:rsid w:val="00E4242E"/>
    <w:rsid w:val="00E437FF"/>
    <w:rsid w:val="00E45D88"/>
    <w:rsid w:val="00E461B2"/>
    <w:rsid w:val="00E5095A"/>
    <w:rsid w:val="00E50D87"/>
    <w:rsid w:val="00E51411"/>
    <w:rsid w:val="00E51A86"/>
    <w:rsid w:val="00E51ACB"/>
    <w:rsid w:val="00E51D07"/>
    <w:rsid w:val="00E536AD"/>
    <w:rsid w:val="00E53AB6"/>
    <w:rsid w:val="00E541A4"/>
    <w:rsid w:val="00E5665E"/>
    <w:rsid w:val="00E56C73"/>
    <w:rsid w:val="00E574A2"/>
    <w:rsid w:val="00E574CF"/>
    <w:rsid w:val="00E627C2"/>
    <w:rsid w:val="00E62B14"/>
    <w:rsid w:val="00E66216"/>
    <w:rsid w:val="00E71A42"/>
    <w:rsid w:val="00E72152"/>
    <w:rsid w:val="00E762D6"/>
    <w:rsid w:val="00E76810"/>
    <w:rsid w:val="00E76E61"/>
    <w:rsid w:val="00E77821"/>
    <w:rsid w:val="00E8001C"/>
    <w:rsid w:val="00E80308"/>
    <w:rsid w:val="00E8067A"/>
    <w:rsid w:val="00E80878"/>
    <w:rsid w:val="00E8095F"/>
    <w:rsid w:val="00E809C9"/>
    <w:rsid w:val="00E8198A"/>
    <w:rsid w:val="00E82055"/>
    <w:rsid w:val="00E82AD1"/>
    <w:rsid w:val="00E82E70"/>
    <w:rsid w:val="00E831CF"/>
    <w:rsid w:val="00E83374"/>
    <w:rsid w:val="00E83B15"/>
    <w:rsid w:val="00E83BA6"/>
    <w:rsid w:val="00E84620"/>
    <w:rsid w:val="00E85C56"/>
    <w:rsid w:val="00E85D84"/>
    <w:rsid w:val="00E877B7"/>
    <w:rsid w:val="00E87BAE"/>
    <w:rsid w:val="00E87BE0"/>
    <w:rsid w:val="00E90D93"/>
    <w:rsid w:val="00E90EB0"/>
    <w:rsid w:val="00E90F49"/>
    <w:rsid w:val="00E9105A"/>
    <w:rsid w:val="00E922C7"/>
    <w:rsid w:val="00E92718"/>
    <w:rsid w:val="00E93807"/>
    <w:rsid w:val="00E93FF8"/>
    <w:rsid w:val="00E9514E"/>
    <w:rsid w:val="00E9724D"/>
    <w:rsid w:val="00E97364"/>
    <w:rsid w:val="00EA05AB"/>
    <w:rsid w:val="00EA066E"/>
    <w:rsid w:val="00EA1B09"/>
    <w:rsid w:val="00EA1C08"/>
    <w:rsid w:val="00EA1D1E"/>
    <w:rsid w:val="00EA1F58"/>
    <w:rsid w:val="00EA2727"/>
    <w:rsid w:val="00EA36E9"/>
    <w:rsid w:val="00EA3E97"/>
    <w:rsid w:val="00EA411B"/>
    <w:rsid w:val="00EA4AE9"/>
    <w:rsid w:val="00EA7C9A"/>
    <w:rsid w:val="00EA7D3A"/>
    <w:rsid w:val="00EB0EE0"/>
    <w:rsid w:val="00EB2D48"/>
    <w:rsid w:val="00EB2DDD"/>
    <w:rsid w:val="00EB3A2F"/>
    <w:rsid w:val="00EB4F54"/>
    <w:rsid w:val="00EB585B"/>
    <w:rsid w:val="00EB6092"/>
    <w:rsid w:val="00EB675B"/>
    <w:rsid w:val="00EC1561"/>
    <w:rsid w:val="00EC24A1"/>
    <w:rsid w:val="00EC2C94"/>
    <w:rsid w:val="00EC36F8"/>
    <w:rsid w:val="00EC3955"/>
    <w:rsid w:val="00EC3DB3"/>
    <w:rsid w:val="00EC4E3C"/>
    <w:rsid w:val="00EC6435"/>
    <w:rsid w:val="00EC6CC8"/>
    <w:rsid w:val="00EC7C08"/>
    <w:rsid w:val="00ED0D1E"/>
    <w:rsid w:val="00ED0E36"/>
    <w:rsid w:val="00ED2C42"/>
    <w:rsid w:val="00ED3A87"/>
    <w:rsid w:val="00ED4F59"/>
    <w:rsid w:val="00ED7748"/>
    <w:rsid w:val="00EE1E41"/>
    <w:rsid w:val="00EE30B2"/>
    <w:rsid w:val="00EE3152"/>
    <w:rsid w:val="00EE3E93"/>
    <w:rsid w:val="00EE447C"/>
    <w:rsid w:val="00EE4844"/>
    <w:rsid w:val="00EE68D2"/>
    <w:rsid w:val="00EF1C61"/>
    <w:rsid w:val="00EF1ED0"/>
    <w:rsid w:val="00EF1FED"/>
    <w:rsid w:val="00EF2120"/>
    <w:rsid w:val="00EF3EC3"/>
    <w:rsid w:val="00EF45A2"/>
    <w:rsid w:val="00EF460B"/>
    <w:rsid w:val="00EF6235"/>
    <w:rsid w:val="00EF7448"/>
    <w:rsid w:val="00EF783B"/>
    <w:rsid w:val="00EF7D90"/>
    <w:rsid w:val="00F00493"/>
    <w:rsid w:val="00F00BBF"/>
    <w:rsid w:val="00F04BA5"/>
    <w:rsid w:val="00F04E74"/>
    <w:rsid w:val="00F05D30"/>
    <w:rsid w:val="00F06E10"/>
    <w:rsid w:val="00F105E8"/>
    <w:rsid w:val="00F11E2A"/>
    <w:rsid w:val="00F11F5A"/>
    <w:rsid w:val="00F1270B"/>
    <w:rsid w:val="00F147F8"/>
    <w:rsid w:val="00F1489D"/>
    <w:rsid w:val="00F1567A"/>
    <w:rsid w:val="00F15A72"/>
    <w:rsid w:val="00F16347"/>
    <w:rsid w:val="00F16978"/>
    <w:rsid w:val="00F16C69"/>
    <w:rsid w:val="00F16CF9"/>
    <w:rsid w:val="00F17C29"/>
    <w:rsid w:val="00F21E27"/>
    <w:rsid w:val="00F22D22"/>
    <w:rsid w:val="00F22DDA"/>
    <w:rsid w:val="00F24C59"/>
    <w:rsid w:val="00F255CD"/>
    <w:rsid w:val="00F256C6"/>
    <w:rsid w:val="00F263C7"/>
    <w:rsid w:val="00F26584"/>
    <w:rsid w:val="00F2672F"/>
    <w:rsid w:val="00F301C7"/>
    <w:rsid w:val="00F30207"/>
    <w:rsid w:val="00F30795"/>
    <w:rsid w:val="00F30EC1"/>
    <w:rsid w:val="00F3175A"/>
    <w:rsid w:val="00F31EA6"/>
    <w:rsid w:val="00F32D36"/>
    <w:rsid w:val="00F32ECC"/>
    <w:rsid w:val="00F333F4"/>
    <w:rsid w:val="00F343B4"/>
    <w:rsid w:val="00F348E9"/>
    <w:rsid w:val="00F37A48"/>
    <w:rsid w:val="00F4003F"/>
    <w:rsid w:val="00F40300"/>
    <w:rsid w:val="00F40989"/>
    <w:rsid w:val="00F4202F"/>
    <w:rsid w:val="00F44B29"/>
    <w:rsid w:val="00F44C1F"/>
    <w:rsid w:val="00F44DC2"/>
    <w:rsid w:val="00F45981"/>
    <w:rsid w:val="00F45C83"/>
    <w:rsid w:val="00F46655"/>
    <w:rsid w:val="00F466EE"/>
    <w:rsid w:val="00F47798"/>
    <w:rsid w:val="00F51490"/>
    <w:rsid w:val="00F51B3B"/>
    <w:rsid w:val="00F54549"/>
    <w:rsid w:val="00F55718"/>
    <w:rsid w:val="00F56296"/>
    <w:rsid w:val="00F578DC"/>
    <w:rsid w:val="00F602AF"/>
    <w:rsid w:val="00F60B47"/>
    <w:rsid w:val="00F60C3F"/>
    <w:rsid w:val="00F60FFF"/>
    <w:rsid w:val="00F61DF8"/>
    <w:rsid w:val="00F61EC9"/>
    <w:rsid w:val="00F6350E"/>
    <w:rsid w:val="00F6602C"/>
    <w:rsid w:val="00F6653D"/>
    <w:rsid w:val="00F66E8B"/>
    <w:rsid w:val="00F66FC2"/>
    <w:rsid w:val="00F6732C"/>
    <w:rsid w:val="00F676C0"/>
    <w:rsid w:val="00F713C1"/>
    <w:rsid w:val="00F71B35"/>
    <w:rsid w:val="00F7316F"/>
    <w:rsid w:val="00F73187"/>
    <w:rsid w:val="00F732A7"/>
    <w:rsid w:val="00F73E17"/>
    <w:rsid w:val="00F73F16"/>
    <w:rsid w:val="00F744A5"/>
    <w:rsid w:val="00F7601F"/>
    <w:rsid w:val="00F762D9"/>
    <w:rsid w:val="00F76B47"/>
    <w:rsid w:val="00F771D6"/>
    <w:rsid w:val="00F77E12"/>
    <w:rsid w:val="00F80FD1"/>
    <w:rsid w:val="00F8280A"/>
    <w:rsid w:val="00F83810"/>
    <w:rsid w:val="00F8442F"/>
    <w:rsid w:val="00F8573B"/>
    <w:rsid w:val="00F8624B"/>
    <w:rsid w:val="00F8636E"/>
    <w:rsid w:val="00F914D5"/>
    <w:rsid w:val="00F9204D"/>
    <w:rsid w:val="00F92187"/>
    <w:rsid w:val="00F92869"/>
    <w:rsid w:val="00F94064"/>
    <w:rsid w:val="00F94712"/>
    <w:rsid w:val="00F94A07"/>
    <w:rsid w:val="00F94C18"/>
    <w:rsid w:val="00F961EC"/>
    <w:rsid w:val="00F96BA8"/>
    <w:rsid w:val="00F96BFE"/>
    <w:rsid w:val="00F97B57"/>
    <w:rsid w:val="00FA086D"/>
    <w:rsid w:val="00FA1C75"/>
    <w:rsid w:val="00FA34A8"/>
    <w:rsid w:val="00FA40B6"/>
    <w:rsid w:val="00FA6302"/>
    <w:rsid w:val="00FA756D"/>
    <w:rsid w:val="00FA7B2D"/>
    <w:rsid w:val="00FB0650"/>
    <w:rsid w:val="00FB0A31"/>
    <w:rsid w:val="00FB0D1F"/>
    <w:rsid w:val="00FB0DF6"/>
    <w:rsid w:val="00FB116B"/>
    <w:rsid w:val="00FB1865"/>
    <w:rsid w:val="00FB52AB"/>
    <w:rsid w:val="00FB53A8"/>
    <w:rsid w:val="00FB74CC"/>
    <w:rsid w:val="00FB78A6"/>
    <w:rsid w:val="00FB7DDF"/>
    <w:rsid w:val="00FC0836"/>
    <w:rsid w:val="00FC0FBF"/>
    <w:rsid w:val="00FC1709"/>
    <w:rsid w:val="00FC1A86"/>
    <w:rsid w:val="00FC258C"/>
    <w:rsid w:val="00FC3FB9"/>
    <w:rsid w:val="00FC447E"/>
    <w:rsid w:val="00FC5B4A"/>
    <w:rsid w:val="00FC5F75"/>
    <w:rsid w:val="00FC651C"/>
    <w:rsid w:val="00FC6A49"/>
    <w:rsid w:val="00FC6B0D"/>
    <w:rsid w:val="00FC7732"/>
    <w:rsid w:val="00FD0D84"/>
    <w:rsid w:val="00FD1011"/>
    <w:rsid w:val="00FD2800"/>
    <w:rsid w:val="00FD2C92"/>
    <w:rsid w:val="00FD30E5"/>
    <w:rsid w:val="00FD3149"/>
    <w:rsid w:val="00FD380B"/>
    <w:rsid w:val="00FD389E"/>
    <w:rsid w:val="00FD473D"/>
    <w:rsid w:val="00FD49E8"/>
    <w:rsid w:val="00FD6012"/>
    <w:rsid w:val="00FE036C"/>
    <w:rsid w:val="00FE04B1"/>
    <w:rsid w:val="00FE1A37"/>
    <w:rsid w:val="00FE38C0"/>
    <w:rsid w:val="00FE4181"/>
    <w:rsid w:val="00FE41A8"/>
    <w:rsid w:val="00FE4563"/>
    <w:rsid w:val="00FE5069"/>
    <w:rsid w:val="00FE6749"/>
    <w:rsid w:val="00FE7458"/>
    <w:rsid w:val="00FF0611"/>
    <w:rsid w:val="00FF1423"/>
    <w:rsid w:val="00FF25AE"/>
    <w:rsid w:val="00FF2B92"/>
    <w:rsid w:val="00FF2F28"/>
    <w:rsid w:val="00FF46B2"/>
    <w:rsid w:val="00FF54AC"/>
    <w:rsid w:val="00FF5D42"/>
    <w:rsid w:val="00FF694B"/>
    <w:rsid w:val="00FF7CEB"/>
    <w:rsid w:val="00FF7D68"/>
    <w:rsid w:val="107B768B"/>
    <w:rsid w:val="16C00085"/>
    <w:rsid w:val="1D720AA4"/>
    <w:rsid w:val="1F561892"/>
    <w:rsid w:val="22CF2CE6"/>
    <w:rsid w:val="2BFA20EF"/>
    <w:rsid w:val="2E074E25"/>
    <w:rsid w:val="39E05D86"/>
    <w:rsid w:val="3AFD61EB"/>
    <w:rsid w:val="3F9C2AEF"/>
    <w:rsid w:val="40130CAF"/>
    <w:rsid w:val="41E63590"/>
    <w:rsid w:val="45D73668"/>
    <w:rsid w:val="4FE33FE2"/>
    <w:rsid w:val="5ABB0842"/>
    <w:rsid w:val="5C0F6B97"/>
    <w:rsid w:val="5D8656B1"/>
    <w:rsid w:val="6D4F4630"/>
    <w:rsid w:val="6DCE6CB3"/>
    <w:rsid w:val="72CD7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1"/>
    <w:pPr>
      <w:spacing w:before="65"/>
      <w:ind w:left="540" w:hanging="240"/>
      <w:outlineLvl w:val="0"/>
    </w:pPr>
    <w:rPr>
      <w:rFonts w:ascii="黑体" w:hAnsi="黑体" w:eastAsia="黑体" w:cs="黑体"/>
      <w:sz w:val="32"/>
      <w:szCs w:val="32"/>
    </w:rPr>
  </w:style>
  <w:style w:type="paragraph" w:styleId="3">
    <w:name w:val="heading 2"/>
    <w:basedOn w:val="1"/>
    <w:next w:val="1"/>
    <w:qFormat/>
    <w:uiPriority w:val="1"/>
    <w:pPr>
      <w:ind w:left="748" w:hanging="448"/>
      <w:outlineLvl w:val="1"/>
    </w:pPr>
    <w:rPr>
      <w:b/>
      <w:bCs/>
      <w:sz w:val="30"/>
      <w:szCs w:val="30"/>
    </w:rPr>
  </w:style>
  <w:style w:type="paragraph" w:styleId="4">
    <w:name w:val="heading 3"/>
    <w:basedOn w:val="1"/>
    <w:next w:val="1"/>
    <w:link w:val="30"/>
    <w:qFormat/>
    <w:uiPriority w:val="1"/>
    <w:pPr>
      <w:tabs>
        <w:tab w:val="left" w:pos="299"/>
      </w:tabs>
      <w:adjustRightInd w:val="0"/>
      <w:snapToGrid w:val="0"/>
      <w:spacing w:line="360" w:lineRule="auto"/>
      <w:ind w:left="988" w:hanging="629"/>
      <w:outlineLvl w:val="2"/>
    </w:pPr>
    <w:rPr>
      <w:rFonts w:ascii="Times New Roman" w:hAnsi="Times New Roman" w:cs="Times New Roman"/>
      <w:b/>
      <w:bCs/>
      <w:sz w:val="24"/>
      <w:szCs w:val="24"/>
      <w:lang w:eastAsia="zh-CN"/>
    </w:rPr>
  </w:style>
  <w:style w:type="paragraph" w:styleId="5">
    <w:name w:val="heading 4"/>
    <w:basedOn w:val="1"/>
    <w:link w:val="34"/>
    <w:qFormat/>
    <w:uiPriority w:val="1"/>
    <w:pPr>
      <w:ind w:left="1020"/>
      <w:outlineLvl w:val="3"/>
    </w:pPr>
    <w:rPr>
      <w:b/>
      <w:bCs/>
      <w:sz w:val="24"/>
      <w:szCs w:val="24"/>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6">
    <w:name w:val="annotation text"/>
    <w:basedOn w:val="1"/>
    <w:link w:val="60"/>
    <w:unhideWhenUsed/>
    <w:qFormat/>
    <w:uiPriority w:val="0"/>
    <w:pPr>
      <w:autoSpaceDE/>
      <w:autoSpaceDN/>
    </w:pPr>
    <w:rPr>
      <w:rFonts w:ascii="Times New Roman" w:hAnsi="Times New Roman" w:cs="Times New Roman"/>
      <w:sz w:val="24"/>
      <w:szCs w:val="20"/>
      <w:lang w:val="zh-CN" w:eastAsia="zh-CN"/>
    </w:rPr>
  </w:style>
  <w:style w:type="paragraph" w:styleId="7">
    <w:name w:val="Body Text"/>
    <w:basedOn w:val="1"/>
    <w:link w:val="47"/>
    <w:qFormat/>
    <w:uiPriority w:val="1"/>
    <w:pPr>
      <w:ind w:left="300"/>
    </w:pPr>
    <w:rPr>
      <w:sz w:val="24"/>
      <w:szCs w:val="24"/>
    </w:rPr>
  </w:style>
  <w:style w:type="paragraph" w:styleId="8">
    <w:name w:val="Block Text"/>
    <w:basedOn w:val="1"/>
    <w:qFormat/>
    <w:uiPriority w:val="0"/>
    <w:pPr>
      <w:autoSpaceDE w:val="0"/>
      <w:autoSpaceDN w:val="0"/>
      <w:adjustRightInd w:val="0"/>
      <w:spacing w:line="440" w:lineRule="atLeast"/>
      <w:ind w:left="54" w:right="113" w:firstLine="480"/>
    </w:pPr>
    <w:rPr>
      <w:color w:val="000000"/>
      <w:kern w:val="0"/>
      <w:szCs w:val="20"/>
    </w:rPr>
  </w:style>
  <w:style w:type="paragraph" w:styleId="9">
    <w:name w:val="toc 3"/>
    <w:basedOn w:val="1"/>
    <w:next w:val="1"/>
    <w:qFormat/>
    <w:uiPriority w:val="1"/>
    <w:pPr>
      <w:spacing w:before="2"/>
      <w:ind w:left="1828" w:hanging="628"/>
    </w:pPr>
    <w:rPr>
      <w:rFonts w:ascii="仿宋" w:hAnsi="仿宋" w:eastAsia="仿宋" w:cs="仿宋"/>
      <w:sz w:val="21"/>
      <w:szCs w:val="21"/>
    </w:rPr>
  </w:style>
  <w:style w:type="paragraph" w:styleId="10">
    <w:name w:val="Plain Text"/>
    <w:basedOn w:val="1"/>
    <w:link w:val="55"/>
    <w:qFormat/>
    <w:uiPriority w:val="0"/>
    <w:pPr>
      <w:autoSpaceDE/>
      <w:autoSpaceDN/>
      <w:jc w:val="both"/>
    </w:pPr>
    <w:rPr>
      <w:rFonts w:hAnsiTheme="minorHAnsi" w:cstheme="minorBidi"/>
      <w:sz w:val="24"/>
    </w:rPr>
  </w:style>
  <w:style w:type="paragraph" w:styleId="11">
    <w:name w:val="Body Text Indent 2"/>
    <w:basedOn w:val="1"/>
    <w:link w:val="29"/>
    <w:semiHidden/>
    <w:unhideWhenUsed/>
    <w:qFormat/>
    <w:uiPriority w:val="99"/>
    <w:pPr>
      <w:spacing w:after="120" w:line="480" w:lineRule="auto"/>
      <w:ind w:left="420" w:leftChars="200"/>
    </w:pPr>
  </w:style>
  <w:style w:type="paragraph" w:styleId="12">
    <w:name w:val="Balloon Text"/>
    <w:basedOn w:val="1"/>
    <w:link w:val="58"/>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2"/>
      <w:ind w:left="674" w:hanging="314"/>
    </w:pPr>
    <w:rPr>
      <w:rFonts w:ascii="仿宋" w:hAnsi="仿宋" w:eastAsia="仿宋" w:cs="仿宋"/>
      <w:sz w:val="21"/>
      <w:szCs w:val="21"/>
    </w:rPr>
  </w:style>
  <w:style w:type="paragraph" w:styleId="16">
    <w:name w:val="toc 2"/>
    <w:basedOn w:val="1"/>
    <w:next w:val="1"/>
    <w:qFormat/>
    <w:uiPriority w:val="39"/>
    <w:pPr>
      <w:spacing w:before="2"/>
      <w:ind w:left="1252" w:hanging="472"/>
    </w:pPr>
    <w:rPr>
      <w:rFonts w:ascii="仿宋" w:hAnsi="仿宋" w:eastAsia="仿宋" w:cs="仿宋"/>
      <w:sz w:val="21"/>
      <w:szCs w:val="21"/>
    </w:rPr>
  </w:style>
  <w:style w:type="paragraph" w:styleId="17">
    <w:name w:val="Normal (Web)"/>
    <w:basedOn w:val="1"/>
    <w:qFormat/>
    <w:uiPriority w:val="0"/>
    <w:pPr>
      <w:widowControl/>
      <w:autoSpaceDE/>
      <w:autoSpaceDN/>
      <w:spacing w:before="100" w:beforeAutospacing="1" w:after="100" w:afterAutospacing="1"/>
    </w:pPr>
    <w:rPr>
      <w:rFonts w:cs="Times New Roman"/>
      <w:sz w:val="24"/>
      <w:szCs w:val="24"/>
      <w:lang w:eastAsia="zh-CN"/>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rFonts w:eastAsia="宋体"/>
      <w:b/>
      <w:bCs/>
      <w:sz w:val="21"/>
    </w:rPr>
  </w:style>
  <w:style w:type="character" w:styleId="22">
    <w:name w:val="page number"/>
    <w:basedOn w:val="20"/>
    <w:qFormat/>
    <w:uiPriority w:val="0"/>
  </w:style>
  <w:style w:type="character" w:styleId="23">
    <w:name w:val="Hyperlink"/>
    <w:basedOn w:val="20"/>
    <w:unhideWhenUsed/>
    <w:qFormat/>
    <w:uiPriority w:val="99"/>
    <w:rPr>
      <w:color w:val="0000FF"/>
      <w:u w:val="single"/>
    </w:rPr>
  </w:style>
  <w:style w:type="table" w:customStyle="1" w:styleId="24">
    <w:name w:val="Table Normal"/>
    <w:semiHidden/>
    <w:unhideWhenUsed/>
    <w:qFormat/>
    <w:uiPriority w:val="2"/>
    <w:tblPr>
      <w:tblCellMar>
        <w:top w:w="0" w:type="dxa"/>
        <w:left w:w="0" w:type="dxa"/>
        <w:bottom w:w="0" w:type="dxa"/>
        <w:right w:w="0" w:type="dxa"/>
      </w:tblCellMar>
    </w:tblPr>
  </w:style>
  <w:style w:type="paragraph" w:styleId="25">
    <w:name w:val="List Paragraph"/>
    <w:basedOn w:val="1"/>
    <w:qFormat/>
    <w:uiPriority w:val="1"/>
    <w:pPr>
      <w:ind w:left="1828" w:hanging="601"/>
    </w:pPr>
  </w:style>
  <w:style w:type="paragraph" w:customStyle="1" w:styleId="26">
    <w:name w:val="Table Paragraph"/>
    <w:basedOn w:val="1"/>
    <w:qFormat/>
    <w:uiPriority w:val="1"/>
    <w:pPr>
      <w:jc w:val="center"/>
    </w:pPr>
    <w:rPr>
      <w:rFonts w:ascii="仿宋" w:hAnsi="仿宋" w:eastAsia="仿宋" w:cs="仿宋"/>
    </w:rPr>
  </w:style>
  <w:style w:type="character" w:customStyle="1" w:styleId="27">
    <w:name w:val="页眉 Char"/>
    <w:basedOn w:val="20"/>
    <w:link w:val="14"/>
    <w:qFormat/>
    <w:uiPriority w:val="99"/>
    <w:rPr>
      <w:rFonts w:ascii="宋体" w:hAnsi="宋体" w:eastAsia="宋体" w:cs="宋体"/>
      <w:sz w:val="18"/>
      <w:szCs w:val="18"/>
    </w:rPr>
  </w:style>
  <w:style w:type="character" w:customStyle="1" w:styleId="28">
    <w:name w:val="页脚 Char"/>
    <w:basedOn w:val="20"/>
    <w:link w:val="13"/>
    <w:qFormat/>
    <w:uiPriority w:val="99"/>
    <w:rPr>
      <w:rFonts w:ascii="宋体" w:hAnsi="宋体" w:eastAsia="宋体" w:cs="宋体"/>
      <w:sz w:val="18"/>
      <w:szCs w:val="18"/>
    </w:rPr>
  </w:style>
  <w:style w:type="character" w:customStyle="1" w:styleId="29">
    <w:name w:val="正文文本缩进 2 Char"/>
    <w:basedOn w:val="20"/>
    <w:link w:val="11"/>
    <w:semiHidden/>
    <w:qFormat/>
    <w:uiPriority w:val="99"/>
    <w:rPr>
      <w:rFonts w:ascii="宋体" w:hAnsi="宋体" w:eastAsia="宋体" w:cs="宋体"/>
    </w:rPr>
  </w:style>
  <w:style w:type="character" w:customStyle="1" w:styleId="30">
    <w:name w:val="标题 3 Char"/>
    <w:basedOn w:val="20"/>
    <w:link w:val="4"/>
    <w:qFormat/>
    <w:uiPriority w:val="1"/>
    <w:rPr>
      <w:rFonts w:ascii="Times New Roman" w:hAnsi="Times New Roman" w:eastAsia="宋体" w:cs="Times New Roman"/>
      <w:b/>
      <w:bCs/>
      <w:sz w:val="24"/>
      <w:szCs w:val="24"/>
      <w:lang w:eastAsia="zh-CN"/>
    </w:rPr>
  </w:style>
  <w:style w:type="paragraph" w:customStyle="1" w:styleId="31">
    <w:name w:val="1 Char Char Char Char Char Char Char Char Char Char Char Char Char"/>
    <w:basedOn w:val="1"/>
    <w:semiHidden/>
    <w:qFormat/>
    <w:uiPriority w:val="0"/>
    <w:pPr>
      <w:autoSpaceDE/>
      <w:autoSpaceDN/>
      <w:jc w:val="both"/>
    </w:pPr>
    <w:rPr>
      <w:rFonts w:ascii="Times New Roman" w:hAnsi="Times New Roman" w:cs="Times New Roman"/>
      <w:kern w:val="2"/>
      <w:sz w:val="21"/>
      <w:szCs w:val="24"/>
      <w:lang w:eastAsia="zh-CN"/>
    </w:rPr>
  </w:style>
  <w:style w:type="character" w:customStyle="1" w:styleId="32">
    <w:name w:val="表格文字 Char1"/>
    <w:link w:val="33"/>
    <w:qFormat/>
    <w:uiPriority w:val="0"/>
    <w:rPr>
      <w:rFonts w:ascii="Arial" w:hAnsi="Arial" w:eastAsia="宋体"/>
      <w:snapToGrid w:val="0"/>
      <w:kern w:val="21"/>
      <w:sz w:val="24"/>
    </w:rPr>
  </w:style>
  <w:style w:type="paragraph" w:customStyle="1" w:styleId="33">
    <w:name w:val="表格文字"/>
    <w:basedOn w:val="1"/>
    <w:link w:val="32"/>
    <w:qFormat/>
    <w:uiPriority w:val="0"/>
    <w:pPr>
      <w:autoSpaceDE/>
      <w:autoSpaceDN/>
      <w:adjustRightInd w:val="0"/>
      <w:snapToGrid w:val="0"/>
      <w:spacing w:before="40" w:after="40" w:line="288" w:lineRule="auto"/>
      <w:jc w:val="center"/>
    </w:pPr>
    <w:rPr>
      <w:rFonts w:ascii="Arial" w:hAnsi="Arial" w:cstheme="minorBidi"/>
      <w:snapToGrid w:val="0"/>
      <w:kern w:val="21"/>
      <w:sz w:val="24"/>
    </w:rPr>
  </w:style>
  <w:style w:type="character" w:customStyle="1" w:styleId="34">
    <w:name w:val="标题 4 Char"/>
    <w:basedOn w:val="20"/>
    <w:link w:val="5"/>
    <w:qFormat/>
    <w:uiPriority w:val="1"/>
    <w:rPr>
      <w:rFonts w:ascii="宋体" w:hAnsi="宋体" w:eastAsia="宋体" w:cs="宋体"/>
      <w:b/>
      <w:bCs/>
      <w:sz w:val="24"/>
      <w:szCs w:val="24"/>
    </w:rPr>
  </w:style>
  <w:style w:type="character" w:customStyle="1" w:styleId="35">
    <w:name w:val="正文（科宏） Char1"/>
    <w:link w:val="36"/>
    <w:qFormat/>
    <w:uiPriority w:val="0"/>
    <w:rPr>
      <w:rFonts w:ascii="Arial" w:hAnsi="Arial" w:eastAsia="仿宋_GB2312"/>
      <w:sz w:val="28"/>
      <w:lang w:eastAsia="zh-CN"/>
    </w:rPr>
  </w:style>
  <w:style w:type="paragraph" w:customStyle="1" w:styleId="36">
    <w:name w:val="正文（科宏）"/>
    <w:link w:val="35"/>
    <w:qFormat/>
    <w:uiPriority w:val="0"/>
    <w:pPr>
      <w:widowControl w:val="0"/>
      <w:autoSpaceDE/>
      <w:autoSpaceDN/>
      <w:spacing w:line="360" w:lineRule="auto"/>
      <w:ind w:firstLine="200" w:firstLineChars="200"/>
      <w:jc w:val="both"/>
    </w:pPr>
    <w:rPr>
      <w:rFonts w:ascii="Arial" w:hAnsi="Arial" w:eastAsia="仿宋_GB2312" w:cstheme="minorBidi"/>
      <w:sz w:val="28"/>
      <w:szCs w:val="22"/>
      <w:lang w:val="en-US" w:eastAsia="zh-CN" w:bidi="ar-SA"/>
    </w:rPr>
  </w:style>
  <w:style w:type="character" w:customStyle="1" w:styleId="37">
    <w:name w:val="xl26 Char"/>
    <w:link w:val="38"/>
    <w:qFormat/>
    <w:uiPriority w:val="0"/>
    <w:rPr>
      <w:rFonts w:ascii="Arial Unicode MS" w:hAnsi="Arial Unicode MS" w:eastAsia="Arial Unicode MS"/>
      <w:sz w:val="24"/>
      <w:szCs w:val="24"/>
    </w:rPr>
  </w:style>
  <w:style w:type="paragraph" w:customStyle="1" w:styleId="38">
    <w:name w:val="xl26"/>
    <w:basedOn w:val="1"/>
    <w:link w:val="37"/>
    <w:qFormat/>
    <w:uiPriority w:val="0"/>
    <w:pPr>
      <w:widowControl/>
      <w:autoSpaceDE/>
      <w:autoSpaceDN/>
      <w:spacing w:before="100" w:beforeAutospacing="1" w:after="100" w:afterAutospacing="1"/>
      <w:jc w:val="center"/>
    </w:pPr>
    <w:rPr>
      <w:rFonts w:ascii="Arial Unicode MS" w:hAnsi="Arial Unicode MS" w:eastAsia="Arial Unicode MS" w:cstheme="minorBidi"/>
      <w:sz w:val="24"/>
      <w:szCs w:val="24"/>
    </w:rPr>
  </w:style>
  <w:style w:type="table" w:customStyle="1" w:styleId="39">
    <w:name w:val="Table Normal1"/>
    <w:semiHidden/>
    <w:unhideWhenUsed/>
    <w:qFormat/>
    <w:uiPriority w:val="2"/>
    <w:tblPr>
      <w:tblCellMar>
        <w:top w:w="0" w:type="dxa"/>
        <w:left w:w="0" w:type="dxa"/>
        <w:bottom w:w="0" w:type="dxa"/>
        <w:right w:w="0" w:type="dxa"/>
      </w:tblCellMar>
    </w:tblPr>
  </w:style>
  <w:style w:type="paragraph" w:customStyle="1" w:styleId="40">
    <w:name w:val="Char"/>
    <w:basedOn w:val="1"/>
    <w:qFormat/>
    <w:uiPriority w:val="0"/>
    <w:pPr>
      <w:autoSpaceDE/>
      <w:autoSpaceDN/>
      <w:jc w:val="both"/>
    </w:pPr>
    <w:rPr>
      <w:rFonts w:ascii="Times New Roman" w:hAnsi="Times New Roman" w:cs="Times New Roman"/>
      <w:kern w:val="2"/>
      <w:sz w:val="21"/>
      <w:szCs w:val="24"/>
      <w:lang w:eastAsia="zh-CN"/>
    </w:rPr>
  </w:style>
  <w:style w:type="table" w:customStyle="1" w:styleId="41">
    <w:name w:val="Table Normal2"/>
    <w:semiHidden/>
    <w:unhideWhenUsed/>
    <w:qFormat/>
    <w:uiPriority w:val="2"/>
    <w:tblPr>
      <w:tblCellMar>
        <w:top w:w="0" w:type="dxa"/>
        <w:left w:w="0" w:type="dxa"/>
        <w:bottom w:w="0" w:type="dxa"/>
        <w:right w:w="0" w:type="dxa"/>
      </w:tblCellMar>
    </w:tblPr>
  </w:style>
  <w:style w:type="table" w:customStyle="1" w:styleId="42">
    <w:name w:val="Table Normal3"/>
    <w:semiHidden/>
    <w:unhideWhenUsed/>
    <w:qFormat/>
    <w:uiPriority w:val="2"/>
    <w:tblPr>
      <w:tblCellMar>
        <w:top w:w="0" w:type="dxa"/>
        <w:left w:w="0" w:type="dxa"/>
        <w:bottom w:w="0" w:type="dxa"/>
        <w:right w:w="0" w:type="dxa"/>
      </w:tblCellMar>
    </w:tblPr>
  </w:style>
  <w:style w:type="table" w:customStyle="1" w:styleId="43">
    <w:name w:val="Table Normal4"/>
    <w:semiHidden/>
    <w:unhideWhenUsed/>
    <w:qFormat/>
    <w:uiPriority w:val="2"/>
    <w:tblPr>
      <w:tblCellMar>
        <w:top w:w="0" w:type="dxa"/>
        <w:left w:w="0" w:type="dxa"/>
        <w:bottom w:w="0" w:type="dxa"/>
        <w:right w:w="0" w:type="dxa"/>
      </w:tblCellMar>
    </w:tblPr>
  </w:style>
  <w:style w:type="table" w:customStyle="1" w:styleId="44">
    <w:name w:val="Table Normal5"/>
    <w:semiHidden/>
    <w:unhideWhenUsed/>
    <w:qFormat/>
    <w:uiPriority w:val="2"/>
    <w:tblPr>
      <w:tblCellMar>
        <w:top w:w="0" w:type="dxa"/>
        <w:left w:w="0" w:type="dxa"/>
        <w:bottom w:w="0" w:type="dxa"/>
        <w:right w:w="0" w:type="dxa"/>
      </w:tblCellMar>
    </w:tblPr>
  </w:style>
  <w:style w:type="character" w:customStyle="1" w:styleId="45">
    <w:name w:val="表格字体（科宏） Char"/>
    <w:link w:val="46"/>
    <w:qFormat/>
    <w:uiPriority w:val="0"/>
    <w:rPr>
      <w:rFonts w:ascii="Arial" w:hAnsi="Arial" w:eastAsia="仿宋_GB2312"/>
      <w:sz w:val="24"/>
      <w:lang w:eastAsia="zh-CN"/>
    </w:rPr>
  </w:style>
  <w:style w:type="paragraph" w:customStyle="1" w:styleId="46">
    <w:name w:val="表格字体（科宏）"/>
    <w:basedOn w:val="36"/>
    <w:link w:val="45"/>
    <w:qFormat/>
    <w:uiPriority w:val="0"/>
    <w:pPr>
      <w:spacing w:line="240" w:lineRule="auto"/>
      <w:ind w:firstLine="0" w:firstLineChars="0"/>
      <w:jc w:val="center"/>
    </w:pPr>
    <w:rPr>
      <w:sz w:val="24"/>
    </w:rPr>
  </w:style>
  <w:style w:type="character" w:customStyle="1" w:styleId="47">
    <w:name w:val="正文文本 Char"/>
    <w:basedOn w:val="20"/>
    <w:link w:val="7"/>
    <w:qFormat/>
    <w:uiPriority w:val="1"/>
    <w:rPr>
      <w:rFonts w:ascii="宋体" w:hAnsi="宋体" w:eastAsia="宋体" w:cs="宋体"/>
      <w:sz w:val="24"/>
      <w:szCs w:val="24"/>
    </w:rPr>
  </w:style>
  <w:style w:type="table" w:customStyle="1" w:styleId="48">
    <w:name w:val="Table Normal6"/>
    <w:semiHidden/>
    <w:unhideWhenUsed/>
    <w:qFormat/>
    <w:uiPriority w:val="2"/>
    <w:tblPr>
      <w:tblCellMar>
        <w:top w:w="0" w:type="dxa"/>
        <w:left w:w="0" w:type="dxa"/>
        <w:bottom w:w="0" w:type="dxa"/>
        <w:right w:w="0" w:type="dxa"/>
      </w:tblCellMar>
    </w:tblPr>
  </w:style>
  <w:style w:type="character" w:customStyle="1" w:styleId="49">
    <w:name w:val="样式 样式 样式 正文 首行缩进:  2 字符 SL CON + 首行缩进:  2 字符 + 首行缩进:  2 字符 + 黑色 Char Char"/>
    <w:link w:val="50"/>
    <w:qFormat/>
    <w:uiPriority w:val="0"/>
    <w:rPr>
      <w:rFonts w:eastAsia="宋体" w:cs="宋体"/>
      <w:color w:val="000000"/>
      <w:kern w:val="2"/>
      <w:sz w:val="24"/>
      <w:lang w:eastAsia="zh-CN"/>
    </w:rPr>
  </w:style>
  <w:style w:type="paragraph" w:customStyle="1" w:styleId="50">
    <w:name w:val="样式 样式 样式 正文 首行缩进:  2 字符 SL CON + 首行缩进:  2 字符 + 首行缩进:  2 字符 + 黑色"/>
    <w:basedOn w:val="1"/>
    <w:link w:val="49"/>
    <w:qFormat/>
    <w:uiPriority w:val="0"/>
    <w:pPr>
      <w:widowControl/>
      <w:tabs>
        <w:tab w:val="left" w:pos="377"/>
      </w:tabs>
      <w:autoSpaceDE/>
      <w:autoSpaceDN/>
      <w:adjustRightInd w:val="0"/>
      <w:spacing w:line="360" w:lineRule="auto"/>
      <w:ind w:firstLine="200" w:firstLineChars="200"/>
      <w:jc w:val="both"/>
      <w:textAlignment w:val="baseline"/>
    </w:pPr>
    <w:rPr>
      <w:rFonts w:asciiTheme="minorHAnsi" w:hAnsiTheme="minorHAnsi"/>
      <w:color w:val="000000"/>
      <w:kern w:val="2"/>
      <w:sz w:val="24"/>
      <w:lang w:eastAsia="zh-CN"/>
    </w:rPr>
  </w:style>
  <w:style w:type="character" w:customStyle="1" w:styleId="51">
    <w:name w:val="图题表题 Char Char"/>
    <w:link w:val="52"/>
    <w:qFormat/>
    <w:uiPriority w:val="0"/>
    <w:rPr>
      <w:rFonts w:eastAsia="宋体" w:cs="宋体"/>
      <w:b/>
      <w:bCs/>
      <w:kern w:val="2"/>
      <w:sz w:val="21"/>
      <w:lang w:eastAsia="zh-CN"/>
    </w:rPr>
  </w:style>
  <w:style w:type="paragraph" w:customStyle="1" w:styleId="52">
    <w:name w:val="图题表题"/>
    <w:basedOn w:val="1"/>
    <w:link w:val="51"/>
    <w:qFormat/>
    <w:uiPriority w:val="0"/>
    <w:pPr>
      <w:autoSpaceDE/>
      <w:autoSpaceDN/>
      <w:adjustRightInd w:val="0"/>
      <w:spacing w:line="360" w:lineRule="auto"/>
      <w:jc w:val="center"/>
      <w:textAlignment w:val="baseline"/>
    </w:pPr>
    <w:rPr>
      <w:rFonts w:asciiTheme="minorHAnsi" w:hAnsiTheme="minorHAnsi"/>
      <w:b/>
      <w:bCs/>
      <w:kern w:val="2"/>
      <w:sz w:val="21"/>
      <w:lang w:eastAsia="zh-CN"/>
    </w:rPr>
  </w:style>
  <w:style w:type="character" w:customStyle="1" w:styleId="53">
    <w:name w:val="样式 正文 首行缩进:  2 字符 SL CON + 首行缩进:  2 字符 Char Char"/>
    <w:link w:val="54"/>
    <w:qFormat/>
    <w:uiPriority w:val="0"/>
    <w:rPr>
      <w:rFonts w:eastAsia="宋体" w:cs="宋体"/>
      <w:sz w:val="24"/>
      <w:lang w:eastAsia="zh-CN"/>
    </w:rPr>
  </w:style>
  <w:style w:type="paragraph" w:customStyle="1" w:styleId="54">
    <w:name w:val="样式 正文 首行缩进:  2 字符 SL CON + 首行缩进:  2 字符"/>
    <w:basedOn w:val="1"/>
    <w:link w:val="53"/>
    <w:qFormat/>
    <w:uiPriority w:val="0"/>
    <w:pPr>
      <w:widowControl/>
      <w:tabs>
        <w:tab w:val="left" w:pos="377"/>
      </w:tabs>
      <w:autoSpaceDE/>
      <w:autoSpaceDN/>
      <w:adjustRightInd w:val="0"/>
      <w:spacing w:line="360" w:lineRule="auto"/>
      <w:ind w:firstLine="200" w:firstLineChars="200"/>
      <w:textAlignment w:val="baseline"/>
    </w:pPr>
    <w:rPr>
      <w:rFonts w:asciiTheme="minorHAnsi" w:hAnsiTheme="minorHAnsi"/>
      <w:sz w:val="24"/>
      <w:lang w:eastAsia="zh-CN"/>
    </w:rPr>
  </w:style>
  <w:style w:type="character" w:customStyle="1" w:styleId="55">
    <w:name w:val="纯文本 Char1"/>
    <w:link w:val="10"/>
    <w:qFormat/>
    <w:uiPriority w:val="0"/>
    <w:rPr>
      <w:rFonts w:ascii="宋体" w:eastAsia="宋体"/>
      <w:sz w:val="24"/>
    </w:rPr>
  </w:style>
  <w:style w:type="character" w:customStyle="1" w:styleId="56">
    <w:name w:val="纯文本 Char"/>
    <w:basedOn w:val="20"/>
    <w:semiHidden/>
    <w:qFormat/>
    <w:uiPriority w:val="99"/>
    <w:rPr>
      <w:rFonts w:ascii="宋体" w:hAnsi="Courier New" w:eastAsia="宋体" w:cs="Courier New"/>
      <w:sz w:val="21"/>
      <w:szCs w:val="21"/>
    </w:rPr>
  </w:style>
  <w:style w:type="paragraph" w:customStyle="1" w:styleId="57">
    <w:name w:val="Default"/>
    <w:qFormat/>
    <w:uiPriority w:val="0"/>
    <w:pPr>
      <w:widowControl w:val="0"/>
      <w:autoSpaceDE w:val="0"/>
      <w:autoSpaceDN w:val="0"/>
      <w:adjustRightInd w:val="0"/>
    </w:pPr>
    <w:rPr>
      <w:rFonts w:ascii="宋体" w:eastAsia="宋体" w:cs="宋体" w:hAnsiTheme="minorHAnsi"/>
      <w:color w:val="000000"/>
      <w:sz w:val="24"/>
      <w:szCs w:val="24"/>
      <w:lang w:val="en-US" w:eastAsia="en-US" w:bidi="ar-SA"/>
    </w:rPr>
  </w:style>
  <w:style w:type="character" w:customStyle="1" w:styleId="58">
    <w:name w:val="批注框文本 Char"/>
    <w:basedOn w:val="20"/>
    <w:link w:val="12"/>
    <w:semiHidden/>
    <w:qFormat/>
    <w:uiPriority w:val="99"/>
    <w:rPr>
      <w:rFonts w:ascii="宋体" w:hAnsi="宋体" w:eastAsia="宋体" w:cs="宋体"/>
      <w:sz w:val="18"/>
      <w:szCs w:val="18"/>
    </w:rPr>
  </w:style>
  <w:style w:type="character" w:customStyle="1" w:styleId="59">
    <w:name w:val="批注文字 Char"/>
    <w:basedOn w:val="20"/>
    <w:semiHidden/>
    <w:qFormat/>
    <w:uiPriority w:val="99"/>
    <w:rPr>
      <w:rFonts w:ascii="宋体" w:hAnsi="宋体" w:eastAsia="宋体" w:cs="宋体"/>
    </w:rPr>
  </w:style>
  <w:style w:type="character" w:customStyle="1" w:styleId="60">
    <w:name w:val="批注文字 Char1"/>
    <w:link w:val="6"/>
    <w:qFormat/>
    <w:uiPriority w:val="0"/>
    <w:rPr>
      <w:rFonts w:ascii="Times New Roman" w:hAnsi="Times New Roman" w:eastAsia="宋体" w:cs="Times New Roman"/>
      <w:sz w:val="24"/>
      <w:szCs w:val="20"/>
      <w:lang w:val="zh-CN" w:eastAsia="zh-CN"/>
    </w:rPr>
  </w:style>
  <w:style w:type="paragraph" w:customStyle="1" w:styleId="61">
    <w:name w:val="样式 样式 首行缩进:  2 字符 + 首行缩进:  2 字符"/>
    <w:basedOn w:val="1"/>
    <w:qFormat/>
    <w:uiPriority w:val="0"/>
    <w:pPr>
      <w:autoSpaceDE/>
      <w:autoSpaceDN/>
      <w:spacing w:line="360" w:lineRule="auto"/>
      <w:ind w:firstLine="200" w:firstLineChars="200"/>
      <w:jc w:val="both"/>
    </w:pPr>
    <w:rPr>
      <w:rFonts w:ascii="Times New Roman" w:hAnsi="Times New Roman"/>
      <w:kern w:val="2"/>
      <w:sz w:val="21"/>
      <w:szCs w:val="20"/>
      <w:lang w:eastAsia="zh-CN"/>
    </w:rPr>
  </w:style>
  <w:style w:type="paragraph" w:customStyle="1" w:styleId="62">
    <w:name w:val="样式6"/>
    <w:basedOn w:val="10"/>
    <w:qFormat/>
    <w:uiPriority w:val="0"/>
    <w:pPr>
      <w:tabs>
        <w:tab w:val="left" w:pos="-280"/>
        <w:tab w:val="left" w:pos="-220"/>
      </w:tabs>
    </w:pPr>
    <w:rPr>
      <w:rFonts w:ascii="Times New Roman" w:hAnsi="Calibri" w:cs="Times New Roman"/>
      <w:kern w:val="2"/>
      <w:szCs w:val="20"/>
      <w:lang w:eastAsia="zh-CN"/>
    </w:rPr>
  </w:style>
  <w:style w:type="paragraph" w:customStyle="1" w:styleId="63">
    <w:name w:val="Normal_0"/>
    <w:qFormat/>
    <w:uiPriority w:val="0"/>
    <w:pPr>
      <w:widowControl w:val="0"/>
      <w:autoSpaceDE/>
      <w:autoSpaceDN/>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64">
    <w:name w:val="Normal_0_0"/>
    <w:qFormat/>
    <w:uiPriority w:val="0"/>
    <w:pPr>
      <w:widowControl w:val="0"/>
      <w:autoSpaceDE/>
      <w:autoSpaceDN/>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65">
    <w:name w:val="Table Normal7"/>
    <w:semiHidden/>
    <w:unhideWhenUsed/>
    <w:qFormat/>
    <w:uiPriority w:val="2"/>
    <w:tblPr>
      <w:tblCellMar>
        <w:top w:w="0" w:type="dxa"/>
        <w:left w:w="0" w:type="dxa"/>
        <w:bottom w:w="0" w:type="dxa"/>
        <w:right w:w="0" w:type="dxa"/>
      </w:tblCellMar>
    </w:tblPr>
  </w:style>
  <w:style w:type="paragraph" w:customStyle="1" w:styleId="66">
    <w:name w:val="图表标题"/>
    <w:basedOn w:val="1"/>
    <w:qFormat/>
    <w:uiPriority w:val="0"/>
    <w:pPr>
      <w:spacing w:line="600" w:lineRule="exact"/>
      <w:ind w:firstLine="0" w:firstLineChars="0"/>
      <w:jc w:val="center"/>
    </w:pPr>
    <w:rPr>
      <w:rFonts w:eastAsia="黑体" w:cs="Arial"/>
    </w:rPr>
  </w:style>
  <w:style w:type="paragraph" w:customStyle="1" w:styleId="67">
    <w:name w:val="表格"/>
    <w:basedOn w:val="1"/>
    <w:qFormat/>
    <w:uiPriority w:val="0"/>
    <w:pPr>
      <w:spacing w:line="240" w:lineRule="auto"/>
      <w:ind w:firstLine="0" w:firstLineChars="0"/>
      <w:jc w:val="center"/>
    </w:pPr>
    <w:rPr>
      <w:sz w:val="21"/>
      <w:szCs w:val="21"/>
    </w:rPr>
  </w:style>
  <w:style w:type="table" w:customStyle="1" w:styleId="68">
    <w:name w:val="Table Grid_0"/>
    <w:basedOn w:val="18"/>
    <w:qFormat/>
    <w:uiPriority w:val="0"/>
    <w:pPr>
      <w:keepNext w:val="0"/>
      <w:keepLines w:val="0"/>
      <w:widowControl/>
      <w:suppressLineNumbers w:val="0"/>
      <w:spacing w:before="0" w:beforeAutospacing="0" w:after="0" w:afterAutospacing="0"/>
      <w:ind w:left="0" w:right="0"/>
    </w:pPr>
    <w:rPr>
      <w:rFonts w:hint="default" w:ascii="Times New Roman" w:hAnsi="Times New Roman" w:eastAsia="仿宋"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69">
    <w:name w:val="Char Char6"/>
    <w:basedOn w:val="1"/>
    <w:qFormat/>
    <w:uiPriority w:val="0"/>
    <w:pPr>
      <w:spacing w:line="360" w:lineRule="auto"/>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F5EAB5-A6AD-446B-AE1D-73F176C10847}">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132954</Words>
  <Characters>141602</Characters>
  <Lines>1160</Lines>
  <Paragraphs>326</Paragraphs>
  <TotalTime>6</TotalTime>
  <ScaleCrop>false</ScaleCrop>
  <LinksUpToDate>false</LinksUpToDate>
  <CharactersWithSpaces>143029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2022-10-31T09:18:00Z</dcterms:created>
  <dc:creator>SRIBS</dc:creator>
  <cp:lastModifiedBy>Administrator</cp:lastModifiedBy>
  <cp:lastPrinted>2020-06-23T06:37:00Z</cp:lastPrinted>
  <dcterms:modified xsi:type="dcterms:W3CDTF">2024-09-29T01:28:26Z</dcterms:modified>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WPS Office</vt:lpwstr>
  </property>
  <property fmtid="{D5CDD505-2E9C-101B-9397-08002B2CF9AE}" pid="4" name="LastSaved">
    <vt:filetime>2019-08-19T00:00:00Z</vt:filetime>
  </property>
  <property fmtid="{D5CDD505-2E9C-101B-9397-08002B2CF9AE}" pid="5" name="KSOProductBuildVer">
    <vt:lpwstr>2052-12.1.0.15990</vt:lpwstr>
  </property>
  <property fmtid="{D5CDD505-2E9C-101B-9397-08002B2CF9AE}" pid="6" name="ICV">
    <vt:lpwstr>6D882CB60E3043378B13BC4EFAA7FB9D_13</vt:lpwstr>
  </property>
</Properties>
</file>