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r>
        <w:rPr>
          <w:rFonts w:hint="eastAsia" w:ascii="方正小标宋简体" w:hAnsi="宋体" w:eastAsia="方正小标宋简体"/>
          <w:color w:val="000000"/>
          <w:sz w:val="72"/>
          <w:szCs w:val="72"/>
        </w:rPr>
        <w:t xml:space="preserve"> </w:t>
      </w: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425"/>
      <w:bookmarkStart w:id="3" w:name="_Toc15378441"/>
      <w:bookmarkStart w:id="4" w:name="_Toc15377193"/>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77426"/>
      <w:bookmarkStart w:id="7" w:name="_Toc15396476"/>
      <w:bookmarkStart w:id="8" w:name="_Toc15378442"/>
      <w:bookmarkStart w:id="9" w:name="_Toc15377194"/>
      <w:bookmarkStart w:id="10" w:name="_Toc15396598"/>
      <w:r>
        <w:rPr>
          <w:rFonts w:hint="eastAsia" w:ascii="方正小标宋简体" w:hAnsi="宋体" w:eastAsia="方正小标宋简体"/>
          <w:color w:val="000000"/>
          <w:sz w:val="52"/>
          <w:szCs w:val="52"/>
        </w:rPr>
        <w:t>四川省</w:t>
      </w:r>
      <w:bookmarkEnd w:id="0"/>
      <w:bookmarkStart w:id="11" w:name="_Toc15306268"/>
      <w:r>
        <w:rPr>
          <w:rFonts w:hint="eastAsia" w:ascii="方正小标宋简体" w:hAnsi="宋体" w:eastAsia="方正小标宋简体"/>
          <w:color w:val="000000"/>
          <w:sz w:val="52"/>
          <w:szCs w:val="52"/>
        </w:rPr>
        <w:t>宣汉县南坝镇昆池中心校</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黑体" w:hAnsi="黑体" w:eastAsia="黑体"/>
          <w:color w:val="000000"/>
          <w:sz w:val="72"/>
          <w:szCs w:val="72"/>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公开时间：2020年11月12日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rPr>
        <w:t>9年度部门决算情况说明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ind w:firstLine="640" w:firstLineChars="200"/>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8446"/>
      <w:bookmarkStart w:id="19" w:name="_Toc15377199"/>
    </w:p>
    <w:p>
      <w:pPr>
        <w:ind w:firstLine="640" w:firstLineChars="200"/>
        <w:rPr>
          <w:rFonts w:ascii="仿宋_GB2312" w:eastAsia="仿宋_GB2312"/>
          <w:sz w:val="32"/>
          <w:szCs w:val="32"/>
        </w:rPr>
      </w:pPr>
      <w:r>
        <w:rPr>
          <w:rFonts w:hint="eastAsia" w:ascii="仿宋_GB2312" w:eastAsia="仿宋_GB2312"/>
          <w:sz w:val="32"/>
          <w:szCs w:val="32"/>
        </w:rPr>
        <w:t>宣汉县南坝镇昆池中心校是一所小学义务教育阶段学校，地处宣汉县南坝镇昆池街道，该校2019年年末有小学生3566人，在编教师161人、退休教师95人。该校校园环境优美，教育管理先进，是一所教书育人的好地方。该校机构设置齐全，下设行政办公室、教务办公室、后勤办公室、安全办公室、体艺办公室，在教务公室还下设仪器管理办公室、图书室、多媒体室等。</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ind w:firstLine="640" w:firstLineChars="200"/>
        <w:rPr>
          <w:rFonts w:ascii="仿宋" w:hAnsi="仿宋" w:eastAsia="仿宋"/>
          <w:bCs/>
          <w:color w:val="000000"/>
          <w:sz w:val="32"/>
          <w:szCs w:val="32"/>
        </w:rPr>
      </w:pPr>
      <w:r>
        <w:rPr>
          <w:rFonts w:hint="eastAsia" w:ascii="仿宋_GB2312" w:eastAsia="仿宋_GB2312"/>
          <w:sz w:val="32"/>
          <w:szCs w:val="32"/>
        </w:rPr>
        <w:t>该校2019年在全体师生的共同努下，</w:t>
      </w:r>
      <w:r>
        <w:rPr>
          <w:rFonts w:hint="eastAsia" w:ascii="仿宋_GB2312" w:eastAsia="仿宋_GB2312"/>
          <w:bCs/>
          <w:color w:val="000000"/>
          <w:sz w:val="32"/>
          <w:szCs w:val="32"/>
        </w:rPr>
        <w:t>开展的学生德育教育、教学教研、教师培训、义务教育均衡发展及学校后勤财务管理等工作都取得了较好的成绩。</w:t>
      </w:r>
      <w:r>
        <w:rPr>
          <w:rFonts w:hint="eastAsia" w:ascii="仿宋_GB2312" w:eastAsia="仿宋_GB2312"/>
          <w:sz w:val="32"/>
          <w:szCs w:val="32"/>
        </w:rPr>
        <w:t>教学成绩考核小学获得了较好的成绩。</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640" w:firstLineChars="200"/>
        <w:rPr>
          <w:rFonts w:ascii="仿宋" w:hAnsi="仿宋" w:eastAsia="仿宋"/>
          <w:sz w:val="32"/>
          <w:szCs w:val="32"/>
        </w:rPr>
      </w:pPr>
      <w:r>
        <w:rPr>
          <w:rFonts w:hint="eastAsia" w:ascii="仿宋_GB2312" w:hAnsi="仿宋" w:eastAsia="仿宋_GB2312"/>
          <w:sz w:val="32"/>
          <w:szCs w:val="32"/>
        </w:rPr>
        <w:t>宣汉县</w:t>
      </w:r>
      <w:r>
        <w:rPr>
          <w:rFonts w:hint="eastAsia" w:ascii="仿宋_GB2312" w:eastAsia="仿宋_GB2312"/>
          <w:sz w:val="32"/>
          <w:szCs w:val="32"/>
        </w:rPr>
        <w:t>南坝镇昆池中心校</w:t>
      </w:r>
      <w:r>
        <w:rPr>
          <w:rFonts w:hint="eastAsia" w:ascii="仿宋_GB2312" w:hAnsi="仿宋" w:eastAsia="仿宋_GB2312"/>
          <w:sz w:val="32"/>
          <w:szCs w:val="32"/>
        </w:rPr>
        <w:t>属财政全额拨款事业单位，独立编制机构数1个，独立核算机构数1个，无下属单位</w:t>
      </w:r>
      <w:r>
        <w:rPr>
          <w:rFonts w:hint="eastAsia" w:ascii="黑体" w:eastAsia="黑体"/>
          <w:sz w:val="32"/>
          <w:szCs w:val="32"/>
        </w:rPr>
        <w:t>。</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2019年度收、支总计2813.27万元。与2018年相比，收、支总计各减少122.97万元，减少4</w:t>
      </w:r>
      <w:r>
        <w:rPr>
          <w:rFonts w:ascii="仿宋" w:hAnsi="仿宋" w:eastAsia="仿宋"/>
          <w:color w:val="000000"/>
          <w:sz w:val="32"/>
          <w:szCs w:val="32"/>
        </w:rPr>
        <w:t>%</w:t>
      </w:r>
      <w:r>
        <w:rPr>
          <w:rFonts w:hint="eastAsia" w:ascii="仿宋" w:hAnsi="仿宋" w:eastAsia="仿宋"/>
          <w:color w:val="000000"/>
          <w:sz w:val="32"/>
          <w:szCs w:val="32"/>
        </w:rPr>
        <w:t>。主要变动原因是2019年度没有其他项目资金。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黑体" w:eastAsia="黑体"/>
          <w:color w:val="000000"/>
          <w:sz w:val="32"/>
          <w:szCs w:val="32"/>
        </w:rPr>
        <w:pict>
          <v:shape id="_x0000_s1027" o:spid="_x0000_s1027" o:spt="75" type="#_x0000_t75" style="position:absolute;left:0pt;margin-left:61.45pt;margin-top:5.35pt;height:208.45pt;width:316.5pt;mso-wrap-distance-bottom:0pt;mso-wrap-distance-top:0pt;z-index:251661312;mso-width-relative:page;mso-height-relative:page;" o:ole="t" filled="f" o:preferrelative="t" stroked="f" coordsize="21600,21600">
            <v:path/>
            <v:fill on="f" focussize="0,0"/>
            <v:stroke on="f" joinstyle="miter"/>
            <v:imagedata r:id="rId7" o:title=""/>
            <o:lock v:ext="edit" aspectratio="t"/>
            <w10:wrap type="topAndBottom"/>
          </v:shape>
          <o:OLEObject Type="Embed" ProgID="Excel.Chart.8" ShapeID="_x0000_s1027" DrawAspect="Content" ObjectID="_1468075725" r:id="rId6">
            <o:LockedField>false</o:LockedField>
          </o:OLEObject>
        </w:pict>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9年本年收入合计2813.27万元，其中：一般公共预算财政拨款收入2808.27万元，占99.9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；政府性基金预算财政拨款收入5万元，占0.1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r>
        <w:rPr>
          <w:rFonts w:ascii="仿宋_GB2312" w:eastAsia="仿宋_GB2312"/>
          <w:color w:val="000000"/>
          <w:sz w:val="32"/>
          <w:szCs w:val="32"/>
        </w:rPr>
        <w:pict>
          <v:shape id="_x0000_s1028" o:spid="_x0000_s1028" o:spt="75" type="#_x0000_t75" style="position:absolute;left:0pt;margin-left:31.25pt;margin-top:5.45pt;height:137.3pt;width:381.75pt;z-index:251663360;mso-width-relative:page;mso-height-relative:page;" o:ole="t" filled="f" o:preferrelative="t" stroked="f" coordsize="21600,21600">
            <v:path/>
            <v:fill on="f" focussize="0,0"/>
            <v:stroke on="f" joinstyle="miter"/>
            <v:imagedata r:id="rId9" o:title=""/>
            <o:lock v:ext="edit" aspectratio="t"/>
          </v:shape>
          <o:OLEObject Type="Embed" ProgID="Excel.Chart.8" ShapeID="_x0000_s1028" DrawAspect="Content" ObjectID="_1468075726" r:id="rId8">
            <o:LockedField>false</o:LockedField>
          </o:OLEObject>
        </w:pic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1920" w:firstLineChars="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9年本年支出合计2813.27万元，其中：基本支出2254.99万元，占80</w:t>
      </w:r>
      <w:r>
        <w:rPr>
          <w:rFonts w:ascii="仿宋" w:hAnsi="仿宋" w:eastAsia="仿宋"/>
          <w:color w:val="000000"/>
          <w:sz w:val="32"/>
          <w:szCs w:val="32"/>
        </w:rPr>
        <w:t>%</w:t>
      </w:r>
      <w:r>
        <w:rPr>
          <w:rFonts w:hint="eastAsia" w:ascii="仿宋" w:hAnsi="仿宋" w:eastAsia="仿宋"/>
          <w:color w:val="000000"/>
          <w:sz w:val="32"/>
          <w:szCs w:val="32"/>
        </w:rPr>
        <w:t>；项目支出558.28万元，占20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r>
        <w:rPr>
          <w:rFonts w:ascii="仿宋_GB2312" w:eastAsia="仿宋_GB2312"/>
          <w:color w:val="000000"/>
          <w:sz w:val="32"/>
          <w:szCs w:val="32"/>
        </w:rPr>
        <w:pict>
          <v:shape id="_x0000_s1029" o:spid="_x0000_s1029" o:spt="75" type="#_x0000_t75" style="position:absolute;left:0pt;margin-left:42.15pt;margin-top:2.4pt;height:165.05pt;width:332.25pt;z-index:251666432;mso-width-relative:page;mso-height-relative:page;" o:ole="t" filled="f" o:preferrelative="t" stroked="f" coordsize="21600,21600">
            <v:path/>
            <v:fill on="f" focussize="0,0"/>
            <v:stroke on="f" joinstyle="miter"/>
            <v:imagedata r:id="rId11" o:title=""/>
            <o:lock v:ext="edit" aspectratio="t"/>
          </v:shape>
          <o:OLEObject Type="Embed" ProgID="Excel.Chart.8" ShapeID="_x0000_s1029" DrawAspect="Content" ObjectID="_1468075727" r:id="rId10">
            <o:LockedField>false</o:LockedField>
          </o:OLEObject>
        </w:pic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黑体" w:eastAsia="黑体"/>
          <w:color w:val="000000"/>
          <w:sz w:val="32"/>
          <w:szCs w:val="32"/>
        </w:rPr>
        <w:pict>
          <v:shape id="_x0000_s1030" o:spid="_x0000_s1030" o:spt="75" type="#_x0000_t75" style="position:absolute;left:0pt;margin-left:53.2pt;margin-top:99.3pt;height:210.3pt;width:316.5pt;mso-wrap-distance-bottom:0pt;mso-wrap-distance-top:0pt;z-index:251670528;mso-width-relative:page;mso-height-relative:page;" o:ole="t" filled="f" o:preferrelative="t" stroked="f" coordsize="21600,21600">
            <v:path/>
            <v:fill on="f" focussize="0,0"/>
            <v:stroke on="f" joinstyle="miter"/>
            <v:imagedata r:id="rId13" o:title=""/>
            <o:lock v:ext="edit" aspectratio="t"/>
            <w10:wrap type="topAndBottom"/>
          </v:shape>
          <o:OLEObject Type="Embed" ProgID="Excel.Chart.8" ShapeID="_x0000_s1030" DrawAspect="Content" ObjectID="_1468075728" r:id="rId12">
            <o:LockedField>false</o:LockedField>
          </o:OLEObject>
        </w:pict>
      </w:r>
      <w:r>
        <w:rPr>
          <w:rFonts w:ascii="仿宋" w:hAnsi="仿宋" w:eastAsia="仿宋"/>
          <w:color w:val="000000"/>
          <w:sz w:val="32"/>
          <w:szCs w:val="32"/>
        </w:rPr>
        <w:t>201</w:t>
      </w:r>
      <w:r>
        <w:rPr>
          <w:rFonts w:hint="eastAsia" w:ascii="仿宋" w:hAnsi="仿宋" w:eastAsia="仿宋"/>
          <w:color w:val="000000"/>
          <w:sz w:val="32"/>
          <w:szCs w:val="32"/>
        </w:rPr>
        <w:t>9年财政拨款收、支总计2813.27万元。与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8年相比，财政拨款收、支总计各减少122.97万元，减少4</w:t>
      </w:r>
      <w:r>
        <w:rPr>
          <w:rFonts w:ascii="仿宋" w:hAnsi="仿宋" w:eastAsia="仿宋"/>
          <w:color w:val="000000"/>
          <w:sz w:val="32"/>
          <w:szCs w:val="32"/>
        </w:rPr>
        <w:t>%</w:t>
      </w:r>
      <w:r>
        <w:rPr>
          <w:rFonts w:hint="eastAsia" w:ascii="仿宋" w:hAnsi="仿宋" w:eastAsia="仿宋"/>
          <w:color w:val="000000"/>
          <w:sz w:val="32"/>
          <w:szCs w:val="32"/>
        </w:rPr>
        <w:t>。主要变动原因是2019年度没有其他项目资金。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_GB2312" w:eastAsia="仿宋_GB2312"/>
          <w:color w:val="000000"/>
          <w:sz w:val="32"/>
          <w:szCs w:val="32"/>
        </w:rPr>
        <w:pict>
          <v:shape id="_x0000_s1031" o:spid="_x0000_s1031" o:spt="75" type="#_x0000_t75" style="position:absolute;left:0pt;margin-left:15.35pt;margin-top:122.6pt;height:176.15pt;width:384.75pt;mso-wrap-distance-bottom:0pt;mso-wrap-distance-top:0pt;z-index:251671552;mso-width-relative:page;mso-height-relative:page;" o:ole="t" filled="f" o:preferrelative="t" stroked="f" coordsize="21600,21600">
            <v:path/>
            <v:fill on="f" focussize="0,0"/>
            <v:stroke on="f" joinstyle="miter"/>
            <v:imagedata r:id="rId15" o:title=""/>
            <o:lock v:ext="edit" aspectratio="t"/>
            <w10:wrap type="topAndBottom"/>
          </v:shape>
          <o:OLEObject Type="Embed" ProgID="Excel.Chart.8" ShapeID="_x0000_s1031" DrawAspect="Content" ObjectID="_1468075729" r:id="rId14">
            <o:LockedField>false</o:LockedField>
          </o:OLEObject>
        </w:pict>
      </w:r>
      <w:r>
        <w:rPr>
          <w:rFonts w:ascii="仿宋" w:hAnsi="仿宋" w:eastAsia="仿宋"/>
          <w:color w:val="000000"/>
          <w:sz w:val="32"/>
          <w:szCs w:val="32"/>
        </w:rPr>
        <w:t>201</w:t>
      </w:r>
      <w:r>
        <w:rPr>
          <w:rFonts w:hint="eastAsia" w:ascii="仿宋" w:hAnsi="仿宋" w:eastAsia="仿宋"/>
          <w:color w:val="000000"/>
          <w:sz w:val="32"/>
          <w:szCs w:val="32"/>
        </w:rPr>
        <w:t>9年一般公共预算财政拨款支出2808.27万元，占本年支出合计的99.9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8年相比，一般公共预算财政拨款减少122.97万元，减少4</w:t>
      </w:r>
      <w:r>
        <w:rPr>
          <w:rFonts w:ascii="仿宋" w:hAnsi="仿宋" w:eastAsia="仿宋"/>
          <w:color w:val="000000"/>
          <w:sz w:val="32"/>
          <w:szCs w:val="32"/>
        </w:rPr>
        <w:t>%</w:t>
      </w:r>
      <w:r>
        <w:rPr>
          <w:rFonts w:hint="eastAsia" w:ascii="仿宋" w:hAnsi="仿宋" w:eastAsia="仿宋"/>
          <w:color w:val="000000"/>
          <w:sz w:val="32"/>
          <w:szCs w:val="32"/>
        </w:rPr>
        <w:t>。主要变动原因是2019年没有项目支出</w:t>
      </w:r>
    </w:p>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560" w:lineRule="exact"/>
        <w:ind w:firstLine="640"/>
        <w:rPr>
          <w:rFonts w:ascii="仿宋_GB2312" w:eastAsia="仿宋_GB2312"/>
          <w:color w:val="000000"/>
          <w:sz w:val="32"/>
          <w:szCs w:val="32"/>
        </w:rPr>
      </w:pPr>
      <w:r>
        <w:rPr>
          <w:rFonts w:ascii="仿宋_GB2312" w:eastAsia="仿宋_GB2312"/>
          <w:color w:val="000000"/>
          <w:sz w:val="32"/>
          <w:szCs w:val="32"/>
        </w:rPr>
        <w:pict>
          <v:shape id="_x0000_s1033" o:spid="_x0000_s1033" o:spt="75" type="#_x0000_t75" style="position:absolute;left:0pt;margin-left:31.65pt;margin-top:148.65pt;height:142.2pt;width:338.85pt;mso-wrap-distance-bottom:0pt;mso-wrap-distance-top:0pt;z-index:251676672;mso-width-relative:page;mso-height-relative:page;" o:ole="t" filled="f" o:preferrelative="t" stroked="f" coordsize="21600,21600">
            <v:path/>
            <v:fill on="f" focussize="0,0"/>
            <v:stroke on="f" joinstyle="miter"/>
            <v:imagedata r:id="rId17" o:title=""/>
            <o:lock v:ext="edit" aspectratio="t"/>
            <w10:wrap type="topAndBottom"/>
          </v:shape>
          <o:OLEObject Type="Embed" ProgID="Excel.Chart.8" ShapeID="_x0000_s1033" DrawAspect="Content" ObjectID="_1468075730" r:id="rId16">
            <o:LockedField>false</o:LockedField>
          </o:OLEObject>
        </w:pict>
      </w: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政拨款支出2808.27万元，</w:t>
      </w:r>
      <w:r>
        <w:rPr>
          <w:rFonts w:hint="eastAsia" w:ascii="仿宋_GB2312" w:eastAsia="仿宋_GB2312"/>
          <w:color w:val="000000"/>
          <w:sz w:val="32"/>
          <w:szCs w:val="32"/>
        </w:rPr>
        <w:t>主要用于以下方面:一般公共服务支出0万元，占0%；教育支出2360.96万元，占84%；社会保障和就业支出221.41万元，占8%；医疗卫生支出79.37万元，占3%；住房保障支出146.53万元，占5%。</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14:textFill>
            <w14:solidFill>
              <w14:schemeClr w14:val="tx1"/>
            </w14:solidFill>
          </w14:textFill>
        </w:rPr>
        <w:t>2019年一般公共预算支出决算数为2808.27</w:t>
      </w:r>
      <w:r>
        <w:rPr>
          <w:rStyle w:val="14"/>
          <w:rFonts w:hint="eastAsia" w:ascii="仿宋_GB2312" w:eastAsia="仿宋_GB2312"/>
          <w:color w:val="000000"/>
          <w:sz w:val="32"/>
          <w:szCs w:val="32"/>
        </w:rPr>
        <w:t>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numPr>
          <w:ilvl w:val="0"/>
          <w:numId w:val="2"/>
        </w:numPr>
        <w:spacing w:line="560" w:lineRule="exact"/>
        <w:ind w:left="0" w:firstLine="643"/>
        <w:rPr>
          <w:rStyle w:val="14"/>
          <w:rFonts w:ascii="仿宋_GB2312" w:eastAsia="仿宋_GB2312"/>
          <w:b w:val="0"/>
          <w:color w:val="000000"/>
          <w:sz w:val="32"/>
          <w:szCs w:val="32"/>
        </w:rPr>
      </w:pPr>
      <w:r>
        <w:rPr>
          <w:rStyle w:val="14"/>
          <w:rFonts w:hint="eastAsia" w:ascii="仿宋" w:hAnsi="仿宋" w:eastAsia="仿宋"/>
          <w:bCs/>
          <w:color w:val="000000"/>
          <w:sz w:val="32"/>
          <w:szCs w:val="32"/>
        </w:rPr>
        <w:t>教育（类）205（款）02（项）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_GB2312" w:eastAsia="仿宋_GB2312"/>
          <w:b w:val="0"/>
          <w:color w:val="000000"/>
          <w:sz w:val="32"/>
          <w:szCs w:val="32"/>
        </w:rPr>
        <w:t>支出决算为</w:t>
      </w:r>
      <w:r>
        <w:rPr>
          <w:rFonts w:hint="eastAsia" w:ascii="仿宋_GB2312" w:eastAsia="仿宋_GB2312"/>
          <w:color w:val="000000"/>
          <w:sz w:val="32"/>
          <w:szCs w:val="32"/>
        </w:rPr>
        <w:t>2360.96</w:t>
      </w:r>
      <w:r>
        <w:rPr>
          <w:rStyle w:val="14"/>
          <w:rFonts w:hint="eastAsia" w:ascii="仿宋_GB2312" w:eastAsia="仿宋_GB2312"/>
          <w:b w:val="0"/>
          <w:color w:val="000000"/>
          <w:sz w:val="32"/>
          <w:szCs w:val="32"/>
        </w:rPr>
        <w:t>万元（其中普通教育中学前教育支出决算153.83万元，小学教育2207.13万元），完成预算100%。</w:t>
      </w:r>
    </w:p>
    <w:p>
      <w:pPr>
        <w:spacing w:line="560" w:lineRule="exact"/>
        <w:ind w:firstLine="642" w:firstLineChars="200"/>
        <w:rPr>
          <w:rStyle w:val="14"/>
          <w:rFonts w:ascii="仿宋_GB2312" w:eastAsia="仿宋_GB2312"/>
          <w:b w:val="0"/>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社会保障和就业（类）208（款）05（项）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_GB2312" w:eastAsia="仿宋_GB2312"/>
          <w:b w:val="0"/>
          <w:color w:val="000000"/>
          <w:sz w:val="32"/>
          <w:szCs w:val="32"/>
        </w:rPr>
        <w:t>支出决算为221.41万元，完成预算100%。</w:t>
      </w:r>
    </w:p>
    <w:p>
      <w:pPr>
        <w:spacing w:line="560" w:lineRule="exact"/>
        <w:ind w:firstLine="642" w:firstLineChars="200"/>
        <w:rPr>
          <w:rFonts w:ascii="仿宋_GB2312" w:eastAsia="仿宋_GB2312"/>
          <w:b/>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医疗卫生与计划生育（类）210（款）011（项）</w:t>
      </w:r>
      <w:r>
        <w:rPr>
          <w:rStyle w:val="14"/>
          <w:rFonts w:hint="eastAsia" w:ascii="仿宋_GB2312" w:eastAsia="仿宋_GB2312"/>
          <w:b w:val="0"/>
          <w:color w:val="000000"/>
          <w:sz w:val="32"/>
          <w:szCs w:val="32"/>
        </w:rPr>
        <w:t>行政事业单位医疗中的事业单位医疗支出决算为79.37万元，完成预算100%。</w:t>
      </w:r>
    </w:p>
    <w:p>
      <w:pPr>
        <w:spacing w:line="560" w:lineRule="exact"/>
        <w:ind w:firstLine="642" w:firstLineChars="200"/>
        <w:rPr>
          <w:rFonts w:ascii="仿宋_GB2312" w:eastAsia="仿宋_GB2312"/>
          <w:b/>
          <w:color w:val="000000"/>
          <w:sz w:val="32"/>
          <w:szCs w:val="32"/>
        </w:rPr>
      </w:pPr>
      <w:r>
        <w:rPr>
          <w:rFonts w:hint="eastAsia" w:ascii="仿宋" w:hAnsi="仿宋" w:eastAsia="仿宋"/>
          <w:b/>
          <w:bCs/>
          <w:color w:val="000000"/>
          <w:sz w:val="32"/>
          <w:szCs w:val="32"/>
        </w:rPr>
        <w:t>4.住房保障支出（类</w:t>
      </w:r>
      <w:r>
        <w:rPr>
          <w:rFonts w:ascii="仿宋" w:hAnsi="仿宋" w:eastAsia="仿宋"/>
          <w:b/>
          <w:bCs/>
          <w:color w:val="000000"/>
          <w:sz w:val="32"/>
          <w:szCs w:val="32"/>
        </w:rPr>
        <w:t>）</w:t>
      </w:r>
      <w:r>
        <w:rPr>
          <w:rFonts w:hint="eastAsia" w:ascii="仿宋" w:hAnsi="仿宋" w:eastAsia="仿宋"/>
          <w:b/>
          <w:bCs/>
          <w:color w:val="000000"/>
          <w:sz w:val="32"/>
          <w:szCs w:val="32"/>
        </w:rPr>
        <w:t>221（款）02(项)：</w:t>
      </w:r>
      <w:r>
        <w:rPr>
          <w:rFonts w:hint="eastAsia" w:ascii="仿宋_GB2312" w:eastAsia="仿宋_GB2312"/>
          <w:color w:val="000000"/>
          <w:sz w:val="32"/>
          <w:szCs w:val="32"/>
        </w:rPr>
        <w:t>住房改革支出中的住房公积金</w:t>
      </w:r>
      <w:r>
        <w:rPr>
          <w:rStyle w:val="14"/>
          <w:rFonts w:hint="eastAsia" w:ascii="仿宋_GB2312" w:eastAsia="仿宋_GB2312"/>
          <w:b w:val="0"/>
          <w:color w:val="000000"/>
          <w:sz w:val="32"/>
          <w:szCs w:val="32"/>
        </w:rPr>
        <w:t>支出决算为146.53万元，完成预算100%。</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9年一般公共预算财政拨款基本支出2254.99万元，其中：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2000.75万元，主要包括：基本工资、津贴补贴、奖金、伙食补助费、绩效工资、机关事业单位基本养老保险缴费、职业年金缴费、其他社会保障缴费、其他工资福利支出、抚恤金、生活补助、医疗费、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254.24万元，主要包括：办公费、印刷费、咨询费、手续费、水费、电费、邮电费、差旅费、维修（护）费、租赁费、会议费、培训费、公务接待费、劳务费、工会经费、其他交通费、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9年“三公”经费财政拨款支出决算为4.51万元，完成预算100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9年“三公”经费财政拨款支出决算中，公务接待费支出决算4.51万元，占100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ascii="仿宋_GB2312" w:eastAsia="仿宋_GB2312"/>
          <w:color w:val="000000"/>
          <w:sz w:val="32"/>
          <w:szCs w:val="32"/>
        </w:rPr>
        <w:pict>
          <v:shape id="_x0000_s1034" o:spid="_x0000_s1034" o:spt="75" type="#_x0000_t75" style="position:absolute;left:0pt;margin-left:105.45pt;margin-top:5.2pt;height:177.8pt;width:238.5pt;mso-wrap-distance-bottom:0pt;mso-wrap-distance-top:0pt;z-index:251682816;mso-width-relative:page;mso-height-relative:page;" o:ole="t" filled="f" o:preferrelative="t" stroked="f" coordsize="21600,21600">
            <v:path/>
            <v:fill on="f" focussize="0,0"/>
            <v:stroke on="f" joinstyle="miter"/>
            <v:imagedata r:id="rId19" o:title=""/>
            <o:lock v:ext="edit" aspectratio="t"/>
            <w10:wrap type="topAndBottom"/>
          </v:shape>
          <o:OLEObject Type="Embed" ProgID="Excel.Chart.8" ShapeID="_x0000_s1034" DrawAspect="Content" ObjectID="_1468075731" r:id="rId18">
            <o:LockedField>false</o:LockedField>
          </o:OLEObject>
        </w:pict>
      </w: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公务接待费支出</w:t>
      </w:r>
      <w:r>
        <w:rPr>
          <w:rFonts w:hint="eastAsia" w:ascii="仿宋" w:hAnsi="仿宋" w:eastAsia="仿宋"/>
          <w:color w:val="000000"/>
          <w:sz w:val="32"/>
          <w:szCs w:val="32"/>
        </w:rPr>
        <w:t>4.51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8年减少0.01万元，下降1</w:t>
      </w:r>
      <w:r>
        <w:rPr>
          <w:rFonts w:ascii="仿宋_GB2312" w:eastAsia="仿宋_GB2312"/>
          <w:color w:val="000000"/>
          <w:sz w:val="32"/>
          <w:szCs w:val="32"/>
        </w:rPr>
        <w:t>%</w:t>
      </w:r>
      <w:r>
        <w:rPr>
          <w:rFonts w:hint="eastAsia" w:ascii="仿宋_GB2312" w:eastAsia="仿宋_GB2312"/>
          <w:color w:val="000000"/>
          <w:sz w:val="32"/>
          <w:szCs w:val="32"/>
        </w:rPr>
        <w:t>。主要原因是学校节约开支。</w:t>
      </w:r>
    </w:p>
    <w:p>
      <w:pPr>
        <w:spacing w:line="600" w:lineRule="exact"/>
        <w:ind w:firstLine="640"/>
        <w:outlineLvl w:val="1"/>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87</w:t>
      </w:r>
      <w:r>
        <w:rPr>
          <w:rFonts w:hint="eastAsia" w:ascii="仿宋_GB2312" w:eastAsia="仿宋_GB2312"/>
          <w:color w:val="000000"/>
          <w:sz w:val="32"/>
          <w:szCs w:val="32"/>
        </w:rPr>
        <w:t>批次，8</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人次，共计支出</w:t>
      </w:r>
      <w:r>
        <w:rPr>
          <w:rFonts w:hint="eastAsia" w:ascii="仿宋" w:hAnsi="仿宋" w:eastAsia="仿宋"/>
          <w:color w:val="000000"/>
          <w:sz w:val="32"/>
          <w:szCs w:val="32"/>
        </w:rPr>
        <w:t>4.5</w:t>
      </w:r>
      <w:r>
        <w:rPr>
          <w:rFonts w:hint="eastAsia" w:ascii="仿宋" w:hAnsi="仿宋" w:eastAsia="仿宋"/>
          <w:color w:val="000000"/>
          <w:sz w:val="32"/>
          <w:szCs w:val="32"/>
          <w:lang w:val="en-US" w:eastAsia="zh-CN"/>
        </w:rPr>
        <w:t>1</w:t>
      </w:r>
      <w:r>
        <w:rPr>
          <w:rFonts w:hint="eastAsia" w:ascii="仿宋_GB2312" w:eastAsia="仿宋_GB2312"/>
          <w:color w:val="000000"/>
          <w:sz w:val="32"/>
          <w:szCs w:val="32"/>
        </w:rPr>
        <w:t>万元</w:t>
      </w:r>
      <w:bookmarkStart w:id="46" w:name="_Toc15396610"/>
      <w:bookmarkStart w:id="47" w:name="_Toc15377218"/>
      <w:r>
        <w:rPr>
          <w:rFonts w:hint="eastAsia" w:ascii="仿宋_GB2312" w:eastAsia="仿宋_GB2312"/>
          <w:color w:val="000000"/>
          <w:sz w:val="32"/>
          <w:szCs w:val="32"/>
        </w:rPr>
        <w:t>。</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9年政府性基金预算拨款支出5万元。</w:t>
      </w:r>
    </w:p>
    <w:p>
      <w:pPr>
        <w:numPr>
          <w:ilvl w:val="0"/>
          <w:numId w:val="3"/>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5"/>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eastAsia="仿宋_GB2312"/>
          <w:color w:val="000000"/>
          <w:sz w:val="32"/>
          <w:szCs w:val="32"/>
        </w:rPr>
        <w:t>2019年一般公共预算</w:t>
      </w:r>
      <w:r>
        <w:rPr>
          <w:rFonts w:hint="eastAsia" w:ascii="仿宋_GB2312" w:hAnsi="仿宋_GB2312" w:eastAsia="仿宋_GB2312" w:cs="仿宋_GB2312"/>
          <w:sz w:val="32"/>
          <w:szCs w:val="32"/>
        </w:rPr>
        <w:t>项目开展了预算事前绩效评估，对1个项目编制了绩效目标，预算执行过程中，对项目开展绩效监控，年终执行完毕后，对项目开展了绩效目标完成情况梳理填报。</w:t>
      </w:r>
    </w:p>
    <w:p>
      <w:pPr>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eastAsia="仿宋_GB2312"/>
          <w:color w:val="000000"/>
          <w:sz w:val="32"/>
          <w:szCs w:val="32"/>
        </w:rPr>
        <w:t>存在的问题：一是财政收入预决算差异率偏大，二是人员经费预决算差异率较大，三是公用经费预决算差异率较大。下一步改进措施：一是强化预算编制，进一步提高预算的准确性、完整性、规范性和科学性，降低差异率；二是进一步提高预算执行的规范性和有效性；三是管理过程还不够细化。</w:t>
      </w:r>
    </w:p>
    <w:p>
      <w:pPr>
        <w:numPr>
          <w:ilvl w:val="0"/>
          <w:numId w:val="5"/>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项目绩效目标完成情况。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2019年项目支出总计558.28万元（少年宫政府基金5万元、幼儿学生免保教费</w:t>
      </w:r>
      <w:r>
        <w:rPr>
          <w:rFonts w:hint="eastAsia" w:ascii="仿宋_GB2312" w:hAnsi="仿宋_GB2312" w:eastAsia="仿宋_GB2312" w:cs="仿宋_GB2312"/>
          <w:sz w:val="32"/>
          <w:szCs w:val="32"/>
          <w:lang w:eastAsia="zh-CN"/>
        </w:rPr>
        <w:t>减免</w:t>
      </w:r>
      <w:r>
        <w:rPr>
          <w:rFonts w:hint="eastAsia" w:ascii="仿宋_GB2312" w:hAnsi="仿宋_GB2312" w:eastAsia="仿宋_GB2312" w:cs="仿宋_GB2312"/>
          <w:sz w:val="32"/>
          <w:szCs w:val="32"/>
        </w:rPr>
        <w:t>134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4万元、建档立卡幼儿学生免保教费16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74万元、非寄宿生生活补助20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万元、农村代课教师生活补助</w:t>
      </w:r>
      <w:r>
        <w:rPr>
          <w:rFonts w:hint="eastAsia" w:ascii="仿宋_GB2312" w:hAnsi="仿宋_GB2312" w:eastAsia="仿宋_GB2312" w:cs="仿宋_GB2312"/>
          <w:sz w:val="32"/>
          <w:szCs w:val="32"/>
          <w:lang w:val="en-US" w:eastAsia="zh-CN"/>
        </w:rPr>
        <w:t>0.50</w:t>
      </w:r>
      <w:r>
        <w:rPr>
          <w:rFonts w:hint="eastAsia" w:ascii="仿宋_GB2312" w:hAnsi="仿宋_GB2312" w:eastAsia="仿宋_GB2312" w:cs="仿宋_GB2312"/>
          <w:sz w:val="32"/>
          <w:szCs w:val="32"/>
        </w:rPr>
        <w:t>万元、离退休人员生活补助82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45万元、学生营养餐资金</w:t>
      </w:r>
      <w:r>
        <w:rPr>
          <w:rFonts w:hint="eastAsia" w:ascii="仿宋_GB2312" w:hAnsi="仿宋_GB2312" w:eastAsia="仿宋_GB2312" w:cs="仿宋_GB2312"/>
          <w:sz w:val="32"/>
          <w:szCs w:val="32"/>
          <w:lang w:val="en-US" w:eastAsia="zh-CN"/>
        </w:rPr>
        <w:t>276.79</w:t>
      </w:r>
      <w:r>
        <w:rPr>
          <w:rFonts w:hint="eastAsia" w:ascii="仿宋_GB2312" w:hAnsi="仿宋_GB2312" w:eastAsia="仿宋_GB2312" w:cs="仿宋_GB2312"/>
          <w:sz w:val="32"/>
          <w:szCs w:val="32"/>
        </w:rPr>
        <w:t>万元、县级公用经费</w:t>
      </w:r>
      <w:r>
        <w:rPr>
          <w:rFonts w:hint="eastAsia" w:ascii="仿宋_GB2312" w:hAnsi="仿宋_GB2312" w:eastAsia="仿宋_GB2312" w:cs="仿宋_GB2312"/>
          <w:sz w:val="32"/>
          <w:szCs w:val="32"/>
          <w:lang w:val="en-US" w:eastAsia="zh-CN"/>
        </w:rPr>
        <w:t>7.13</w:t>
      </w:r>
      <w:r>
        <w:rPr>
          <w:rFonts w:hint="eastAsia" w:ascii="仿宋_GB2312" w:hAnsi="仿宋_GB2312" w:eastAsia="仿宋_GB2312" w:cs="仿宋_GB2312"/>
          <w:sz w:val="32"/>
          <w:szCs w:val="32"/>
        </w:rPr>
        <w:t>万元、义务教育薄弱环节改善与能力提升中央补助资金</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万元)。通过</w:t>
      </w:r>
      <w:r>
        <w:rPr>
          <w:rFonts w:hint="eastAsia" w:ascii="仿宋_GB2312" w:hAnsi="仿宋_GB2312" w:eastAsia="仿宋_GB2312" w:cs="仿宋_GB2312"/>
          <w:sz w:val="32"/>
          <w:szCs w:val="32"/>
          <w:lang w:eastAsia="zh-CN"/>
        </w:rPr>
        <w:t>系列</w:t>
      </w:r>
      <w:r>
        <w:rPr>
          <w:rFonts w:hint="eastAsia" w:ascii="仿宋_GB2312" w:hAnsi="仿宋_GB2312" w:eastAsia="仿宋_GB2312" w:cs="仿宋_GB2312"/>
          <w:sz w:val="32"/>
          <w:szCs w:val="32"/>
        </w:rPr>
        <w:t>项目的实施，校园</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得到了美化，保证了师生安全。</w:t>
      </w:r>
      <w:bookmarkStart w:id="76" w:name="_GoBack"/>
      <w:bookmarkEnd w:id="76"/>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宣汉县南坝镇昆池中心校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558.28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558.28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558.28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558.28</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558.28</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558.28</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 xml:space="preserve">     (三)</w:t>
      </w: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本部门按要求对2019年部门整体支出绩效评价情况开展自评，《宣汉县南坝镇昆池中心校2019年部门整体支出绩效评价报告》见附件。</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560" w:lineRule="exact"/>
        <w:ind w:firstLine="640" w:firstLineChars="200"/>
        <w:rPr>
          <w:rFonts w:ascii="仿宋_GB2312" w:eastAsia="仿宋_GB2312"/>
          <w:b/>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9年，宣汉县南坝镇昆池中心校无机关运行经费支出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9年，宣汉县南坝镇昆池中心校政府采购支出总额0万元.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spacing w:line="560" w:lineRule="exact"/>
        <w:ind w:firstLine="640"/>
        <w:rPr>
          <w:rFonts w:ascii="仿宋_GB2312" w:eastAsia="仿宋_GB2312"/>
          <w:b/>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日，宣汉县南坝镇昆池中心校无国有资产占有使用收益。</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宣汉县南坝镇昆池中心校</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ind w:firstLine="640" w:firstLineChars="200"/>
        <w:rPr>
          <w:rFonts w:ascii="仿宋" w:hAnsi="仿宋" w:eastAsia="仿宋" w:cs="仿宋"/>
          <w:sz w:val="32"/>
          <w:szCs w:val="32"/>
        </w:rPr>
      </w:pPr>
      <w:r>
        <w:rPr>
          <w:rFonts w:hint="eastAsia" w:ascii="仿宋" w:hAnsi="仿宋" w:eastAsia="仿宋" w:cs="仿宋"/>
          <w:sz w:val="32"/>
          <w:szCs w:val="32"/>
        </w:rPr>
        <w:t>学校有独立编制机构数1个，独立核算机构数1个。全校编制161人，年末在校学生3566人。</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小学教育。</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人员概况。</w:t>
      </w:r>
    </w:p>
    <w:p>
      <w:pPr>
        <w:spacing w:line="580" w:lineRule="exact"/>
        <w:ind w:left="0" w:leftChars="0" w:firstLine="739" w:firstLineChars="231"/>
        <w:rPr>
          <w:rFonts w:ascii="仿宋" w:hAnsi="仿宋" w:eastAsia="仿宋" w:cs="仿宋"/>
          <w:sz w:val="32"/>
          <w:szCs w:val="32"/>
        </w:rPr>
      </w:pPr>
      <w:r>
        <w:rPr>
          <w:rFonts w:hint="eastAsia" w:ascii="仿宋" w:hAnsi="仿宋" w:eastAsia="仿宋" w:cs="仿宋"/>
          <w:sz w:val="32"/>
          <w:szCs w:val="32"/>
        </w:rPr>
        <w:t>机构人员当年变动情况及原因。2019年末学校在职人员161人，退休人员95人。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napToGrid w:val="0"/>
        <w:spacing w:line="588" w:lineRule="exact"/>
        <w:ind w:firstLine="640" w:firstLineChars="200"/>
        <w:rPr>
          <w:rFonts w:ascii="宋体" w:hAnsi="宋体" w:cs="宋体"/>
          <w:sz w:val="32"/>
          <w:szCs w:val="32"/>
        </w:rPr>
      </w:pPr>
      <w:r>
        <w:rPr>
          <w:rFonts w:hint="eastAsia" w:ascii="宋体" w:hAnsi="宋体" w:cs="宋体"/>
          <w:sz w:val="32"/>
          <w:szCs w:val="32"/>
        </w:rPr>
        <w:t>学校本年度收入</w:t>
      </w:r>
      <w:r>
        <w:rPr>
          <w:rFonts w:hint="eastAsia" w:ascii="宋体" w:hAnsi="宋体" w:cs="宋体"/>
          <w:sz w:val="32"/>
          <w:szCs w:val="32"/>
          <w:lang w:val="en-US" w:eastAsia="zh-CN"/>
        </w:rPr>
        <w:t>28132701</w:t>
      </w:r>
      <w:r>
        <w:rPr>
          <w:rFonts w:hint="eastAsia" w:ascii="宋体" w:hAnsi="宋体" w:cs="宋体"/>
          <w:sz w:val="32"/>
          <w:szCs w:val="32"/>
        </w:rPr>
        <w:t>元，其中财政拨款收入</w:t>
      </w:r>
      <w:r>
        <w:rPr>
          <w:rFonts w:hint="eastAsia" w:ascii="宋体" w:hAnsi="宋体" w:cs="宋体"/>
          <w:sz w:val="32"/>
          <w:szCs w:val="32"/>
          <w:lang w:val="en-US" w:eastAsia="zh-CN"/>
        </w:rPr>
        <w:t>28132701</w:t>
      </w:r>
      <w:r>
        <w:rPr>
          <w:rFonts w:hint="eastAsia" w:ascii="宋体" w:hAnsi="宋体" w:cs="宋体"/>
          <w:sz w:val="32"/>
          <w:szCs w:val="32"/>
        </w:rPr>
        <w:t>元，占本年收入的100%，比上年</w:t>
      </w:r>
      <w:r>
        <w:rPr>
          <w:rFonts w:hint="eastAsia" w:ascii="宋体" w:hAnsi="宋体" w:cs="宋体"/>
          <w:sz w:val="32"/>
          <w:szCs w:val="32"/>
          <w:lang w:val="en-US" w:eastAsia="zh-CN"/>
        </w:rPr>
        <w:t>减少4</w:t>
      </w:r>
      <w:r>
        <w:rPr>
          <w:rFonts w:hint="eastAsia" w:ascii="宋体" w:hAnsi="宋体" w:cs="宋体"/>
          <w:sz w:val="32"/>
          <w:szCs w:val="32"/>
        </w:rPr>
        <w:t>%。</w:t>
      </w:r>
    </w:p>
    <w:p>
      <w:pPr>
        <w:numPr>
          <w:ilvl w:val="0"/>
          <w:numId w:val="8"/>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napToGrid w:val="0"/>
        <w:spacing w:line="588" w:lineRule="exact"/>
        <w:ind w:firstLine="640" w:firstLineChars="200"/>
        <w:rPr>
          <w:rFonts w:ascii="宋体" w:hAnsi="宋体" w:cs="宋体"/>
          <w:sz w:val="32"/>
          <w:szCs w:val="32"/>
        </w:rPr>
      </w:pPr>
      <w:r>
        <w:rPr>
          <w:rFonts w:hint="eastAsia" w:ascii="宋体" w:hAnsi="宋体" w:cs="宋体"/>
          <w:sz w:val="32"/>
          <w:szCs w:val="32"/>
        </w:rPr>
        <w:t>学校本年度支出</w:t>
      </w:r>
      <w:r>
        <w:rPr>
          <w:rFonts w:hint="eastAsia" w:ascii="宋体" w:hAnsi="宋体" w:cs="宋体"/>
          <w:sz w:val="32"/>
          <w:szCs w:val="32"/>
          <w:lang w:val="en-US" w:eastAsia="zh-CN"/>
        </w:rPr>
        <w:t>28132701</w:t>
      </w:r>
      <w:r>
        <w:rPr>
          <w:rFonts w:hint="eastAsia" w:ascii="宋体" w:hAnsi="宋体" w:cs="宋体"/>
          <w:sz w:val="32"/>
          <w:szCs w:val="32"/>
        </w:rPr>
        <w:t>元，其中财政拨款支出</w:t>
      </w:r>
      <w:r>
        <w:rPr>
          <w:rFonts w:hint="eastAsia" w:ascii="宋体" w:hAnsi="宋体" w:cs="宋体"/>
          <w:sz w:val="32"/>
          <w:szCs w:val="32"/>
          <w:lang w:val="en-US" w:eastAsia="zh-CN"/>
        </w:rPr>
        <w:t>28132701</w:t>
      </w:r>
      <w:r>
        <w:rPr>
          <w:rFonts w:hint="eastAsia" w:ascii="宋体" w:hAnsi="宋体" w:cs="宋体"/>
          <w:sz w:val="32"/>
          <w:szCs w:val="32"/>
        </w:rPr>
        <w:t>元，占本年支出的100%，比上年</w:t>
      </w:r>
      <w:r>
        <w:rPr>
          <w:rFonts w:hint="eastAsia" w:ascii="宋体" w:hAnsi="宋体" w:cs="宋体"/>
          <w:sz w:val="32"/>
          <w:szCs w:val="32"/>
          <w:lang w:val="en-US" w:eastAsia="zh-CN"/>
        </w:rPr>
        <w:t>减少4</w:t>
      </w:r>
      <w:r>
        <w:rPr>
          <w:rFonts w:hint="eastAsia" w:ascii="宋体" w:hAnsi="宋体" w:cs="宋体"/>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年度预算安排围绕学校中心工作，坚持全面完整、科学规范、保证重点、绩效预算、适度负债的原则，按照部门预算的要求，认真编制预算方案。加强预算执行，对支出实行分类管理，支出安排上做到有预算安排、有支出标准、有制度依据，维护预算的严肃性和权威性；坚持勤俭节约、从紧必需的原则，严格控制消费支出；加强会议费、招待费、差旅费、办公费等支出管理，切实强化成本意识，努力降低管理成本，提高资金使用效益。 </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960" w:firstLineChars="300"/>
        <w:rPr>
          <w:rFonts w:ascii="仿宋" w:hAnsi="仿宋" w:eastAsia="仿宋" w:cs="仿宋_GB2312"/>
          <w:sz w:val="32"/>
          <w:szCs w:val="32"/>
        </w:rPr>
      </w:pPr>
      <w:r>
        <w:rPr>
          <w:rFonts w:hint="eastAsia" w:ascii="仿宋" w:hAnsi="仿宋" w:eastAsia="仿宋" w:cs="仿宋_GB2312"/>
          <w:sz w:val="32"/>
          <w:szCs w:val="32"/>
        </w:rPr>
        <w:t>无</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按照预算绩效管理要求，本部门对2019年一般公共预算项目支出开展了绩效目标管理，共编制绩效目标1个，涉及财政资金2813.27万元，覆盖率达到100%。</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u w:val="single"/>
        </w:rPr>
      </w:pPr>
      <w:r>
        <w:rPr>
          <w:rFonts w:ascii="仿宋" w:hAnsi="仿宋" w:eastAsia="仿宋" w:cs="仿宋_GB2312"/>
          <w:sz w:val="32"/>
          <w:szCs w:val="32"/>
        </w:rPr>
        <w:t>（一）评价结论。</w:t>
      </w:r>
    </w:p>
    <w:p>
      <w:pPr>
        <w:spacing w:line="560" w:lineRule="exact"/>
        <w:ind w:firstLine="838" w:firstLineChars="262"/>
        <w:rPr>
          <w:rFonts w:ascii="仿宋" w:hAnsi="仿宋" w:eastAsia="仿宋" w:cs="仿宋_GB2312"/>
          <w:sz w:val="32"/>
          <w:szCs w:val="32"/>
        </w:rPr>
      </w:pPr>
      <w:r>
        <w:rPr>
          <w:rFonts w:hint="eastAsia" w:ascii="仿宋" w:hAnsi="仿宋" w:eastAsia="仿宋" w:cs="仿宋_GB2312"/>
          <w:sz w:val="32"/>
          <w:szCs w:val="32"/>
        </w:rPr>
        <w:t>较好</w:t>
      </w:r>
      <w:r>
        <w:rPr>
          <w:rFonts w:ascii="仿宋" w:hAnsi="仿宋" w:eastAsia="仿宋" w:cs="仿宋_GB2312"/>
          <w:sz w:val="32"/>
          <w:szCs w:val="32"/>
        </w:rPr>
        <w:t>。</w:t>
      </w:r>
    </w:p>
    <w:p>
      <w:pPr>
        <w:spacing w:line="560" w:lineRule="exact"/>
        <w:ind w:firstLine="838" w:firstLineChars="262"/>
        <w:rPr>
          <w:rFonts w:ascii="仿宋" w:hAnsi="仿宋" w:eastAsia="仿宋" w:cs="仿宋_GB2312"/>
          <w:sz w:val="32"/>
          <w:szCs w:val="32"/>
        </w:rPr>
      </w:pPr>
      <w:r>
        <w:rPr>
          <w:rFonts w:hint="eastAsia" w:ascii="仿宋_GB2312" w:eastAsia="仿宋_GB2312"/>
          <w:color w:val="000000"/>
          <w:sz w:val="32"/>
          <w:szCs w:val="32"/>
        </w:rPr>
        <w:t>(二)</w:t>
      </w:r>
      <w:r>
        <w:rPr>
          <w:rFonts w:ascii="仿宋" w:hAnsi="仿宋" w:eastAsia="仿宋" w:cs="仿宋_GB2312"/>
          <w:sz w:val="32"/>
          <w:szCs w:val="32"/>
        </w:rPr>
        <w:t>存在问题。</w:t>
      </w:r>
    </w:p>
    <w:p>
      <w:pPr>
        <w:spacing w:line="580" w:lineRule="exact"/>
        <w:ind w:firstLine="739" w:firstLineChars="231"/>
        <w:rPr>
          <w:rFonts w:ascii="仿宋" w:hAnsi="仿宋" w:eastAsia="仿宋" w:cs="仿宋_GB2312"/>
          <w:sz w:val="32"/>
          <w:szCs w:val="32"/>
        </w:rPr>
      </w:pPr>
      <w:r>
        <w:rPr>
          <w:rFonts w:hint="eastAsia" w:ascii="仿宋_GB2312" w:hAnsi="仿宋_GB2312" w:eastAsia="仿宋_GB2312" w:cs="仿宋_GB2312"/>
          <w:sz w:val="32"/>
          <w:szCs w:val="32"/>
        </w:rPr>
        <w:t>从评价情况来看</w:t>
      </w:r>
      <w:r>
        <w:rPr>
          <w:rFonts w:hint="eastAsia" w:ascii="仿宋_GB2312" w:eastAsia="仿宋_GB2312"/>
          <w:color w:val="000000"/>
          <w:sz w:val="32"/>
          <w:szCs w:val="32"/>
        </w:rPr>
        <w:t>存在的问题：一是财政收入预决算差异率偏大，二是人员经费预决算差异率较大，三是公用经费预决算差异率较大。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一是强化预算编制，进一步提高预算的准确性、完整性、规范性和科学性，降低差异率；二是进一步提高预算执行的规范性和有效性；三是管理过程还不够细化。</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2019年XXX项目支出绩效评价报告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62"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pPr>
        <w:pStyle w:val="3"/>
        <w:numPr>
          <w:ilvl w:val="0"/>
          <w:numId w:val="9"/>
        </w:numPr>
        <w:snapToGrid w:val="0"/>
        <w:spacing w:before="0" w:after="0" w:line="240" w:lineRule="auto"/>
        <w:rPr>
          <w:rStyle w:val="25"/>
          <w:rFonts w:ascii="仿宋" w:hAnsi="仿宋" w:eastAsia="仿宋"/>
          <w:b w:val="0"/>
          <w:bCs w:val="0"/>
        </w:rPr>
      </w:pPr>
      <w:bookmarkStart w:id="63" w:name="_Toc15396619"/>
      <w:r>
        <w:rPr>
          <w:rFonts w:hint="eastAsia" w:ascii="仿宋" w:hAnsi="仿宋" w:eastAsia="仿宋"/>
          <w:b w:val="0"/>
          <w:color w:val="000000"/>
        </w:rPr>
        <w:t>收</w:t>
      </w:r>
      <w:r>
        <w:rPr>
          <w:rStyle w:val="25"/>
          <w:rFonts w:hint="eastAsia" w:ascii="仿宋" w:hAnsi="仿宋" w:eastAsia="仿宋"/>
          <w:b w:val="0"/>
          <w:bCs w:val="0"/>
        </w:rPr>
        <w:t>入支出决算总表</w:t>
      </w:r>
      <w:bookmarkEnd w:id="63"/>
    </w:p>
    <w:tbl>
      <w:tblPr>
        <w:tblStyle w:val="12"/>
        <w:tblW w:w="8768" w:type="dxa"/>
        <w:tblInd w:w="0" w:type="dxa"/>
        <w:tblLayout w:type="fixed"/>
        <w:tblCellMar>
          <w:top w:w="0" w:type="dxa"/>
          <w:left w:w="0" w:type="dxa"/>
          <w:bottom w:w="0" w:type="dxa"/>
          <w:right w:w="0" w:type="dxa"/>
        </w:tblCellMar>
      </w:tblPr>
      <w:tblGrid>
        <w:gridCol w:w="2068"/>
        <w:gridCol w:w="783"/>
        <w:gridCol w:w="1334"/>
        <w:gridCol w:w="2850"/>
        <w:gridCol w:w="570"/>
        <w:gridCol w:w="1163"/>
      </w:tblGrid>
      <w:tr>
        <w:tblPrEx>
          <w:tblCellMar>
            <w:top w:w="0" w:type="dxa"/>
            <w:left w:w="0" w:type="dxa"/>
            <w:bottom w:w="0" w:type="dxa"/>
            <w:right w:w="0" w:type="dxa"/>
          </w:tblCellMar>
        </w:tblPrEx>
        <w:trPr>
          <w:trHeight w:val="308" w:hRule="atLeast"/>
        </w:trPr>
        <w:tc>
          <w:tcPr>
            <w:tcW w:w="4185"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收入</w:t>
            </w:r>
          </w:p>
        </w:tc>
        <w:tc>
          <w:tcPr>
            <w:tcW w:w="4583" w:type="dxa"/>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支出</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行次</w:t>
            </w:r>
          </w:p>
        </w:tc>
        <w:tc>
          <w:tcPr>
            <w:tcW w:w="13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金额</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行次</w:t>
            </w:r>
          </w:p>
        </w:tc>
        <w:tc>
          <w:tcPr>
            <w:tcW w:w="11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金额</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栏次</w:t>
            </w: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3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栏次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1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一、一般公共预算财政拨款收入</w:t>
            </w: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2,808.27</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一、一般公共服务支出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二、政府性基金预算财政拨款</w:t>
            </w: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二、外交支出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三、国有资本经营预算财政拨款收入</w:t>
            </w: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三、国防支出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四、上级补助收入</w:t>
            </w: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四、公共安全支出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五、事业收入</w:t>
            </w: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五、教育支出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六、经营收入</w:t>
            </w: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六、科学技术支出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七、附属单位上缴收入</w:t>
            </w: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七、文化体育与传媒支出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八、其他收入</w:t>
            </w: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八、社会保障和就业支出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九、医疗卫生与计划生育支出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十、节能环保支出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十一、城乡社区支出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十二、农林水支出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十三、交通运输支出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十四、资源勘探信息等支出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十五、商业服务业等支出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十六、金融支出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十七、援助其他地区支出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十八、国土海洋气象等支出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十九、住房保障支出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二十、粮油物资储备支出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二十一、其他支出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0"/>
                <w:szCs w:val="20"/>
              </w:rPr>
            </w:pP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二十二、债务还本支出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0"/>
                <w:szCs w:val="20"/>
              </w:rPr>
            </w:pP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二十三、债务付息支出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本年收入合计</w:t>
            </w: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2813.27</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本年支出合计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用事业基金弥补收支差额</w:t>
            </w: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结余分配</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2,813.27</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年初结转和结余</w:t>
            </w: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其中：转入事业基金</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其中：经营结余 </w:t>
            </w: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年末结转和结余</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308" w:hRule="atLeast"/>
        </w:trPr>
        <w:tc>
          <w:tcPr>
            <w:tcW w:w="206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总计</w:t>
            </w:r>
          </w:p>
        </w:tc>
        <w:tc>
          <w:tcPr>
            <w:tcW w:w="7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1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2813.27</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总计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11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2,813.27</w:t>
            </w:r>
          </w:p>
        </w:tc>
      </w:tr>
    </w:tbl>
    <w:p>
      <w:pPr>
        <w:pStyle w:val="3"/>
        <w:numPr>
          <w:ilvl w:val="0"/>
          <w:numId w:val="9"/>
        </w:numPr>
        <w:spacing w:before="0" w:after="0" w:line="240" w:lineRule="auto"/>
        <w:rPr>
          <w:rStyle w:val="25"/>
          <w:rFonts w:ascii="仿宋" w:hAnsi="仿宋" w:eastAsia="仿宋"/>
          <w:b w:val="0"/>
          <w:bCs w:val="0"/>
        </w:rPr>
      </w:pPr>
      <w:bookmarkStart w:id="64" w:name="_Toc15396620"/>
      <w:r>
        <w:rPr>
          <w:rFonts w:hint="eastAsia" w:ascii="仿宋" w:hAnsi="仿宋" w:eastAsia="仿宋"/>
          <w:b w:val="0"/>
          <w:color w:val="000000"/>
        </w:rPr>
        <w:t>收</w:t>
      </w:r>
      <w:r>
        <w:rPr>
          <w:rStyle w:val="25"/>
          <w:rFonts w:hint="eastAsia" w:ascii="仿宋" w:hAnsi="仿宋" w:eastAsia="仿宋"/>
          <w:b w:val="0"/>
          <w:bCs w:val="0"/>
        </w:rPr>
        <w:t>入总表</w:t>
      </w:r>
      <w:bookmarkEnd w:id="64"/>
    </w:p>
    <w:tbl>
      <w:tblPr>
        <w:tblStyle w:val="12"/>
        <w:tblW w:w="8985" w:type="dxa"/>
        <w:tblInd w:w="0" w:type="dxa"/>
        <w:tblLayout w:type="fixed"/>
        <w:tblCellMar>
          <w:top w:w="0" w:type="dxa"/>
          <w:left w:w="0" w:type="dxa"/>
          <w:bottom w:w="0" w:type="dxa"/>
          <w:right w:w="0" w:type="dxa"/>
        </w:tblCellMar>
      </w:tblPr>
      <w:tblGrid>
        <w:gridCol w:w="330"/>
        <w:gridCol w:w="330"/>
        <w:gridCol w:w="330"/>
        <w:gridCol w:w="1628"/>
        <w:gridCol w:w="983"/>
        <w:gridCol w:w="950"/>
        <w:gridCol w:w="667"/>
        <w:gridCol w:w="700"/>
        <w:gridCol w:w="633"/>
        <w:gridCol w:w="534"/>
        <w:gridCol w:w="583"/>
        <w:gridCol w:w="500"/>
        <w:gridCol w:w="817"/>
      </w:tblGrid>
      <w:tr>
        <w:tblPrEx>
          <w:tblCellMar>
            <w:top w:w="0" w:type="dxa"/>
            <w:left w:w="0" w:type="dxa"/>
            <w:bottom w:w="0" w:type="dxa"/>
            <w:right w:w="0" w:type="dxa"/>
          </w:tblCellMar>
        </w:tblPrEx>
        <w:trPr>
          <w:trHeight w:val="312"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科目编码</w:t>
            </w:r>
          </w:p>
        </w:tc>
        <w:tc>
          <w:tcPr>
            <w:tcW w:w="1628"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98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本年收入合计</w:t>
            </w:r>
          </w:p>
        </w:tc>
        <w:tc>
          <w:tcPr>
            <w:tcW w:w="9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一般公共预算财政拨款收入</w:t>
            </w:r>
          </w:p>
        </w:tc>
        <w:tc>
          <w:tcPr>
            <w:tcW w:w="66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政府性基金预算财政拨款收入</w:t>
            </w:r>
          </w:p>
        </w:tc>
        <w:tc>
          <w:tcPr>
            <w:tcW w:w="7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国有资本经营预算财政拨款收入</w:t>
            </w:r>
          </w:p>
        </w:tc>
        <w:tc>
          <w:tcPr>
            <w:tcW w:w="63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上级补助收入</w:t>
            </w:r>
          </w:p>
        </w:tc>
        <w:tc>
          <w:tcPr>
            <w:tcW w:w="53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事业收入</w:t>
            </w:r>
          </w:p>
        </w:tc>
        <w:tc>
          <w:tcPr>
            <w:tcW w:w="58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经营收入</w:t>
            </w:r>
          </w:p>
        </w:tc>
        <w:tc>
          <w:tcPr>
            <w:tcW w:w="5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附属单位上缴收入</w:t>
            </w:r>
          </w:p>
        </w:tc>
        <w:tc>
          <w:tcPr>
            <w:tcW w:w="81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其他收入</w:t>
            </w:r>
          </w:p>
        </w:tc>
      </w:tr>
      <w:tr>
        <w:tblPrEx>
          <w:tblCellMar>
            <w:top w:w="0" w:type="dxa"/>
            <w:left w:w="0" w:type="dxa"/>
            <w:bottom w:w="0" w:type="dxa"/>
            <w:right w:w="0" w:type="dxa"/>
          </w:tblCellMar>
        </w:tblPrEx>
        <w:trPr>
          <w:trHeight w:val="312"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628"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98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9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66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7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63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53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58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5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8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628"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98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9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66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7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63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53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58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5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8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628"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98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9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66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7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63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53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58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5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8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330"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类</w:t>
            </w:r>
          </w:p>
        </w:tc>
        <w:tc>
          <w:tcPr>
            <w:tcW w:w="33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款</w:t>
            </w:r>
          </w:p>
        </w:tc>
        <w:tc>
          <w:tcPr>
            <w:tcW w:w="33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162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栏次</w:t>
            </w:r>
          </w:p>
        </w:tc>
        <w:tc>
          <w:tcPr>
            <w:tcW w:w="9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63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53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5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5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r>
      <w:tr>
        <w:tblPrEx>
          <w:tblCellMar>
            <w:top w:w="0" w:type="dxa"/>
            <w:left w:w="0" w:type="dxa"/>
            <w:bottom w:w="0" w:type="dxa"/>
            <w:right w:w="0" w:type="dxa"/>
          </w:tblCellMar>
        </w:tblPrEx>
        <w:trPr>
          <w:trHeight w:val="308" w:hRule="atLeast"/>
        </w:trPr>
        <w:tc>
          <w:tcPr>
            <w:tcW w:w="330"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33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33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62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b/>
                <w:bCs/>
                <w:color w:val="000000"/>
                <w:sz w:val="22"/>
                <w:szCs w:val="22"/>
              </w:rPr>
            </w:pPr>
            <w:r>
              <w:rPr>
                <w:rFonts w:hint="eastAsia" w:cs="Arial"/>
                <w:b/>
                <w:bCs/>
                <w:color w:val="000000"/>
                <w:sz w:val="22"/>
                <w:szCs w:val="22"/>
              </w:rPr>
              <w:t>2813.27</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b/>
                <w:bCs/>
                <w:color w:val="000000"/>
                <w:sz w:val="22"/>
                <w:szCs w:val="22"/>
              </w:rPr>
            </w:pPr>
            <w:r>
              <w:rPr>
                <w:rFonts w:hint="eastAsia" w:cs="Arial"/>
                <w:b/>
                <w:bCs/>
                <w:color w:val="000000"/>
                <w:sz w:val="22"/>
                <w:szCs w:val="22"/>
              </w:rPr>
              <w:t>2,808.27</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b/>
                <w:bCs/>
                <w:color w:val="000000"/>
                <w:sz w:val="22"/>
                <w:szCs w:val="22"/>
              </w:rPr>
            </w:pPr>
            <w:r>
              <w:rPr>
                <w:rFonts w:hint="eastAsia" w:cs="Arial"/>
                <w:b/>
                <w:bCs/>
                <w:color w:val="000000"/>
                <w:sz w:val="22"/>
                <w:szCs w:val="22"/>
              </w:rPr>
              <w:t>5.00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b/>
                <w:bCs/>
                <w:color w:val="000000"/>
                <w:sz w:val="22"/>
                <w:szCs w:val="22"/>
              </w:rPr>
            </w:pPr>
            <w:r>
              <w:rPr>
                <w:rFonts w:hint="eastAsia" w:cs="Arial"/>
                <w:b/>
                <w:bCs/>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b/>
                <w:bCs/>
                <w:color w:val="000000"/>
                <w:sz w:val="22"/>
                <w:szCs w:val="22"/>
              </w:rPr>
            </w:pPr>
            <w:r>
              <w:rPr>
                <w:rFonts w:hint="eastAsia" w:cs="Arial"/>
                <w:b/>
                <w:bCs/>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b/>
                <w:bCs/>
                <w:color w:val="000000"/>
                <w:sz w:val="22"/>
                <w:szCs w:val="22"/>
              </w:rPr>
            </w:pPr>
            <w:r>
              <w:rPr>
                <w:rFonts w:hint="eastAsia" w:cs="Arial"/>
                <w:b/>
                <w:bCs/>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b/>
                <w:bCs/>
                <w:color w:val="000000"/>
                <w:sz w:val="22"/>
                <w:szCs w:val="22"/>
              </w:rPr>
            </w:pPr>
            <w:r>
              <w:rPr>
                <w:rFonts w:hint="eastAsia" w:cs="Arial"/>
                <w:b/>
                <w:bCs/>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b/>
                <w:bCs/>
                <w:color w:val="000000"/>
                <w:sz w:val="22"/>
                <w:szCs w:val="22"/>
              </w:rPr>
            </w:pPr>
            <w:r>
              <w:rPr>
                <w:rFonts w:hint="eastAsia" w:cs="Arial"/>
                <w:b/>
                <w:bCs/>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b/>
                <w:bCs/>
                <w:color w:val="000000"/>
                <w:sz w:val="22"/>
                <w:szCs w:val="22"/>
              </w:rPr>
            </w:pPr>
            <w:r>
              <w:rPr>
                <w:rFonts w:hint="eastAsia" w:cs="Arial"/>
                <w:b/>
                <w:bCs/>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教育支出</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普通教育</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2050201</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学前教育</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153.83</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153.83</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2050202</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小学教育</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2,207.13</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2,207.13</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208</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社会保障和就业支出</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20805</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行政事业单位离退休</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2080505</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210</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卫生健康支出</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21011</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行政事业单位医疗</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2101102</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221</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住房保障支出</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22102</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住房改革支出</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2210201</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229</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其他支出</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22960</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彩票公益金安排的支出</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2296004</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用于教育事业的彩票公益金支出</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教育支出</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普通教育</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2050201</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学前教育</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153.83</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153.83</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2050202</w:t>
            </w:r>
          </w:p>
        </w:tc>
        <w:tc>
          <w:tcPr>
            <w:tcW w:w="1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小学教育</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2,207.13</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2,207.13</w:t>
            </w:r>
          </w:p>
        </w:tc>
        <w:tc>
          <w:tcPr>
            <w:tcW w:w="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bl>
    <w:p>
      <w:pPr>
        <w:pStyle w:val="3"/>
        <w:numPr>
          <w:ilvl w:val="0"/>
          <w:numId w:val="9"/>
        </w:numPr>
        <w:rPr>
          <w:rStyle w:val="25"/>
          <w:rFonts w:ascii="仿宋" w:hAnsi="仿宋" w:eastAsia="仿宋"/>
          <w:b w:val="0"/>
          <w:bCs w:val="0"/>
        </w:rPr>
      </w:pPr>
      <w:bookmarkStart w:id="65" w:name="_Toc15396621"/>
      <w:r>
        <w:rPr>
          <w:rFonts w:hint="eastAsia" w:ascii="仿宋" w:hAnsi="仿宋" w:eastAsia="仿宋"/>
          <w:b w:val="0"/>
          <w:color w:val="000000"/>
        </w:rPr>
        <w:t>支</w:t>
      </w:r>
      <w:r>
        <w:rPr>
          <w:rStyle w:val="25"/>
          <w:rFonts w:hint="eastAsia" w:ascii="仿宋" w:hAnsi="仿宋" w:eastAsia="仿宋"/>
          <w:b w:val="0"/>
          <w:bCs w:val="0"/>
        </w:rPr>
        <w:t>出总表</w:t>
      </w:r>
      <w:bookmarkEnd w:id="65"/>
    </w:p>
    <w:p>
      <w:pPr>
        <w:rPr>
          <w:rStyle w:val="25"/>
          <w:rFonts w:hint="eastAsia" w:ascii="仿宋" w:hAnsi="仿宋" w:eastAsia="仿宋"/>
          <w:b w:val="0"/>
          <w:bCs w:val="0"/>
        </w:rPr>
      </w:pPr>
    </w:p>
    <w:p>
      <w:pPr>
        <w:rPr>
          <w:rStyle w:val="25"/>
          <w:rFonts w:hint="eastAsia" w:ascii="仿宋" w:hAnsi="仿宋" w:eastAsia="仿宋"/>
          <w:b w:val="0"/>
          <w:bCs w:val="0"/>
        </w:rPr>
      </w:pPr>
    </w:p>
    <w:p>
      <w:pPr>
        <w:rPr>
          <w:rStyle w:val="25"/>
          <w:rFonts w:hint="eastAsia" w:ascii="仿宋" w:hAnsi="仿宋" w:eastAsia="仿宋"/>
          <w:b w:val="0"/>
          <w:bCs w:val="0"/>
        </w:rPr>
      </w:pPr>
    </w:p>
    <w:tbl>
      <w:tblPr>
        <w:tblStyle w:val="12"/>
        <w:tblW w:w="9001" w:type="dxa"/>
        <w:tblInd w:w="0" w:type="dxa"/>
        <w:tblLayout w:type="fixed"/>
        <w:tblCellMar>
          <w:top w:w="0" w:type="dxa"/>
          <w:left w:w="0" w:type="dxa"/>
          <w:bottom w:w="0" w:type="dxa"/>
          <w:right w:w="0" w:type="dxa"/>
        </w:tblCellMar>
      </w:tblPr>
      <w:tblGrid>
        <w:gridCol w:w="330"/>
        <w:gridCol w:w="330"/>
        <w:gridCol w:w="330"/>
        <w:gridCol w:w="2161"/>
        <w:gridCol w:w="917"/>
        <w:gridCol w:w="1050"/>
        <w:gridCol w:w="1100"/>
        <w:gridCol w:w="833"/>
        <w:gridCol w:w="1000"/>
        <w:gridCol w:w="950"/>
      </w:tblGrid>
      <w:tr>
        <w:tblPrEx>
          <w:tblCellMar>
            <w:top w:w="0" w:type="dxa"/>
            <w:left w:w="0" w:type="dxa"/>
            <w:bottom w:w="0" w:type="dxa"/>
            <w:right w:w="0" w:type="dxa"/>
          </w:tblCellMar>
        </w:tblPrEx>
        <w:trPr>
          <w:trHeight w:val="312"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科目编码</w:t>
            </w:r>
          </w:p>
        </w:tc>
        <w:tc>
          <w:tcPr>
            <w:tcW w:w="2161"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91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本年支出合计</w:t>
            </w:r>
          </w:p>
        </w:tc>
        <w:tc>
          <w:tcPr>
            <w:tcW w:w="10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11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c>
          <w:tcPr>
            <w:tcW w:w="83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上缴上级支出</w:t>
            </w:r>
          </w:p>
        </w:tc>
        <w:tc>
          <w:tcPr>
            <w:tcW w:w="10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经营支出</w:t>
            </w:r>
          </w:p>
        </w:tc>
        <w:tc>
          <w:tcPr>
            <w:tcW w:w="9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对附属单位补助支出</w:t>
            </w:r>
          </w:p>
        </w:tc>
      </w:tr>
      <w:tr>
        <w:tblPrEx>
          <w:tblCellMar>
            <w:top w:w="0" w:type="dxa"/>
            <w:left w:w="0" w:type="dxa"/>
            <w:bottom w:w="0" w:type="dxa"/>
            <w:right w:w="0" w:type="dxa"/>
          </w:tblCellMar>
        </w:tblPrEx>
        <w:trPr>
          <w:trHeight w:val="312"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2161"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9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1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83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0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9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2161"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9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1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83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0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9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2161"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9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1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83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0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9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330"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类</w:t>
            </w:r>
          </w:p>
        </w:tc>
        <w:tc>
          <w:tcPr>
            <w:tcW w:w="33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款</w:t>
            </w:r>
          </w:p>
        </w:tc>
        <w:tc>
          <w:tcPr>
            <w:tcW w:w="33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216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栏次</w:t>
            </w:r>
          </w:p>
        </w:tc>
        <w:tc>
          <w:tcPr>
            <w:tcW w:w="9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1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3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0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9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r>
      <w:tr>
        <w:tblPrEx>
          <w:tblCellMar>
            <w:top w:w="0" w:type="dxa"/>
            <w:left w:w="0" w:type="dxa"/>
            <w:bottom w:w="0" w:type="dxa"/>
            <w:right w:w="0" w:type="dxa"/>
          </w:tblCellMar>
        </w:tblPrEx>
        <w:trPr>
          <w:trHeight w:val="308" w:hRule="atLeast"/>
        </w:trPr>
        <w:tc>
          <w:tcPr>
            <w:tcW w:w="330"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33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33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216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b/>
                <w:bCs/>
                <w:color w:val="000000"/>
                <w:sz w:val="22"/>
                <w:szCs w:val="22"/>
              </w:rPr>
            </w:pPr>
            <w:r>
              <w:rPr>
                <w:rFonts w:hint="eastAsia" w:cs="Arial"/>
                <w:b/>
                <w:bCs/>
                <w:color w:val="000000"/>
                <w:sz w:val="22"/>
                <w:szCs w:val="22"/>
              </w:rPr>
              <w:t>2,813.27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b/>
                <w:bCs/>
                <w:color w:val="000000"/>
                <w:sz w:val="22"/>
                <w:szCs w:val="22"/>
              </w:rPr>
            </w:pPr>
            <w:r>
              <w:rPr>
                <w:rFonts w:hint="eastAsia" w:cs="Arial"/>
                <w:b/>
                <w:bCs/>
                <w:color w:val="000000"/>
                <w:sz w:val="22"/>
                <w:szCs w:val="22"/>
              </w:rPr>
              <w:t>2,254.99</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b/>
                <w:bCs/>
                <w:color w:val="000000"/>
                <w:sz w:val="22"/>
                <w:szCs w:val="22"/>
              </w:rPr>
            </w:pPr>
            <w:r>
              <w:rPr>
                <w:rFonts w:hint="eastAsia" w:cs="Arial"/>
                <w:b/>
                <w:bCs/>
                <w:color w:val="000000"/>
                <w:sz w:val="22"/>
                <w:szCs w:val="22"/>
              </w:rPr>
              <w:t>558.28</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b/>
                <w:color w:val="000000"/>
                <w:sz w:val="22"/>
                <w:szCs w:val="22"/>
              </w:rPr>
            </w:pPr>
            <w:r>
              <w:rPr>
                <w:rFonts w:hint="eastAsia" w:ascii="宋体" w:hAnsi="宋体" w:cs="宋体"/>
                <w:b/>
                <w:color w:val="000000"/>
                <w:kern w:val="0"/>
                <w:sz w:val="22"/>
                <w:szCs w:val="22"/>
                <w:lang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b/>
                <w:color w:val="000000"/>
                <w:sz w:val="22"/>
                <w:szCs w:val="22"/>
              </w:rPr>
            </w:pPr>
            <w:r>
              <w:rPr>
                <w:rFonts w:hint="eastAsia" w:ascii="宋体" w:hAnsi="宋体" w:cs="宋体"/>
                <w:b/>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b/>
                <w:color w:val="000000"/>
                <w:sz w:val="22"/>
                <w:szCs w:val="22"/>
              </w:rPr>
            </w:pPr>
            <w:r>
              <w:rPr>
                <w:rFonts w:hint="eastAsia" w:ascii="宋体" w:hAnsi="宋体" w:cs="宋体"/>
                <w:b/>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教育支出</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1,807.67</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553.28</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普通教育</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1,807.67</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553.28</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2050201</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学前教育</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153.83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2.69</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151.14</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2050202</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小学教育</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2,207.13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1,804.98</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402.14</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208</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社会保障和就业支出</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20805</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行政事业单位离退休</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2080505</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210</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卫生健康支出</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21011</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行政事业单位医疗</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2101102</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221</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住房保障支出</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22102</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住房改革支出</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2210201</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229</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其他支出</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22960</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彩票公益金安排的支出</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2296004</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用于教育事业的彩票公益金支出</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教育支出</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1,807.67</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553.28</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普通教育</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1,807.67</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553.28</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2050201</w:t>
            </w: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学前教育</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153.83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2.69</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151.14</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2050202</w:t>
            </w:r>
          </w:p>
        </w:tc>
        <w:tc>
          <w:tcPr>
            <w:tcW w:w="2161"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小学教育</w:t>
            </w:r>
          </w:p>
        </w:tc>
        <w:tc>
          <w:tcPr>
            <w:tcW w:w="917"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2,207.13</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1,804.98</w:t>
            </w:r>
          </w:p>
        </w:tc>
        <w:tc>
          <w:tcPr>
            <w:tcW w:w="110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402.14</w:t>
            </w:r>
          </w:p>
        </w:tc>
        <w:tc>
          <w:tcPr>
            <w:tcW w:w="833"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0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cs="Arial"/>
                <w:color w:val="000000"/>
                <w:sz w:val="22"/>
                <w:szCs w:val="22"/>
              </w:rPr>
            </w:pPr>
          </w:p>
        </w:tc>
        <w:tc>
          <w:tcPr>
            <w:tcW w:w="2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cs="Arial"/>
                <w:color w:val="000000"/>
                <w:sz w:val="22"/>
                <w:szCs w:val="22"/>
              </w:rPr>
            </w:pP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cs="Arial"/>
                <w:color w:val="000000"/>
                <w:sz w:val="22"/>
                <w:szCs w:val="22"/>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cs="Arial"/>
                <w:color w:val="000000"/>
                <w:sz w:val="22"/>
                <w:szCs w:val="22"/>
              </w:rPr>
            </w:pP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cs="Arial"/>
                <w:color w:val="000000"/>
                <w:sz w:val="22"/>
                <w:szCs w:val="22"/>
              </w:rPr>
            </w:pP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cs="Arial"/>
                <w:color w:val="000000"/>
                <w:sz w:val="22"/>
                <w:szCs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cs="Arial"/>
                <w:color w:val="000000"/>
                <w:sz w:val="22"/>
                <w:szCs w:val="22"/>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cs="Arial"/>
                <w:color w:val="000000"/>
                <w:sz w:val="22"/>
                <w:szCs w:val="22"/>
              </w:rPr>
            </w:pPr>
          </w:p>
        </w:tc>
      </w:tr>
    </w:tbl>
    <w:p>
      <w:pPr>
        <w:pStyle w:val="3"/>
        <w:numPr>
          <w:ilvl w:val="0"/>
          <w:numId w:val="9"/>
        </w:numPr>
        <w:rPr>
          <w:rStyle w:val="25"/>
          <w:rFonts w:ascii="仿宋" w:hAnsi="仿宋" w:eastAsia="仿宋"/>
          <w:b w:val="0"/>
          <w:bCs w:val="0"/>
        </w:rPr>
      </w:pPr>
      <w:bookmarkStart w:id="66" w:name="_Toc15396622"/>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rPr>
          <w:rFonts w:hint="eastAsia"/>
        </w:rPr>
      </w:pPr>
    </w:p>
    <w:p/>
    <w:tbl>
      <w:tblPr>
        <w:tblStyle w:val="12"/>
        <w:tblW w:w="9435" w:type="dxa"/>
        <w:tblInd w:w="0" w:type="dxa"/>
        <w:tblLayout w:type="fixed"/>
        <w:tblCellMar>
          <w:top w:w="0" w:type="dxa"/>
          <w:left w:w="0" w:type="dxa"/>
          <w:bottom w:w="0" w:type="dxa"/>
          <w:right w:w="0" w:type="dxa"/>
        </w:tblCellMar>
      </w:tblPr>
      <w:tblGrid>
        <w:gridCol w:w="1651"/>
        <w:gridCol w:w="700"/>
        <w:gridCol w:w="950"/>
        <w:gridCol w:w="1967"/>
        <w:gridCol w:w="650"/>
        <w:gridCol w:w="900"/>
        <w:gridCol w:w="867"/>
        <w:gridCol w:w="800"/>
        <w:gridCol w:w="950"/>
      </w:tblGrid>
      <w:tr>
        <w:tblPrEx>
          <w:tblCellMar>
            <w:top w:w="0" w:type="dxa"/>
            <w:left w:w="0" w:type="dxa"/>
            <w:bottom w:w="0" w:type="dxa"/>
            <w:right w:w="0" w:type="dxa"/>
          </w:tblCellMar>
        </w:tblPrEx>
        <w:trPr>
          <w:trHeight w:val="308" w:hRule="atLeast"/>
        </w:trPr>
        <w:tc>
          <w:tcPr>
            <w:tcW w:w="330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收     入</w:t>
            </w:r>
          </w:p>
        </w:tc>
        <w:tc>
          <w:tcPr>
            <w:tcW w:w="6134"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     出</w:t>
            </w:r>
          </w:p>
        </w:tc>
      </w:tr>
      <w:tr>
        <w:tblPrEx>
          <w:tblCellMar>
            <w:top w:w="0" w:type="dxa"/>
            <w:left w:w="0" w:type="dxa"/>
            <w:bottom w:w="0" w:type="dxa"/>
            <w:right w:w="0" w:type="dxa"/>
          </w:tblCellMar>
        </w:tblPrEx>
        <w:trPr>
          <w:trHeight w:val="312" w:hRule="atLeast"/>
        </w:trPr>
        <w:tc>
          <w:tcPr>
            <w:tcW w:w="165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7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行次</w:t>
            </w:r>
          </w:p>
        </w:tc>
        <w:tc>
          <w:tcPr>
            <w:tcW w:w="9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金额</w:t>
            </w:r>
          </w:p>
        </w:tc>
        <w:tc>
          <w:tcPr>
            <w:tcW w:w="196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行次</w:t>
            </w:r>
          </w:p>
        </w:tc>
        <w:tc>
          <w:tcPr>
            <w:tcW w:w="90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86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一般公共预算财政拨款</w:t>
            </w:r>
          </w:p>
        </w:tc>
        <w:tc>
          <w:tcPr>
            <w:tcW w:w="8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政府性基金预算财政拨款</w:t>
            </w:r>
          </w:p>
        </w:tc>
        <w:tc>
          <w:tcPr>
            <w:tcW w:w="9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国有资本经营预算财政拨款</w:t>
            </w:r>
          </w:p>
        </w:tc>
      </w:tr>
      <w:tr>
        <w:tblPrEx>
          <w:tblCellMar>
            <w:top w:w="0" w:type="dxa"/>
            <w:left w:w="0" w:type="dxa"/>
            <w:bottom w:w="0" w:type="dxa"/>
            <w:right w:w="0" w:type="dxa"/>
          </w:tblCellMar>
        </w:tblPrEx>
        <w:trPr>
          <w:trHeight w:val="615" w:hRule="atLeast"/>
        </w:trPr>
        <w:tc>
          <w:tcPr>
            <w:tcW w:w="16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7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9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96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90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86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9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栏次</w:t>
            </w: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9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栏次</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9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一、一般公共预算财政拨款</w:t>
            </w: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2,808.27</w:t>
            </w: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一、一般公共服务支出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二、政府性基金预算财政拨款</w:t>
            </w: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二、外交支出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三、国有资本经营预算财政拨款</w:t>
            </w: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三、国防支出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四、公共安全支出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五、教育支出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六、科学技术支出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七、文化体育与传媒支出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八、社会保障和就业支出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九、医疗卫生与计划生育支出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十、节能环保支出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十一、城乡社区支出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十二、农林水支出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十三、交通运输支出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十四、资源勘探信息等支出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十五、商业服务业等支出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十六、金融支出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十七、援助其他地区支出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十八、国土海洋气象等支出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十九、住房保障支出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二十、粮油物资储备支出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二十一、其他支出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0"/>
                <w:szCs w:val="20"/>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二十二、债务还本支出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0"/>
                <w:szCs w:val="20"/>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二十三、债务付息支出</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本年收入合计</w:t>
            </w: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2,813.27</w:t>
            </w:r>
          </w:p>
          <w:p>
            <w:pPr>
              <w:widowControl/>
              <w:jc w:val="right"/>
              <w:textAlignment w:val="center"/>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本年支出合计</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2,813.27</w:t>
            </w:r>
          </w:p>
          <w:p>
            <w:pPr>
              <w:widowControl/>
              <w:jc w:val="right"/>
              <w:textAlignment w:val="center"/>
              <w:rPr>
                <w:rFonts w:ascii="宋体" w:hAnsi="宋体" w:cs="宋体"/>
                <w:color w:val="000000"/>
                <w:sz w:val="22"/>
                <w:szCs w:val="22"/>
              </w:rPr>
            </w:pP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2,808.27</w:t>
            </w:r>
          </w:p>
          <w:p>
            <w:pPr>
              <w:widowControl/>
              <w:jc w:val="right"/>
              <w:textAlignment w:val="center"/>
              <w:rPr>
                <w:rFonts w:ascii="宋体" w:hAnsi="宋体" w:cs="宋体"/>
                <w:color w:val="000000"/>
                <w:sz w:val="22"/>
                <w:szCs w:val="22"/>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年初财政拨款结转和结余</w:t>
            </w: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年末财政拨款结转和结余</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一般公共预算财政拨款</w:t>
            </w: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政府性基金预算财政拨款</w:t>
            </w: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szCs w:val="22"/>
              </w:rPr>
            </w:pP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16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总计</w:t>
            </w:r>
          </w:p>
        </w:tc>
        <w:tc>
          <w:tcPr>
            <w:tcW w:w="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2,813.27</w:t>
            </w:r>
          </w:p>
          <w:p>
            <w:pPr>
              <w:widowControl/>
              <w:jc w:val="right"/>
              <w:textAlignment w:val="center"/>
              <w:rPr>
                <w:rFonts w:ascii="宋体" w:hAnsi="宋体" w:cs="宋体"/>
                <w:color w:val="000000"/>
                <w:sz w:val="22"/>
                <w:szCs w:val="22"/>
              </w:rPr>
            </w:pPr>
          </w:p>
        </w:tc>
        <w:tc>
          <w:tcPr>
            <w:tcW w:w="19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总计</w:t>
            </w:r>
          </w:p>
        </w:tc>
        <w:tc>
          <w:tcPr>
            <w:tcW w:w="6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2,813.27</w:t>
            </w:r>
          </w:p>
          <w:p>
            <w:pPr>
              <w:widowControl/>
              <w:jc w:val="right"/>
              <w:textAlignment w:val="center"/>
              <w:rPr>
                <w:rFonts w:ascii="宋体" w:hAnsi="宋体" w:cs="宋体"/>
                <w:color w:val="000000"/>
                <w:sz w:val="22"/>
                <w:szCs w:val="22"/>
              </w:rPr>
            </w:pPr>
          </w:p>
        </w:tc>
        <w:tc>
          <w:tcPr>
            <w:tcW w:w="8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2,808.27</w:t>
            </w:r>
          </w:p>
          <w:p>
            <w:pPr>
              <w:widowControl/>
              <w:jc w:val="right"/>
              <w:textAlignment w:val="center"/>
              <w:rPr>
                <w:rFonts w:ascii="宋体" w:hAnsi="宋体" w:cs="宋体"/>
                <w:color w:val="000000"/>
                <w:sz w:val="22"/>
                <w:szCs w:val="22"/>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bl>
    <w:p>
      <w:pPr>
        <w:pStyle w:val="3"/>
        <w:numPr>
          <w:ilvl w:val="0"/>
          <w:numId w:val="9"/>
        </w:numPr>
        <w:rPr>
          <w:rStyle w:val="25"/>
          <w:rFonts w:ascii="仿宋" w:hAnsi="仿宋" w:eastAsia="仿宋"/>
          <w:b w:val="0"/>
          <w:bCs w:val="0"/>
        </w:rPr>
      </w:pPr>
      <w:bookmarkStart w:id="67" w:name="_Toc15396623"/>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tbl>
      <w:tblPr>
        <w:tblStyle w:val="12"/>
        <w:tblW w:w="9501" w:type="dxa"/>
        <w:tblInd w:w="0" w:type="dxa"/>
        <w:tblLayout w:type="fixed"/>
        <w:tblCellMar>
          <w:top w:w="0" w:type="dxa"/>
          <w:left w:w="0" w:type="dxa"/>
          <w:bottom w:w="0" w:type="dxa"/>
          <w:right w:w="0" w:type="dxa"/>
        </w:tblCellMar>
      </w:tblPr>
      <w:tblGrid>
        <w:gridCol w:w="785"/>
        <w:gridCol w:w="1516"/>
        <w:gridCol w:w="667"/>
        <w:gridCol w:w="1000"/>
        <w:gridCol w:w="1067"/>
        <w:gridCol w:w="1166"/>
        <w:gridCol w:w="917"/>
        <w:gridCol w:w="850"/>
        <w:gridCol w:w="583"/>
        <w:gridCol w:w="950"/>
      </w:tblGrid>
      <w:tr>
        <w:tblPrEx>
          <w:tblCellMar>
            <w:top w:w="0" w:type="dxa"/>
            <w:left w:w="0" w:type="dxa"/>
            <w:bottom w:w="0" w:type="dxa"/>
            <w:right w:w="0" w:type="dxa"/>
          </w:tblCellMar>
        </w:tblPrEx>
        <w:trPr>
          <w:trHeight w:val="492" w:hRule="atLeast"/>
        </w:trPr>
        <w:tc>
          <w:tcPr>
            <w:tcW w:w="230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    目</w:t>
            </w:r>
          </w:p>
        </w:tc>
        <w:tc>
          <w:tcPr>
            <w:tcW w:w="667"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行次</w:t>
            </w:r>
          </w:p>
        </w:tc>
        <w:tc>
          <w:tcPr>
            <w:tcW w:w="100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315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一般公共预算财政拨款</w:t>
            </w:r>
          </w:p>
        </w:tc>
        <w:tc>
          <w:tcPr>
            <w:tcW w:w="2383"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政府性基金预算财政拨款</w:t>
            </w:r>
          </w:p>
        </w:tc>
      </w:tr>
      <w:tr>
        <w:tblPrEx>
          <w:tblCellMar>
            <w:top w:w="0" w:type="dxa"/>
            <w:left w:w="0" w:type="dxa"/>
            <w:bottom w:w="0" w:type="dxa"/>
            <w:right w:w="0" w:type="dxa"/>
          </w:tblCellMar>
        </w:tblPrEx>
        <w:trPr>
          <w:trHeight w:val="462" w:hRule="atLeast"/>
        </w:trPr>
        <w:tc>
          <w:tcPr>
            <w:tcW w:w="78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经济分类科目编码</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667"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0"/>
                <w:szCs w:val="20"/>
              </w:rPr>
            </w:pPr>
          </w:p>
        </w:tc>
        <w:tc>
          <w:tcPr>
            <w:tcW w:w="100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0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11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9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c>
          <w:tcPr>
            <w:tcW w:w="8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5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9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r>
      <w:tr>
        <w:tblPrEx>
          <w:tblCellMar>
            <w:top w:w="0" w:type="dxa"/>
            <w:left w:w="0" w:type="dxa"/>
            <w:bottom w:w="0" w:type="dxa"/>
            <w:right w:w="0" w:type="dxa"/>
          </w:tblCellMar>
        </w:tblPrEx>
        <w:trPr>
          <w:trHeight w:val="308" w:hRule="atLeast"/>
        </w:trPr>
        <w:tc>
          <w:tcPr>
            <w:tcW w:w="78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2,813.27</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2,808.27</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2,254.99</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553.28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301</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工资福利支出</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2,808.27</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2,808.27</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2,254.99</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553.28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30101</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基本工资</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1,977.63</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1,977.63</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1,977.63</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30102</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津贴补贴</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626.64</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626.64</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626.64</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30103</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奖金</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171.65</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171.65</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171.65</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30106</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伙食补助费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30107</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绩效工资</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422.81</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422.81</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422.81</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30108</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机关事业单位基本养老保险费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221.41</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30109</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职业年金缴费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30110</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职工基本医疗保险缴费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30111</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公务员医疗补助缴费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30112</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其他社会保障缴费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29.69</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29.69</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29.69</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30113</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住房公积金</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30114</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医疗费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30199</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其他工资福利支出</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279.53</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279.53</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279.53</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302</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商品和服务支出</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261.37</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261.37</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254.24</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7.13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30201</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办公费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155.53</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155.53</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148.39</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7.13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30202</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印刷费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30203</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咨询费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30204</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手续费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30205</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4.35</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4.35</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4.35</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30206</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6.22</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6.22</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6.22</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30207</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邮电费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3.05</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3.05</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3.05</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30208</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取暖费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30209</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物业管理费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30211</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差旅费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22.15</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22.15</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22.15</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30212</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因公出国（境）费用</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30213</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维修（护）费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43.50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43.50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43.50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30214</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租赁费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30215</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会议费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30216</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培训费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15.75</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15.75</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15.75</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30217</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公务接待费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4.51</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4.51</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4.51</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30218</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专用材料费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30224</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被装购置费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30225</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专用燃料费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30226</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劳务费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30227</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委托业务费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30228</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工会经费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6.32</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6.32</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6.32</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30229</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福利费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30231</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公务用车运行维护费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30239</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其他交通费用</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30240</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税金及附加费用</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30299</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其他商品和服务支出</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303</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对个人和家庭的补助</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554.27</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554.27</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23.12</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531.15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30301</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离休费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30302</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退休费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30303</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退职（役）费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30304</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抚恤金</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30305</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生活补助</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106.06</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106.06</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23.12</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82.95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30306</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救济费</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30307</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医疗费补助</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30308</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助学金</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cs="Arial"/>
                <w:color w:val="000000"/>
                <w:sz w:val="22"/>
                <w:szCs w:val="22"/>
              </w:rPr>
              <w:t>448.21</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448.21</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448.21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30309</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奖励金</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tcPr>
          <w:p>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tcPr>
          <w:p>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tcPr>
          <w:p>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tcPr>
          <w:p>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30310</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个人农业生产补贴</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30399</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其他个人和家庭的补助支出</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307</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债务利息及费用支出</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30701</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国内债务付息</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30702</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国外债务付息</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30703</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国内债务发行费用</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30704</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国外债务发行费用</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309</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资本性支出（基本建设）</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30901</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房屋建筑物购建</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30902</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办公设备购置</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30903</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专用设备购置</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30905</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基础设施建设</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30906</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大型修缮</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30907</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信息网络及软件购置更新</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30908</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物资储备</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30913</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公务用车购置</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30919</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其他交通工具购置</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30921</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文物和陈列品购置</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30922</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无形资产购置</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30999</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其他基本建设支出</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310</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资本性支出</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405.00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405.00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405.00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31001</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房屋建筑物购建</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405.00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405.00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405.00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31002</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办公设备购置</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31003</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专用设备购置</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31005</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基础设施建设</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31006</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大型修缮</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31007</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信息网络及软件购置更新</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31008</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物资储备</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31009</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土地补偿</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31010</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安置补助</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31011</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地上附着物和青苗补偿</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31012</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拆迁补偿</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31013</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公务用车购置</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31018</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其他交通工具购置</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31021</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文物和陈列品购置</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31022</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无形资产购置</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31099</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其他资本性支出</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311</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对企业补助（基本建设）</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31101</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资本金注入</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31199</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其他对企业补助</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312</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对企业补助</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31201</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资本金注入</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31203</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政府投资基金股权投资</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31204</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费用补贴</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97</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31205</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利息补贴</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312099</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其他对企业补助</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313</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对社会保障基金补助</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31302</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对社会保险基金补助</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101</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31303</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补充全国社会保障基金</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102</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399</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其他支出</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39906</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赠与</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39907</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国家赔偿费用支出</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39908</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对民间非营利组织和群众性自治组织补贴</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78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39999</w:t>
            </w:r>
          </w:p>
        </w:tc>
        <w:tc>
          <w:tcPr>
            <w:tcW w:w="15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其他支出</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107</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5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bl>
    <w:p/>
    <w:p>
      <w:pPr>
        <w:pStyle w:val="3"/>
        <w:numPr>
          <w:ilvl w:val="0"/>
          <w:numId w:val="9"/>
        </w:numPr>
        <w:rPr>
          <w:rStyle w:val="25"/>
          <w:rFonts w:ascii="仿宋" w:hAnsi="仿宋" w:eastAsia="仿宋"/>
          <w:b w:val="0"/>
          <w:bCs w:val="0"/>
        </w:rPr>
      </w:pPr>
      <w:bookmarkStart w:id="68" w:name="_Toc15396624"/>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tbl>
      <w:tblPr>
        <w:tblStyle w:val="12"/>
        <w:tblW w:w="8268" w:type="dxa"/>
        <w:tblInd w:w="0" w:type="dxa"/>
        <w:tblLayout w:type="fixed"/>
        <w:tblCellMar>
          <w:top w:w="0" w:type="dxa"/>
          <w:left w:w="0" w:type="dxa"/>
          <w:bottom w:w="0" w:type="dxa"/>
          <w:right w:w="0" w:type="dxa"/>
        </w:tblCellMar>
      </w:tblPr>
      <w:tblGrid>
        <w:gridCol w:w="414"/>
        <w:gridCol w:w="377"/>
        <w:gridCol w:w="402"/>
        <w:gridCol w:w="2358"/>
        <w:gridCol w:w="1434"/>
        <w:gridCol w:w="1550"/>
        <w:gridCol w:w="1733"/>
      </w:tblGrid>
      <w:tr>
        <w:tblPrEx>
          <w:tblCellMar>
            <w:top w:w="0" w:type="dxa"/>
            <w:left w:w="0" w:type="dxa"/>
            <w:bottom w:w="0" w:type="dxa"/>
            <w:right w:w="0" w:type="dxa"/>
          </w:tblCellMar>
        </w:tblPrEx>
        <w:trPr>
          <w:trHeight w:val="312" w:hRule="atLeast"/>
        </w:trPr>
        <w:tc>
          <w:tcPr>
            <w:tcW w:w="1193"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支出功能分类</w:t>
            </w:r>
          </w:p>
        </w:tc>
        <w:tc>
          <w:tcPr>
            <w:tcW w:w="235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143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本年支出合计</w:t>
            </w:r>
          </w:p>
        </w:tc>
        <w:tc>
          <w:tcPr>
            <w:tcW w:w="15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173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r>
      <w:tr>
        <w:tblPrEx>
          <w:tblCellMar>
            <w:top w:w="0" w:type="dxa"/>
            <w:left w:w="0" w:type="dxa"/>
            <w:bottom w:w="0" w:type="dxa"/>
            <w:right w:w="0" w:type="dxa"/>
          </w:tblCellMar>
        </w:tblPrEx>
        <w:trPr>
          <w:trHeight w:val="312" w:hRule="atLeast"/>
        </w:trPr>
        <w:tc>
          <w:tcPr>
            <w:tcW w:w="1193"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3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43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5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73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15" w:hRule="atLeast"/>
        </w:trPr>
        <w:tc>
          <w:tcPr>
            <w:tcW w:w="41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类</w:t>
            </w:r>
          </w:p>
        </w:tc>
        <w:tc>
          <w:tcPr>
            <w:tcW w:w="37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款</w:t>
            </w:r>
          </w:p>
        </w:tc>
        <w:tc>
          <w:tcPr>
            <w:tcW w:w="40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23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43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5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73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41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37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40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b/>
                <w:bCs/>
                <w:color w:val="000000"/>
                <w:sz w:val="22"/>
                <w:szCs w:val="22"/>
              </w:rPr>
            </w:pPr>
            <w:r>
              <w:rPr>
                <w:rFonts w:hint="eastAsia" w:cs="Arial"/>
                <w:b/>
                <w:bCs/>
                <w:color w:val="000000"/>
                <w:sz w:val="22"/>
                <w:szCs w:val="22"/>
              </w:rPr>
              <w:t>2,808.27</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b/>
                <w:bCs/>
                <w:color w:val="000000"/>
                <w:sz w:val="22"/>
                <w:szCs w:val="22"/>
              </w:rPr>
            </w:pPr>
            <w:r>
              <w:rPr>
                <w:rFonts w:hint="eastAsia" w:cs="Arial"/>
                <w:b/>
                <w:bCs/>
                <w:color w:val="000000"/>
                <w:sz w:val="22"/>
                <w:szCs w:val="22"/>
              </w:rPr>
              <w:t>2,254.99</w:t>
            </w:r>
          </w:p>
        </w:tc>
        <w:tc>
          <w:tcPr>
            <w:tcW w:w="1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b/>
                <w:bCs/>
                <w:color w:val="000000"/>
                <w:sz w:val="22"/>
                <w:szCs w:val="22"/>
              </w:rPr>
            </w:pPr>
            <w:r>
              <w:rPr>
                <w:rFonts w:hint="eastAsia" w:cs="Arial"/>
                <w:b/>
                <w:bCs/>
                <w:color w:val="000000"/>
                <w:sz w:val="22"/>
                <w:szCs w:val="22"/>
              </w:rPr>
              <w:t>553.28</w:t>
            </w:r>
          </w:p>
        </w:tc>
      </w:tr>
      <w:tr>
        <w:tblPrEx>
          <w:tblCellMar>
            <w:top w:w="0" w:type="dxa"/>
            <w:left w:w="0" w:type="dxa"/>
            <w:bottom w:w="0" w:type="dxa"/>
            <w:right w:w="0" w:type="dxa"/>
          </w:tblCellMar>
        </w:tblPrEx>
        <w:trPr>
          <w:trHeight w:val="308"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w:t>
            </w:r>
          </w:p>
        </w:tc>
        <w:tc>
          <w:tcPr>
            <w:tcW w:w="2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教育支出</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1,807.67</w:t>
            </w:r>
          </w:p>
        </w:tc>
        <w:tc>
          <w:tcPr>
            <w:tcW w:w="1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553.28</w:t>
            </w:r>
          </w:p>
        </w:tc>
      </w:tr>
      <w:tr>
        <w:tblPrEx>
          <w:tblCellMar>
            <w:top w:w="0" w:type="dxa"/>
            <w:left w:w="0" w:type="dxa"/>
            <w:bottom w:w="0" w:type="dxa"/>
            <w:right w:w="0" w:type="dxa"/>
          </w:tblCellMar>
        </w:tblPrEx>
        <w:trPr>
          <w:trHeight w:val="308"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w:t>
            </w:r>
          </w:p>
        </w:tc>
        <w:tc>
          <w:tcPr>
            <w:tcW w:w="2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普通教育</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1,807.67</w:t>
            </w:r>
          </w:p>
        </w:tc>
        <w:tc>
          <w:tcPr>
            <w:tcW w:w="1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553.28</w:t>
            </w:r>
          </w:p>
        </w:tc>
      </w:tr>
      <w:tr>
        <w:tblPrEx>
          <w:tblCellMar>
            <w:top w:w="0" w:type="dxa"/>
            <w:left w:w="0" w:type="dxa"/>
            <w:bottom w:w="0" w:type="dxa"/>
            <w:right w:w="0" w:type="dxa"/>
          </w:tblCellMar>
        </w:tblPrEx>
        <w:trPr>
          <w:trHeight w:val="308"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2050201</w:t>
            </w:r>
          </w:p>
        </w:tc>
        <w:tc>
          <w:tcPr>
            <w:tcW w:w="2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学前教育</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153.83</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2.69</w:t>
            </w:r>
          </w:p>
        </w:tc>
        <w:tc>
          <w:tcPr>
            <w:tcW w:w="1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151.14</w:t>
            </w:r>
          </w:p>
        </w:tc>
      </w:tr>
      <w:tr>
        <w:tblPrEx>
          <w:tblCellMar>
            <w:top w:w="0" w:type="dxa"/>
            <w:left w:w="0" w:type="dxa"/>
            <w:bottom w:w="0" w:type="dxa"/>
            <w:right w:w="0" w:type="dxa"/>
          </w:tblCellMar>
        </w:tblPrEx>
        <w:trPr>
          <w:trHeight w:val="308"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2050202</w:t>
            </w:r>
          </w:p>
        </w:tc>
        <w:tc>
          <w:tcPr>
            <w:tcW w:w="2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小学教育</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2,207.13</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1,804.98</w:t>
            </w:r>
          </w:p>
        </w:tc>
        <w:tc>
          <w:tcPr>
            <w:tcW w:w="1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402.14</w:t>
            </w:r>
          </w:p>
        </w:tc>
      </w:tr>
      <w:tr>
        <w:tblPrEx>
          <w:tblCellMar>
            <w:top w:w="0" w:type="dxa"/>
            <w:left w:w="0" w:type="dxa"/>
            <w:bottom w:w="0" w:type="dxa"/>
            <w:right w:w="0" w:type="dxa"/>
          </w:tblCellMar>
        </w:tblPrEx>
        <w:trPr>
          <w:trHeight w:val="308"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208</w:t>
            </w:r>
          </w:p>
        </w:tc>
        <w:tc>
          <w:tcPr>
            <w:tcW w:w="2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1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20805</w:t>
            </w:r>
          </w:p>
        </w:tc>
        <w:tc>
          <w:tcPr>
            <w:tcW w:w="2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1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2080505</w:t>
            </w:r>
          </w:p>
        </w:tc>
        <w:tc>
          <w:tcPr>
            <w:tcW w:w="2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1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210</w:t>
            </w:r>
          </w:p>
        </w:tc>
        <w:tc>
          <w:tcPr>
            <w:tcW w:w="2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卫生健康支出</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1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21011</w:t>
            </w:r>
          </w:p>
        </w:tc>
        <w:tc>
          <w:tcPr>
            <w:tcW w:w="2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行政事业单位医疗</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1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2101102</w:t>
            </w:r>
          </w:p>
        </w:tc>
        <w:tc>
          <w:tcPr>
            <w:tcW w:w="2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1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221</w:t>
            </w:r>
          </w:p>
        </w:tc>
        <w:tc>
          <w:tcPr>
            <w:tcW w:w="2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住房保障支出</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1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22102</w:t>
            </w:r>
          </w:p>
        </w:tc>
        <w:tc>
          <w:tcPr>
            <w:tcW w:w="2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住房改革支出</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1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2210201</w:t>
            </w:r>
          </w:p>
        </w:tc>
        <w:tc>
          <w:tcPr>
            <w:tcW w:w="2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1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w:t>
            </w:r>
          </w:p>
        </w:tc>
        <w:tc>
          <w:tcPr>
            <w:tcW w:w="2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教育支出</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1,807.67</w:t>
            </w:r>
          </w:p>
        </w:tc>
        <w:tc>
          <w:tcPr>
            <w:tcW w:w="1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553.28</w:t>
            </w:r>
          </w:p>
        </w:tc>
      </w:tr>
      <w:tr>
        <w:tblPrEx>
          <w:tblCellMar>
            <w:top w:w="0" w:type="dxa"/>
            <w:left w:w="0" w:type="dxa"/>
            <w:bottom w:w="0" w:type="dxa"/>
            <w:right w:w="0" w:type="dxa"/>
          </w:tblCellMar>
        </w:tblPrEx>
        <w:trPr>
          <w:trHeight w:val="308"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w:t>
            </w:r>
          </w:p>
        </w:tc>
        <w:tc>
          <w:tcPr>
            <w:tcW w:w="2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普通教育</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1,807.67</w:t>
            </w:r>
          </w:p>
        </w:tc>
        <w:tc>
          <w:tcPr>
            <w:tcW w:w="1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553.28</w:t>
            </w:r>
          </w:p>
        </w:tc>
      </w:tr>
      <w:tr>
        <w:tblPrEx>
          <w:tblCellMar>
            <w:top w:w="0" w:type="dxa"/>
            <w:left w:w="0" w:type="dxa"/>
            <w:bottom w:w="0" w:type="dxa"/>
            <w:right w:w="0" w:type="dxa"/>
          </w:tblCellMar>
        </w:tblPrEx>
        <w:trPr>
          <w:trHeight w:val="308"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2050201</w:t>
            </w:r>
          </w:p>
        </w:tc>
        <w:tc>
          <w:tcPr>
            <w:tcW w:w="2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学前教育</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153.83</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2.69</w:t>
            </w:r>
          </w:p>
        </w:tc>
        <w:tc>
          <w:tcPr>
            <w:tcW w:w="1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151.14</w:t>
            </w:r>
          </w:p>
        </w:tc>
      </w:tr>
      <w:tr>
        <w:tblPrEx>
          <w:tblCellMar>
            <w:top w:w="0" w:type="dxa"/>
            <w:left w:w="0" w:type="dxa"/>
            <w:bottom w:w="0" w:type="dxa"/>
            <w:right w:w="0" w:type="dxa"/>
          </w:tblCellMar>
        </w:tblPrEx>
        <w:trPr>
          <w:trHeight w:val="308"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p>
        </w:tc>
        <w:tc>
          <w:tcPr>
            <w:tcW w:w="2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p>
        </w:tc>
        <w:tc>
          <w:tcPr>
            <w:tcW w:w="1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p>
        </w:tc>
      </w:tr>
    </w:tbl>
    <w:p>
      <w:pPr>
        <w:pStyle w:val="3"/>
        <w:numPr>
          <w:ilvl w:val="0"/>
          <w:numId w:val="9"/>
        </w:numPr>
        <w:rPr>
          <w:rStyle w:val="25"/>
          <w:rFonts w:ascii="仿宋" w:hAnsi="仿宋" w:eastAsia="仿宋"/>
          <w:b w:val="0"/>
          <w:bCs w:val="0"/>
        </w:rPr>
      </w:pPr>
      <w:bookmarkStart w:id="69" w:name="_Toc15396625"/>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tbl>
      <w:tblPr>
        <w:tblStyle w:val="12"/>
        <w:tblW w:w="8336" w:type="dxa"/>
        <w:tblInd w:w="0" w:type="dxa"/>
        <w:tblLayout w:type="fixed"/>
        <w:tblCellMar>
          <w:top w:w="0" w:type="dxa"/>
          <w:left w:w="0" w:type="dxa"/>
          <w:bottom w:w="0" w:type="dxa"/>
          <w:right w:w="0" w:type="dxa"/>
        </w:tblCellMar>
      </w:tblPr>
      <w:tblGrid>
        <w:gridCol w:w="73"/>
        <w:gridCol w:w="73"/>
        <w:gridCol w:w="73"/>
        <w:gridCol w:w="765"/>
        <w:gridCol w:w="193"/>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153"/>
        <w:gridCol w:w="153"/>
      </w:tblGrid>
      <w:tr>
        <w:tblPrEx>
          <w:tblCellMar>
            <w:top w:w="0" w:type="dxa"/>
            <w:left w:w="0" w:type="dxa"/>
            <w:bottom w:w="0" w:type="dxa"/>
            <w:right w:w="0" w:type="dxa"/>
          </w:tblCellMar>
        </w:tblPrEx>
        <w:trPr>
          <w:trHeight w:val="308" w:hRule="atLeast"/>
        </w:trPr>
        <w:tc>
          <w:tcPr>
            <w:tcW w:w="984"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19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2681" w:type="dxa"/>
            <w:gridSpan w:val="9"/>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工资福利支出</w:t>
            </w:r>
          </w:p>
        </w:tc>
        <w:tc>
          <w:tcPr>
            <w:tcW w:w="3278" w:type="dxa"/>
            <w:gridSpan w:val="11"/>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商品和服务支出</w:t>
            </w:r>
          </w:p>
        </w:tc>
        <w:tc>
          <w:tcPr>
            <w:tcW w:w="894" w:type="dxa"/>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对个人和家庭的补助</w:t>
            </w:r>
          </w:p>
        </w:tc>
        <w:tc>
          <w:tcPr>
            <w:tcW w:w="306"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资本性支出</w:t>
            </w:r>
          </w:p>
        </w:tc>
      </w:tr>
      <w:tr>
        <w:tblPrEx>
          <w:tblCellMar>
            <w:top w:w="0" w:type="dxa"/>
            <w:left w:w="0" w:type="dxa"/>
            <w:bottom w:w="0" w:type="dxa"/>
            <w:right w:w="0" w:type="dxa"/>
          </w:tblCellMar>
        </w:tblPrEx>
        <w:trPr>
          <w:trHeight w:val="312" w:hRule="atLeast"/>
        </w:trPr>
        <w:tc>
          <w:tcPr>
            <w:tcW w:w="219"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支出功能分类科目编码</w:t>
            </w:r>
          </w:p>
        </w:tc>
        <w:tc>
          <w:tcPr>
            <w:tcW w:w="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19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基本工资</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津贴补贴</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绩效工资</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机关事业单位基本养老保险费</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职业年金缴费</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其他社会保障缴费</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住房公积金</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其他工资福利支出</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办公费</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水费</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电费</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邮电费</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差旅费</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维修（护）费</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租赁费</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培训费</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公务接待费</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工会经费</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生活补助</w:t>
            </w:r>
          </w:p>
        </w:tc>
        <w:tc>
          <w:tcPr>
            <w:tcW w:w="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助学金</w:t>
            </w:r>
          </w:p>
        </w:tc>
        <w:tc>
          <w:tcPr>
            <w:tcW w:w="15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15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房屋建筑物购建</w:t>
            </w:r>
          </w:p>
        </w:tc>
      </w:tr>
      <w:tr>
        <w:tblPrEx>
          <w:tblCellMar>
            <w:top w:w="0" w:type="dxa"/>
            <w:left w:w="0" w:type="dxa"/>
            <w:bottom w:w="0" w:type="dxa"/>
            <w:right w:w="0" w:type="dxa"/>
          </w:tblCellMar>
        </w:tblPrEx>
        <w:trPr>
          <w:trHeight w:val="312" w:hRule="atLeast"/>
        </w:trPr>
        <w:tc>
          <w:tcPr>
            <w:tcW w:w="219"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9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219"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9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7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类</w:t>
            </w:r>
          </w:p>
        </w:tc>
        <w:tc>
          <w:tcPr>
            <w:tcW w:w="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款</w:t>
            </w:r>
          </w:p>
        </w:tc>
        <w:tc>
          <w:tcPr>
            <w:tcW w:w="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7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栏次</w:t>
            </w:r>
          </w:p>
        </w:tc>
        <w:tc>
          <w:tcPr>
            <w:tcW w:w="19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1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w:t>
            </w:r>
          </w:p>
        </w:tc>
        <w:tc>
          <w:tcPr>
            <w:tcW w:w="1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r>
      <w:tr>
        <w:tblPrEx>
          <w:tblCellMar>
            <w:top w:w="0" w:type="dxa"/>
            <w:left w:w="0" w:type="dxa"/>
            <w:bottom w:w="0" w:type="dxa"/>
            <w:right w:w="0" w:type="dxa"/>
          </w:tblCellMar>
        </w:tblPrEx>
        <w:trPr>
          <w:trHeight w:val="308" w:hRule="atLeast"/>
        </w:trPr>
        <w:tc>
          <w:tcPr>
            <w:tcW w:w="7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7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2,808.27</w:t>
            </w:r>
          </w:p>
        </w:tc>
        <w:tc>
          <w:tcPr>
            <w:tcW w:w="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1,977.63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626.64</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171.65</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422.81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29.69</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279.53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261.37</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155.53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4.35</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6.22</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3.05</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22.15</w:t>
            </w:r>
          </w:p>
        </w:tc>
      </w:tr>
      <w:tr>
        <w:tblPrEx>
          <w:tblCellMar>
            <w:top w:w="0" w:type="dxa"/>
            <w:left w:w="0" w:type="dxa"/>
            <w:bottom w:w="0" w:type="dxa"/>
            <w:right w:w="0" w:type="dxa"/>
          </w:tblCellMar>
        </w:tblPrEx>
        <w:trPr>
          <w:trHeight w:val="308" w:hRule="atLeast"/>
        </w:trPr>
        <w:tc>
          <w:tcPr>
            <w:tcW w:w="2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教育支出</w:t>
            </w:r>
          </w:p>
        </w:tc>
        <w:tc>
          <w:tcPr>
            <w:tcW w:w="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1,530.31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626.64</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171.65</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422.81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29.69</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279.53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261.37</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155.53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4.35</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6.22</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3.05</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22.15</w:t>
            </w:r>
          </w:p>
        </w:tc>
      </w:tr>
      <w:tr>
        <w:tblPrEx>
          <w:tblCellMar>
            <w:top w:w="0" w:type="dxa"/>
            <w:left w:w="0" w:type="dxa"/>
            <w:bottom w:w="0" w:type="dxa"/>
            <w:right w:w="0" w:type="dxa"/>
          </w:tblCellMar>
        </w:tblPrEx>
        <w:trPr>
          <w:trHeight w:val="308" w:hRule="atLeast"/>
        </w:trPr>
        <w:tc>
          <w:tcPr>
            <w:tcW w:w="2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普通教育</w:t>
            </w:r>
          </w:p>
        </w:tc>
        <w:tc>
          <w:tcPr>
            <w:tcW w:w="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1,530.31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626.64</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171.65</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422.81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29.69</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279.53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261.37</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155.53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4.35</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6.22</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3.05</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22.15</w:t>
            </w:r>
          </w:p>
        </w:tc>
      </w:tr>
      <w:tr>
        <w:tblPrEx>
          <w:tblCellMar>
            <w:top w:w="0" w:type="dxa"/>
            <w:left w:w="0" w:type="dxa"/>
            <w:bottom w:w="0" w:type="dxa"/>
            <w:right w:w="0" w:type="dxa"/>
          </w:tblCellMar>
        </w:tblPrEx>
        <w:trPr>
          <w:trHeight w:val="308" w:hRule="atLeast"/>
        </w:trPr>
        <w:tc>
          <w:tcPr>
            <w:tcW w:w="2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2050201</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学前教育</w:t>
            </w:r>
          </w:p>
        </w:tc>
        <w:tc>
          <w:tcPr>
            <w:tcW w:w="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153.83</w:t>
            </w:r>
          </w:p>
        </w:tc>
        <w:tc>
          <w:tcPr>
            <w:tcW w:w="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2.69</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2.69</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2050202</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小学教育</w:t>
            </w:r>
          </w:p>
        </w:tc>
        <w:tc>
          <w:tcPr>
            <w:tcW w:w="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2,207.13</w:t>
            </w:r>
          </w:p>
        </w:tc>
        <w:tc>
          <w:tcPr>
            <w:tcW w:w="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1,530.31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626.64</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171.65</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422.81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29.69</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279.53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258.68</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152.84</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4.35</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6.22</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3.05</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22.15</w:t>
            </w:r>
          </w:p>
        </w:tc>
      </w:tr>
      <w:tr>
        <w:tblPrEx>
          <w:tblCellMar>
            <w:top w:w="0" w:type="dxa"/>
            <w:left w:w="0" w:type="dxa"/>
            <w:bottom w:w="0" w:type="dxa"/>
            <w:right w:w="0" w:type="dxa"/>
          </w:tblCellMar>
        </w:tblPrEx>
        <w:trPr>
          <w:trHeight w:val="308" w:hRule="atLeast"/>
        </w:trPr>
        <w:tc>
          <w:tcPr>
            <w:tcW w:w="2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208</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20805</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2080505</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210</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卫生健康支出</w:t>
            </w:r>
          </w:p>
        </w:tc>
        <w:tc>
          <w:tcPr>
            <w:tcW w:w="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21011</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行政事业单位医疗</w:t>
            </w:r>
          </w:p>
        </w:tc>
        <w:tc>
          <w:tcPr>
            <w:tcW w:w="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2101102</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221</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住房保障支出</w:t>
            </w:r>
          </w:p>
        </w:tc>
        <w:tc>
          <w:tcPr>
            <w:tcW w:w="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22102</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住房改革支出</w:t>
            </w:r>
          </w:p>
        </w:tc>
        <w:tc>
          <w:tcPr>
            <w:tcW w:w="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2210201</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教育支出</w:t>
            </w:r>
          </w:p>
        </w:tc>
        <w:tc>
          <w:tcPr>
            <w:tcW w:w="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1,530.31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626.64</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171.65</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422.81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29.69</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279.53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261.37</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155.53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4.35</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6.22</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3.05</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22.15</w:t>
            </w:r>
          </w:p>
        </w:tc>
      </w:tr>
      <w:tr>
        <w:tblPrEx>
          <w:tblCellMar>
            <w:top w:w="0" w:type="dxa"/>
            <w:left w:w="0" w:type="dxa"/>
            <w:bottom w:w="0" w:type="dxa"/>
            <w:right w:w="0" w:type="dxa"/>
          </w:tblCellMar>
        </w:tblPrEx>
        <w:trPr>
          <w:trHeight w:val="308" w:hRule="atLeast"/>
        </w:trPr>
        <w:tc>
          <w:tcPr>
            <w:tcW w:w="2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普通教育</w:t>
            </w:r>
          </w:p>
        </w:tc>
        <w:tc>
          <w:tcPr>
            <w:tcW w:w="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2,360.96</w:t>
            </w:r>
          </w:p>
        </w:tc>
        <w:tc>
          <w:tcPr>
            <w:tcW w:w="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1,530.31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626.64</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171.65</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422.81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29.69</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279.53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261.37</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155.53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4.35</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6.22</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3.05</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22.15</w:t>
            </w:r>
          </w:p>
        </w:tc>
      </w:tr>
      <w:tr>
        <w:tblPrEx>
          <w:tblCellMar>
            <w:top w:w="0" w:type="dxa"/>
            <w:left w:w="0" w:type="dxa"/>
            <w:bottom w:w="0" w:type="dxa"/>
            <w:right w:w="0" w:type="dxa"/>
          </w:tblCellMar>
        </w:tblPrEx>
        <w:trPr>
          <w:trHeight w:val="308" w:hRule="atLeast"/>
        </w:trPr>
        <w:tc>
          <w:tcPr>
            <w:tcW w:w="2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2050201</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学前教育</w:t>
            </w:r>
          </w:p>
        </w:tc>
        <w:tc>
          <w:tcPr>
            <w:tcW w:w="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153.83</w:t>
            </w:r>
          </w:p>
        </w:tc>
        <w:tc>
          <w:tcPr>
            <w:tcW w:w="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2.69</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2.69</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19" w:type="dxa"/>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2050202</w:t>
            </w:r>
          </w:p>
        </w:tc>
        <w:tc>
          <w:tcPr>
            <w:tcW w:w="76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小学教育</w:t>
            </w:r>
          </w:p>
        </w:tc>
        <w:tc>
          <w:tcPr>
            <w:tcW w:w="193"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2,207.13</w:t>
            </w:r>
          </w:p>
        </w:tc>
        <w:tc>
          <w:tcPr>
            <w:tcW w:w="297"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1,530.31</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626.64</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171.65</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422.81</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29.69</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279.53</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258.68</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152.84</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4.35</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6.22</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3.05</w:t>
            </w:r>
          </w:p>
        </w:tc>
        <w:tc>
          <w:tcPr>
            <w:tcW w:w="2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153"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22.15</w:t>
            </w:r>
          </w:p>
        </w:tc>
      </w:tr>
    </w:tbl>
    <w:p>
      <w:pPr>
        <w:pStyle w:val="3"/>
        <w:numPr>
          <w:ilvl w:val="0"/>
          <w:numId w:val="9"/>
        </w:numPr>
        <w:rPr>
          <w:rStyle w:val="25"/>
          <w:rFonts w:ascii="仿宋" w:hAnsi="仿宋" w:eastAsia="仿宋"/>
          <w:b w:val="0"/>
          <w:bCs w:val="0"/>
        </w:rPr>
      </w:pPr>
      <w:bookmarkStart w:id="70" w:name="_Toc15396626"/>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tbl>
      <w:tblPr>
        <w:tblStyle w:val="12"/>
        <w:tblW w:w="9218" w:type="dxa"/>
        <w:tblInd w:w="0" w:type="dxa"/>
        <w:tblLayout w:type="fixed"/>
        <w:tblCellMar>
          <w:top w:w="0" w:type="dxa"/>
          <w:left w:w="0" w:type="dxa"/>
          <w:bottom w:w="0" w:type="dxa"/>
          <w:right w:w="0" w:type="dxa"/>
        </w:tblCellMar>
      </w:tblPr>
      <w:tblGrid>
        <w:gridCol w:w="726"/>
        <w:gridCol w:w="1342"/>
        <w:gridCol w:w="967"/>
        <w:gridCol w:w="866"/>
        <w:gridCol w:w="1034"/>
        <w:gridCol w:w="883"/>
        <w:gridCol w:w="883"/>
        <w:gridCol w:w="1534"/>
        <w:gridCol w:w="983"/>
      </w:tblGrid>
      <w:tr>
        <w:tblPrEx>
          <w:tblCellMar>
            <w:top w:w="0" w:type="dxa"/>
            <w:left w:w="0" w:type="dxa"/>
            <w:bottom w:w="0" w:type="dxa"/>
            <w:right w:w="0" w:type="dxa"/>
          </w:tblCellMar>
        </w:tblPrEx>
        <w:trPr>
          <w:trHeight w:val="308" w:hRule="atLeast"/>
        </w:trPr>
        <w:tc>
          <w:tcPr>
            <w:tcW w:w="3035"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人员经费</w:t>
            </w:r>
          </w:p>
        </w:tc>
        <w:tc>
          <w:tcPr>
            <w:tcW w:w="6183"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公用经费</w:t>
            </w:r>
          </w:p>
        </w:tc>
      </w:tr>
      <w:tr>
        <w:tblPrEx>
          <w:tblCellMar>
            <w:top w:w="0" w:type="dxa"/>
            <w:left w:w="0" w:type="dxa"/>
            <w:bottom w:w="0" w:type="dxa"/>
            <w:right w:w="0" w:type="dxa"/>
          </w:tblCellMar>
        </w:tblPrEx>
        <w:trPr>
          <w:trHeight w:val="312" w:hRule="atLeast"/>
        </w:trPr>
        <w:tc>
          <w:tcPr>
            <w:tcW w:w="72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科目编码</w:t>
            </w:r>
          </w:p>
        </w:tc>
        <w:tc>
          <w:tcPr>
            <w:tcW w:w="134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96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金额</w:t>
            </w:r>
          </w:p>
        </w:tc>
        <w:tc>
          <w:tcPr>
            <w:tcW w:w="86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科目编码</w:t>
            </w:r>
          </w:p>
        </w:tc>
        <w:tc>
          <w:tcPr>
            <w:tcW w:w="10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8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金额</w:t>
            </w:r>
          </w:p>
        </w:tc>
        <w:tc>
          <w:tcPr>
            <w:tcW w:w="8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科目编码</w:t>
            </w:r>
          </w:p>
        </w:tc>
        <w:tc>
          <w:tcPr>
            <w:tcW w:w="15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9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金额</w:t>
            </w:r>
          </w:p>
        </w:tc>
      </w:tr>
      <w:tr>
        <w:tblPrEx>
          <w:tblCellMar>
            <w:top w:w="0" w:type="dxa"/>
            <w:left w:w="0" w:type="dxa"/>
            <w:bottom w:w="0" w:type="dxa"/>
            <w:right w:w="0" w:type="dxa"/>
          </w:tblCellMar>
        </w:tblPrEx>
        <w:trPr>
          <w:trHeight w:val="312" w:hRule="atLeast"/>
        </w:trPr>
        <w:tc>
          <w:tcPr>
            <w:tcW w:w="72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3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96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86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0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8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8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5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9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b/>
                <w:bCs/>
                <w:color w:val="000000"/>
                <w:sz w:val="22"/>
                <w:szCs w:val="22"/>
              </w:rPr>
            </w:pPr>
            <w:r>
              <w:rPr>
                <w:rFonts w:hint="eastAsia" w:cs="Arial"/>
                <w:b/>
                <w:bCs/>
                <w:color w:val="000000"/>
                <w:sz w:val="22"/>
                <w:szCs w:val="22"/>
              </w:rPr>
              <w:t>301</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b/>
                <w:bCs/>
                <w:color w:val="000000"/>
                <w:sz w:val="22"/>
                <w:szCs w:val="22"/>
              </w:rPr>
            </w:pPr>
            <w:r>
              <w:rPr>
                <w:rFonts w:hint="eastAsia" w:cs="Arial"/>
                <w:b/>
                <w:bCs/>
                <w:color w:val="000000"/>
                <w:sz w:val="22"/>
                <w:szCs w:val="22"/>
              </w:rPr>
              <w:t>工资福利支出</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1,977.63</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b/>
                <w:bCs/>
                <w:color w:val="000000"/>
                <w:sz w:val="22"/>
                <w:szCs w:val="22"/>
              </w:rPr>
            </w:pPr>
            <w:r>
              <w:rPr>
                <w:rFonts w:hint="eastAsia" w:cs="Arial"/>
                <w:b/>
                <w:bCs/>
                <w:color w:val="000000"/>
                <w:sz w:val="22"/>
                <w:szCs w:val="22"/>
              </w:rPr>
              <w:t>302</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b/>
                <w:bCs/>
                <w:color w:val="000000"/>
                <w:sz w:val="22"/>
                <w:szCs w:val="22"/>
              </w:rPr>
            </w:pPr>
            <w:r>
              <w:rPr>
                <w:rFonts w:hint="eastAsia" w:cs="Arial"/>
                <w:b/>
                <w:bCs/>
                <w:color w:val="000000"/>
                <w:sz w:val="22"/>
                <w:szCs w:val="22"/>
              </w:rPr>
              <w:t>商品和服务支出</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254.24</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b/>
                <w:bCs/>
                <w:color w:val="000000"/>
                <w:sz w:val="22"/>
                <w:szCs w:val="22"/>
              </w:rPr>
            </w:pPr>
            <w:r>
              <w:rPr>
                <w:rFonts w:hint="eastAsia" w:cs="Arial"/>
                <w:b/>
                <w:bCs/>
                <w:color w:val="000000"/>
                <w:sz w:val="22"/>
                <w:szCs w:val="22"/>
              </w:rPr>
              <w:t>307</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b/>
                <w:bCs/>
                <w:color w:val="000000"/>
                <w:sz w:val="22"/>
                <w:szCs w:val="22"/>
              </w:rPr>
            </w:pPr>
            <w:r>
              <w:rPr>
                <w:rFonts w:hint="eastAsia" w:cs="Arial"/>
                <w:b/>
                <w:bCs/>
                <w:color w:val="000000"/>
                <w:sz w:val="22"/>
                <w:szCs w:val="22"/>
              </w:rPr>
              <w:t>债务利息及费用支出</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30101</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基本工资</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626.64</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30201</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办公费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148.39</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30701</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国内债务付息</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30102</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津贴补贴</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171.65</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30202</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印刷费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30702</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国外债务付息</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30103</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奖金</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30203</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咨询费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30703</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国内债务发行费用</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30106</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伙食补助费</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30204</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手续费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30704</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国外债务发行费用</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30107</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绩效工资</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422.81</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30205</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水费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4.35</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b/>
                <w:bCs/>
                <w:color w:val="000000"/>
                <w:sz w:val="22"/>
                <w:szCs w:val="22"/>
              </w:rPr>
            </w:pPr>
            <w:r>
              <w:rPr>
                <w:rFonts w:hint="eastAsia" w:cs="Arial"/>
                <w:b/>
                <w:bCs/>
                <w:color w:val="000000"/>
                <w:sz w:val="22"/>
                <w:szCs w:val="22"/>
              </w:rPr>
              <w:t>310</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b/>
                <w:bCs/>
                <w:color w:val="000000"/>
                <w:sz w:val="22"/>
                <w:szCs w:val="22"/>
              </w:rPr>
            </w:pPr>
            <w:r>
              <w:rPr>
                <w:rFonts w:hint="eastAsia" w:cs="Arial"/>
                <w:b/>
                <w:bCs/>
                <w:color w:val="000000"/>
                <w:sz w:val="22"/>
                <w:szCs w:val="22"/>
              </w:rPr>
              <w:t>资本性支出</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30108</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机关事业单位基本养老保险费</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221.41</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30206</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电费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6.22</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31001</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房屋建筑物购建</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30109</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职业年金缴费</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30207</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邮电费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3.05</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31002</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办公设备购置</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30110</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职工基本医疗保险缴费</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79.37</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30208</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取暖费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31003</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专用设备购置</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30111</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公务员医疗补助缴费</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30209</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物业管理费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31005</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基础设施建设</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30112</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其他社会保障缴费</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29.69</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30211</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差旅费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22.15</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31006</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大型修缮</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30113</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住房公积金</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146.53</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30212</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因公出国（境）费用</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31007</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信息网络及软件购置更新</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30114</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医疗费</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30213</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维修（护）费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43.50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31008</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物资储备</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30199</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其他工资福利支出</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279.53</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30214</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租赁费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31009</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土地补偿</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b/>
                <w:bCs/>
                <w:color w:val="000000"/>
                <w:sz w:val="22"/>
                <w:szCs w:val="22"/>
              </w:rPr>
            </w:pPr>
            <w:r>
              <w:rPr>
                <w:rFonts w:hint="eastAsia" w:cs="Arial"/>
                <w:b/>
                <w:bCs/>
                <w:color w:val="000000"/>
                <w:sz w:val="22"/>
                <w:szCs w:val="22"/>
              </w:rPr>
              <w:t>303</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b/>
                <w:bCs/>
                <w:color w:val="000000"/>
                <w:sz w:val="22"/>
                <w:szCs w:val="22"/>
              </w:rPr>
            </w:pPr>
            <w:r>
              <w:rPr>
                <w:rFonts w:hint="eastAsia" w:cs="Arial"/>
                <w:b/>
                <w:bCs/>
                <w:color w:val="000000"/>
                <w:sz w:val="22"/>
                <w:szCs w:val="22"/>
              </w:rPr>
              <w:t>对个人和家庭的补助</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23.12</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30215</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会议费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31010</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安置补助</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30301</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离休费</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30216</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培训费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15.75</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31011</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地上附着物和青苗补偿</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30302</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退休费</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30217</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公务接待费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4.51</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31012</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拆迁补偿</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3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30303</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退职（役）费</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30218</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专用材料费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31013</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公务用车购置</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30304</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抚恤金</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30224</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被装购置费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31018</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其他交通工具购置</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30305</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生活补助</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23.12</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30225</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专用燃料费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31021</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文物和陈列品购置</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30306</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救济费</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30226</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劳务费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31022</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无形资产购置</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30307</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医疗费补助</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30227</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委托业务费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31099</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其他资本性支出</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30308</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助学金</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30228</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工会经费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6.32</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b/>
                <w:bCs/>
                <w:color w:val="000000"/>
                <w:sz w:val="22"/>
                <w:szCs w:val="22"/>
              </w:rPr>
            </w:pPr>
            <w:r>
              <w:rPr>
                <w:rFonts w:hint="eastAsia" w:cs="Arial"/>
                <w:b/>
                <w:bCs/>
                <w:color w:val="000000"/>
                <w:sz w:val="22"/>
                <w:szCs w:val="22"/>
              </w:rPr>
              <w:t>312</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b/>
                <w:bCs/>
                <w:color w:val="000000"/>
                <w:sz w:val="18"/>
                <w:szCs w:val="18"/>
              </w:rPr>
            </w:pPr>
            <w:r>
              <w:rPr>
                <w:rFonts w:hint="eastAsia" w:cs="Arial"/>
                <w:b/>
                <w:bCs/>
                <w:color w:val="000000"/>
                <w:sz w:val="18"/>
                <w:szCs w:val="18"/>
              </w:rPr>
              <w:t>对企业补助</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30309</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奖励金</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30229</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福利费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31201</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资本金注入</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30310</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个人农业生产补贴</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30231</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公务用车运行维护费</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31203</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政府投资基金股权投资</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30399</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其他个人和家庭的补助支出</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30239</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其他交通费用</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31204</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费用补贴</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0"/>
                <w:szCs w:val="20"/>
              </w:rPr>
            </w:pPr>
            <w:r>
              <w:rPr>
                <w:rFonts w:hint="eastAsia" w:cs="Arial"/>
                <w:color w:val="000000"/>
                <w:sz w:val="20"/>
                <w:szCs w:val="20"/>
              </w:rPr>
              <w:t>　</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0"/>
                <w:szCs w:val="20"/>
              </w:rPr>
            </w:pPr>
            <w:r>
              <w:rPr>
                <w:rFonts w:hint="eastAsia" w:cs="Arial"/>
                <w:color w:val="000000"/>
                <w:sz w:val="20"/>
                <w:szCs w:val="20"/>
              </w:rPr>
              <w:t>　</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　</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30240</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税金及附加费用</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31205</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利息补贴</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w:t>
            </w: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w:t>
            </w: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　</w:t>
            </w: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30299</w:t>
            </w: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其他商品和服务支出</w:t>
            </w: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312099</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其他对企业补助</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b/>
                <w:bCs/>
                <w:color w:val="000000"/>
                <w:sz w:val="22"/>
                <w:szCs w:val="22"/>
              </w:rPr>
            </w:pP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b/>
                <w:bCs/>
                <w:color w:val="000000"/>
                <w:sz w:val="22"/>
                <w:szCs w:val="22"/>
              </w:rPr>
            </w:pP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b/>
                <w:bCs/>
                <w:color w:val="000000"/>
                <w:sz w:val="22"/>
                <w:szCs w:val="22"/>
              </w:rPr>
            </w:pP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b/>
                <w:bCs/>
                <w:color w:val="000000"/>
                <w:sz w:val="20"/>
                <w:szCs w:val="20"/>
              </w:rPr>
            </w:pP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b/>
                <w:bCs/>
                <w:color w:val="000000"/>
                <w:sz w:val="22"/>
                <w:szCs w:val="22"/>
              </w:rPr>
            </w:pP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b/>
                <w:bCs/>
                <w:color w:val="000000"/>
                <w:sz w:val="20"/>
                <w:szCs w:val="20"/>
              </w:rPr>
            </w:pPr>
            <w:r>
              <w:rPr>
                <w:rFonts w:hint="eastAsia" w:cs="Arial"/>
                <w:b/>
                <w:bCs/>
                <w:color w:val="000000"/>
                <w:sz w:val="20"/>
                <w:szCs w:val="20"/>
              </w:rPr>
              <w:t>399</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b/>
                <w:bCs/>
                <w:color w:val="000000"/>
                <w:sz w:val="18"/>
                <w:szCs w:val="18"/>
              </w:rPr>
            </w:pPr>
            <w:r>
              <w:rPr>
                <w:rFonts w:hint="eastAsia" w:cs="Arial"/>
                <w:b/>
                <w:bCs/>
                <w:color w:val="000000"/>
                <w:sz w:val="18"/>
                <w:szCs w:val="18"/>
              </w:rPr>
              <w:t>其他支出</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0"/>
                <w:szCs w:val="20"/>
              </w:rPr>
            </w:pP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0"/>
                <w:szCs w:val="20"/>
              </w:rPr>
            </w:pPr>
            <w:r>
              <w:rPr>
                <w:rFonts w:hint="eastAsia" w:cs="Arial"/>
                <w:color w:val="000000"/>
                <w:sz w:val="20"/>
                <w:szCs w:val="20"/>
              </w:rPr>
              <w:t>39906</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赠与</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0"/>
                <w:szCs w:val="20"/>
              </w:rPr>
            </w:pP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0"/>
                <w:szCs w:val="20"/>
              </w:rPr>
            </w:pPr>
            <w:r>
              <w:rPr>
                <w:rFonts w:hint="eastAsia" w:cs="Arial"/>
                <w:color w:val="000000"/>
                <w:sz w:val="20"/>
                <w:szCs w:val="20"/>
              </w:rPr>
              <w:t>39907</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国家赔偿费用支出</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0"/>
                <w:szCs w:val="20"/>
              </w:rPr>
            </w:pP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0"/>
                <w:szCs w:val="20"/>
              </w:rPr>
            </w:pPr>
            <w:r>
              <w:rPr>
                <w:rFonts w:hint="eastAsia" w:cs="Arial"/>
                <w:color w:val="000000"/>
                <w:sz w:val="20"/>
                <w:szCs w:val="20"/>
              </w:rPr>
              <w:t>39908</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对民间非营利组织和群众性自治组织补贴</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72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p>
        </w:tc>
        <w:tc>
          <w:tcPr>
            <w:tcW w:w="13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p>
        </w:tc>
        <w:tc>
          <w:tcPr>
            <w:tcW w:w="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2"/>
                <w:szCs w:val="22"/>
              </w:rPr>
            </w:pPr>
          </w:p>
        </w:tc>
        <w:tc>
          <w:tcPr>
            <w:tcW w:w="10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0"/>
                <w:szCs w:val="20"/>
              </w:rPr>
            </w:pPr>
          </w:p>
        </w:tc>
        <w:tc>
          <w:tcPr>
            <w:tcW w:w="8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p>
        </w:tc>
        <w:tc>
          <w:tcPr>
            <w:tcW w:w="8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20"/>
                <w:szCs w:val="20"/>
              </w:rPr>
            </w:pPr>
            <w:r>
              <w:rPr>
                <w:rFonts w:hint="eastAsia" w:cs="Arial"/>
                <w:color w:val="000000"/>
                <w:sz w:val="20"/>
                <w:szCs w:val="20"/>
              </w:rPr>
              <w:t>39999</w:t>
            </w:r>
          </w:p>
        </w:tc>
        <w:tc>
          <w:tcPr>
            <w:tcW w:w="15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ascii="宋体" w:hAnsi="宋体" w:cs="Arial"/>
                <w:color w:val="000000"/>
                <w:sz w:val="18"/>
                <w:szCs w:val="18"/>
              </w:rPr>
            </w:pPr>
            <w:r>
              <w:rPr>
                <w:rFonts w:hint="eastAsia" w:cs="Arial"/>
                <w:color w:val="000000"/>
                <w:sz w:val="18"/>
                <w:szCs w:val="18"/>
              </w:rPr>
              <w:t>其他支出</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0" w:type="dxa"/>
            <w:bottom w:w="0" w:type="dxa"/>
            <w:right w:w="0" w:type="dxa"/>
          </w:tblCellMar>
        </w:tblPrEx>
        <w:trPr>
          <w:trHeight w:val="308" w:hRule="atLeast"/>
        </w:trPr>
        <w:tc>
          <w:tcPr>
            <w:tcW w:w="2068"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Arial"/>
                <w:color w:val="000000"/>
                <w:sz w:val="22"/>
                <w:szCs w:val="22"/>
              </w:rPr>
            </w:pPr>
            <w:r>
              <w:rPr>
                <w:rFonts w:hint="eastAsia" w:cs="Arial"/>
                <w:color w:val="000000"/>
                <w:sz w:val="22"/>
                <w:szCs w:val="22"/>
              </w:rPr>
              <w:t>人员经费合计</w:t>
            </w:r>
          </w:p>
          <w:p>
            <w:pPr>
              <w:widowControl/>
              <w:jc w:val="center"/>
              <w:textAlignment w:val="center"/>
              <w:rPr>
                <w:rFonts w:ascii="宋体" w:hAnsi="宋体" w:cs="宋体"/>
                <w:color w:val="000000"/>
                <w:sz w:val="22"/>
                <w:szCs w:val="22"/>
              </w:rPr>
            </w:pPr>
          </w:p>
        </w:tc>
        <w:tc>
          <w:tcPr>
            <w:tcW w:w="9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p>
        </w:tc>
        <w:tc>
          <w:tcPr>
            <w:tcW w:w="520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2254.99</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p>
        </w:tc>
      </w:tr>
    </w:tbl>
    <w:p>
      <w:pPr>
        <w:pStyle w:val="3"/>
        <w:numPr>
          <w:ilvl w:val="0"/>
          <w:numId w:val="9"/>
        </w:numPr>
        <w:rPr>
          <w:rStyle w:val="25"/>
          <w:rFonts w:ascii="仿宋" w:hAnsi="仿宋" w:eastAsia="仿宋"/>
          <w:b w:val="0"/>
          <w:bCs w:val="0"/>
        </w:rPr>
      </w:pPr>
      <w:bookmarkStart w:id="71" w:name="_Toc15396627"/>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tbl>
      <w:tblPr>
        <w:tblStyle w:val="12"/>
        <w:tblW w:w="8895" w:type="dxa"/>
        <w:tblInd w:w="0" w:type="dxa"/>
        <w:tblLayout w:type="fixed"/>
        <w:tblCellMar>
          <w:top w:w="0" w:type="dxa"/>
          <w:left w:w="0" w:type="dxa"/>
          <w:bottom w:w="0" w:type="dxa"/>
          <w:right w:w="0" w:type="dxa"/>
        </w:tblCellMar>
      </w:tblPr>
      <w:tblGrid>
        <w:gridCol w:w="390"/>
        <w:gridCol w:w="450"/>
        <w:gridCol w:w="390"/>
        <w:gridCol w:w="3480"/>
        <w:gridCol w:w="2175"/>
        <w:gridCol w:w="2010"/>
      </w:tblGrid>
      <w:tr>
        <w:tblPrEx>
          <w:tblCellMar>
            <w:top w:w="0" w:type="dxa"/>
            <w:left w:w="0" w:type="dxa"/>
            <w:bottom w:w="0" w:type="dxa"/>
            <w:right w:w="0" w:type="dxa"/>
          </w:tblCellMar>
        </w:tblPrEx>
        <w:trPr>
          <w:trHeight w:val="312" w:hRule="atLeast"/>
        </w:trPr>
        <w:tc>
          <w:tcPr>
            <w:tcW w:w="123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科目编码</w:t>
            </w:r>
          </w:p>
        </w:tc>
        <w:tc>
          <w:tcPr>
            <w:tcW w:w="34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217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本年收入</w:t>
            </w:r>
          </w:p>
        </w:tc>
        <w:tc>
          <w:tcPr>
            <w:tcW w:w="201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本年支出</w:t>
            </w:r>
          </w:p>
        </w:tc>
      </w:tr>
      <w:tr>
        <w:tblPrEx>
          <w:tblCellMar>
            <w:top w:w="0" w:type="dxa"/>
            <w:left w:w="0" w:type="dxa"/>
            <w:bottom w:w="0" w:type="dxa"/>
            <w:right w:w="0" w:type="dxa"/>
          </w:tblCellMar>
        </w:tblPrEx>
        <w:trPr>
          <w:trHeight w:val="312" w:hRule="atLeast"/>
        </w:trPr>
        <w:tc>
          <w:tcPr>
            <w:tcW w:w="123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34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1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01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39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类</w:t>
            </w:r>
          </w:p>
        </w:tc>
        <w:tc>
          <w:tcPr>
            <w:tcW w:w="4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款</w:t>
            </w:r>
          </w:p>
        </w:tc>
        <w:tc>
          <w:tcPr>
            <w:tcW w:w="39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34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1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201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39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4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39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34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2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b/>
                <w:bCs/>
                <w:color w:val="000000"/>
                <w:sz w:val="22"/>
                <w:szCs w:val="22"/>
              </w:rPr>
            </w:pPr>
            <w:r>
              <w:rPr>
                <w:rFonts w:hint="eastAsia" w:cs="Arial"/>
                <w:b/>
                <w:bCs/>
                <w:color w:val="000000"/>
                <w:sz w:val="22"/>
                <w:szCs w:val="22"/>
              </w:rPr>
              <w:t>553.28</w:t>
            </w:r>
          </w:p>
        </w:tc>
        <w:tc>
          <w:tcPr>
            <w:tcW w:w="2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b/>
                <w:bCs/>
                <w:color w:val="000000"/>
                <w:sz w:val="22"/>
                <w:szCs w:val="22"/>
              </w:rPr>
            </w:pPr>
            <w:r>
              <w:rPr>
                <w:rFonts w:hint="eastAsia" w:cs="Arial"/>
                <w:b/>
                <w:bCs/>
                <w:color w:val="000000"/>
                <w:sz w:val="22"/>
                <w:szCs w:val="22"/>
              </w:rPr>
              <w:t>553.28</w:t>
            </w:r>
          </w:p>
        </w:tc>
      </w:tr>
      <w:tr>
        <w:tblPrEx>
          <w:tblCellMar>
            <w:top w:w="0" w:type="dxa"/>
            <w:left w:w="0" w:type="dxa"/>
            <w:bottom w:w="0" w:type="dxa"/>
            <w:right w:w="0" w:type="dxa"/>
          </w:tblCellMar>
        </w:tblPrEx>
        <w:trPr>
          <w:trHeight w:val="308"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w:t>
            </w:r>
          </w:p>
        </w:tc>
        <w:tc>
          <w:tcPr>
            <w:tcW w:w="3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教育支出</w:t>
            </w:r>
          </w:p>
        </w:tc>
        <w:tc>
          <w:tcPr>
            <w:tcW w:w="2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553.28</w:t>
            </w:r>
          </w:p>
        </w:tc>
        <w:tc>
          <w:tcPr>
            <w:tcW w:w="2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553.28</w:t>
            </w:r>
          </w:p>
        </w:tc>
      </w:tr>
      <w:tr>
        <w:tblPrEx>
          <w:tblCellMar>
            <w:top w:w="0" w:type="dxa"/>
            <w:left w:w="0" w:type="dxa"/>
            <w:bottom w:w="0" w:type="dxa"/>
            <w:right w:w="0" w:type="dxa"/>
          </w:tblCellMar>
        </w:tblPrEx>
        <w:trPr>
          <w:trHeight w:val="308"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w:t>
            </w:r>
          </w:p>
        </w:tc>
        <w:tc>
          <w:tcPr>
            <w:tcW w:w="3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普通教育</w:t>
            </w:r>
          </w:p>
        </w:tc>
        <w:tc>
          <w:tcPr>
            <w:tcW w:w="2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553.28</w:t>
            </w:r>
          </w:p>
        </w:tc>
        <w:tc>
          <w:tcPr>
            <w:tcW w:w="2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553.28</w:t>
            </w:r>
          </w:p>
        </w:tc>
      </w:tr>
      <w:tr>
        <w:tblPrEx>
          <w:tblCellMar>
            <w:top w:w="0" w:type="dxa"/>
            <w:left w:w="0" w:type="dxa"/>
            <w:bottom w:w="0" w:type="dxa"/>
            <w:right w:w="0" w:type="dxa"/>
          </w:tblCellMar>
        </w:tblPrEx>
        <w:trPr>
          <w:trHeight w:val="308"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2050201</w:t>
            </w:r>
          </w:p>
        </w:tc>
        <w:tc>
          <w:tcPr>
            <w:tcW w:w="3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学前教育</w:t>
            </w:r>
          </w:p>
        </w:tc>
        <w:tc>
          <w:tcPr>
            <w:tcW w:w="2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151.14</w:t>
            </w:r>
          </w:p>
        </w:tc>
        <w:tc>
          <w:tcPr>
            <w:tcW w:w="2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151.14</w:t>
            </w:r>
          </w:p>
        </w:tc>
      </w:tr>
      <w:tr>
        <w:tblPrEx>
          <w:tblCellMar>
            <w:top w:w="0" w:type="dxa"/>
            <w:left w:w="0" w:type="dxa"/>
            <w:bottom w:w="0" w:type="dxa"/>
            <w:right w:w="0" w:type="dxa"/>
          </w:tblCellMar>
        </w:tblPrEx>
        <w:trPr>
          <w:trHeight w:val="308"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2050202</w:t>
            </w:r>
          </w:p>
        </w:tc>
        <w:tc>
          <w:tcPr>
            <w:tcW w:w="3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小学教育</w:t>
            </w:r>
          </w:p>
        </w:tc>
        <w:tc>
          <w:tcPr>
            <w:tcW w:w="2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402.14</w:t>
            </w:r>
          </w:p>
        </w:tc>
        <w:tc>
          <w:tcPr>
            <w:tcW w:w="2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402.14</w:t>
            </w:r>
          </w:p>
        </w:tc>
      </w:tr>
      <w:tr>
        <w:tblPrEx>
          <w:tblCellMar>
            <w:top w:w="0" w:type="dxa"/>
            <w:left w:w="0" w:type="dxa"/>
            <w:bottom w:w="0" w:type="dxa"/>
            <w:right w:w="0" w:type="dxa"/>
          </w:tblCellMar>
        </w:tblPrEx>
        <w:trPr>
          <w:trHeight w:val="308"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w:t>
            </w:r>
          </w:p>
        </w:tc>
        <w:tc>
          <w:tcPr>
            <w:tcW w:w="3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教育支出</w:t>
            </w:r>
          </w:p>
        </w:tc>
        <w:tc>
          <w:tcPr>
            <w:tcW w:w="2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553.28</w:t>
            </w:r>
          </w:p>
        </w:tc>
        <w:tc>
          <w:tcPr>
            <w:tcW w:w="2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553.28</w:t>
            </w:r>
          </w:p>
        </w:tc>
      </w:tr>
      <w:tr>
        <w:tblPrEx>
          <w:tblCellMar>
            <w:top w:w="0" w:type="dxa"/>
            <w:left w:w="0" w:type="dxa"/>
            <w:bottom w:w="0" w:type="dxa"/>
            <w:right w:w="0" w:type="dxa"/>
          </w:tblCellMar>
        </w:tblPrEx>
        <w:trPr>
          <w:trHeight w:val="308"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20502</w:t>
            </w:r>
          </w:p>
        </w:tc>
        <w:tc>
          <w:tcPr>
            <w:tcW w:w="3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普通教育</w:t>
            </w:r>
          </w:p>
        </w:tc>
        <w:tc>
          <w:tcPr>
            <w:tcW w:w="2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553.28</w:t>
            </w:r>
          </w:p>
        </w:tc>
        <w:tc>
          <w:tcPr>
            <w:tcW w:w="2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553.28</w:t>
            </w:r>
          </w:p>
        </w:tc>
      </w:tr>
    </w:tbl>
    <w:p/>
    <w:p>
      <w:pPr>
        <w:pStyle w:val="3"/>
        <w:numPr>
          <w:ilvl w:val="0"/>
          <w:numId w:val="9"/>
        </w:numPr>
        <w:rPr>
          <w:rStyle w:val="25"/>
          <w:rFonts w:ascii="仿宋" w:hAnsi="仿宋" w:eastAsia="仿宋"/>
          <w:b w:val="0"/>
          <w:bCs w:val="0"/>
        </w:rPr>
      </w:pPr>
      <w:bookmarkStart w:id="72" w:name="_Toc15396628"/>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tbl>
      <w:tblPr>
        <w:tblStyle w:val="12"/>
        <w:tblW w:w="8751" w:type="dxa"/>
        <w:tblInd w:w="0" w:type="dxa"/>
        <w:tblLayout w:type="fixed"/>
        <w:tblCellMar>
          <w:top w:w="0" w:type="dxa"/>
          <w:left w:w="0" w:type="dxa"/>
          <w:bottom w:w="0" w:type="dxa"/>
          <w:right w:w="0" w:type="dxa"/>
        </w:tblCellMar>
      </w:tblPr>
      <w:tblGrid>
        <w:gridCol w:w="748"/>
        <w:gridCol w:w="1770"/>
        <w:gridCol w:w="1033"/>
        <w:gridCol w:w="1700"/>
        <w:gridCol w:w="1700"/>
        <w:gridCol w:w="1800"/>
      </w:tblGrid>
      <w:tr>
        <w:tblPrEx>
          <w:tblCellMar>
            <w:top w:w="0" w:type="dxa"/>
            <w:left w:w="0" w:type="dxa"/>
            <w:bottom w:w="0" w:type="dxa"/>
            <w:right w:w="0" w:type="dxa"/>
          </w:tblCellMar>
        </w:tblPrEx>
        <w:trPr>
          <w:trHeight w:val="585" w:hRule="atLeast"/>
        </w:trPr>
        <w:tc>
          <w:tcPr>
            <w:tcW w:w="8751" w:type="dxa"/>
            <w:gridSpan w:val="6"/>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一般公共预算财政拨款“三公”经费支出</w:t>
            </w:r>
          </w:p>
        </w:tc>
      </w:tr>
      <w:tr>
        <w:tblPrEx>
          <w:tblCellMar>
            <w:top w:w="0" w:type="dxa"/>
            <w:left w:w="0" w:type="dxa"/>
            <w:bottom w:w="0" w:type="dxa"/>
            <w:right w:w="0" w:type="dxa"/>
          </w:tblCellMar>
        </w:tblPrEx>
        <w:trPr>
          <w:trHeight w:val="508" w:hRule="atLeast"/>
        </w:trPr>
        <w:tc>
          <w:tcPr>
            <w:tcW w:w="748"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177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因公出国（境）费用</w:t>
            </w:r>
          </w:p>
        </w:tc>
        <w:tc>
          <w:tcPr>
            <w:tcW w:w="4433"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公务用车购置及运行费</w:t>
            </w:r>
          </w:p>
        </w:tc>
        <w:tc>
          <w:tcPr>
            <w:tcW w:w="180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公务接待费</w:t>
            </w:r>
          </w:p>
        </w:tc>
      </w:tr>
      <w:tr>
        <w:tblPrEx>
          <w:tblCellMar>
            <w:top w:w="0" w:type="dxa"/>
            <w:left w:w="0" w:type="dxa"/>
            <w:bottom w:w="0" w:type="dxa"/>
            <w:right w:w="0" w:type="dxa"/>
          </w:tblCellMar>
        </w:tblPrEx>
        <w:trPr>
          <w:trHeight w:val="431" w:hRule="atLeast"/>
        </w:trPr>
        <w:tc>
          <w:tcPr>
            <w:tcW w:w="748"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77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0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1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公务用车购置费</w:t>
            </w:r>
          </w:p>
        </w:tc>
        <w:tc>
          <w:tcPr>
            <w:tcW w:w="17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公务用车运行费</w:t>
            </w:r>
          </w:p>
        </w:tc>
        <w:tc>
          <w:tcPr>
            <w:tcW w:w="180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77" w:hRule="atLeast"/>
        </w:trPr>
        <w:tc>
          <w:tcPr>
            <w:tcW w:w="7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4.51</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4.51</w:t>
            </w:r>
          </w:p>
        </w:tc>
      </w:tr>
    </w:tbl>
    <w:p/>
    <w:p>
      <w:pPr>
        <w:pStyle w:val="3"/>
        <w:numPr>
          <w:ilvl w:val="0"/>
          <w:numId w:val="9"/>
        </w:numPr>
        <w:rPr>
          <w:rStyle w:val="25"/>
          <w:rFonts w:ascii="仿宋" w:hAnsi="仿宋" w:eastAsia="仿宋"/>
          <w:b w:val="0"/>
          <w:bCs w:val="0"/>
        </w:rPr>
      </w:pPr>
      <w:bookmarkStart w:id="73" w:name="_Toc15396629"/>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tbl>
      <w:tblPr>
        <w:tblStyle w:val="12"/>
        <w:tblW w:w="9168" w:type="dxa"/>
        <w:tblInd w:w="0" w:type="dxa"/>
        <w:tblLayout w:type="fixed"/>
        <w:tblCellMar>
          <w:top w:w="0" w:type="dxa"/>
          <w:left w:w="0" w:type="dxa"/>
          <w:bottom w:w="0" w:type="dxa"/>
          <w:right w:w="0" w:type="dxa"/>
        </w:tblCellMar>
      </w:tblPr>
      <w:tblGrid>
        <w:gridCol w:w="327"/>
        <w:gridCol w:w="327"/>
        <w:gridCol w:w="327"/>
        <w:gridCol w:w="1770"/>
        <w:gridCol w:w="784"/>
        <w:gridCol w:w="1100"/>
        <w:gridCol w:w="1050"/>
        <w:gridCol w:w="1250"/>
        <w:gridCol w:w="966"/>
        <w:gridCol w:w="1267"/>
      </w:tblGrid>
      <w:tr>
        <w:tblPrEx>
          <w:tblCellMar>
            <w:top w:w="0" w:type="dxa"/>
            <w:left w:w="0" w:type="dxa"/>
            <w:bottom w:w="0" w:type="dxa"/>
            <w:right w:w="0" w:type="dxa"/>
          </w:tblCellMar>
        </w:tblPrEx>
        <w:trPr>
          <w:trHeight w:val="308" w:hRule="atLeast"/>
        </w:trPr>
        <w:tc>
          <w:tcPr>
            <w:tcW w:w="981"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科目编码</w:t>
            </w:r>
          </w:p>
        </w:tc>
        <w:tc>
          <w:tcPr>
            <w:tcW w:w="177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78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年初结转和结余</w:t>
            </w:r>
          </w:p>
        </w:tc>
        <w:tc>
          <w:tcPr>
            <w:tcW w:w="11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本年收入</w:t>
            </w:r>
          </w:p>
        </w:tc>
        <w:tc>
          <w:tcPr>
            <w:tcW w:w="326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本年支出</w:t>
            </w:r>
          </w:p>
        </w:tc>
        <w:tc>
          <w:tcPr>
            <w:tcW w:w="126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年末结转和结余</w:t>
            </w:r>
          </w:p>
        </w:tc>
      </w:tr>
      <w:tr>
        <w:tblPrEx>
          <w:tblCellMar>
            <w:top w:w="0" w:type="dxa"/>
            <w:left w:w="0" w:type="dxa"/>
            <w:bottom w:w="0" w:type="dxa"/>
            <w:right w:w="0" w:type="dxa"/>
          </w:tblCellMar>
        </w:tblPrEx>
        <w:trPr>
          <w:trHeight w:val="312" w:hRule="atLeast"/>
        </w:trPr>
        <w:tc>
          <w:tcPr>
            <w:tcW w:w="98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77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7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1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0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1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96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c>
          <w:tcPr>
            <w:tcW w:w="126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98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77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7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1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0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96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26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327"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类</w:t>
            </w:r>
          </w:p>
        </w:tc>
        <w:tc>
          <w:tcPr>
            <w:tcW w:w="32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款</w:t>
            </w:r>
          </w:p>
        </w:tc>
        <w:tc>
          <w:tcPr>
            <w:tcW w:w="32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17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b/>
                <w:color w:val="000000"/>
                <w:sz w:val="22"/>
                <w:szCs w:val="22"/>
              </w:rPr>
            </w:pPr>
            <w:r>
              <w:rPr>
                <w:rFonts w:hint="eastAsia" w:ascii="宋体" w:hAnsi="宋体" w:cs="宋体"/>
                <w:b/>
                <w:color w:val="000000"/>
                <w:kern w:val="0"/>
                <w:sz w:val="22"/>
                <w:szCs w:val="22"/>
                <w:lang w:bidi="ar"/>
              </w:rPr>
              <w:t>0.00</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b/>
                <w:color w:val="000000"/>
                <w:sz w:val="22"/>
                <w:szCs w:val="22"/>
              </w:rPr>
            </w:pPr>
            <w:r>
              <w:rPr>
                <w:rFonts w:hint="eastAsia" w:ascii="宋体" w:hAnsi="宋体" w:cs="宋体"/>
                <w:b/>
                <w:color w:val="000000"/>
                <w:kern w:val="0"/>
                <w:sz w:val="22"/>
                <w:szCs w:val="22"/>
                <w:lang w:bidi="ar"/>
              </w:rPr>
              <w:t>5.00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b/>
                <w:color w:val="000000"/>
                <w:sz w:val="22"/>
                <w:szCs w:val="22"/>
              </w:rPr>
            </w:pPr>
            <w:r>
              <w:rPr>
                <w:rFonts w:hint="eastAsia" w:ascii="宋体" w:hAnsi="宋体" w:cs="宋体"/>
                <w:b/>
                <w:color w:val="000000"/>
                <w:kern w:val="0"/>
                <w:sz w:val="22"/>
                <w:szCs w:val="22"/>
                <w:lang w:bidi="ar"/>
              </w:rPr>
              <w:t>5.00</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b/>
                <w:color w:val="000000"/>
                <w:sz w:val="22"/>
                <w:szCs w:val="22"/>
              </w:rPr>
            </w:pPr>
            <w:r>
              <w:rPr>
                <w:rFonts w:hint="eastAsia" w:ascii="宋体" w:hAnsi="宋体" w:cs="宋体"/>
                <w:b/>
                <w:color w:val="000000"/>
                <w:kern w:val="0"/>
                <w:sz w:val="22"/>
                <w:szCs w:val="22"/>
                <w:lang w:bidi="ar"/>
              </w:rPr>
              <w:t>0.00</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b/>
                <w:color w:val="000000"/>
                <w:sz w:val="22"/>
                <w:szCs w:val="22"/>
              </w:rPr>
            </w:pPr>
            <w:r>
              <w:rPr>
                <w:rFonts w:hint="eastAsia" w:ascii="宋体" w:hAnsi="宋体" w:cs="宋体"/>
                <w:b/>
                <w:color w:val="000000"/>
                <w:kern w:val="0"/>
                <w:sz w:val="22"/>
                <w:szCs w:val="22"/>
                <w:lang w:bidi="ar"/>
              </w:rPr>
              <w:t>5.00</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b/>
                <w:color w:val="000000"/>
                <w:sz w:val="22"/>
                <w:szCs w:val="22"/>
              </w:rPr>
            </w:pPr>
            <w:r>
              <w:rPr>
                <w:rFonts w:hint="eastAsia" w:ascii="宋体" w:hAnsi="宋体" w:cs="宋体"/>
                <w:b/>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98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229</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其他支出</w:t>
            </w:r>
          </w:p>
        </w:tc>
        <w:tc>
          <w:tcPr>
            <w:tcW w:w="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98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22960</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彩票公益金及对应专项债务收入安排的支出</w:t>
            </w:r>
          </w:p>
        </w:tc>
        <w:tc>
          <w:tcPr>
            <w:tcW w:w="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98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2296004</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用于教育事业的彩票公益金支出</w:t>
            </w:r>
          </w:p>
        </w:tc>
        <w:tc>
          <w:tcPr>
            <w:tcW w:w="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98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szCs w:val="22"/>
              </w:rPr>
            </w:pP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szCs w:val="22"/>
              </w:rPr>
            </w:pPr>
          </w:p>
        </w:tc>
        <w:tc>
          <w:tcPr>
            <w:tcW w:w="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98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szCs w:val="22"/>
              </w:rPr>
            </w:pP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szCs w:val="22"/>
              </w:rPr>
            </w:pPr>
          </w:p>
        </w:tc>
        <w:tc>
          <w:tcPr>
            <w:tcW w:w="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szCs w:val="22"/>
              </w:rPr>
            </w:pPr>
          </w:p>
        </w:tc>
      </w:tr>
    </w:tbl>
    <w:p>
      <w:pPr>
        <w:pStyle w:val="3"/>
        <w:numPr>
          <w:ilvl w:val="0"/>
          <w:numId w:val="9"/>
        </w:numPr>
        <w:rPr>
          <w:rStyle w:val="25"/>
          <w:rFonts w:ascii="仿宋" w:hAnsi="仿宋" w:eastAsia="仿宋"/>
          <w:b w:val="0"/>
          <w:bCs w:val="0"/>
        </w:rPr>
      </w:pPr>
      <w:bookmarkStart w:id="74" w:name="_Toc15396630"/>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35</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B6B9C"/>
    <w:multiLevelType w:val="singleLevel"/>
    <w:tmpl w:val="890B6B9C"/>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0EB6BEBF"/>
    <w:multiLevelType w:val="singleLevel"/>
    <w:tmpl w:val="0EB6BEBF"/>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31FC5C2B"/>
    <w:multiLevelType w:val="multilevel"/>
    <w:tmpl w:val="31FC5C2B"/>
    <w:lvl w:ilvl="0" w:tentative="0">
      <w:start w:val="1"/>
      <w:numFmt w:val="decimal"/>
      <w:lvlText w:val="%1．"/>
      <w:lvlJc w:val="left"/>
      <w:pPr>
        <w:ind w:left="1768" w:hanging="1125"/>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8">
    <w:nsid w:val="342DB466"/>
    <w:multiLevelType w:val="singleLevel"/>
    <w:tmpl w:val="342DB466"/>
    <w:lvl w:ilvl="0" w:tentative="0">
      <w:start w:val="1"/>
      <w:numFmt w:val="chineseCounting"/>
      <w:suff w:val="nothing"/>
      <w:lvlText w:val="%1、"/>
      <w:lvlJc w:val="left"/>
      <w:rPr>
        <w:rFonts w:hint="eastAsia"/>
      </w:rPr>
    </w:lvl>
  </w:abstractNum>
  <w:num w:numId="1">
    <w:abstractNumId w:val="5"/>
  </w:num>
  <w:num w:numId="2">
    <w:abstractNumId w:val="7"/>
  </w:num>
  <w:num w:numId="3">
    <w:abstractNumId w:val="1"/>
  </w:num>
  <w:num w:numId="4">
    <w:abstractNumId w:val="6"/>
  </w:num>
  <w:num w:numId="5">
    <w:abstractNumId w:val="3"/>
  </w:num>
  <w:num w:numId="6">
    <w:abstractNumId w:val="2"/>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3574"/>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363B"/>
    <w:rsid w:val="00114E9B"/>
    <w:rsid w:val="0014729F"/>
    <w:rsid w:val="001505D8"/>
    <w:rsid w:val="00157BAB"/>
    <w:rsid w:val="001654D1"/>
    <w:rsid w:val="001751D2"/>
    <w:rsid w:val="0018106D"/>
    <w:rsid w:val="001877A7"/>
    <w:rsid w:val="00191536"/>
    <w:rsid w:val="00196687"/>
    <w:rsid w:val="001C0962"/>
    <w:rsid w:val="001C5BBC"/>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0417"/>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054A"/>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048AE"/>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66BA0"/>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576F"/>
    <w:rsid w:val="00946945"/>
    <w:rsid w:val="00951248"/>
    <w:rsid w:val="0095152F"/>
    <w:rsid w:val="00954C49"/>
    <w:rsid w:val="0097099F"/>
    <w:rsid w:val="00971997"/>
    <w:rsid w:val="00971FFC"/>
    <w:rsid w:val="00985987"/>
    <w:rsid w:val="0098660A"/>
    <w:rsid w:val="009931C3"/>
    <w:rsid w:val="009B2C43"/>
    <w:rsid w:val="009B4EAE"/>
    <w:rsid w:val="009B7573"/>
    <w:rsid w:val="009C22F4"/>
    <w:rsid w:val="009C2E98"/>
    <w:rsid w:val="009C635E"/>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E0E74"/>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4771034"/>
    <w:rsid w:val="04D8169C"/>
    <w:rsid w:val="0BF1022C"/>
    <w:rsid w:val="0D153ACA"/>
    <w:rsid w:val="0DA9068B"/>
    <w:rsid w:val="103C1230"/>
    <w:rsid w:val="10411BA3"/>
    <w:rsid w:val="10C055FF"/>
    <w:rsid w:val="12E01527"/>
    <w:rsid w:val="15D56793"/>
    <w:rsid w:val="16BB723D"/>
    <w:rsid w:val="1B0A072C"/>
    <w:rsid w:val="1B37382C"/>
    <w:rsid w:val="1CC255D5"/>
    <w:rsid w:val="1F7F735F"/>
    <w:rsid w:val="23B86210"/>
    <w:rsid w:val="240371BF"/>
    <w:rsid w:val="26106528"/>
    <w:rsid w:val="29FD04D3"/>
    <w:rsid w:val="2A4442F8"/>
    <w:rsid w:val="2ADF59B2"/>
    <w:rsid w:val="2CD33015"/>
    <w:rsid w:val="31650E11"/>
    <w:rsid w:val="31954B40"/>
    <w:rsid w:val="319F7F4E"/>
    <w:rsid w:val="360A0059"/>
    <w:rsid w:val="389F1262"/>
    <w:rsid w:val="3C2033ED"/>
    <w:rsid w:val="42F57AE6"/>
    <w:rsid w:val="464E201A"/>
    <w:rsid w:val="49A94D3B"/>
    <w:rsid w:val="4B1D5C6D"/>
    <w:rsid w:val="4D5260A4"/>
    <w:rsid w:val="4EF73385"/>
    <w:rsid w:val="4F427235"/>
    <w:rsid w:val="4FC44125"/>
    <w:rsid w:val="581A5C65"/>
    <w:rsid w:val="59652DE4"/>
    <w:rsid w:val="5CD11453"/>
    <w:rsid w:val="66D02075"/>
    <w:rsid w:val="6FFD4A20"/>
    <w:rsid w:val="716D319F"/>
    <w:rsid w:val="731B2646"/>
    <w:rsid w:val="75CE686B"/>
    <w:rsid w:val="76BC689A"/>
    <w:rsid w:val="7D1A567C"/>
    <w:rsid w:val="7F4C04C4"/>
    <w:rsid w:val="ECDC6C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35</Pages>
  <Words>3806</Words>
  <Characters>21695</Characters>
  <Lines>180</Lines>
  <Paragraphs>50</Paragraphs>
  <TotalTime>3</TotalTime>
  <ScaleCrop>false</ScaleCrop>
  <LinksUpToDate>false</LinksUpToDate>
  <CharactersWithSpaces>25451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2019-08-01T08:48:00Z</cp:lastPrinted>
  <dcterms:modified xsi:type="dcterms:W3CDTF">2023-11-03T11:06:21Z</dcterms:modified>
  <dc:title>四川省***</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