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outlineLvl w:val="9"/>
        <w:rPr>
          <w:rFonts w:hint="default" w:ascii="Times New Roman" w:hAnsi="Times New Roman" w:cs="Times New Roman"/>
          <w:color w:val="FF0000"/>
        </w:rPr>
      </w:pPr>
      <w:bookmarkStart w:id="0" w:name="_Toc11892"/>
      <w:bookmarkStart w:id="1" w:name="_Toc2188"/>
      <w:bookmarkStart w:id="2" w:name="_Toc3898"/>
      <w:bookmarkStart w:id="3" w:name="_Toc6103"/>
      <w:bookmarkStart w:id="4" w:name="_Toc7541"/>
      <w:bookmarkStart w:id="5" w:name="_Toc3387"/>
    </w:p>
    <w:p>
      <w:pPr>
        <w:pStyle w:val="18"/>
        <w:outlineLvl w:val="9"/>
        <w:rPr>
          <w:rFonts w:hint="default" w:ascii="Times New Roman" w:hAnsi="Times New Roman" w:cs="Times New Roman"/>
          <w:color w:val="auto"/>
        </w:rPr>
      </w:pPr>
    </w:p>
    <w:p>
      <w:pPr>
        <w:pStyle w:val="18"/>
        <w:outlineLvl w:val="9"/>
        <w:rPr>
          <w:rFonts w:hint="default" w:ascii="Times New Roman" w:hAnsi="Times New Roman" w:cs="Times New Roman"/>
          <w:color w:val="auto"/>
        </w:rPr>
      </w:pPr>
    </w:p>
    <w:bookmarkEnd w:id="0"/>
    <w:bookmarkEnd w:id="1"/>
    <w:bookmarkEnd w:id="2"/>
    <w:bookmarkEnd w:id="3"/>
    <w:bookmarkEnd w:id="4"/>
    <w:p>
      <w:pPr>
        <w:pStyle w:val="18"/>
        <w:outlineLvl w:val="9"/>
        <w:rPr>
          <w:rFonts w:hint="default" w:ascii="Times New Roman" w:hAnsi="Times New Roman" w:eastAsia="黑体" w:cs="Times New Roman"/>
          <w:color w:val="auto"/>
          <w:lang w:eastAsia="zh-CN"/>
        </w:rPr>
      </w:pPr>
      <w:bookmarkStart w:id="6" w:name="_Toc31141"/>
      <w:bookmarkStart w:id="7" w:name="_Toc7356"/>
      <w:bookmarkStart w:id="8" w:name="_Toc14201"/>
      <w:bookmarkStart w:id="9" w:name="_Toc14747"/>
      <w:bookmarkStart w:id="10" w:name="_Toc31325"/>
      <w:bookmarkStart w:id="11" w:name="_Toc14296"/>
      <w:r>
        <w:rPr>
          <w:rFonts w:hint="default" w:ascii="Times New Roman" w:hAnsi="Times New Roman" w:cs="Times New Roman"/>
          <w:color w:val="auto"/>
          <w:lang w:eastAsia="zh-CN"/>
        </w:rPr>
        <w:t>中国石油天然气股份有限公司西南油气田分公司川东北气矿</w:t>
      </w:r>
    </w:p>
    <w:bookmarkEnd w:id="6"/>
    <w:bookmarkEnd w:id="7"/>
    <w:bookmarkEnd w:id="8"/>
    <w:bookmarkEnd w:id="9"/>
    <w:bookmarkEnd w:id="10"/>
    <w:bookmarkEnd w:id="11"/>
    <w:p>
      <w:pPr>
        <w:pStyle w:val="10"/>
        <w:spacing w:before="312" w:beforeLines="100" w:line="240" w:lineRule="auto"/>
        <w:ind w:firstLine="0" w:firstLineChars="0"/>
        <w:jc w:val="center"/>
        <w:rPr>
          <w:rFonts w:hint="default" w:ascii="Times New Roman" w:hAnsi="Times New Roman" w:eastAsia="黑体" w:cs="Times New Roman"/>
          <w:b/>
          <w:bCs/>
          <w:color w:val="auto"/>
          <w:sz w:val="36"/>
          <w:szCs w:val="36"/>
          <w:lang w:eastAsia="zh-CN"/>
        </w:rPr>
      </w:pPr>
      <w:r>
        <w:rPr>
          <w:rFonts w:hint="default" w:ascii="Times New Roman" w:hAnsi="Times New Roman" w:eastAsia="黑体" w:cs="Times New Roman"/>
          <w:b/>
          <w:bCs/>
          <w:color w:val="auto"/>
          <w:sz w:val="36"/>
          <w:szCs w:val="36"/>
          <w:lang w:eastAsia="zh-CN"/>
        </w:rPr>
        <w:t>五宝浅020-H1井建设工程</w:t>
      </w:r>
    </w:p>
    <w:p>
      <w:pPr>
        <w:pStyle w:val="10"/>
        <w:spacing w:before="312" w:beforeLines="100" w:line="240" w:lineRule="auto"/>
        <w:ind w:firstLine="0" w:firstLineChars="0"/>
        <w:jc w:val="center"/>
        <w:rPr>
          <w:rFonts w:hint="default" w:ascii="Times New Roman" w:hAnsi="Times New Roman" w:eastAsia="黑体" w:cs="Times New Roman"/>
          <w:b/>
          <w:bCs/>
          <w:color w:val="auto"/>
          <w:sz w:val="48"/>
          <w:szCs w:val="32"/>
        </w:rPr>
      </w:pPr>
      <w:r>
        <w:rPr>
          <w:rFonts w:hint="default" w:ascii="Times New Roman" w:hAnsi="Times New Roman" w:eastAsia="隶书" w:cs="Times New Roman"/>
          <w:color w:val="auto"/>
          <w:sz w:val="48"/>
          <w:szCs w:val="48"/>
        </w:rPr>
        <w:t>环境影响评价公众参与说明</w:t>
      </w:r>
      <w:bookmarkEnd w:id="5"/>
    </w:p>
    <w:p>
      <w:pPr>
        <w:spacing w:line="440" w:lineRule="exact"/>
        <w:jc w:val="center"/>
        <w:rPr>
          <w:rFonts w:hint="default" w:ascii="Times New Roman" w:hAnsi="Times New Roman" w:eastAsia="隶书" w:cs="Times New Roman"/>
          <w:color w:val="auto"/>
          <w:sz w:val="44"/>
          <w:szCs w:val="44"/>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pStyle w:val="2"/>
        <w:spacing w:after="0"/>
        <w:ind w:left="0" w:leftChars="0" w:firstLine="0"/>
        <w:jc w:val="center"/>
        <w:rPr>
          <w:rFonts w:hint="default" w:ascii="Times New Roman" w:hAnsi="Times New Roman" w:eastAsia="楷体" w:cs="Times New Roman"/>
          <w:b/>
          <w:bCs/>
          <w:color w:val="auto"/>
          <w:sz w:val="36"/>
          <w:szCs w:val="36"/>
          <w:lang w:eastAsia="zh-CN"/>
        </w:rPr>
      </w:pPr>
      <w:r>
        <w:rPr>
          <w:rFonts w:hint="default" w:ascii="Times New Roman" w:hAnsi="Times New Roman" w:eastAsia="楷体" w:cs="Times New Roman"/>
          <w:b/>
          <w:bCs/>
          <w:color w:val="auto"/>
          <w:sz w:val="36"/>
          <w:szCs w:val="36"/>
        </w:rPr>
        <w:t>建设单位：</w:t>
      </w:r>
      <w:r>
        <w:rPr>
          <w:rFonts w:hint="default" w:ascii="Times New Roman" w:hAnsi="Times New Roman" w:eastAsia="楷体" w:cs="Times New Roman"/>
          <w:b/>
          <w:bCs/>
          <w:color w:val="auto"/>
          <w:sz w:val="36"/>
          <w:szCs w:val="36"/>
          <w:lang w:eastAsia="zh-CN"/>
        </w:rPr>
        <w:t>中国石油天然气股份有限公司西南油气田分公司川东北气矿</w:t>
      </w:r>
    </w:p>
    <w:p>
      <w:pPr>
        <w:pStyle w:val="2"/>
        <w:spacing w:after="0"/>
        <w:ind w:left="0" w:leftChars="0" w:firstLine="0"/>
        <w:jc w:val="center"/>
        <w:rPr>
          <w:rFonts w:hint="default" w:ascii="Times New Roman" w:hAnsi="Times New Roman" w:eastAsia="楷体" w:cs="Times New Roman"/>
          <w:b/>
          <w:bCs/>
          <w:color w:val="auto"/>
          <w:sz w:val="36"/>
          <w:szCs w:val="36"/>
        </w:rPr>
      </w:pPr>
    </w:p>
    <w:p>
      <w:pPr>
        <w:jc w:val="center"/>
        <w:rPr>
          <w:rFonts w:hint="default" w:ascii="Times New Roman" w:hAnsi="Times New Roman" w:eastAsia="楷体" w:cs="Times New Roman"/>
          <w:b/>
          <w:bCs/>
          <w:color w:val="auto"/>
          <w:sz w:val="36"/>
          <w:szCs w:val="36"/>
        </w:rPr>
        <w:sectPr>
          <w:headerReference r:id="rId5" w:type="default"/>
          <w:footerReference r:id="rId6" w:type="default"/>
          <w:pgSz w:w="11906" w:h="16838"/>
          <w:pgMar w:top="1440" w:right="1800" w:bottom="1440" w:left="1800" w:header="851" w:footer="992" w:gutter="0"/>
          <w:cols w:space="425" w:num="1"/>
          <w:docGrid w:type="lines" w:linePitch="312" w:charSpace="0"/>
        </w:sectPr>
      </w:pPr>
      <w:r>
        <w:rPr>
          <w:rFonts w:hint="default" w:ascii="Times New Roman" w:hAnsi="Times New Roman" w:eastAsia="楷体" w:cs="Times New Roman"/>
          <w:b/>
          <w:bCs/>
          <w:color w:val="auto"/>
          <w:sz w:val="36"/>
          <w:szCs w:val="36"/>
        </w:rPr>
        <w:t>二零二</w:t>
      </w:r>
      <w:r>
        <w:rPr>
          <w:rFonts w:hint="default" w:ascii="Times New Roman" w:hAnsi="Times New Roman" w:eastAsia="楷体" w:cs="Times New Roman"/>
          <w:b/>
          <w:bCs/>
          <w:color w:val="auto"/>
          <w:sz w:val="36"/>
          <w:szCs w:val="36"/>
          <w:lang w:eastAsia="zh-CN"/>
        </w:rPr>
        <w:t>三</w:t>
      </w:r>
      <w:r>
        <w:rPr>
          <w:rFonts w:hint="default" w:ascii="Times New Roman" w:hAnsi="Times New Roman" w:eastAsia="楷体" w:cs="Times New Roman"/>
          <w:b/>
          <w:bCs/>
          <w:color w:val="auto"/>
          <w:sz w:val="36"/>
          <w:szCs w:val="36"/>
        </w:rPr>
        <w:t>年</w:t>
      </w:r>
      <w:r>
        <w:rPr>
          <w:rFonts w:hint="eastAsia" w:ascii="Times New Roman" w:hAnsi="Times New Roman" w:eastAsia="楷体" w:cs="Times New Roman"/>
          <w:b/>
          <w:bCs/>
          <w:color w:val="auto"/>
          <w:sz w:val="36"/>
          <w:szCs w:val="36"/>
          <w:lang w:eastAsia="zh-CN"/>
        </w:rPr>
        <w:t>三</w:t>
      </w:r>
      <w:r>
        <w:rPr>
          <w:rFonts w:hint="default" w:ascii="Times New Roman" w:hAnsi="Times New Roman" w:eastAsia="楷体" w:cs="Times New Roman"/>
          <w:b/>
          <w:bCs/>
          <w:color w:val="auto"/>
          <w:sz w:val="36"/>
          <w:szCs w:val="36"/>
        </w:rPr>
        <w:t>月</w:t>
      </w:r>
    </w:p>
    <w:p>
      <w:pPr>
        <w:pStyle w:val="5"/>
        <w:widowControl w:val="0"/>
        <w:adjustRightInd w:val="0"/>
        <w:snapToGrid w:val="0"/>
        <w:spacing w:after="0" w:line="360" w:lineRule="auto"/>
        <w:jc w:val="both"/>
        <w:rPr>
          <w:rFonts w:hint="default" w:ascii="Times New Roman" w:hAnsi="Times New Roman" w:eastAsia="宋体" w:cs="Times New Roman"/>
          <w:bCs/>
          <w:color w:val="auto"/>
          <w:sz w:val="28"/>
          <w:szCs w:val="28"/>
        </w:rPr>
      </w:pPr>
      <w:r>
        <w:rPr>
          <w:rFonts w:hint="default" w:ascii="Times New Roman" w:hAnsi="Times New Roman" w:eastAsia="宋体" w:cs="Times New Roman"/>
          <w:bCs/>
          <w:color w:val="auto"/>
          <w:sz w:val="28"/>
          <w:szCs w:val="28"/>
        </w:rPr>
        <w:t>1、概述</w:t>
      </w:r>
    </w:p>
    <w:p>
      <w:pPr>
        <w:adjustRightInd w:val="0"/>
        <w:snapToGrid w:val="0"/>
        <w:spacing w:after="0" w:line="360" w:lineRule="auto"/>
        <w:ind w:left="0"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本次公众参与的目的是通过对</w:t>
      </w:r>
      <w:r>
        <w:rPr>
          <w:rFonts w:hint="default" w:ascii="Times New Roman" w:hAnsi="Times New Roman" w:eastAsia="宋体" w:cs="Times New Roman"/>
          <w:color w:val="auto"/>
          <w:sz w:val="24"/>
          <w:szCs w:val="24"/>
          <w:lang w:eastAsia="zh-CN"/>
        </w:rPr>
        <w:t>中国石油天然气股份有限公司西南油气田分公司川东北气矿</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五宝浅020-H1井建设工程</w:t>
      </w:r>
      <w:r>
        <w:rPr>
          <w:rFonts w:hint="default" w:ascii="Times New Roman" w:hAnsi="Times New Roman" w:eastAsia="宋体" w:cs="Times New Roman"/>
          <w:color w:val="auto"/>
          <w:sz w:val="24"/>
          <w:szCs w:val="24"/>
        </w:rPr>
        <w:t>”所在区域有关环境问题的调查，获取公众对该项目的意见和建议，强化社会监督。根据《环境影响评价公众参与办法》（中华人民共和国生态环境部令第4号）要求，调查形式主要包括：张贴信息公告、网站公示、报纸公示、报告书征求意见稿公示、收集调查表等；调查内容主要分为第一次公众参与调查和第二次公众参与调查及报批前公示，具体内容如下。</w:t>
      </w:r>
    </w:p>
    <w:p>
      <w:pPr>
        <w:pStyle w:val="8"/>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w:t>
      </w:r>
      <w:r>
        <w:rPr>
          <w:rFonts w:hint="default" w:ascii="Times New Roman" w:hAnsi="Times New Roman" w:eastAsia="宋体" w:cs="Times New Roman"/>
          <w:b/>
          <w:color w:val="auto"/>
        </w:rPr>
        <w:fldChar w:fldCharType="begin"/>
      </w:r>
      <w:r>
        <w:rPr>
          <w:rFonts w:hint="default" w:ascii="Times New Roman" w:hAnsi="Times New Roman" w:eastAsia="宋体" w:cs="Times New Roman"/>
          <w:b/>
          <w:color w:val="auto"/>
        </w:rPr>
        <w:instrText xml:space="preserve"> SEQ 图 \* ARABIC </w:instrText>
      </w:r>
      <w:r>
        <w:rPr>
          <w:rFonts w:hint="default" w:ascii="Times New Roman" w:hAnsi="Times New Roman" w:eastAsia="宋体" w:cs="Times New Roman"/>
          <w:b/>
          <w:color w:val="auto"/>
        </w:rPr>
        <w:fldChar w:fldCharType="separate"/>
      </w:r>
      <w:r>
        <w:rPr>
          <w:rFonts w:hint="default" w:ascii="Times New Roman" w:hAnsi="Times New Roman" w:eastAsia="宋体" w:cs="Times New Roman"/>
          <w:b/>
          <w:color w:val="auto"/>
        </w:rPr>
        <w:t>1</w:t>
      </w:r>
      <w:r>
        <w:rPr>
          <w:rFonts w:hint="default" w:ascii="Times New Roman" w:hAnsi="Times New Roman" w:eastAsia="宋体" w:cs="Times New Roman"/>
          <w:b/>
          <w:color w:val="auto"/>
        </w:rPr>
        <w:fldChar w:fldCharType="end"/>
      </w:r>
      <w:r>
        <w:rPr>
          <w:rFonts w:hint="default" w:ascii="Times New Roman" w:hAnsi="Times New Roman" w:eastAsia="宋体" w:cs="Times New Roman"/>
          <w:b/>
          <w:color w:val="auto"/>
          <w:lang w:val="en-US" w:eastAsia="zh-CN"/>
        </w:rPr>
        <w:t xml:space="preserve">  </w:t>
      </w:r>
      <w:r>
        <w:rPr>
          <w:rFonts w:hint="default" w:ascii="Times New Roman" w:hAnsi="Times New Roman" w:eastAsia="宋体" w:cs="Times New Roman"/>
          <w:b/>
          <w:color w:val="auto"/>
          <w:lang w:eastAsia="zh-CN"/>
        </w:rPr>
        <w:t>五宝浅020-H1井建设工程</w:t>
      </w:r>
      <w:r>
        <w:rPr>
          <w:rFonts w:hint="default" w:ascii="Times New Roman" w:hAnsi="Times New Roman" w:eastAsia="宋体" w:cs="Times New Roman"/>
          <w:b/>
          <w:color w:val="auto"/>
        </w:rPr>
        <w:t>环境影响评价公众参与情况</w:t>
      </w:r>
    </w:p>
    <w:tbl>
      <w:tblPr>
        <w:tblStyle w:val="21"/>
        <w:tblW w:w="85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86"/>
        <w:gridCol w:w="1450"/>
        <w:gridCol w:w="2325"/>
        <w:gridCol w:w="30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tcBorders>
              <w:tl2br w:val="nil"/>
              <w:tr2bl w:val="nil"/>
            </w:tcBorders>
          </w:tcPr>
          <w:p>
            <w:pPr>
              <w:pStyle w:val="12"/>
              <w:spacing w:line="240" w:lineRule="auto"/>
              <w:ind w:firstLine="402"/>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公示类别</w:t>
            </w:r>
          </w:p>
        </w:tc>
        <w:tc>
          <w:tcPr>
            <w:tcW w:w="3775" w:type="dxa"/>
            <w:gridSpan w:val="2"/>
            <w:tcBorders>
              <w:tl2br w:val="nil"/>
              <w:tr2bl w:val="nil"/>
            </w:tcBorders>
          </w:tcPr>
          <w:p>
            <w:pPr>
              <w:pStyle w:val="12"/>
              <w:spacing w:line="240" w:lineRule="auto"/>
              <w:ind w:firstLine="1807" w:firstLineChars="900"/>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公示方式</w:t>
            </w:r>
          </w:p>
        </w:tc>
        <w:tc>
          <w:tcPr>
            <w:tcW w:w="3061" w:type="dxa"/>
            <w:tcBorders>
              <w:tl2br w:val="nil"/>
              <w:tr2bl w:val="nil"/>
            </w:tcBorders>
          </w:tcPr>
          <w:p>
            <w:pPr>
              <w:pStyle w:val="12"/>
              <w:spacing w:line="240" w:lineRule="auto"/>
              <w:ind w:firstLine="1004" w:firstLineChars="500"/>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公示时间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tcBorders>
              <w:tl2br w:val="nil"/>
              <w:tr2bl w:val="nil"/>
            </w:tcBorders>
          </w:tcPr>
          <w:p>
            <w:pPr>
              <w:pStyle w:val="12"/>
              <w:spacing w:line="240" w:lineRule="auto"/>
              <w:ind w:firstLine="0" w:firstLineChars="0"/>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第一次公众参与调查</w:t>
            </w:r>
          </w:p>
        </w:tc>
        <w:tc>
          <w:tcPr>
            <w:tcW w:w="1450" w:type="dxa"/>
            <w:tcBorders>
              <w:tl2br w:val="nil"/>
              <w:tr2bl w:val="nil"/>
            </w:tcBorders>
          </w:tcPr>
          <w:p>
            <w:pPr>
              <w:pStyle w:val="12"/>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网络公示</w:t>
            </w:r>
          </w:p>
        </w:tc>
        <w:tc>
          <w:tcPr>
            <w:tcW w:w="2325" w:type="dxa"/>
            <w:tcBorders>
              <w:tl2br w:val="nil"/>
              <w:tr2bl w:val="nil"/>
            </w:tcBorders>
          </w:tcPr>
          <w:p>
            <w:pPr>
              <w:pStyle w:val="12"/>
              <w:spacing w:line="240" w:lineRule="auto"/>
              <w:ind w:firstLine="0" w:firstLineChars="0"/>
              <w:rPr>
                <w:rFonts w:hint="default" w:ascii="Times New Roman" w:hAnsi="Times New Roman" w:eastAsia="宋体" w:cs="Times New Roman"/>
                <w:color w:val="auto"/>
                <w:sz w:val="20"/>
                <w:szCs w:val="20"/>
                <w:lang w:eastAsia="zh-CN"/>
              </w:rPr>
            </w:pPr>
            <w:r>
              <w:rPr>
                <w:rFonts w:hint="default" w:ascii="Times New Roman" w:hAnsi="Times New Roman" w:eastAsia="宋体" w:cs="Times New Roman"/>
                <w:color w:val="auto"/>
                <w:sz w:val="20"/>
                <w:szCs w:val="20"/>
                <w:lang w:eastAsia="zh-CN"/>
              </w:rPr>
              <w:t>中国石油西南油气田公司官网</w:t>
            </w:r>
          </w:p>
        </w:tc>
        <w:tc>
          <w:tcPr>
            <w:tcW w:w="3061" w:type="dxa"/>
            <w:tcBorders>
              <w:tl2br w:val="nil"/>
              <w:tr2bl w:val="nil"/>
            </w:tcBorders>
          </w:tcPr>
          <w:p>
            <w:pPr>
              <w:pStyle w:val="12"/>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202</w:t>
            </w:r>
            <w:r>
              <w:rPr>
                <w:rFonts w:hint="default" w:ascii="Times New Roman" w:hAnsi="Times New Roman" w:cs="Times New Roman"/>
                <w:color w:val="auto"/>
                <w:sz w:val="20"/>
                <w:szCs w:val="20"/>
                <w:lang w:val="en-US" w:eastAsia="zh-CN"/>
              </w:rPr>
              <w:t>1</w:t>
            </w:r>
            <w:r>
              <w:rPr>
                <w:rFonts w:hint="default" w:ascii="Times New Roman" w:hAnsi="Times New Roman" w:cs="Times New Roman"/>
                <w:color w:val="auto"/>
                <w:sz w:val="20"/>
                <w:szCs w:val="20"/>
              </w:rPr>
              <w:t>年</w:t>
            </w:r>
            <w:r>
              <w:rPr>
                <w:rFonts w:hint="default" w:ascii="Times New Roman" w:hAnsi="Times New Roman" w:cs="Times New Roman"/>
                <w:color w:val="auto"/>
                <w:sz w:val="20"/>
                <w:szCs w:val="20"/>
                <w:lang w:val="en-US" w:eastAsia="zh-CN"/>
              </w:rPr>
              <w:t>11</w:t>
            </w:r>
            <w:r>
              <w:rPr>
                <w:rFonts w:hint="default" w:ascii="Times New Roman" w:hAnsi="Times New Roman" w:cs="Times New Roman"/>
                <w:color w:val="auto"/>
                <w:sz w:val="20"/>
                <w:szCs w:val="20"/>
              </w:rPr>
              <w:t>月</w:t>
            </w:r>
            <w:r>
              <w:rPr>
                <w:rFonts w:hint="default" w:ascii="Times New Roman" w:hAnsi="Times New Roman" w:cs="Times New Roman"/>
                <w:color w:val="auto"/>
                <w:sz w:val="20"/>
                <w:szCs w:val="20"/>
                <w:lang w:val="en-US" w:eastAsia="zh-CN"/>
              </w:rPr>
              <w:t>8</w:t>
            </w:r>
            <w:r>
              <w:rPr>
                <w:rFonts w:hint="default" w:ascii="Times New Roman" w:hAnsi="Times New Roman" w:cs="Times New Roman"/>
                <w:color w:val="auto"/>
                <w:sz w:val="20"/>
                <w:szCs w:val="20"/>
              </w:rPr>
              <w:t>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tcBorders>
              <w:tl2br w:val="nil"/>
              <w:tr2bl w:val="nil"/>
            </w:tcBorders>
          </w:tcPr>
          <w:p>
            <w:pPr>
              <w:pStyle w:val="12"/>
              <w:spacing w:line="240" w:lineRule="auto"/>
              <w:ind w:firstLine="0" w:firstLineChars="0"/>
              <w:rPr>
                <w:rFonts w:hint="default" w:ascii="Times New Roman" w:hAnsi="Times New Roman" w:eastAsia="宋体" w:cs="Times New Roman"/>
                <w:color w:val="auto"/>
                <w:sz w:val="20"/>
                <w:szCs w:val="20"/>
                <w:lang w:eastAsia="zh-CN"/>
              </w:rPr>
            </w:pPr>
            <w:r>
              <w:rPr>
                <w:rFonts w:hint="default" w:ascii="Times New Roman" w:hAnsi="Times New Roman" w:cs="Times New Roman"/>
                <w:color w:val="auto"/>
                <w:sz w:val="20"/>
                <w:szCs w:val="20"/>
              </w:rPr>
              <w:t>第一次公众参与调查</w:t>
            </w:r>
            <w:r>
              <w:rPr>
                <w:rFonts w:hint="default" w:ascii="Times New Roman" w:hAnsi="Times New Roman" w:cs="Times New Roman"/>
                <w:color w:val="auto"/>
                <w:sz w:val="20"/>
                <w:szCs w:val="20"/>
                <w:lang w:eastAsia="zh-CN"/>
              </w:rPr>
              <w:t>（补充公示）</w:t>
            </w:r>
          </w:p>
        </w:tc>
        <w:tc>
          <w:tcPr>
            <w:tcW w:w="1450" w:type="dxa"/>
            <w:tcBorders>
              <w:tl2br w:val="nil"/>
              <w:tr2bl w:val="nil"/>
            </w:tcBorders>
          </w:tcPr>
          <w:p>
            <w:pPr>
              <w:pStyle w:val="12"/>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网络公示</w:t>
            </w:r>
          </w:p>
        </w:tc>
        <w:tc>
          <w:tcPr>
            <w:tcW w:w="2325" w:type="dxa"/>
            <w:tcBorders>
              <w:tl2br w:val="nil"/>
              <w:tr2bl w:val="nil"/>
            </w:tcBorders>
          </w:tcPr>
          <w:p>
            <w:pPr>
              <w:pStyle w:val="12"/>
              <w:spacing w:line="240" w:lineRule="auto"/>
              <w:ind w:firstLine="0" w:firstLineChars="0"/>
              <w:rPr>
                <w:rFonts w:hint="default" w:ascii="Times New Roman" w:hAnsi="Times New Roman" w:eastAsia="宋体" w:cs="Times New Roman"/>
                <w:color w:val="auto"/>
                <w:sz w:val="20"/>
                <w:szCs w:val="20"/>
                <w:lang w:eastAsia="zh-CN"/>
              </w:rPr>
            </w:pPr>
            <w:r>
              <w:rPr>
                <w:rFonts w:hint="eastAsia" w:ascii="Times New Roman" w:hAnsi="Times New Roman" w:cs="Times New Roman"/>
                <w:color w:val="auto"/>
                <w:sz w:val="20"/>
                <w:szCs w:val="20"/>
                <w:lang w:eastAsia="zh-CN"/>
              </w:rPr>
              <w:t>凤凰山下论坛平台官网</w:t>
            </w:r>
          </w:p>
        </w:tc>
        <w:tc>
          <w:tcPr>
            <w:tcW w:w="3061" w:type="dxa"/>
            <w:tcBorders>
              <w:tl2br w:val="nil"/>
              <w:tr2bl w:val="nil"/>
            </w:tcBorders>
          </w:tcPr>
          <w:p>
            <w:pPr>
              <w:pStyle w:val="12"/>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eastAsia="宋体" w:cs="Times New Roman"/>
                <w:color w:val="auto"/>
                <w:sz w:val="20"/>
                <w:szCs w:val="20"/>
                <w:lang w:val="en-US" w:eastAsia="zh-CN"/>
              </w:rPr>
              <w:t>2023年1月</w:t>
            </w:r>
            <w:r>
              <w:rPr>
                <w:rFonts w:hint="default" w:ascii="Times New Roman" w:hAnsi="Times New Roman" w:cs="Times New Roman"/>
                <w:color w:val="auto"/>
                <w:sz w:val="20"/>
                <w:szCs w:val="20"/>
                <w:lang w:val="en-US" w:eastAsia="zh-CN"/>
              </w:rPr>
              <w:t>17</w:t>
            </w:r>
            <w:r>
              <w:rPr>
                <w:rFonts w:hint="default" w:ascii="Times New Roman" w:hAnsi="Times New Roman" w:eastAsia="宋体" w:cs="Times New Roman"/>
                <w:color w:val="auto"/>
                <w:sz w:val="20"/>
                <w:szCs w:val="20"/>
                <w:lang w:val="en-US" w:eastAsia="zh-CN"/>
              </w:rPr>
              <w:t>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686" w:type="dxa"/>
            <w:vMerge w:val="restart"/>
            <w:tcBorders>
              <w:tl2br w:val="nil"/>
              <w:tr2bl w:val="nil"/>
            </w:tcBorders>
          </w:tcPr>
          <w:p>
            <w:pPr>
              <w:pStyle w:val="12"/>
              <w:spacing w:line="240" w:lineRule="auto"/>
              <w:ind w:firstLine="0" w:firstLineChars="0"/>
              <w:rPr>
                <w:rFonts w:hint="default" w:ascii="Times New Roman" w:hAnsi="Times New Roman" w:cs="Times New Roman"/>
                <w:color w:val="auto"/>
                <w:sz w:val="20"/>
                <w:szCs w:val="20"/>
              </w:rPr>
            </w:pPr>
          </w:p>
          <w:p>
            <w:pPr>
              <w:pStyle w:val="12"/>
              <w:spacing w:line="240" w:lineRule="auto"/>
              <w:ind w:firstLine="0" w:firstLineChars="0"/>
              <w:rPr>
                <w:rFonts w:hint="default" w:ascii="Times New Roman" w:hAnsi="Times New Roman" w:cs="Times New Roman"/>
                <w:color w:val="auto"/>
                <w:sz w:val="20"/>
                <w:szCs w:val="20"/>
              </w:rPr>
            </w:pPr>
          </w:p>
          <w:p>
            <w:pPr>
              <w:pStyle w:val="12"/>
              <w:spacing w:line="240" w:lineRule="auto"/>
              <w:ind w:firstLine="0" w:firstLineChars="0"/>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第二次公众参与调查</w:t>
            </w:r>
          </w:p>
        </w:tc>
        <w:tc>
          <w:tcPr>
            <w:tcW w:w="1450" w:type="dxa"/>
            <w:tcBorders>
              <w:tl2br w:val="nil"/>
              <w:tr2bl w:val="nil"/>
            </w:tcBorders>
          </w:tcPr>
          <w:p>
            <w:pPr>
              <w:pStyle w:val="12"/>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网络公示</w:t>
            </w:r>
          </w:p>
        </w:tc>
        <w:tc>
          <w:tcPr>
            <w:tcW w:w="2325" w:type="dxa"/>
            <w:tcBorders>
              <w:tl2br w:val="nil"/>
              <w:tr2bl w:val="nil"/>
            </w:tcBorders>
          </w:tcPr>
          <w:p>
            <w:pPr>
              <w:pStyle w:val="12"/>
              <w:spacing w:line="240" w:lineRule="auto"/>
              <w:ind w:firstLine="0" w:firstLineChars="0"/>
              <w:rPr>
                <w:rFonts w:hint="default" w:ascii="Times New Roman" w:hAnsi="Times New Roman" w:cs="Times New Roman"/>
                <w:color w:val="auto"/>
                <w:sz w:val="20"/>
                <w:szCs w:val="20"/>
              </w:rPr>
            </w:pPr>
            <w:r>
              <w:rPr>
                <w:rFonts w:hint="eastAsia" w:ascii="Times New Roman" w:hAnsi="Times New Roman" w:cs="Times New Roman"/>
                <w:color w:val="auto"/>
                <w:sz w:val="20"/>
                <w:szCs w:val="20"/>
                <w:lang w:eastAsia="zh-CN"/>
              </w:rPr>
              <w:t>凤凰山下论坛平台官网</w:t>
            </w:r>
          </w:p>
        </w:tc>
        <w:tc>
          <w:tcPr>
            <w:tcW w:w="3061" w:type="dxa"/>
            <w:tcBorders>
              <w:tl2br w:val="nil"/>
              <w:tr2bl w:val="nil"/>
            </w:tcBorders>
          </w:tcPr>
          <w:p>
            <w:pPr>
              <w:pStyle w:val="12"/>
              <w:spacing w:line="240" w:lineRule="auto"/>
              <w:ind w:firstLine="0" w:firstLineChars="0"/>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2023年1月31日至2023年2月13日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686" w:type="dxa"/>
            <w:vMerge w:val="continue"/>
            <w:tcBorders>
              <w:tl2br w:val="nil"/>
              <w:tr2bl w:val="nil"/>
            </w:tcBorders>
          </w:tcPr>
          <w:p>
            <w:pPr>
              <w:pStyle w:val="12"/>
              <w:spacing w:line="240" w:lineRule="auto"/>
              <w:ind w:firstLine="0" w:firstLineChars="0"/>
              <w:rPr>
                <w:rFonts w:hint="default" w:ascii="Times New Roman" w:hAnsi="Times New Roman" w:cs="Times New Roman"/>
                <w:color w:val="auto"/>
                <w:sz w:val="20"/>
                <w:szCs w:val="20"/>
              </w:rPr>
            </w:pPr>
          </w:p>
        </w:tc>
        <w:tc>
          <w:tcPr>
            <w:tcW w:w="1450" w:type="dxa"/>
            <w:tcBorders>
              <w:tl2br w:val="nil"/>
              <w:tr2bl w:val="nil"/>
            </w:tcBorders>
          </w:tcPr>
          <w:p>
            <w:pPr>
              <w:pStyle w:val="12"/>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报纸公示</w:t>
            </w:r>
          </w:p>
        </w:tc>
        <w:tc>
          <w:tcPr>
            <w:tcW w:w="2325" w:type="dxa"/>
            <w:tcBorders>
              <w:tl2br w:val="nil"/>
              <w:tr2bl w:val="nil"/>
            </w:tcBorders>
          </w:tcPr>
          <w:p>
            <w:pPr>
              <w:pStyle w:val="12"/>
              <w:spacing w:line="240" w:lineRule="auto"/>
              <w:ind w:firstLine="0" w:firstLineChars="0"/>
              <w:rPr>
                <w:rFonts w:hint="default" w:ascii="Times New Roman" w:hAnsi="Times New Roman" w:cs="Times New Roman"/>
                <w:color w:val="auto"/>
                <w:sz w:val="20"/>
                <w:szCs w:val="20"/>
              </w:rPr>
            </w:pPr>
            <w:r>
              <w:rPr>
                <w:rFonts w:hint="default" w:ascii="Times New Roman" w:hAnsi="Times New Roman" w:cs="Times New Roman"/>
                <w:color w:val="auto"/>
                <w:sz w:val="20"/>
                <w:szCs w:val="20"/>
                <w:lang w:eastAsia="zh-CN"/>
              </w:rPr>
              <w:t>达州日报</w:t>
            </w:r>
            <w:r>
              <w:rPr>
                <w:rFonts w:hint="default" w:ascii="Times New Roman" w:hAnsi="Times New Roman" w:cs="Times New Roman"/>
                <w:color w:val="auto"/>
                <w:sz w:val="20"/>
                <w:szCs w:val="20"/>
              </w:rPr>
              <w:t>上刊登</w:t>
            </w:r>
          </w:p>
        </w:tc>
        <w:tc>
          <w:tcPr>
            <w:tcW w:w="3061" w:type="dxa"/>
            <w:tcBorders>
              <w:tl2br w:val="nil"/>
              <w:tr2bl w:val="nil"/>
            </w:tcBorders>
            <w:vAlign w:val="top"/>
          </w:tcPr>
          <w:p>
            <w:pPr>
              <w:pStyle w:val="12"/>
              <w:spacing w:line="240" w:lineRule="auto"/>
              <w:ind w:left="0" w:leftChars="0" w:firstLine="0" w:firstLineChars="0"/>
              <w:jc w:val="center"/>
              <w:rPr>
                <w:rFonts w:hint="default" w:ascii="Times New Roman" w:hAnsi="Times New Roman" w:cs="Times New Roman"/>
                <w:color w:val="auto"/>
                <w:sz w:val="20"/>
                <w:szCs w:val="20"/>
              </w:rPr>
            </w:pPr>
            <w:r>
              <w:rPr>
                <w:rFonts w:hint="default" w:ascii="Times New Roman" w:hAnsi="Times New Roman" w:eastAsia="宋体" w:cs="Times New Roman"/>
                <w:color w:val="auto"/>
                <w:sz w:val="20"/>
                <w:szCs w:val="20"/>
                <w:lang w:val="en-US" w:eastAsia="zh-CN"/>
              </w:rPr>
              <w:t>2023年1月31日至2023年2月13日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vMerge w:val="continue"/>
            <w:tcBorders>
              <w:tl2br w:val="nil"/>
              <w:tr2bl w:val="nil"/>
            </w:tcBorders>
          </w:tcPr>
          <w:p>
            <w:pPr>
              <w:pStyle w:val="12"/>
              <w:spacing w:line="240" w:lineRule="auto"/>
              <w:ind w:firstLine="0" w:firstLineChars="0"/>
              <w:rPr>
                <w:rFonts w:hint="default" w:ascii="Times New Roman" w:hAnsi="Times New Roman" w:cs="Times New Roman"/>
                <w:color w:val="auto"/>
                <w:sz w:val="20"/>
                <w:szCs w:val="20"/>
              </w:rPr>
            </w:pPr>
          </w:p>
        </w:tc>
        <w:tc>
          <w:tcPr>
            <w:tcW w:w="1450" w:type="dxa"/>
            <w:tcBorders>
              <w:tl2br w:val="nil"/>
              <w:tr2bl w:val="nil"/>
            </w:tcBorders>
          </w:tcPr>
          <w:p>
            <w:pPr>
              <w:pStyle w:val="12"/>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张贴信息公告</w:t>
            </w:r>
          </w:p>
        </w:tc>
        <w:tc>
          <w:tcPr>
            <w:tcW w:w="2325" w:type="dxa"/>
            <w:tcBorders>
              <w:tl2br w:val="nil"/>
              <w:tr2bl w:val="nil"/>
            </w:tcBorders>
          </w:tcPr>
          <w:p>
            <w:pPr>
              <w:pStyle w:val="12"/>
              <w:spacing w:line="240" w:lineRule="auto"/>
              <w:ind w:firstLine="0" w:firstLineChars="0"/>
              <w:rPr>
                <w:rFonts w:hint="default" w:ascii="Times New Roman" w:hAnsi="Times New Roman" w:cs="Times New Roman"/>
                <w:color w:val="auto"/>
                <w:sz w:val="20"/>
                <w:szCs w:val="20"/>
              </w:rPr>
            </w:pPr>
            <w:r>
              <w:rPr>
                <w:rFonts w:hint="default" w:ascii="Times New Roman" w:hAnsi="Times New Roman" w:cs="Times New Roman"/>
                <w:color w:val="auto"/>
                <w:sz w:val="20"/>
                <w:szCs w:val="20"/>
                <w:lang w:eastAsia="zh-CN"/>
              </w:rPr>
              <w:t>宣汉县峰城镇</w:t>
            </w:r>
            <w:r>
              <w:rPr>
                <w:rFonts w:hint="default" w:ascii="Times New Roman" w:hAnsi="Times New Roman" w:cs="Times New Roman"/>
                <w:color w:val="auto"/>
                <w:sz w:val="20"/>
                <w:szCs w:val="20"/>
              </w:rPr>
              <w:t>人民政府公告栏张贴</w:t>
            </w:r>
          </w:p>
        </w:tc>
        <w:tc>
          <w:tcPr>
            <w:tcW w:w="3061" w:type="dxa"/>
            <w:tcBorders>
              <w:tl2br w:val="nil"/>
              <w:tr2bl w:val="nil"/>
            </w:tcBorders>
            <w:vAlign w:val="top"/>
          </w:tcPr>
          <w:p>
            <w:pPr>
              <w:pStyle w:val="12"/>
              <w:spacing w:line="240" w:lineRule="auto"/>
              <w:ind w:left="0" w:leftChars="0" w:firstLine="0" w:firstLineChars="0"/>
              <w:jc w:val="center"/>
              <w:rPr>
                <w:rFonts w:hint="default" w:ascii="Times New Roman" w:hAnsi="Times New Roman" w:cs="Times New Roman"/>
                <w:color w:val="auto"/>
                <w:sz w:val="20"/>
                <w:szCs w:val="20"/>
              </w:rPr>
            </w:pPr>
            <w:r>
              <w:rPr>
                <w:rFonts w:hint="default" w:ascii="Times New Roman" w:hAnsi="Times New Roman" w:eastAsia="宋体" w:cs="Times New Roman"/>
                <w:color w:val="auto"/>
                <w:sz w:val="20"/>
                <w:szCs w:val="20"/>
                <w:lang w:val="en-US" w:eastAsia="zh-CN"/>
              </w:rPr>
              <w:t>2023年1月31日至2023年2月13日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tcBorders>
              <w:tl2br w:val="nil"/>
              <w:tr2bl w:val="nil"/>
            </w:tcBorders>
            <w:vAlign w:val="top"/>
          </w:tcPr>
          <w:p>
            <w:pPr>
              <w:pStyle w:val="12"/>
              <w:spacing w:line="240" w:lineRule="auto"/>
              <w:ind w:left="0" w:leftChars="0" w:firstLine="400" w:firstLineChars="200"/>
              <w:jc w:val="center"/>
              <w:rPr>
                <w:rFonts w:hint="default" w:ascii="Times New Roman" w:hAnsi="Times New Roman" w:cs="Times New Roman"/>
                <w:color w:val="auto"/>
                <w:sz w:val="20"/>
                <w:szCs w:val="20"/>
              </w:rPr>
            </w:pPr>
            <w:r>
              <w:rPr>
                <w:rFonts w:hint="default" w:ascii="Times New Roman" w:hAnsi="Times New Roman" w:cs="Times New Roman"/>
                <w:color w:val="auto"/>
                <w:sz w:val="20"/>
              </w:rPr>
              <w:t>报批前公示</w:t>
            </w:r>
          </w:p>
        </w:tc>
        <w:tc>
          <w:tcPr>
            <w:tcW w:w="1450" w:type="dxa"/>
            <w:tcBorders>
              <w:tl2br w:val="nil"/>
              <w:tr2bl w:val="nil"/>
            </w:tcBorders>
            <w:vAlign w:val="top"/>
          </w:tcPr>
          <w:p>
            <w:pPr>
              <w:pStyle w:val="12"/>
              <w:spacing w:line="240" w:lineRule="auto"/>
              <w:ind w:left="0" w:leftChars="0"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网络公示</w:t>
            </w:r>
          </w:p>
        </w:tc>
        <w:tc>
          <w:tcPr>
            <w:tcW w:w="2325" w:type="dxa"/>
            <w:tcBorders>
              <w:tl2br w:val="nil"/>
              <w:tr2bl w:val="nil"/>
            </w:tcBorders>
            <w:vAlign w:val="top"/>
          </w:tcPr>
          <w:p>
            <w:pPr>
              <w:pStyle w:val="12"/>
              <w:spacing w:line="240" w:lineRule="auto"/>
              <w:ind w:left="0" w:leftChars="0" w:firstLine="0" w:firstLineChars="0"/>
              <w:rPr>
                <w:rFonts w:hint="default" w:ascii="Times New Roman" w:hAnsi="Times New Roman" w:cs="Times New Roman"/>
                <w:color w:val="auto"/>
                <w:sz w:val="20"/>
                <w:szCs w:val="20"/>
                <w:lang w:eastAsia="zh-CN"/>
              </w:rPr>
            </w:pPr>
            <w:r>
              <w:rPr>
                <w:rFonts w:hint="eastAsia" w:ascii="Times New Roman" w:hAnsi="Times New Roman" w:cs="Times New Roman"/>
                <w:color w:val="auto"/>
                <w:sz w:val="20"/>
                <w:szCs w:val="20"/>
                <w:lang w:eastAsia="zh-CN"/>
              </w:rPr>
              <w:t>凤凰山下论坛平台官网</w:t>
            </w:r>
          </w:p>
        </w:tc>
        <w:tc>
          <w:tcPr>
            <w:tcW w:w="3061" w:type="dxa"/>
            <w:tcBorders>
              <w:tl2br w:val="nil"/>
              <w:tr2bl w:val="nil"/>
            </w:tcBorders>
            <w:vAlign w:val="top"/>
          </w:tcPr>
          <w:p>
            <w:pPr>
              <w:pStyle w:val="12"/>
              <w:spacing w:line="240" w:lineRule="auto"/>
              <w:ind w:left="0" w:leftChars="0" w:firstLine="400" w:firstLineChars="200"/>
              <w:jc w:val="center"/>
              <w:rPr>
                <w:rFonts w:hint="default" w:ascii="Times New Roman" w:hAnsi="Times New Roman" w:eastAsia="宋体" w:cs="Times New Roman"/>
                <w:color w:val="auto"/>
                <w:sz w:val="20"/>
                <w:szCs w:val="20"/>
                <w:lang w:val="en-US" w:eastAsia="zh-CN"/>
              </w:rPr>
            </w:pPr>
            <w:r>
              <w:rPr>
                <w:rFonts w:hint="eastAsia" w:ascii="Times New Roman" w:hAnsi="Times New Roman" w:cs="Times New Roman"/>
                <w:color w:val="auto"/>
                <w:sz w:val="20"/>
                <w:szCs w:val="20"/>
                <w:lang w:val="en-US" w:eastAsia="zh-CN"/>
              </w:rPr>
              <w:t>2023</w:t>
            </w:r>
            <w:r>
              <w:rPr>
                <w:rFonts w:hint="default" w:ascii="Times New Roman" w:hAnsi="Times New Roman" w:eastAsia="宋体" w:cs="Times New Roman"/>
                <w:color w:val="auto"/>
                <w:sz w:val="20"/>
                <w:szCs w:val="20"/>
                <w:lang w:val="en-US" w:eastAsia="zh-CN"/>
              </w:rPr>
              <w:t>年</w:t>
            </w:r>
            <w:r>
              <w:rPr>
                <w:rFonts w:hint="eastAsia" w:ascii="Times New Roman" w:hAnsi="Times New Roman" w:cs="Times New Roman"/>
                <w:color w:val="auto"/>
                <w:sz w:val="20"/>
                <w:szCs w:val="20"/>
                <w:lang w:val="en-US" w:eastAsia="zh-CN"/>
              </w:rPr>
              <w:t>3月15日</w:t>
            </w:r>
          </w:p>
        </w:tc>
      </w:tr>
    </w:tbl>
    <w:p>
      <w:pPr>
        <w:pStyle w:val="5"/>
        <w:widowControl w:val="0"/>
        <w:adjustRightInd w:val="0"/>
        <w:snapToGrid w:val="0"/>
        <w:spacing w:after="0" w:line="360" w:lineRule="auto"/>
        <w:jc w:val="both"/>
        <w:rPr>
          <w:rFonts w:hint="default" w:ascii="Times New Roman" w:hAnsi="Times New Roman" w:eastAsia="宋体" w:cs="Times New Roman"/>
          <w:bCs/>
          <w:color w:val="auto"/>
          <w:sz w:val="28"/>
          <w:szCs w:val="28"/>
        </w:rPr>
      </w:pPr>
      <w:r>
        <w:rPr>
          <w:rFonts w:hint="default" w:ascii="Times New Roman" w:hAnsi="Times New Roman" w:eastAsia="宋体" w:cs="Times New Roman"/>
          <w:bCs/>
          <w:color w:val="auto"/>
          <w:sz w:val="28"/>
          <w:szCs w:val="28"/>
        </w:rPr>
        <w:t>2、首次环境影响评价信息公开情况</w:t>
      </w:r>
    </w:p>
    <w:p>
      <w:pPr>
        <w:pStyle w:val="6"/>
        <w:widowControl w:val="0"/>
        <w:adjustRightInd w:val="0"/>
        <w:snapToGrid w:val="0"/>
        <w:spacing w:after="0" w:line="360" w:lineRule="auto"/>
        <w:jc w:val="both"/>
        <w:rPr>
          <w:rFonts w:hint="default" w:ascii="Times New Roman" w:hAnsi="Times New Roman" w:eastAsia="黑体" w:cs="Times New Roman"/>
          <w:b w:val="0"/>
          <w:bCs/>
          <w:color w:val="auto"/>
          <w:sz w:val="24"/>
          <w:szCs w:val="24"/>
        </w:rPr>
      </w:pPr>
      <w:r>
        <w:rPr>
          <w:rFonts w:hint="default" w:ascii="Times New Roman" w:hAnsi="Times New Roman" w:eastAsia="黑体" w:cs="Times New Roman"/>
          <w:b w:val="0"/>
          <w:bCs/>
          <w:color w:val="auto"/>
          <w:sz w:val="24"/>
          <w:szCs w:val="24"/>
        </w:rPr>
        <w:t>2.1公开内容及日期</w:t>
      </w:r>
    </w:p>
    <w:p>
      <w:pPr>
        <w:adjustRightInd w:val="0"/>
        <w:snapToGrid w:val="0"/>
        <w:spacing w:after="0" w:line="360" w:lineRule="auto"/>
        <w:ind w:left="0"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中国石油天然气股份有限公司西南油气田分公司川东北气矿</w:t>
      </w:r>
      <w:r>
        <w:rPr>
          <w:rFonts w:hint="default" w:ascii="Times New Roman" w:hAnsi="Times New Roman" w:eastAsia="宋体" w:cs="Times New Roman"/>
          <w:color w:val="auto"/>
          <w:sz w:val="24"/>
          <w:szCs w:val="24"/>
        </w:rPr>
        <w:t>在202</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3日</w:t>
      </w:r>
      <w:r>
        <w:rPr>
          <w:rFonts w:hint="default" w:ascii="Times New Roman" w:hAnsi="Times New Roman" w:eastAsia="宋体" w:cs="Times New Roman"/>
          <w:color w:val="auto"/>
          <w:sz w:val="24"/>
          <w:szCs w:val="24"/>
        </w:rPr>
        <w:t>委托环评单位（四川久远环保安全咨询有限公司）后，于202</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日在</w:t>
      </w:r>
      <w:r>
        <w:rPr>
          <w:rFonts w:hint="default" w:ascii="Times New Roman" w:hAnsi="Times New Roman" w:eastAsia="宋体" w:cs="Times New Roman"/>
          <w:color w:val="auto"/>
          <w:sz w:val="24"/>
          <w:szCs w:val="24"/>
          <w:lang w:eastAsia="zh-CN"/>
        </w:rPr>
        <w:t>中国石油西南油气田公司官网（http://xnyqt.cnpc.com.cn/xnyqt/sylmhbxxgs/202111/3d6d293c105b4507b35ad118edeaff56.shtml）</w:t>
      </w:r>
      <w:r>
        <w:rPr>
          <w:rFonts w:hint="default" w:ascii="Times New Roman" w:hAnsi="Times New Roman" w:eastAsia="宋体" w:cs="Times New Roman"/>
          <w:color w:val="auto"/>
          <w:sz w:val="24"/>
          <w:szCs w:val="24"/>
        </w:rPr>
        <w:t>发布了第一次公众参与公告，第一次公告内容主要有：建设项目名称及概况、建设单位名称和联系方式、承担评价工作的环评机构的名称和联系方式、征求公众意见的主要事项以及公众提出意见的方式，并在网页附上了《</w:t>
      </w:r>
      <w:r>
        <w:rPr>
          <w:rFonts w:hint="default" w:ascii="Times New Roman" w:hAnsi="Times New Roman" w:eastAsia="宋体" w:cs="Times New Roman"/>
          <w:color w:val="auto"/>
          <w:sz w:val="24"/>
          <w:szCs w:val="24"/>
          <w:lang w:eastAsia="zh-CN"/>
        </w:rPr>
        <w:t>五宝浅020-H1井建设工程</w:t>
      </w:r>
      <w:r>
        <w:rPr>
          <w:rFonts w:hint="default" w:ascii="Times New Roman" w:hAnsi="Times New Roman" w:eastAsia="宋体" w:cs="Times New Roman"/>
          <w:color w:val="auto"/>
          <w:sz w:val="24"/>
          <w:szCs w:val="24"/>
        </w:rPr>
        <w:t>环境影响评价公众意见表》。公开内容及日期符合《环境影响评价公众参与办法》要求。公示截图如下：</w:t>
      </w:r>
    </w:p>
    <w:p>
      <w:pPr>
        <w:adjustRightInd w:val="0"/>
        <w:snapToGrid w:val="0"/>
        <w:spacing w:after="0" w:line="360" w:lineRule="auto"/>
        <w:ind w:left="0" w:firstLine="600" w:firstLineChars="200"/>
        <w:jc w:val="both"/>
        <w:rPr>
          <w:rFonts w:hint="default" w:ascii="Times New Roman" w:hAnsi="Times New Roman" w:eastAsia="宋体" w:cs="Times New Roman"/>
          <w:color w:val="FF0000"/>
          <w:sz w:val="24"/>
          <w:szCs w:val="24"/>
        </w:rPr>
      </w:pPr>
      <w:r>
        <w:rPr>
          <w:rFonts w:hint="default" w:ascii="Times New Roman" w:hAnsi="Times New Roman" w:cs="Times New Roman"/>
        </w:rPr>
        <w:drawing>
          <wp:inline distT="0" distB="0" distL="114300" distR="114300">
            <wp:extent cx="5273040" cy="4512945"/>
            <wp:effectExtent l="0" t="0" r="3810" b="190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9"/>
                    <a:stretch>
                      <a:fillRect/>
                    </a:stretch>
                  </pic:blipFill>
                  <pic:spPr>
                    <a:xfrm>
                      <a:off x="0" y="0"/>
                      <a:ext cx="5273040" cy="4512945"/>
                    </a:xfrm>
                    <a:prstGeom prst="rect">
                      <a:avLst/>
                    </a:prstGeom>
                    <a:noFill/>
                    <a:ln>
                      <a:noFill/>
                    </a:ln>
                  </pic:spPr>
                </pic:pic>
              </a:graphicData>
            </a:graphic>
          </wp:inline>
        </w:drawing>
      </w:r>
    </w:p>
    <w:p>
      <w:pPr>
        <w:pStyle w:val="8"/>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图</w:t>
      </w:r>
      <w:r>
        <w:rPr>
          <w:rFonts w:hint="default" w:ascii="Times New Roman" w:hAnsi="Times New Roman" w:eastAsia="宋体" w:cs="Times New Roman"/>
          <w:b/>
          <w:color w:val="auto"/>
        </w:rPr>
        <w:fldChar w:fldCharType="begin"/>
      </w:r>
      <w:r>
        <w:rPr>
          <w:rFonts w:hint="default" w:ascii="Times New Roman" w:hAnsi="Times New Roman" w:eastAsia="宋体" w:cs="Times New Roman"/>
          <w:b/>
          <w:color w:val="auto"/>
        </w:rPr>
        <w:instrText xml:space="preserve"> SEQ 图 \* ARABIC </w:instrText>
      </w:r>
      <w:r>
        <w:rPr>
          <w:rFonts w:hint="default" w:ascii="Times New Roman" w:hAnsi="Times New Roman" w:eastAsia="宋体" w:cs="Times New Roman"/>
          <w:b/>
          <w:color w:val="auto"/>
        </w:rPr>
        <w:fldChar w:fldCharType="separate"/>
      </w:r>
      <w:r>
        <w:rPr>
          <w:rFonts w:hint="default" w:ascii="Times New Roman" w:hAnsi="Times New Roman" w:eastAsia="宋体" w:cs="Times New Roman"/>
          <w:b/>
          <w:color w:val="auto"/>
        </w:rPr>
        <w:t>1</w:t>
      </w:r>
      <w:r>
        <w:rPr>
          <w:rFonts w:hint="default" w:ascii="Times New Roman" w:hAnsi="Times New Roman" w:eastAsia="宋体" w:cs="Times New Roman"/>
          <w:b/>
          <w:color w:val="auto"/>
        </w:rPr>
        <w:fldChar w:fldCharType="end"/>
      </w:r>
      <w:r>
        <w:rPr>
          <w:rFonts w:hint="default" w:ascii="Times New Roman" w:hAnsi="Times New Roman" w:eastAsia="宋体" w:cs="Times New Roman"/>
          <w:b/>
          <w:color w:val="auto"/>
          <w:lang w:val="en-US" w:eastAsia="zh-CN"/>
        </w:rPr>
        <w:t xml:space="preserve">  </w:t>
      </w:r>
      <w:r>
        <w:rPr>
          <w:rFonts w:hint="default" w:ascii="Times New Roman" w:hAnsi="Times New Roman" w:eastAsia="宋体" w:cs="Times New Roman"/>
          <w:b/>
          <w:color w:val="auto"/>
          <w:lang w:eastAsia="zh-CN"/>
        </w:rPr>
        <w:t>本项目</w:t>
      </w:r>
      <w:r>
        <w:rPr>
          <w:rFonts w:hint="default" w:ascii="Times New Roman" w:hAnsi="Times New Roman" w:eastAsia="宋体" w:cs="Times New Roman"/>
          <w:b/>
          <w:color w:val="auto"/>
        </w:rPr>
        <w:t>环境影响评价公众参与第一次公示</w:t>
      </w:r>
    </w:p>
    <w:p>
      <w:pPr>
        <w:pStyle w:val="6"/>
        <w:widowControl w:val="0"/>
        <w:adjustRightInd w:val="0"/>
        <w:snapToGrid w:val="0"/>
        <w:spacing w:after="0" w:line="360" w:lineRule="auto"/>
        <w:jc w:val="both"/>
        <w:rPr>
          <w:rFonts w:hint="default" w:ascii="Times New Roman" w:hAnsi="Times New Roman" w:eastAsia="黑体" w:cs="Times New Roman"/>
          <w:b w:val="0"/>
          <w:bCs/>
          <w:color w:val="auto"/>
          <w:sz w:val="24"/>
          <w:szCs w:val="24"/>
        </w:rPr>
      </w:pPr>
      <w:r>
        <w:rPr>
          <w:rFonts w:hint="default" w:ascii="Times New Roman" w:hAnsi="Times New Roman" w:eastAsia="黑体" w:cs="Times New Roman"/>
          <w:b w:val="0"/>
          <w:bCs/>
          <w:color w:val="auto"/>
          <w:sz w:val="24"/>
          <w:szCs w:val="24"/>
        </w:rPr>
        <w:t>2.</w:t>
      </w:r>
      <w:r>
        <w:rPr>
          <w:rFonts w:hint="default" w:ascii="Times New Roman" w:hAnsi="Times New Roman" w:eastAsia="黑体" w:cs="Times New Roman"/>
          <w:b w:val="0"/>
          <w:bCs/>
          <w:color w:val="auto"/>
          <w:sz w:val="24"/>
          <w:szCs w:val="24"/>
          <w:lang w:val="en-US" w:eastAsia="zh-CN"/>
        </w:rPr>
        <w:t>2补充公示</w:t>
      </w:r>
      <w:r>
        <w:rPr>
          <w:rFonts w:hint="default" w:ascii="Times New Roman" w:hAnsi="Times New Roman" w:eastAsia="黑体" w:cs="Times New Roman"/>
          <w:b w:val="0"/>
          <w:bCs/>
          <w:color w:val="auto"/>
          <w:sz w:val="24"/>
          <w:szCs w:val="24"/>
        </w:rPr>
        <w:t>公开内容及日期</w:t>
      </w:r>
    </w:p>
    <w:p>
      <w:pPr>
        <w:adjustRightInd w:val="0"/>
        <w:snapToGrid w:val="0"/>
        <w:spacing w:after="0" w:line="360" w:lineRule="auto"/>
        <w:ind w:left="0"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中国石油天然气股份有限公司西南油气田分公司川东北气矿</w:t>
      </w:r>
      <w:r>
        <w:rPr>
          <w:rFonts w:hint="default" w:ascii="Times New Roman" w:hAnsi="Times New Roman" w:eastAsia="宋体" w:cs="Times New Roman"/>
          <w:color w:val="auto"/>
          <w:sz w:val="24"/>
          <w:szCs w:val="24"/>
        </w:rPr>
        <w:t>于202</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17</w:t>
      </w:r>
      <w:r>
        <w:rPr>
          <w:rFonts w:hint="default" w:ascii="Times New Roman" w:hAnsi="Times New Roman" w:eastAsia="宋体" w:cs="Times New Roman"/>
          <w:color w:val="auto"/>
          <w:sz w:val="24"/>
          <w:szCs w:val="24"/>
        </w:rPr>
        <w:t>日在</w:t>
      </w:r>
      <w:r>
        <w:rPr>
          <w:rFonts w:hint="eastAsia" w:ascii="Times New Roman" w:hAnsi="Times New Roman" w:eastAsia="宋体" w:cs="Times New Roman"/>
          <w:color w:val="auto"/>
          <w:sz w:val="24"/>
          <w:szCs w:val="24"/>
          <w:lang w:eastAsia="zh-CN"/>
        </w:rPr>
        <w:t>凤凰山下论坛</w:t>
      </w:r>
      <w:r>
        <w:rPr>
          <w:rFonts w:hint="default" w:ascii="Times New Roman" w:hAnsi="Times New Roman" w:eastAsia="宋体" w:cs="Times New Roman"/>
          <w:color w:val="auto"/>
          <w:sz w:val="24"/>
          <w:szCs w:val="24"/>
          <w:lang w:eastAsia="zh-CN"/>
        </w:rPr>
        <w:t>（https://www.dz19.net/thread-2125776-1-1.html）</w:t>
      </w:r>
      <w:r>
        <w:rPr>
          <w:rFonts w:hint="default" w:ascii="Times New Roman" w:hAnsi="Times New Roman" w:eastAsia="宋体" w:cs="Times New Roman"/>
          <w:color w:val="auto"/>
          <w:sz w:val="24"/>
          <w:szCs w:val="24"/>
        </w:rPr>
        <w:t>发布了第一次公众参与</w:t>
      </w:r>
      <w:r>
        <w:rPr>
          <w:rFonts w:hint="default" w:ascii="Times New Roman" w:hAnsi="Times New Roman" w:eastAsia="宋体" w:cs="Times New Roman"/>
          <w:color w:val="auto"/>
          <w:sz w:val="24"/>
          <w:szCs w:val="24"/>
          <w:lang w:eastAsia="zh-CN"/>
        </w:rPr>
        <w:t>补充</w:t>
      </w:r>
      <w:r>
        <w:rPr>
          <w:rFonts w:hint="default" w:ascii="Times New Roman" w:hAnsi="Times New Roman" w:eastAsia="宋体" w:cs="Times New Roman"/>
          <w:color w:val="auto"/>
          <w:sz w:val="24"/>
          <w:szCs w:val="24"/>
        </w:rPr>
        <w:t>公告，内容主要有：建设项目名称及概况、建设单位名称和联系方式、承担评价工作的环评机构的名称和联系方式、征求公众意见的主要事项以及公众提出意见的方式，并在网页附上了《</w:t>
      </w:r>
      <w:r>
        <w:rPr>
          <w:rFonts w:hint="default" w:ascii="Times New Roman" w:hAnsi="Times New Roman" w:eastAsia="宋体" w:cs="Times New Roman"/>
          <w:color w:val="auto"/>
          <w:sz w:val="24"/>
          <w:szCs w:val="24"/>
          <w:lang w:eastAsia="zh-CN"/>
        </w:rPr>
        <w:t>五宝浅020-H1井建设工程</w:t>
      </w:r>
      <w:r>
        <w:rPr>
          <w:rFonts w:hint="default" w:ascii="Times New Roman" w:hAnsi="Times New Roman" w:eastAsia="宋体" w:cs="Times New Roman"/>
          <w:color w:val="auto"/>
          <w:sz w:val="24"/>
          <w:szCs w:val="24"/>
        </w:rPr>
        <w:t>环境影响评价公众意见表》。公开内容及日期符合《环境影响评价公众参与办法》要求。公示截图如下：</w:t>
      </w:r>
    </w:p>
    <w:p>
      <w:pPr>
        <w:adjustRightInd w:val="0"/>
        <w:snapToGrid w:val="0"/>
        <w:spacing w:after="0" w:line="360" w:lineRule="auto"/>
        <w:ind w:left="0" w:firstLine="600" w:firstLineChars="200"/>
        <w:jc w:val="both"/>
        <w:rPr>
          <w:rFonts w:hint="default" w:ascii="Times New Roman" w:hAnsi="Times New Roman" w:cs="Times New Roman"/>
        </w:rPr>
      </w:pPr>
      <w:r>
        <w:rPr>
          <w:rFonts w:hint="default" w:ascii="Times New Roman" w:hAnsi="Times New Roman" w:cs="Times New Roman"/>
        </w:rPr>
        <w:drawing>
          <wp:inline distT="0" distB="0" distL="114300" distR="114300">
            <wp:extent cx="5271770" cy="3433445"/>
            <wp:effectExtent l="0" t="0" r="5080" b="1460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0"/>
                    <a:stretch>
                      <a:fillRect/>
                    </a:stretch>
                  </pic:blipFill>
                  <pic:spPr>
                    <a:xfrm>
                      <a:off x="0" y="0"/>
                      <a:ext cx="5271770" cy="3433445"/>
                    </a:xfrm>
                    <a:prstGeom prst="rect">
                      <a:avLst/>
                    </a:prstGeom>
                    <a:noFill/>
                    <a:ln>
                      <a:noFill/>
                    </a:ln>
                  </pic:spPr>
                </pic:pic>
              </a:graphicData>
            </a:graphic>
          </wp:inline>
        </w:drawing>
      </w:r>
    </w:p>
    <w:p>
      <w:pPr>
        <w:pStyle w:val="2"/>
        <w:ind w:left="0" w:leftChars="0" w:firstLine="0" w:firstLineChars="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530850" cy="3208020"/>
            <wp:effectExtent l="0" t="0" r="12700" b="1143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1"/>
                    <a:stretch>
                      <a:fillRect/>
                    </a:stretch>
                  </pic:blipFill>
                  <pic:spPr>
                    <a:xfrm>
                      <a:off x="0" y="0"/>
                      <a:ext cx="5530850" cy="3208020"/>
                    </a:xfrm>
                    <a:prstGeom prst="rect">
                      <a:avLst/>
                    </a:prstGeom>
                    <a:noFill/>
                    <a:ln>
                      <a:noFill/>
                    </a:ln>
                  </pic:spPr>
                </pic:pic>
              </a:graphicData>
            </a:graphic>
          </wp:inline>
        </w:drawing>
      </w:r>
    </w:p>
    <w:p>
      <w:pPr>
        <w:pStyle w:val="8"/>
        <w:jc w:val="center"/>
        <w:rPr>
          <w:rFonts w:hint="default" w:ascii="Times New Roman" w:hAnsi="Times New Roman" w:eastAsia="宋体" w:cs="Times New Roman"/>
          <w:b/>
          <w:color w:val="auto"/>
          <w:lang w:eastAsia="zh-CN"/>
        </w:rPr>
      </w:pPr>
      <w:r>
        <w:rPr>
          <w:rFonts w:hint="default" w:ascii="Times New Roman" w:hAnsi="Times New Roman" w:eastAsia="宋体" w:cs="Times New Roman"/>
          <w:b/>
          <w:color w:val="auto"/>
        </w:rPr>
        <w:t>图</w:t>
      </w:r>
      <w:r>
        <w:rPr>
          <w:rFonts w:hint="default" w:ascii="Times New Roman" w:hAnsi="Times New Roman" w:eastAsia="宋体" w:cs="Times New Roman"/>
          <w:b/>
          <w:color w:val="auto"/>
          <w:lang w:val="en-US" w:eastAsia="zh-CN"/>
        </w:rPr>
        <w:t xml:space="preserve">2  </w:t>
      </w:r>
      <w:r>
        <w:rPr>
          <w:rFonts w:hint="default" w:ascii="Times New Roman" w:hAnsi="Times New Roman" w:eastAsia="宋体" w:cs="Times New Roman"/>
          <w:b/>
          <w:color w:val="auto"/>
          <w:lang w:eastAsia="zh-CN"/>
        </w:rPr>
        <w:t>本项目</w:t>
      </w:r>
      <w:r>
        <w:rPr>
          <w:rFonts w:hint="default" w:ascii="Times New Roman" w:hAnsi="Times New Roman" w:eastAsia="宋体" w:cs="Times New Roman"/>
          <w:b/>
          <w:color w:val="auto"/>
        </w:rPr>
        <w:t>环境影响评价公众参与第一次公示</w:t>
      </w:r>
      <w:r>
        <w:rPr>
          <w:rFonts w:hint="default" w:ascii="Times New Roman" w:hAnsi="Times New Roman" w:eastAsia="宋体" w:cs="Times New Roman"/>
          <w:b/>
          <w:color w:val="auto"/>
          <w:lang w:eastAsia="zh-CN"/>
        </w:rPr>
        <w:t>（补充公示）</w:t>
      </w:r>
    </w:p>
    <w:p>
      <w:pPr>
        <w:pStyle w:val="6"/>
        <w:widowControl w:val="0"/>
        <w:adjustRightInd w:val="0"/>
        <w:snapToGrid w:val="0"/>
        <w:spacing w:after="0" w:line="360" w:lineRule="auto"/>
        <w:jc w:val="both"/>
        <w:rPr>
          <w:rFonts w:hint="default" w:ascii="Times New Roman" w:hAnsi="Times New Roman" w:eastAsia="黑体" w:cs="Times New Roman"/>
          <w:b w:val="0"/>
          <w:bCs/>
          <w:color w:val="auto"/>
          <w:sz w:val="24"/>
          <w:szCs w:val="24"/>
        </w:rPr>
      </w:pPr>
      <w:r>
        <w:rPr>
          <w:rFonts w:hint="default" w:ascii="Times New Roman" w:hAnsi="Times New Roman" w:eastAsia="黑体" w:cs="Times New Roman"/>
          <w:b w:val="0"/>
          <w:bCs/>
          <w:color w:val="auto"/>
          <w:sz w:val="24"/>
          <w:szCs w:val="24"/>
        </w:rPr>
        <w:t>2.</w:t>
      </w:r>
      <w:r>
        <w:rPr>
          <w:rFonts w:hint="default" w:ascii="Times New Roman" w:hAnsi="Times New Roman" w:eastAsia="黑体" w:cs="Times New Roman"/>
          <w:b w:val="0"/>
          <w:bCs/>
          <w:color w:val="auto"/>
          <w:sz w:val="24"/>
          <w:szCs w:val="24"/>
          <w:lang w:val="en-US" w:eastAsia="zh-CN"/>
        </w:rPr>
        <w:t>2</w:t>
      </w:r>
      <w:r>
        <w:rPr>
          <w:rFonts w:hint="default" w:ascii="Times New Roman" w:hAnsi="Times New Roman" w:eastAsia="黑体" w:cs="Times New Roman"/>
          <w:b w:val="0"/>
          <w:bCs/>
          <w:color w:val="auto"/>
          <w:sz w:val="24"/>
          <w:szCs w:val="24"/>
        </w:rPr>
        <w:t>公众意见情况</w:t>
      </w:r>
    </w:p>
    <w:p>
      <w:pPr>
        <w:adjustRightInd w:val="0"/>
        <w:snapToGrid w:val="0"/>
        <w:spacing w:after="0" w:line="360" w:lineRule="auto"/>
        <w:ind w:left="0"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首次公示期间，未收到民众的电话、邮件、书面信件或其他任何关于本项目的环境保护方面的反馈意见。</w:t>
      </w:r>
    </w:p>
    <w:p>
      <w:pPr>
        <w:adjustRightInd w:val="0"/>
        <w:snapToGrid w:val="0"/>
        <w:spacing w:after="0" w:line="360" w:lineRule="auto"/>
        <w:jc w:val="both"/>
        <w:rPr>
          <w:rFonts w:hint="default" w:ascii="Times New Roman" w:hAnsi="Times New Roman" w:eastAsia="宋体" w:cs="Times New Roman"/>
          <w:b/>
          <w:bCs w:val="0"/>
          <w:color w:val="auto"/>
          <w:sz w:val="28"/>
          <w:szCs w:val="28"/>
        </w:rPr>
      </w:pPr>
      <w:r>
        <w:rPr>
          <w:rFonts w:hint="default" w:ascii="Times New Roman" w:hAnsi="Times New Roman" w:eastAsia="宋体" w:cs="Times New Roman"/>
          <w:b/>
          <w:bCs w:val="0"/>
          <w:color w:val="auto"/>
          <w:sz w:val="28"/>
          <w:szCs w:val="28"/>
        </w:rPr>
        <w:t>3、第二次征求意见稿公示情况</w:t>
      </w:r>
    </w:p>
    <w:p>
      <w:pPr>
        <w:pStyle w:val="6"/>
        <w:widowControl w:val="0"/>
        <w:adjustRightInd w:val="0"/>
        <w:snapToGrid w:val="0"/>
        <w:spacing w:after="0" w:line="360" w:lineRule="auto"/>
        <w:jc w:val="both"/>
        <w:rPr>
          <w:rFonts w:hint="default" w:ascii="Times New Roman" w:hAnsi="Times New Roman" w:eastAsia="黑体" w:cs="Times New Roman"/>
          <w:b w:val="0"/>
          <w:bCs/>
          <w:color w:val="auto"/>
          <w:sz w:val="24"/>
          <w:szCs w:val="24"/>
        </w:rPr>
      </w:pPr>
      <w:r>
        <w:rPr>
          <w:rFonts w:hint="default" w:ascii="Times New Roman" w:hAnsi="Times New Roman" w:eastAsia="黑体" w:cs="Times New Roman"/>
          <w:b w:val="0"/>
          <w:bCs/>
          <w:color w:val="auto"/>
          <w:sz w:val="24"/>
          <w:szCs w:val="24"/>
        </w:rPr>
        <w:t>3.1公示内容及时限</w:t>
      </w:r>
    </w:p>
    <w:p>
      <w:pPr>
        <w:adjustRightInd w:val="0"/>
        <w:snapToGrid w:val="0"/>
        <w:spacing w:after="0" w:line="360" w:lineRule="auto"/>
        <w:ind w:left="0"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在本项目环境影响报告书基本内容编制完成以后，我</w:t>
      </w:r>
      <w:r>
        <w:rPr>
          <w:rFonts w:hint="eastAsia" w:ascii="Times New Roman" w:hAnsi="Times New Roman" w:eastAsia="宋体" w:cs="Times New Roman"/>
          <w:color w:val="auto"/>
          <w:sz w:val="24"/>
          <w:szCs w:val="24"/>
          <w:lang w:eastAsia="zh-CN"/>
        </w:rPr>
        <w:t>单位</w:t>
      </w:r>
      <w:r>
        <w:rPr>
          <w:rFonts w:hint="default" w:ascii="Times New Roman" w:hAnsi="Times New Roman" w:eastAsia="宋体" w:cs="Times New Roman"/>
          <w:color w:val="auto"/>
          <w:sz w:val="24"/>
          <w:szCs w:val="24"/>
        </w:rPr>
        <w:t>于202</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31</w:t>
      </w:r>
      <w:r>
        <w:rPr>
          <w:rFonts w:hint="default" w:ascii="Times New Roman" w:hAnsi="Times New Roman" w:eastAsia="宋体" w:cs="Times New Roman"/>
          <w:color w:val="auto"/>
          <w:sz w:val="24"/>
          <w:szCs w:val="24"/>
        </w:rPr>
        <w:t>日至202</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13</w:t>
      </w:r>
      <w:r>
        <w:rPr>
          <w:rFonts w:hint="default" w:ascii="Times New Roman" w:hAnsi="Times New Roman" w:eastAsia="宋体" w:cs="Times New Roman"/>
          <w:color w:val="auto"/>
          <w:sz w:val="24"/>
          <w:szCs w:val="24"/>
        </w:rPr>
        <w:t>日通过网络、报纸以及张贴公告三种方式同时进行第二次公众参与公示，公示内容主要包括：（一）环境影响报告书征求意见稿全文的网络链接及查阅纸质报告书的方式和途径；（二）征求意见的公众范围；（三）公众意见表的网络链接；（四）公众提出意见的方式和途径；（五）公众提出意见的起止时间等，并公开环境影响报告书征求意见稿。</w:t>
      </w:r>
    </w:p>
    <w:p>
      <w:pPr>
        <w:pStyle w:val="6"/>
        <w:widowControl w:val="0"/>
        <w:adjustRightInd w:val="0"/>
        <w:snapToGrid w:val="0"/>
        <w:spacing w:after="0" w:line="360" w:lineRule="auto"/>
        <w:jc w:val="both"/>
        <w:rPr>
          <w:rFonts w:hint="default" w:ascii="Times New Roman" w:hAnsi="Times New Roman" w:eastAsia="黑体" w:cs="Times New Roman"/>
          <w:b w:val="0"/>
          <w:bCs/>
          <w:color w:val="auto"/>
          <w:sz w:val="24"/>
          <w:szCs w:val="24"/>
        </w:rPr>
      </w:pPr>
      <w:r>
        <w:rPr>
          <w:rFonts w:hint="default" w:ascii="Times New Roman" w:hAnsi="Times New Roman" w:eastAsia="黑体" w:cs="Times New Roman"/>
          <w:b w:val="0"/>
          <w:bCs/>
          <w:color w:val="auto"/>
          <w:sz w:val="24"/>
          <w:szCs w:val="24"/>
        </w:rPr>
        <w:t>3.2公示方式</w:t>
      </w:r>
    </w:p>
    <w:p>
      <w:pPr>
        <w:pStyle w:val="6"/>
        <w:widowControl w:val="0"/>
        <w:adjustRightInd w:val="0"/>
        <w:snapToGrid w:val="0"/>
        <w:spacing w:after="0" w:line="360" w:lineRule="auto"/>
        <w:jc w:val="both"/>
        <w:rPr>
          <w:rFonts w:hint="default" w:ascii="Times New Roman" w:hAnsi="Times New Roman" w:eastAsia="黑体" w:cs="Times New Roman"/>
          <w:b w:val="0"/>
          <w:bCs/>
          <w:color w:val="auto"/>
          <w:sz w:val="24"/>
          <w:szCs w:val="24"/>
        </w:rPr>
      </w:pPr>
      <w:r>
        <w:rPr>
          <w:rFonts w:hint="default" w:ascii="Times New Roman" w:hAnsi="Times New Roman" w:eastAsia="黑体" w:cs="Times New Roman"/>
          <w:b w:val="0"/>
          <w:bCs/>
          <w:color w:val="auto"/>
          <w:sz w:val="24"/>
          <w:szCs w:val="24"/>
        </w:rPr>
        <w:t>3.2.1网络</w:t>
      </w:r>
    </w:p>
    <w:p>
      <w:pPr>
        <w:widowControl w:val="0"/>
        <w:kinsoku w:val="0"/>
        <w:adjustRightInd w:val="0"/>
        <w:snapToGrid w:val="0"/>
        <w:spacing w:after="0" w:line="360" w:lineRule="auto"/>
        <w:ind w:left="0" w:firstLine="480" w:firstLineChars="200"/>
        <w:rPr>
          <w:rFonts w:hint="default" w:ascii="Times New Roman" w:hAnsi="Times New Roman" w:eastAsia="宋体" w:cs="Times New Roman"/>
          <w:color w:val="FF0000"/>
          <w:sz w:val="24"/>
          <w:szCs w:val="24"/>
        </w:rPr>
      </w:pPr>
      <w:r>
        <w:rPr>
          <w:rFonts w:hint="default" w:ascii="Times New Roman" w:hAnsi="Times New Roman" w:eastAsia="宋体" w:cs="Times New Roman"/>
          <w:color w:val="auto"/>
          <w:sz w:val="24"/>
          <w:szCs w:val="24"/>
          <w:highlight w:val="none"/>
          <w:lang w:val="en-US" w:eastAsia="zh-CN"/>
        </w:rPr>
        <w:t>我单位</w:t>
      </w:r>
      <w:r>
        <w:rPr>
          <w:rFonts w:hint="default" w:ascii="Times New Roman" w:hAnsi="Times New Roman" w:eastAsia="宋体" w:cs="Times New Roman"/>
          <w:color w:val="auto"/>
          <w:sz w:val="24"/>
          <w:szCs w:val="24"/>
        </w:rPr>
        <w:t>于202</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31</w:t>
      </w:r>
      <w:r>
        <w:rPr>
          <w:rFonts w:hint="default" w:ascii="Times New Roman" w:hAnsi="Times New Roman" w:eastAsia="宋体" w:cs="Times New Roman"/>
          <w:color w:val="auto"/>
          <w:sz w:val="24"/>
          <w:szCs w:val="24"/>
        </w:rPr>
        <w:t>日在</w:t>
      </w:r>
      <w:r>
        <w:rPr>
          <w:rFonts w:hint="eastAsia" w:ascii="Times New Roman" w:hAnsi="Times New Roman" w:eastAsia="宋体" w:cs="Times New Roman"/>
          <w:color w:val="auto"/>
          <w:sz w:val="24"/>
          <w:szCs w:val="24"/>
          <w:lang w:eastAsia="zh-CN"/>
        </w:rPr>
        <w:t>凤凰山下论坛</w:t>
      </w:r>
      <w:r>
        <w:rPr>
          <w:rFonts w:hint="default" w:ascii="Times New Roman" w:hAnsi="Times New Roman" w:eastAsia="宋体" w:cs="Times New Roman"/>
          <w:color w:val="auto"/>
          <w:sz w:val="24"/>
          <w:szCs w:val="24"/>
          <w:lang w:eastAsia="zh-CN"/>
        </w:rPr>
        <w:t>平台</w:t>
      </w:r>
      <w:r>
        <w:rPr>
          <w:rFonts w:hint="default" w:ascii="Times New Roman" w:hAnsi="Times New Roman" w:eastAsia="宋体" w:cs="Times New Roman"/>
          <w:color w:val="auto"/>
          <w:sz w:val="24"/>
          <w:szCs w:val="24"/>
        </w:rPr>
        <w:t>官方网站发布了第二次公众参与公告（https://www.dz19.net/thread-2126648-1-1.html），并附公众调查表和本项目环境影响报告书征求意见稿的链接。公示截图如下：</w:t>
      </w:r>
      <w:r>
        <w:rPr>
          <w:rFonts w:hint="default" w:ascii="Times New Roman" w:hAnsi="Times New Roman" w:cs="Times New Roman"/>
        </w:rPr>
        <w:drawing>
          <wp:inline distT="0" distB="0" distL="114300" distR="114300">
            <wp:extent cx="5271135" cy="3441700"/>
            <wp:effectExtent l="0" t="0" r="5715" b="635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2"/>
                    <a:stretch>
                      <a:fillRect/>
                    </a:stretch>
                  </pic:blipFill>
                  <pic:spPr>
                    <a:xfrm>
                      <a:off x="0" y="0"/>
                      <a:ext cx="5271135" cy="3441700"/>
                    </a:xfrm>
                    <a:prstGeom prst="rect">
                      <a:avLst/>
                    </a:prstGeom>
                    <a:noFill/>
                    <a:ln>
                      <a:noFill/>
                    </a:ln>
                  </pic:spPr>
                </pic:pic>
              </a:graphicData>
            </a:graphic>
          </wp:inline>
        </w:drawing>
      </w:r>
    </w:p>
    <w:p>
      <w:pPr>
        <w:rPr>
          <w:rFonts w:hint="default" w:ascii="Times New Roman" w:hAnsi="Times New Roman" w:eastAsia="宋体" w:cs="Times New Roman"/>
          <w:color w:val="FF0000"/>
          <w:sz w:val="24"/>
          <w:szCs w:val="24"/>
        </w:rPr>
      </w:pPr>
      <w:r>
        <w:rPr>
          <w:rFonts w:hint="default" w:ascii="Times New Roman" w:hAnsi="Times New Roman" w:cs="Times New Roman"/>
        </w:rPr>
        <w:drawing>
          <wp:inline distT="0" distB="0" distL="114300" distR="114300">
            <wp:extent cx="5271135" cy="2748280"/>
            <wp:effectExtent l="0" t="0" r="5715" b="1397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3"/>
                    <a:stretch>
                      <a:fillRect/>
                    </a:stretch>
                  </pic:blipFill>
                  <pic:spPr>
                    <a:xfrm>
                      <a:off x="0" y="0"/>
                      <a:ext cx="5271135" cy="2748280"/>
                    </a:xfrm>
                    <a:prstGeom prst="rect">
                      <a:avLst/>
                    </a:prstGeom>
                    <a:noFill/>
                    <a:ln>
                      <a:noFill/>
                    </a:ln>
                  </pic:spPr>
                </pic:pic>
              </a:graphicData>
            </a:graphic>
          </wp:inline>
        </w:drawing>
      </w:r>
    </w:p>
    <w:p>
      <w:pPr>
        <w:pStyle w:val="8"/>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图</w:t>
      </w:r>
      <w:r>
        <w:rPr>
          <w:rFonts w:hint="default" w:ascii="Times New Roman" w:hAnsi="Times New Roman" w:eastAsia="宋体" w:cs="Times New Roman"/>
          <w:b/>
          <w:color w:val="auto"/>
          <w:lang w:val="en-US" w:eastAsia="zh-CN"/>
        </w:rPr>
        <w:t xml:space="preserve">3  </w:t>
      </w:r>
      <w:r>
        <w:rPr>
          <w:rFonts w:hint="default" w:ascii="Times New Roman" w:hAnsi="Times New Roman" w:eastAsia="宋体" w:cs="Times New Roman"/>
          <w:b/>
          <w:color w:val="auto"/>
          <w:lang w:eastAsia="zh-CN"/>
        </w:rPr>
        <w:t>本项目</w:t>
      </w:r>
      <w:r>
        <w:rPr>
          <w:rFonts w:hint="default" w:ascii="Times New Roman" w:hAnsi="Times New Roman" w:eastAsia="宋体" w:cs="Times New Roman"/>
          <w:b/>
          <w:color w:val="auto"/>
        </w:rPr>
        <w:t>环境影响评价公众参与第二次公示</w:t>
      </w:r>
    </w:p>
    <w:p>
      <w:pPr>
        <w:pStyle w:val="6"/>
        <w:widowControl w:val="0"/>
        <w:adjustRightInd w:val="0"/>
        <w:snapToGrid w:val="0"/>
        <w:spacing w:after="0" w:line="360" w:lineRule="auto"/>
        <w:jc w:val="both"/>
        <w:rPr>
          <w:rFonts w:hint="default" w:ascii="Times New Roman" w:hAnsi="Times New Roman" w:eastAsia="黑体" w:cs="Times New Roman"/>
          <w:b w:val="0"/>
          <w:bCs/>
          <w:color w:val="auto"/>
          <w:sz w:val="24"/>
          <w:szCs w:val="24"/>
        </w:rPr>
      </w:pPr>
      <w:r>
        <w:rPr>
          <w:rFonts w:hint="default" w:ascii="Times New Roman" w:hAnsi="Times New Roman" w:eastAsia="黑体" w:cs="Times New Roman"/>
          <w:b w:val="0"/>
          <w:bCs/>
          <w:color w:val="auto"/>
          <w:sz w:val="24"/>
          <w:szCs w:val="24"/>
        </w:rPr>
        <w:t>3.2.2报纸</w:t>
      </w:r>
    </w:p>
    <w:p>
      <w:pPr>
        <w:spacing w:after="0" w:line="480" w:lineRule="exact"/>
        <w:ind w:left="-5" w:right="136"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rPr>
        <w:t>我单位</w:t>
      </w:r>
      <w:r>
        <w:rPr>
          <w:rFonts w:hint="default" w:ascii="Times New Roman" w:hAnsi="Times New Roman" w:eastAsia="宋体" w:cs="Times New Roman"/>
          <w:color w:val="auto"/>
          <w:sz w:val="24"/>
          <w:szCs w:val="24"/>
        </w:rPr>
        <w:t>于202</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日和202</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日两次在</w:t>
      </w:r>
      <w:r>
        <w:rPr>
          <w:rFonts w:hint="default" w:ascii="Times New Roman" w:hAnsi="Times New Roman" w:eastAsia="宋体" w:cs="Times New Roman"/>
          <w:color w:val="auto"/>
          <w:sz w:val="24"/>
          <w:szCs w:val="24"/>
          <w:lang w:eastAsia="zh-CN"/>
        </w:rPr>
        <w:t>达州日报</w:t>
      </w:r>
      <w:r>
        <w:rPr>
          <w:rFonts w:hint="default" w:ascii="Times New Roman" w:hAnsi="Times New Roman" w:eastAsia="宋体" w:cs="Times New Roman"/>
          <w:color w:val="auto"/>
          <w:sz w:val="24"/>
          <w:szCs w:val="24"/>
        </w:rPr>
        <w:t>上刊登第二次公众参与公告，10个工作日内完成两次公示。</w:t>
      </w:r>
      <w:r>
        <w:rPr>
          <w:rFonts w:hint="default" w:ascii="Times New Roman" w:hAnsi="Times New Roman" w:eastAsia="宋体" w:cs="Times New Roman"/>
          <w:color w:val="auto"/>
          <w:sz w:val="24"/>
          <w:szCs w:val="24"/>
          <w:lang w:eastAsia="zh-CN"/>
        </w:rPr>
        <w:t>达州日报</w:t>
      </w:r>
      <w:r>
        <w:rPr>
          <w:rFonts w:hint="default" w:ascii="Times New Roman" w:hAnsi="Times New Roman" w:eastAsia="宋体" w:cs="Times New Roman"/>
          <w:color w:val="auto"/>
          <w:sz w:val="24"/>
          <w:szCs w:val="24"/>
        </w:rPr>
        <w:t>属于川内当地知名公共纸质媒体，符合《环境影响评价公众参与办法》要求。</w:t>
      </w:r>
    </w:p>
    <w:p>
      <w:pPr>
        <w:pStyle w:val="2"/>
        <w:ind w:left="0" w:leftChars="0" w:firstLine="0" w:firstLineChars="0"/>
        <w:jc w:val="center"/>
        <w:rPr>
          <w:rFonts w:hint="default" w:ascii="Times New Roman" w:hAnsi="Times New Roman" w:eastAsia="宋体" w:cs="Times New Roman"/>
          <w:color w:val="FF0000"/>
          <w:sz w:val="24"/>
          <w:szCs w:val="24"/>
        </w:rPr>
      </w:pPr>
      <w:r>
        <w:rPr>
          <w:rFonts w:hint="default" w:ascii="Times New Roman" w:hAnsi="Times New Roman" w:cs="Times New Roman"/>
          <w:color w:val="FF0000"/>
          <w:sz w:val="30"/>
        </w:rPr>
        <mc:AlternateContent>
          <mc:Choice Requires="wps">
            <w:drawing>
              <wp:anchor distT="0" distB="0" distL="114300" distR="114300" simplePos="0" relativeHeight="251667456" behindDoc="0" locked="0" layoutInCell="1" allowOverlap="1">
                <wp:simplePos x="0" y="0"/>
                <wp:positionH relativeFrom="column">
                  <wp:posOffset>889635</wp:posOffset>
                </wp:positionH>
                <wp:positionV relativeFrom="paragraph">
                  <wp:posOffset>5027930</wp:posOffset>
                </wp:positionV>
                <wp:extent cx="675005" cy="1073150"/>
                <wp:effectExtent l="8255" t="0" r="2540" b="12700"/>
                <wp:wrapNone/>
                <wp:docPr id="17" name="直接箭头连接符 17"/>
                <wp:cNvGraphicFramePr/>
                <a:graphic xmlns:a="http://schemas.openxmlformats.org/drawingml/2006/main">
                  <a:graphicData uri="http://schemas.microsoft.com/office/word/2010/wordprocessingShape">
                    <wps:wsp>
                      <wps:cNvCnPr/>
                      <wps:spPr>
                        <a:xfrm flipV="1">
                          <a:off x="0" y="0"/>
                          <a:ext cx="675005" cy="10731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70.05pt;margin-top:395.9pt;height:84.5pt;width:53.15pt;z-index:251667456;mso-width-relative:page;mso-height-relative:page;" filled="f" stroked="t" coordsize="21600,21600" o:gfxdata="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v91ZNsAAAALAQAADwAA&#10;AAAAAAABACAAAAAiAAAAZHJzL2Rvd25yZXYueG1sUEsBAhQAFAAAAAgAh07iQKvH+J8TAgAA8AMA&#10;AA4AAAAAAAAAAQAgAAAAKgEAAGRycy9lMm9Eb2MueG1sUEsFBgAAAAAGAAYAWQEAAK8FAAAAAA==&#10;">
                <v:fill on="f" focussize="0,0"/>
                <v:stroke weight="1.5pt" color="#FF0000 [3204]" miterlimit="8" joinstyle="miter" endarrow="open"/>
                <v:imagedata o:title=""/>
                <o:lock v:ext="edit" aspectratio="f"/>
              </v:shape>
            </w:pict>
          </mc:Fallback>
        </mc:AlternateContent>
      </w:r>
      <w:r>
        <w:rPr>
          <w:rFonts w:hint="default" w:ascii="Times New Roman" w:hAnsi="Times New Roman" w:cs="Times New Roman"/>
        </w:rPr>
        <w:drawing>
          <wp:anchor distT="0" distB="0" distL="114300" distR="114300" simplePos="0" relativeHeight="251666432" behindDoc="0" locked="0" layoutInCell="1" allowOverlap="1">
            <wp:simplePos x="0" y="0"/>
            <wp:positionH relativeFrom="column">
              <wp:posOffset>519430</wp:posOffset>
            </wp:positionH>
            <wp:positionV relativeFrom="paragraph">
              <wp:posOffset>3014345</wp:posOffset>
            </wp:positionV>
            <wp:extent cx="2741930" cy="2016760"/>
            <wp:effectExtent l="19050" t="19050" r="20320" b="21590"/>
            <wp:wrapNone/>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4"/>
                    <a:stretch>
                      <a:fillRect/>
                    </a:stretch>
                  </pic:blipFill>
                  <pic:spPr>
                    <a:xfrm>
                      <a:off x="0" y="0"/>
                      <a:ext cx="2741930" cy="2016760"/>
                    </a:xfrm>
                    <a:prstGeom prst="rect">
                      <a:avLst/>
                    </a:prstGeom>
                    <a:noFill/>
                    <a:ln w="19050">
                      <a:solidFill>
                        <a:srgbClr val="FF0000"/>
                      </a:solidFill>
                    </a:ln>
                  </pic:spPr>
                </pic:pic>
              </a:graphicData>
            </a:graphic>
          </wp:anchor>
        </w:drawing>
      </w:r>
      <w:r>
        <w:rPr>
          <w:rFonts w:hint="default" w:ascii="Times New Roman" w:hAnsi="Times New Roman" w:cs="Times New Roman"/>
          <w:color w:val="FF0000"/>
          <w:sz w:val="21"/>
        </w:rPr>
        <mc:AlternateContent>
          <mc:Choice Requires="wps">
            <w:drawing>
              <wp:anchor distT="0" distB="0" distL="114300" distR="114300" simplePos="0" relativeHeight="251665408" behindDoc="0" locked="0" layoutInCell="1" allowOverlap="1">
                <wp:simplePos x="0" y="0"/>
                <wp:positionH relativeFrom="column">
                  <wp:posOffset>1869440</wp:posOffset>
                </wp:positionH>
                <wp:positionV relativeFrom="paragraph">
                  <wp:posOffset>270510</wp:posOffset>
                </wp:positionV>
                <wp:extent cx="222885" cy="345440"/>
                <wp:effectExtent l="0" t="5080" r="24765" b="11430"/>
                <wp:wrapNone/>
                <wp:docPr id="11" name="直接箭头连接符 11"/>
                <wp:cNvGraphicFramePr/>
                <a:graphic xmlns:a="http://schemas.openxmlformats.org/drawingml/2006/main">
                  <a:graphicData uri="http://schemas.microsoft.com/office/word/2010/wordprocessingShape">
                    <wps:wsp>
                      <wps:cNvCnPr/>
                      <wps:spPr>
                        <a:xfrm flipH="1">
                          <a:off x="0" y="0"/>
                          <a:ext cx="222885" cy="345440"/>
                        </a:xfrm>
                        <a:prstGeom prst="straightConnector1">
                          <a:avLst/>
                        </a:prstGeom>
                        <a:ln w="19050">
                          <a:solidFill>
                            <a:srgbClr val="FF0000"/>
                          </a:solidFill>
                          <a:tailEnd type="arrow" w="med" len="med"/>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shape id="_x0000_s1026" o:spid="_x0000_s1026" o:spt="32" type="#_x0000_t32" style="position:absolute;left:0pt;flip:x;margin-left:147.2pt;margin-top:21.3pt;height:27.2pt;width:17.55pt;z-index:251665408;mso-width-relative:page;mso-height-relative:page;" filled="f" stroked="t" coordsize="21600,21600" o:gfxdata="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HGvbg&#10;2wAAAAkBAAAPAAAAAAAAAAEAIAAAACIAAABkcnMvZG93bnJldi54bWxQSwECFAAUAAAACACHTuJA&#10;ZjzG6h4CAAABBAAADgAAAAAAAAABACAAAAAqAQAAZHJzL2Uyb0RvYy54bWxQSwUGAAAAAAYABgBZ&#10;AQAAugUAAAAA&#10;">
                <v:fill on="f" focussize="0,0"/>
                <v:stroke weight="1.5pt" color="#FF0000 [3208]" miterlimit="8" joinstyle="miter" endarrow="open"/>
                <v:imagedata o:title=""/>
                <o:lock v:ext="edit" aspectratio="f"/>
              </v:shape>
            </w:pict>
          </mc:Fallback>
        </mc:AlternateContent>
      </w:r>
      <w:r>
        <w:rPr>
          <w:rFonts w:hint="default" w:ascii="Times New Roman" w:hAnsi="Times New Roman" w:cs="Times New Roman"/>
        </w:rPr>
        <w:drawing>
          <wp:inline distT="0" distB="0" distL="114300" distR="114300">
            <wp:extent cx="4384675" cy="6213475"/>
            <wp:effectExtent l="0" t="0" r="15875" b="1587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5"/>
                    <a:stretch>
                      <a:fillRect/>
                    </a:stretch>
                  </pic:blipFill>
                  <pic:spPr>
                    <a:xfrm>
                      <a:off x="0" y="0"/>
                      <a:ext cx="4384675" cy="6213475"/>
                    </a:xfrm>
                    <a:prstGeom prst="rect">
                      <a:avLst/>
                    </a:prstGeom>
                    <a:noFill/>
                    <a:ln>
                      <a:noFill/>
                    </a:ln>
                  </pic:spPr>
                </pic:pic>
              </a:graphicData>
            </a:graphic>
          </wp:inline>
        </w:drawing>
      </w:r>
      <w:r>
        <w:rPr>
          <w:rFonts w:hint="default" w:ascii="Times New Roman" w:hAnsi="Times New Roman" w:cs="Times New Roman"/>
        </w:rPr>
        <w:drawing>
          <wp:anchor distT="0" distB="0" distL="114300" distR="114300" simplePos="0" relativeHeight="251664384" behindDoc="0" locked="0" layoutInCell="1" allowOverlap="1">
            <wp:simplePos x="0" y="0"/>
            <wp:positionH relativeFrom="column">
              <wp:posOffset>501650</wp:posOffset>
            </wp:positionH>
            <wp:positionV relativeFrom="paragraph">
              <wp:posOffset>594995</wp:posOffset>
            </wp:positionV>
            <wp:extent cx="3058795" cy="416560"/>
            <wp:effectExtent l="19050" t="19050" r="27305" b="21590"/>
            <wp:wrapNone/>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6"/>
                    <a:stretch>
                      <a:fillRect/>
                    </a:stretch>
                  </pic:blipFill>
                  <pic:spPr>
                    <a:xfrm>
                      <a:off x="0" y="0"/>
                      <a:ext cx="3058795" cy="416560"/>
                    </a:xfrm>
                    <a:prstGeom prst="rect">
                      <a:avLst/>
                    </a:prstGeom>
                    <a:noFill/>
                    <a:ln w="19050">
                      <a:solidFill>
                        <a:srgbClr val="FF0000"/>
                      </a:solidFill>
                    </a:ln>
                  </pic:spPr>
                </pic:pic>
              </a:graphicData>
            </a:graphic>
          </wp:anchor>
        </w:drawing>
      </w:r>
    </w:p>
    <w:p>
      <w:pPr>
        <w:pStyle w:val="2"/>
        <w:ind w:left="0" w:leftChars="0"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FF0000"/>
          <w:sz w:val="18"/>
          <w:szCs w:val="18"/>
          <w:lang w:val="en-US" w:eastAsia="zh-CN"/>
        </w:rPr>
        <w:t xml:space="preserve">       </w:t>
      </w:r>
      <w:r>
        <w:rPr>
          <w:rFonts w:hint="default" w:ascii="Times New Roman" w:hAnsi="Times New Roman" w:cs="Times New Roman"/>
          <w:b/>
          <w:color w:val="auto"/>
          <w:sz w:val="18"/>
          <w:szCs w:val="18"/>
        </w:rPr>
        <w:t>图</w:t>
      </w:r>
      <w:r>
        <w:rPr>
          <w:rFonts w:hint="default" w:ascii="Times New Roman" w:hAnsi="Times New Roman" w:cs="Times New Roman"/>
          <w:b/>
          <w:color w:val="auto"/>
          <w:sz w:val="18"/>
          <w:szCs w:val="18"/>
          <w:lang w:val="en-US" w:eastAsia="zh-CN"/>
        </w:rPr>
        <w:t>4  本项目</w:t>
      </w:r>
      <w:r>
        <w:rPr>
          <w:rFonts w:hint="default" w:ascii="Times New Roman" w:hAnsi="Times New Roman" w:cs="Times New Roman"/>
          <w:b/>
          <w:color w:val="auto"/>
          <w:sz w:val="18"/>
          <w:szCs w:val="18"/>
        </w:rPr>
        <w:t>环境影响评价公众参与第二次公示（</w:t>
      </w:r>
      <w:r>
        <w:rPr>
          <w:rFonts w:hint="default" w:ascii="Times New Roman" w:hAnsi="Times New Roman" w:cs="Times New Roman"/>
          <w:b/>
          <w:color w:val="auto"/>
          <w:sz w:val="18"/>
          <w:szCs w:val="18"/>
          <w:lang w:val="en-US" w:eastAsia="zh-CN"/>
        </w:rPr>
        <w:t>2</w:t>
      </w:r>
      <w:r>
        <w:rPr>
          <w:rFonts w:hint="default" w:ascii="Times New Roman" w:hAnsi="Times New Roman" w:cs="Times New Roman"/>
          <w:b/>
          <w:color w:val="auto"/>
          <w:sz w:val="18"/>
          <w:szCs w:val="18"/>
        </w:rPr>
        <w:t>.</w:t>
      </w:r>
      <w:r>
        <w:rPr>
          <w:rFonts w:hint="default" w:ascii="Times New Roman" w:hAnsi="Times New Roman" w:cs="Times New Roman"/>
          <w:b/>
          <w:color w:val="auto"/>
          <w:sz w:val="18"/>
          <w:szCs w:val="18"/>
          <w:lang w:val="en-US" w:eastAsia="zh-CN"/>
        </w:rPr>
        <w:t>6</w:t>
      </w:r>
      <w:r>
        <w:rPr>
          <w:rFonts w:hint="default" w:ascii="Times New Roman" w:hAnsi="Times New Roman" w:cs="Times New Roman"/>
          <w:b/>
          <w:color w:val="auto"/>
          <w:sz w:val="18"/>
          <w:szCs w:val="18"/>
        </w:rPr>
        <w:t>）</w:t>
      </w:r>
    </w:p>
    <w:p>
      <w:pPr>
        <w:rPr>
          <w:rFonts w:hint="default" w:ascii="Times New Roman" w:hAnsi="Times New Roman" w:cs="Times New Roman"/>
        </w:rPr>
      </w:pPr>
    </w:p>
    <w:p>
      <w:pPr>
        <w:pStyle w:val="2"/>
        <w:ind w:left="0" w:leftChars="0" w:firstLine="0" w:firstLineChars="0"/>
        <w:jc w:val="center"/>
        <w:rPr>
          <w:rFonts w:hint="default" w:ascii="Times New Roman" w:hAnsi="Times New Roman" w:cs="Times New Roman"/>
          <w:b/>
          <w:color w:val="FF0000"/>
          <w:sz w:val="18"/>
          <w:szCs w:val="18"/>
        </w:rPr>
      </w:pPr>
      <w:r>
        <w:rPr>
          <w:rFonts w:hint="default" w:ascii="Times New Roman" w:hAnsi="Times New Roman" w:cs="Times New Roman"/>
          <w:color w:val="FF0000"/>
          <w:sz w:val="30"/>
        </w:rPr>
        <mc:AlternateContent>
          <mc:Choice Requires="wps">
            <w:drawing>
              <wp:anchor distT="0" distB="0" distL="114300" distR="114300" simplePos="0" relativeHeight="251660288" behindDoc="0" locked="0" layoutInCell="1" allowOverlap="1">
                <wp:simplePos x="0" y="0"/>
                <wp:positionH relativeFrom="column">
                  <wp:posOffset>3174365</wp:posOffset>
                </wp:positionH>
                <wp:positionV relativeFrom="paragraph">
                  <wp:posOffset>3615690</wp:posOffset>
                </wp:positionV>
                <wp:extent cx="718820" cy="840105"/>
                <wp:effectExtent l="0" t="0" r="24130" b="17145"/>
                <wp:wrapNone/>
                <wp:docPr id="10" name="直接箭头连接符 10"/>
                <wp:cNvGraphicFramePr/>
                <a:graphic xmlns:a="http://schemas.openxmlformats.org/drawingml/2006/main">
                  <a:graphicData uri="http://schemas.microsoft.com/office/word/2010/wordprocessingShape">
                    <wps:wsp>
                      <wps:cNvCnPr/>
                      <wps:spPr>
                        <a:xfrm flipH="1" flipV="1">
                          <a:off x="4601210" y="3494405"/>
                          <a:ext cx="718820" cy="84010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49.95pt;margin-top:284.7pt;height:66.15pt;width:56.6pt;z-index:251660288;mso-width-relative:page;mso-height-relative:page;" filled="f" stroked="t" coordsize="21600,21600" o:gfxdata="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M&#10;TI762gAAAAsBAAAPAAAAAAAAAAEAIAAAACIAAABkcnMvZG93bnJldi54bWxQSwECFAAUAAAACACH&#10;TuJAY5d9fyICAAAFBAAADgAAAAAAAAABACAAAAApAQAAZHJzL2Uyb0RvYy54bWxQSwUGAAAAAAYA&#10;BgBZAQAAvQUAAAAA&#10;">
                <v:fill on="f" focussize="0,0"/>
                <v:stroke weight="1.5pt" color="#FF0000 [3204]" miterlimit="8" joinstyle="miter" endarrow="open"/>
                <v:imagedata o:title=""/>
                <o:lock v:ext="edit" aspectratio="f"/>
              </v:shape>
            </w:pict>
          </mc:Fallback>
        </mc:AlternateContent>
      </w:r>
      <w:r>
        <w:rPr>
          <w:rFonts w:hint="default" w:ascii="Times New Roman" w:hAnsi="Times New Roman" w:cs="Times New Roman"/>
        </w:rPr>
        <w:drawing>
          <wp:anchor distT="0" distB="0" distL="114300" distR="114300" simplePos="0" relativeHeight="251663360" behindDoc="0" locked="0" layoutInCell="1" allowOverlap="1">
            <wp:simplePos x="0" y="0"/>
            <wp:positionH relativeFrom="column">
              <wp:posOffset>2540</wp:posOffset>
            </wp:positionH>
            <wp:positionV relativeFrom="paragraph">
              <wp:posOffset>2392680</wp:posOffset>
            </wp:positionV>
            <wp:extent cx="3134995" cy="1529080"/>
            <wp:effectExtent l="19050" t="19050" r="27305" b="33020"/>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7"/>
                    <a:stretch>
                      <a:fillRect/>
                    </a:stretch>
                  </pic:blipFill>
                  <pic:spPr>
                    <a:xfrm>
                      <a:off x="0" y="0"/>
                      <a:ext cx="3134995" cy="1529080"/>
                    </a:xfrm>
                    <a:prstGeom prst="rect">
                      <a:avLst/>
                    </a:prstGeom>
                    <a:noFill/>
                    <a:ln w="19050">
                      <a:solidFill>
                        <a:srgbClr val="FF0000"/>
                      </a:solidFill>
                    </a:ln>
                  </pic:spPr>
                </pic:pic>
              </a:graphicData>
            </a:graphic>
          </wp:anchor>
        </w:drawing>
      </w:r>
      <w:r>
        <w:rPr>
          <w:rFonts w:hint="default" w:ascii="Times New Roman" w:hAnsi="Times New Roman" w:cs="Times New Roman"/>
        </w:rPr>
        <w:drawing>
          <wp:anchor distT="0" distB="0" distL="114300" distR="114300" simplePos="0" relativeHeight="251662336" behindDoc="0" locked="0" layoutInCell="1" allowOverlap="1">
            <wp:simplePos x="0" y="0"/>
            <wp:positionH relativeFrom="column">
              <wp:posOffset>171450</wp:posOffset>
            </wp:positionH>
            <wp:positionV relativeFrom="paragraph">
              <wp:posOffset>765175</wp:posOffset>
            </wp:positionV>
            <wp:extent cx="3794125" cy="642620"/>
            <wp:effectExtent l="19050" t="19050" r="34925" b="2413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8"/>
                    <a:stretch>
                      <a:fillRect/>
                    </a:stretch>
                  </pic:blipFill>
                  <pic:spPr>
                    <a:xfrm>
                      <a:off x="0" y="0"/>
                      <a:ext cx="3794125" cy="642620"/>
                    </a:xfrm>
                    <a:prstGeom prst="rect">
                      <a:avLst/>
                    </a:prstGeom>
                    <a:noFill/>
                    <a:ln w="19050">
                      <a:solidFill>
                        <a:srgbClr val="FF0000"/>
                      </a:solidFill>
                    </a:ln>
                  </pic:spPr>
                </pic:pic>
              </a:graphicData>
            </a:graphic>
          </wp:anchor>
        </w:drawing>
      </w:r>
      <w:r>
        <w:rPr>
          <w:rFonts w:hint="default" w:ascii="Times New Roman" w:hAnsi="Times New Roman" w:cs="Times New Roman"/>
          <w:color w:val="FF0000"/>
          <w:sz w:val="21"/>
        </w:rPr>
        <mc:AlternateContent>
          <mc:Choice Requires="wps">
            <w:drawing>
              <wp:anchor distT="0" distB="0" distL="114300" distR="114300" simplePos="0" relativeHeight="251661312" behindDoc="0" locked="0" layoutInCell="1" allowOverlap="1">
                <wp:simplePos x="0" y="0"/>
                <wp:positionH relativeFrom="column">
                  <wp:posOffset>938530</wp:posOffset>
                </wp:positionH>
                <wp:positionV relativeFrom="paragraph">
                  <wp:posOffset>328295</wp:posOffset>
                </wp:positionV>
                <wp:extent cx="240030" cy="433705"/>
                <wp:effectExtent l="2540" t="4445" r="24130" b="0"/>
                <wp:wrapNone/>
                <wp:docPr id="13" name="直接箭头连接符 13"/>
                <wp:cNvGraphicFramePr/>
                <a:graphic xmlns:a="http://schemas.openxmlformats.org/drawingml/2006/main">
                  <a:graphicData uri="http://schemas.microsoft.com/office/word/2010/wordprocessingShape">
                    <wps:wsp>
                      <wps:cNvCnPr/>
                      <wps:spPr>
                        <a:xfrm flipH="1">
                          <a:off x="0" y="0"/>
                          <a:ext cx="240030" cy="433705"/>
                        </a:xfrm>
                        <a:prstGeom prst="straightConnector1">
                          <a:avLst/>
                        </a:prstGeom>
                        <a:ln w="19050">
                          <a:solidFill>
                            <a:srgbClr val="FF0000"/>
                          </a:solidFill>
                          <a:tailEnd type="arrow" w="med" len="med"/>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shape id="_x0000_s1026" o:spid="_x0000_s1026" o:spt="32" type="#_x0000_t32" style="position:absolute;left:0pt;flip:x;margin-left:73.9pt;margin-top:25.85pt;height:34.15pt;width:18.9pt;z-index:251661312;mso-width-relative:page;mso-height-relative:page;" filled="f" stroked="t" coordsize="21600,21600" o:gfxdata="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3kV1E2QAA&#10;AAoBAAAPAAAAAAAAAAEAIAAAACIAAABkcnMvZG93bnJldi54bWxQSwECFAAUAAAACACHTuJArlka&#10;lB0CAAABBAAADgAAAAAAAAABACAAAAAoAQAAZHJzL2Uyb0RvYy54bWxQSwUGAAAAAAYABgBZAQAA&#10;twUAAAAA&#10;">
                <v:fill on="f" focussize="0,0"/>
                <v:stroke weight="1.5pt" color="#FF0000 [3208]" miterlimit="8" joinstyle="miter" endarrow="open"/>
                <v:imagedata o:title=""/>
                <o:lock v:ext="edit" aspectratio="f"/>
              </v:shape>
            </w:pict>
          </mc:Fallback>
        </mc:AlternateContent>
      </w:r>
      <w:r>
        <w:rPr>
          <w:rFonts w:hint="default" w:ascii="Times New Roman" w:hAnsi="Times New Roman" w:cs="Times New Roman"/>
        </w:rPr>
        <w:drawing>
          <wp:inline distT="0" distB="0" distL="114300" distR="114300">
            <wp:extent cx="5272405" cy="4803140"/>
            <wp:effectExtent l="0" t="0" r="4445"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a:stretch>
                      <a:fillRect/>
                    </a:stretch>
                  </pic:blipFill>
                  <pic:spPr>
                    <a:xfrm>
                      <a:off x="0" y="0"/>
                      <a:ext cx="5272405" cy="4803140"/>
                    </a:xfrm>
                    <a:prstGeom prst="rect">
                      <a:avLst/>
                    </a:prstGeom>
                    <a:noFill/>
                    <a:ln>
                      <a:noFill/>
                    </a:ln>
                  </pic:spPr>
                </pic:pic>
              </a:graphicData>
            </a:graphic>
          </wp:inline>
        </w:drawing>
      </w:r>
    </w:p>
    <w:p>
      <w:pPr>
        <w:jc w:val="center"/>
        <w:rPr>
          <w:rFonts w:hint="default" w:ascii="Times New Roman" w:hAnsi="Times New Roman" w:eastAsia="宋体" w:cs="Times New Roman"/>
          <w:b/>
          <w:color w:val="FF0000"/>
          <w:sz w:val="18"/>
          <w:szCs w:val="18"/>
        </w:rPr>
      </w:pPr>
      <w:r>
        <w:rPr>
          <w:rFonts w:hint="default" w:ascii="Times New Roman" w:hAnsi="Times New Roman" w:eastAsia="宋体" w:cs="Times New Roman"/>
          <w:b/>
          <w:color w:val="FF0000"/>
          <w:sz w:val="18"/>
          <w:szCs w:val="18"/>
          <w:lang w:val="en-US" w:eastAsia="zh-CN"/>
        </w:rPr>
        <w:t xml:space="preserve">           </w:t>
      </w:r>
      <w:r>
        <w:rPr>
          <w:rFonts w:hint="default" w:ascii="Times New Roman" w:hAnsi="Times New Roman" w:eastAsia="宋体" w:cs="Times New Roman"/>
          <w:b/>
          <w:color w:val="auto"/>
          <w:sz w:val="18"/>
          <w:szCs w:val="18"/>
        </w:rPr>
        <w:t>图</w:t>
      </w:r>
      <w:r>
        <w:rPr>
          <w:rFonts w:hint="default" w:ascii="Times New Roman" w:hAnsi="Times New Roman" w:eastAsia="宋体" w:cs="Times New Roman"/>
          <w:b/>
          <w:color w:val="auto"/>
          <w:sz w:val="18"/>
          <w:szCs w:val="18"/>
          <w:lang w:val="en-US" w:eastAsia="zh-CN"/>
        </w:rPr>
        <w:t xml:space="preserve">5  </w:t>
      </w:r>
      <w:r>
        <w:rPr>
          <w:rFonts w:hint="default" w:ascii="Times New Roman" w:hAnsi="Times New Roman" w:eastAsia="宋体" w:cs="Times New Roman"/>
          <w:b/>
          <w:color w:val="auto"/>
          <w:sz w:val="18"/>
          <w:szCs w:val="18"/>
          <w:lang w:eastAsia="zh-CN"/>
        </w:rPr>
        <w:t>本项目</w:t>
      </w:r>
      <w:r>
        <w:rPr>
          <w:rFonts w:hint="default" w:ascii="Times New Roman" w:hAnsi="Times New Roman" w:eastAsia="宋体" w:cs="Times New Roman"/>
          <w:b/>
          <w:color w:val="auto"/>
          <w:sz w:val="18"/>
          <w:szCs w:val="18"/>
        </w:rPr>
        <w:t>环境影响评价公众参与第二次公示（</w:t>
      </w:r>
      <w:r>
        <w:rPr>
          <w:rFonts w:hint="default" w:ascii="Times New Roman" w:hAnsi="Times New Roman" w:eastAsia="宋体" w:cs="Times New Roman"/>
          <w:b/>
          <w:color w:val="auto"/>
          <w:sz w:val="18"/>
          <w:szCs w:val="18"/>
          <w:lang w:val="en-US" w:eastAsia="zh-CN"/>
        </w:rPr>
        <w:t>2</w:t>
      </w:r>
      <w:r>
        <w:rPr>
          <w:rFonts w:hint="default" w:ascii="Times New Roman" w:hAnsi="Times New Roman" w:eastAsia="宋体" w:cs="Times New Roman"/>
          <w:b/>
          <w:color w:val="auto"/>
          <w:sz w:val="18"/>
          <w:szCs w:val="18"/>
        </w:rPr>
        <w:t>.</w:t>
      </w:r>
      <w:r>
        <w:rPr>
          <w:rFonts w:hint="default" w:ascii="Times New Roman" w:hAnsi="Times New Roman" w:eastAsia="宋体" w:cs="Times New Roman"/>
          <w:b/>
          <w:color w:val="auto"/>
          <w:sz w:val="18"/>
          <w:szCs w:val="18"/>
          <w:lang w:val="en-US" w:eastAsia="zh-CN"/>
        </w:rPr>
        <w:t>1</w:t>
      </w:r>
      <w:r>
        <w:rPr>
          <w:rFonts w:hint="eastAsia" w:ascii="Times New Roman" w:hAnsi="Times New Roman" w:eastAsia="宋体" w:cs="Times New Roman"/>
          <w:b/>
          <w:color w:val="auto"/>
          <w:sz w:val="18"/>
          <w:szCs w:val="18"/>
          <w:lang w:val="en-US" w:eastAsia="zh-CN"/>
        </w:rPr>
        <w:t>1</w:t>
      </w:r>
      <w:r>
        <w:rPr>
          <w:rFonts w:hint="default" w:ascii="Times New Roman" w:hAnsi="Times New Roman" w:eastAsia="宋体" w:cs="Times New Roman"/>
          <w:b/>
          <w:color w:val="auto"/>
          <w:sz w:val="18"/>
          <w:szCs w:val="18"/>
        </w:rPr>
        <w:t>）</w:t>
      </w:r>
    </w:p>
    <w:p>
      <w:pPr>
        <w:rPr>
          <w:rFonts w:hint="default" w:ascii="Times New Roman" w:hAnsi="Times New Roman" w:eastAsia="黑体" w:cs="Times New Roman"/>
          <w:bCs/>
          <w:color w:val="auto"/>
          <w:sz w:val="24"/>
          <w:szCs w:val="24"/>
          <w:highlight w:val="none"/>
        </w:rPr>
      </w:pPr>
      <w:r>
        <w:rPr>
          <w:rFonts w:hint="default" w:ascii="Times New Roman" w:hAnsi="Times New Roman" w:eastAsia="黑体" w:cs="Times New Roman"/>
          <w:bCs/>
          <w:color w:val="auto"/>
          <w:sz w:val="24"/>
          <w:szCs w:val="24"/>
          <w:highlight w:val="none"/>
        </w:rPr>
        <w:t>3.2.3张贴</w:t>
      </w:r>
    </w:p>
    <w:p>
      <w:pPr>
        <w:adjustRightInd w:val="0"/>
        <w:snapToGrid w:val="0"/>
        <w:spacing w:after="0" w:line="360" w:lineRule="auto"/>
        <w:ind w:left="0"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我单位</w:t>
      </w:r>
      <w:r>
        <w:rPr>
          <w:rFonts w:hint="default" w:ascii="Times New Roman" w:hAnsi="Times New Roman" w:eastAsia="宋体" w:cs="Times New Roman"/>
          <w:color w:val="auto"/>
          <w:sz w:val="24"/>
          <w:szCs w:val="24"/>
          <w:highlight w:val="none"/>
        </w:rPr>
        <w:t>于</w:t>
      </w:r>
      <w:r>
        <w:rPr>
          <w:rFonts w:hint="default" w:ascii="Times New Roman" w:hAnsi="Times New Roman" w:eastAsia="宋体" w:cs="Times New Roman"/>
          <w:color w:val="auto"/>
          <w:sz w:val="24"/>
          <w:szCs w:val="24"/>
          <w:highlight w:val="none"/>
          <w:lang w:val="en-US" w:eastAsia="zh-CN"/>
        </w:rPr>
        <w:t>2023年1月31日至2023年2月13日</w:t>
      </w:r>
      <w:r>
        <w:rPr>
          <w:rFonts w:hint="default" w:ascii="Times New Roman" w:hAnsi="Times New Roman" w:eastAsia="宋体" w:cs="Times New Roman"/>
          <w:color w:val="auto"/>
          <w:sz w:val="24"/>
          <w:szCs w:val="24"/>
          <w:highlight w:val="none"/>
        </w:rPr>
        <w:t>在</w:t>
      </w:r>
      <w:r>
        <w:rPr>
          <w:rFonts w:hint="default" w:ascii="Times New Roman" w:hAnsi="Times New Roman" w:eastAsia="宋体" w:cs="Times New Roman"/>
          <w:color w:val="auto"/>
          <w:sz w:val="24"/>
          <w:szCs w:val="24"/>
          <w:highlight w:val="none"/>
          <w:lang w:eastAsia="zh-CN"/>
        </w:rPr>
        <w:t>宣汉县峰城镇</w:t>
      </w:r>
      <w:r>
        <w:rPr>
          <w:rFonts w:hint="default" w:ascii="Times New Roman" w:hAnsi="Times New Roman" w:eastAsia="宋体" w:cs="Times New Roman"/>
          <w:color w:val="auto"/>
          <w:sz w:val="24"/>
          <w:szCs w:val="24"/>
          <w:highlight w:val="none"/>
        </w:rPr>
        <w:t>人民政府公告栏张贴公告信息。</w:t>
      </w:r>
    </w:p>
    <w:p>
      <w:pPr>
        <w:jc w:val="center"/>
        <w:rPr>
          <w:rFonts w:hint="default" w:ascii="Times New Roman" w:hAnsi="Times New Roman" w:cs="Times New Roman"/>
          <w:color w:val="FF0000"/>
          <w:lang w:eastAsia="zh-CN"/>
        </w:rPr>
      </w:pPr>
    </w:p>
    <w:p>
      <w:pPr>
        <w:pStyle w:val="2"/>
        <w:rPr>
          <w:rFonts w:hint="default" w:ascii="Times New Roman" w:hAnsi="Times New Roman" w:cs="Times New Roman"/>
          <w:color w:val="FF0000"/>
          <w:lang w:eastAsia="zh-CN"/>
        </w:rPr>
      </w:pPr>
    </w:p>
    <w:p>
      <w:pPr>
        <w:pStyle w:val="2"/>
        <w:ind w:left="0" w:leftChars="0" w:firstLine="0" w:firstLineChars="0"/>
        <w:jc w:val="center"/>
        <w:rPr>
          <w:rFonts w:hint="default" w:ascii="Times New Roman" w:hAnsi="Times New Roman" w:cs="Times New Roman"/>
          <w:color w:val="FF0000"/>
          <w:lang w:eastAsia="zh-CN"/>
        </w:rPr>
      </w:pPr>
      <w:r>
        <w:rPr>
          <w:rFonts w:hint="default" w:ascii="Times New Roman" w:hAnsi="Times New Roman" w:cs="Times New Roman"/>
          <w:color w:val="FF0000"/>
          <w:lang w:eastAsia="zh-CN"/>
        </w:rPr>
        <w:drawing>
          <wp:inline distT="0" distB="0" distL="114300" distR="114300">
            <wp:extent cx="3075305" cy="4180205"/>
            <wp:effectExtent l="0" t="0" r="10795" b="10795"/>
            <wp:docPr id="7" name="图片 7" descr="5d40c4063aaddb54ef7ad2df1cc1b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d40c4063aaddb54ef7ad2df1cc1b8c"/>
                    <pic:cNvPicPr>
                      <a:picLocks noChangeAspect="1"/>
                    </pic:cNvPicPr>
                  </pic:nvPicPr>
                  <pic:blipFill>
                    <a:blip r:embed="rId20"/>
                    <a:stretch>
                      <a:fillRect/>
                    </a:stretch>
                  </pic:blipFill>
                  <pic:spPr>
                    <a:xfrm>
                      <a:off x="0" y="0"/>
                      <a:ext cx="3075305" cy="418020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11" w:hanging="11"/>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图</w:t>
      </w:r>
      <w:r>
        <w:rPr>
          <w:rFonts w:hint="default" w:ascii="Times New Roman" w:hAnsi="Times New Roman" w:eastAsia="宋体" w:cs="Times New Roman"/>
          <w:b/>
          <w:color w:val="auto"/>
          <w:sz w:val="18"/>
          <w:szCs w:val="18"/>
          <w:lang w:val="en-US" w:eastAsia="zh-CN"/>
        </w:rPr>
        <w:t xml:space="preserve">6  </w:t>
      </w:r>
      <w:r>
        <w:rPr>
          <w:rFonts w:hint="default" w:ascii="Times New Roman" w:hAnsi="Times New Roman" w:eastAsia="宋体" w:cs="Times New Roman"/>
          <w:b/>
          <w:color w:val="auto"/>
          <w:sz w:val="18"/>
          <w:szCs w:val="18"/>
          <w:lang w:eastAsia="zh-CN"/>
        </w:rPr>
        <w:t>本项目张贴</w:t>
      </w:r>
      <w:r>
        <w:rPr>
          <w:rFonts w:hint="default" w:ascii="Times New Roman" w:hAnsi="Times New Roman" w:eastAsia="宋体" w:cs="Times New Roman"/>
          <w:b/>
          <w:color w:val="auto"/>
          <w:sz w:val="18"/>
          <w:szCs w:val="18"/>
        </w:rPr>
        <w:t>公示</w:t>
      </w:r>
    </w:p>
    <w:p>
      <w:pPr>
        <w:pStyle w:val="6"/>
        <w:widowControl w:val="0"/>
        <w:adjustRightInd w:val="0"/>
        <w:snapToGrid w:val="0"/>
        <w:spacing w:after="0" w:line="360" w:lineRule="auto"/>
        <w:jc w:val="both"/>
        <w:rPr>
          <w:rFonts w:hint="default" w:ascii="Times New Roman" w:hAnsi="Times New Roman" w:eastAsia="黑体" w:cs="Times New Roman"/>
          <w:b w:val="0"/>
          <w:bCs/>
          <w:color w:val="auto"/>
          <w:sz w:val="24"/>
          <w:szCs w:val="24"/>
        </w:rPr>
      </w:pPr>
      <w:r>
        <w:rPr>
          <w:rFonts w:hint="default" w:ascii="Times New Roman" w:hAnsi="Times New Roman" w:eastAsia="黑体" w:cs="Times New Roman"/>
          <w:b w:val="0"/>
          <w:bCs/>
          <w:color w:val="auto"/>
          <w:sz w:val="24"/>
          <w:szCs w:val="24"/>
        </w:rPr>
        <w:t>3.3查阅情况</w:t>
      </w:r>
    </w:p>
    <w:p>
      <w:pPr>
        <w:adjustRightInd w:val="0"/>
        <w:snapToGrid w:val="0"/>
        <w:spacing w:after="0" w:line="360" w:lineRule="auto"/>
        <w:ind w:left="0"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公示期间，</w:t>
      </w:r>
      <w:r>
        <w:rPr>
          <w:rFonts w:hint="default" w:ascii="Times New Roman" w:hAnsi="Times New Roman" w:eastAsia="宋体" w:cs="Times New Roman"/>
          <w:color w:val="auto"/>
          <w:sz w:val="24"/>
          <w:szCs w:val="24"/>
          <w:lang w:val="en-US" w:eastAsia="zh-CN"/>
        </w:rPr>
        <w:t>我单位</w:t>
      </w:r>
      <w:r>
        <w:rPr>
          <w:rFonts w:hint="default" w:ascii="Times New Roman" w:hAnsi="Times New Roman" w:eastAsia="宋体" w:cs="Times New Roman"/>
          <w:color w:val="auto"/>
          <w:sz w:val="24"/>
          <w:szCs w:val="24"/>
        </w:rPr>
        <w:t>在办公地点接待室设置环境影响报告书征求意见稿查阅场所，供公众前来查阅。</w:t>
      </w:r>
    </w:p>
    <w:p>
      <w:pPr>
        <w:pStyle w:val="6"/>
        <w:widowControl w:val="0"/>
        <w:adjustRightInd w:val="0"/>
        <w:snapToGrid w:val="0"/>
        <w:spacing w:after="0" w:line="360" w:lineRule="auto"/>
        <w:jc w:val="both"/>
        <w:rPr>
          <w:rFonts w:hint="default" w:ascii="Times New Roman" w:hAnsi="Times New Roman" w:eastAsia="黑体" w:cs="Times New Roman"/>
          <w:b w:val="0"/>
          <w:bCs/>
          <w:color w:val="auto"/>
          <w:sz w:val="24"/>
          <w:szCs w:val="24"/>
        </w:rPr>
      </w:pPr>
      <w:r>
        <w:rPr>
          <w:rFonts w:hint="default" w:ascii="Times New Roman" w:hAnsi="Times New Roman" w:eastAsia="黑体" w:cs="Times New Roman"/>
          <w:b w:val="0"/>
          <w:bCs/>
          <w:color w:val="auto"/>
          <w:sz w:val="24"/>
          <w:szCs w:val="24"/>
        </w:rPr>
        <w:t>3.4公众提出意见情况</w:t>
      </w:r>
    </w:p>
    <w:p>
      <w:pPr>
        <w:adjustRightInd w:val="0"/>
        <w:snapToGrid w:val="0"/>
        <w:spacing w:after="0" w:line="360" w:lineRule="auto"/>
        <w:ind w:left="0"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两次公告期间，未收到民众的电话、邮件、书面信件或其他任何关于本项目的环境保护方面的反馈意见。</w:t>
      </w:r>
    </w:p>
    <w:p>
      <w:pPr>
        <w:pStyle w:val="5"/>
        <w:widowControl w:val="0"/>
        <w:adjustRightInd w:val="0"/>
        <w:snapToGrid w:val="0"/>
        <w:spacing w:after="0" w:line="360" w:lineRule="auto"/>
        <w:jc w:val="both"/>
        <w:rPr>
          <w:rFonts w:hint="default" w:ascii="Times New Roman" w:hAnsi="Times New Roman" w:eastAsia="宋体" w:cs="Times New Roman"/>
          <w:bCs/>
          <w:color w:val="auto"/>
          <w:sz w:val="28"/>
          <w:szCs w:val="28"/>
        </w:rPr>
      </w:pPr>
      <w:r>
        <w:rPr>
          <w:rFonts w:hint="default" w:ascii="Times New Roman" w:hAnsi="Times New Roman" w:eastAsia="宋体" w:cs="Times New Roman"/>
          <w:bCs/>
          <w:color w:val="auto"/>
          <w:sz w:val="28"/>
          <w:szCs w:val="28"/>
        </w:rPr>
        <w:t>4、公众意见处理情况</w:t>
      </w:r>
    </w:p>
    <w:p>
      <w:pPr>
        <w:adjustRightInd w:val="0"/>
        <w:snapToGrid w:val="0"/>
        <w:spacing w:after="0" w:line="360" w:lineRule="auto"/>
        <w:ind w:left="0"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公示期间，均未收到公众的电话、邮件、书面信件或其他任何关于本项目的环境保护方面的反馈意见。周边被调查公众对项目建设未有反对意见。</w:t>
      </w:r>
    </w:p>
    <w:p>
      <w:pPr>
        <w:pStyle w:val="5"/>
        <w:widowControl w:val="0"/>
        <w:adjustRightInd w:val="0"/>
        <w:snapToGrid w:val="0"/>
        <w:spacing w:after="0" w:line="360" w:lineRule="auto"/>
        <w:jc w:val="both"/>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5</w:t>
      </w:r>
      <w:r>
        <w:rPr>
          <w:rFonts w:hint="default" w:ascii="Times New Roman" w:hAnsi="Times New Roman" w:eastAsia="宋体" w:cs="Times New Roman"/>
          <w:b/>
          <w:bCs/>
          <w:color w:val="auto"/>
          <w:sz w:val="28"/>
          <w:szCs w:val="28"/>
          <w:lang w:eastAsia="zh-CN"/>
        </w:rPr>
        <w:t>、</w:t>
      </w:r>
      <w:r>
        <w:rPr>
          <w:rFonts w:hint="default" w:ascii="Times New Roman" w:hAnsi="Times New Roman" w:eastAsia="宋体" w:cs="Times New Roman"/>
          <w:b/>
          <w:bCs/>
          <w:color w:val="auto"/>
          <w:sz w:val="28"/>
          <w:szCs w:val="28"/>
        </w:rPr>
        <w:t>报批前公开情况</w:t>
      </w: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480" w:firstLineChars="200"/>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我单位于202</w:t>
      </w:r>
      <w:r>
        <w:rPr>
          <w:rFonts w:hint="eastAsia" w:ascii="Times New Roman" w:hAnsi="Times New Roman" w:eastAsia="宋体" w:cs="Times New Roman"/>
          <w:color w:val="auto"/>
          <w:kern w:val="2"/>
          <w:sz w:val="24"/>
          <w:szCs w:val="24"/>
          <w:lang w:val="en-US" w:eastAsia="zh-CN" w:bidi="ar-SA"/>
        </w:rPr>
        <w:t>3</w:t>
      </w:r>
      <w:r>
        <w:rPr>
          <w:rFonts w:hint="default" w:ascii="Times New Roman" w:hAnsi="Times New Roman" w:eastAsia="宋体" w:cs="Times New Roman"/>
          <w:color w:val="auto"/>
          <w:kern w:val="2"/>
          <w:sz w:val="24"/>
          <w:szCs w:val="24"/>
          <w:lang w:val="en-US" w:eastAsia="zh-CN" w:bidi="ar-SA"/>
        </w:rPr>
        <w:t>年</w:t>
      </w:r>
      <w:r>
        <w:rPr>
          <w:rFonts w:hint="eastAsia" w:ascii="Times New Roman" w:hAnsi="Times New Roman" w:eastAsia="宋体" w:cs="Times New Roman"/>
          <w:color w:val="auto"/>
          <w:kern w:val="2"/>
          <w:sz w:val="24"/>
          <w:szCs w:val="24"/>
          <w:lang w:val="en-US" w:eastAsia="zh-CN" w:bidi="ar-SA"/>
        </w:rPr>
        <w:t>3</w:t>
      </w:r>
      <w:r>
        <w:rPr>
          <w:rFonts w:hint="default" w:ascii="Times New Roman" w:hAnsi="Times New Roman" w:eastAsia="宋体" w:cs="Times New Roman"/>
          <w:color w:val="auto"/>
          <w:kern w:val="2"/>
          <w:sz w:val="24"/>
          <w:szCs w:val="24"/>
          <w:lang w:val="en-US" w:eastAsia="zh-CN" w:bidi="ar-SA"/>
        </w:rPr>
        <w:t>月</w:t>
      </w:r>
      <w:r>
        <w:rPr>
          <w:rFonts w:hint="eastAsia" w:ascii="Times New Roman" w:hAnsi="Times New Roman" w:eastAsia="宋体" w:cs="Times New Roman"/>
          <w:color w:val="auto"/>
          <w:kern w:val="2"/>
          <w:sz w:val="24"/>
          <w:szCs w:val="24"/>
          <w:lang w:val="en-US" w:eastAsia="zh-CN" w:bidi="ar-SA"/>
        </w:rPr>
        <w:t>15</w:t>
      </w:r>
      <w:r>
        <w:rPr>
          <w:rFonts w:hint="default" w:ascii="Times New Roman" w:hAnsi="Times New Roman" w:eastAsia="宋体" w:cs="Times New Roman"/>
          <w:color w:val="auto"/>
          <w:kern w:val="2"/>
          <w:sz w:val="24"/>
          <w:szCs w:val="24"/>
          <w:lang w:val="en-US" w:eastAsia="zh-CN" w:bidi="ar-SA"/>
        </w:rPr>
        <w:t>日对项目环境影响报告书（公示本）及公众参与说明在进行了公开，公开的内容符合《环境影响评价公众参与办法》的要求，</w:t>
      </w:r>
      <w:r>
        <w:rPr>
          <w:rFonts w:hint="default" w:ascii="Times New Roman" w:hAnsi="Times New Roman" w:eastAsia="宋体" w:cs="Times New Roman"/>
          <w:color w:val="auto"/>
          <w:kern w:val="2"/>
          <w:sz w:val="24"/>
          <w:szCs w:val="24"/>
          <w:highlight w:val="none"/>
          <w:lang w:val="en-US" w:eastAsia="zh-CN" w:bidi="ar-SA"/>
        </w:rPr>
        <w:t>公开的网络链接为https://www.dz19.net/thread-2129678-1-1.html，</w:t>
      </w:r>
      <w:r>
        <w:rPr>
          <w:rFonts w:hint="default" w:ascii="Times New Roman" w:hAnsi="Times New Roman" w:eastAsia="宋体" w:cs="Times New Roman"/>
          <w:color w:val="auto"/>
          <w:kern w:val="2"/>
          <w:sz w:val="24"/>
          <w:szCs w:val="24"/>
          <w:lang w:val="en-US" w:eastAsia="zh-CN" w:bidi="ar-SA"/>
        </w:rPr>
        <w:t>网络公示截图见下图。</w:t>
      </w:r>
    </w:p>
    <w:p>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420" w:firstLineChars="200"/>
        <w:textAlignment w:val="auto"/>
        <w:outlineLvl w:val="9"/>
        <w:rPr>
          <w:rFonts w:hint="eastAsia" w:eastAsia="Microsoft YaHei UI"/>
          <w:color w:val="FF0000"/>
          <w:lang w:eastAsia="zh-CN"/>
        </w:rPr>
      </w:pPr>
      <w:r>
        <w:drawing>
          <wp:inline distT="0" distB="0" distL="114300" distR="114300">
            <wp:extent cx="5269865" cy="3524885"/>
            <wp:effectExtent l="0" t="0" r="6985"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5269865" cy="3524885"/>
                    </a:xfrm>
                    <a:prstGeom prst="rect">
                      <a:avLst/>
                    </a:prstGeom>
                    <a:noFill/>
                    <a:ln>
                      <a:noFill/>
                    </a:ln>
                  </pic:spPr>
                </pic:pic>
              </a:graphicData>
            </a:graphic>
          </wp:inline>
        </w:drawing>
      </w:r>
      <w:r>
        <w:drawing>
          <wp:inline distT="0" distB="0" distL="114300" distR="114300">
            <wp:extent cx="5269865" cy="2143760"/>
            <wp:effectExtent l="0" t="0" r="6985" b="889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2"/>
                    <a:stretch>
                      <a:fillRect/>
                    </a:stretch>
                  </pic:blipFill>
                  <pic:spPr>
                    <a:xfrm>
                      <a:off x="0" y="0"/>
                      <a:ext cx="5269865" cy="2143760"/>
                    </a:xfrm>
                    <a:prstGeom prst="rect">
                      <a:avLst/>
                    </a:prstGeom>
                    <a:noFill/>
                    <a:ln>
                      <a:noFill/>
                    </a:ln>
                  </pic:spPr>
                </pic:pic>
              </a:graphicData>
            </a:graphic>
          </wp:inline>
        </w:drawing>
      </w:r>
    </w:p>
    <w:p>
      <w:pPr>
        <w:pStyle w:val="12"/>
        <w:ind w:firstLine="3614" w:firstLineChars="200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图</w:t>
      </w:r>
      <w:r>
        <w:rPr>
          <w:rFonts w:hint="eastAsia" w:ascii="Times New Roman" w:hAnsi="Times New Roman" w:cs="Times New Roman"/>
          <w:b/>
          <w:color w:val="auto"/>
          <w:sz w:val="18"/>
          <w:szCs w:val="18"/>
          <w:lang w:val="en-US" w:eastAsia="zh-CN"/>
        </w:rPr>
        <w:t>7</w:t>
      </w:r>
      <w:r>
        <w:rPr>
          <w:rFonts w:hint="default" w:ascii="Times New Roman" w:hAnsi="Times New Roman" w:eastAsia="宋体" w:cs="Times New Roman"/>
          <w:b/>
          <w:color w:val="auto"/>
          <w:sz w:val="18"/>
          <w:szCs w:val="18"/>
          <w:lang w:val="en-US" w:eastAsia="zh-CN"/>
        </w:rPr>
        <w:t xml:space="preserve">  </w:t>
      </w:r>
      <w:r>
        <w:rPr>
          <w:rFonts w:hint="default" w:ascii="Times New Roman" w:hAnsi="Times New Roman" w:eastAsia="宋体" w:cs="Times New Roman"/>
          <w:b/>
          <w:color w:val="auto"/>
          <w:sz w:val="18"/>
          <w:szCs w:val="18"/>
          <w:lang w:eastAsia="zh-CN"/>
        </w:rPr>
        <w:t>本项目报批前</w:t>
      </w:r>
      <w:r>
        <w:rPr>
          <w:rFonts w:hint="default" w:ascii="Times New Roman" w:hAnsi="Times New Roman" w:eastAsia="宋体" w:cs="Times New Roman"/>
          <w:b/>
          <w:color w:val="auto"/>
          <w:sz w:val="18"/>
          <w:szCs w:val="18"/>
        </w:rPr>
        <w:t>公示</w:t>
      </w:r>
    </w:p>
    <w:p>
      <w:pPr>
        <w:pStyle w:val="5"/>
        <w:widowControl w:val="0"/>
        <w:adjustRightInd w:val="0"/>
        <w:snapToGrid w:val="0"/>
        <w:spacing w:after="0" w:line="360" w:lineRule="auto"/>
        <w:jc w:val="both"/>
        <w:rPr>
          <w:rFonts w:hint="default" w:ascii="Times New Roman" w:hAnsi="Times New Roman" w:eastAsia="宋体" w:cs="Times New Roman"/>
          <w:bCs/>
          <w:color w:val="auto"/>
          <w:sz w:val="28"/>
          <w:szCs w:val="28"/>
        </w:rPr>
      </w:pPr>
      <w:r>
        <w:rPr>
          <w:rFonts w:hint="eastAsia" w:ascii="Times New Roman" w:hAnsi="Times New Roman" w:eastAsia="宋体" w:cs="Times New Roman"/>
          <w:bCs/>
          <w:color w:val="auto"/>
          <w:sz w:val="28"/>
          <w:szCs w:val="28"/>
          <w:lang w:val="en-US" w:eastAsia="zh-CN"/>
        </w:rPr>
        <w:t>6</w:t>
      </w:r>
      <w:r>
        <w:rPr>
          <w:rFonts w:hint="default" w:ascii="Times New Roman" w:hAnsi="Times New Roman" w:eastAsia="宋体" w:cs="Times New Roman"/>
          <w:bCs/>
          <w:color w:val="auto"/>
          <w:sz w:val="28"/>
          <w:szCs w:val="28"/>
        </w:rPr>
        <w:t>、诚信承诺</w:t>
      </w:r>
    </w:p>
    <w:p>
      <w:pPr>
        <w:adjustRightInd w:val="0"/>
        <w:snapToGrid w:val="0"/>
        <w:spacing w:after="0" w:line="360" w:lineRule="auto"/>
        <w:ind w:left="0"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我</w:t>
      </w:r>
      <w:r>
        <w:rPr>
          <w:rFonts w:hint="eastAsia" w:ascii="Times New Roman" w:hAnsi="Times New Roman" w:eastAsia="宋体" w:cs="Times New Roman"/>
          <w:color w:val="auto"/>
          <w:sz w:val="24"/>
          <w:szCs w:val="24"/>
          <w:lang w:eastAsia="zh-CN"/>
        </w:rPr>
        <w:t>单位</w:t>
      </w:r>
      <w:r>
        <w:rPr>
          <w:rFonts w:hint="default" w:ascii="Times New Roman" w:hAnsi="Times New Roman" w:eastAsia="宋体" w:cs="Times New Roman"/>
          <w:color w:val="auto"/>
          <w:sz w:val="24"/>
          <w:szCs w:val="24"/>
        </w:rPr>
        <w:t>已按照《环境影响评价公众参与办法》要求，在</w:t>
      </w:r>
      <w:r>
        <w:rPr>
          <w:rFonts w:hint="default" w:ascii="Times New Roman" w:hAnsi="Times New Roman" w:eastAsia="宋体" w:cs="Times New Roman"/>
          <w:color w:val="auto"/>
          <w:sz w:val="24"/>
          <w:szCs w:val="24"/>
          <w:lang w:eastAsia="zh-CN"/>
        </w:rPr>
        <w:t>中国石油天然气股份有限公司西南油气田分公司川东北气矿</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五宝浅020-H1井建设工程</w:t>
      </w:r>
      <w:r>
        <w:rPr>
          <w:rFonts w:hint="default" w:ascii="Times New Roman" w:hAnsi="Times New Roman" w:eastAsia="宋体" w:cs="Times New Roman"/>
          <w:color w:val="auto"/>
          <w:sz w:val="24"/>
          <w:szCs w:val="24"/>
        </w:rPr>
        <w:t>”环境影响报告书编制阶段开展了公众参与工作，并按照要求编制了公众参与说明。</w:t>
      </w:r>
    </w:p>
    <w:p>
      <w:pPr>
        <w:adjustRightInd w:val="0"/>
        <w:snapToGrid w:val="0"/>
        <w:spacing w:after="0" w:line="360" w:lineRule="auto"/>
        <w:ind w:left="0"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我</w:t>
      </w:r>
      <w:r>
        <w:rPr>
          <w:rFonts w:hint="eastAsia" w:ascii="Times New Roman" w:hAnsi="Times New Roman" w:eastAsia="宋体" w:cs="Times New Roman"/>
          <w:color w:val="auto"/>
          <w:sz w:val="24"/>
          <w:szCs w:val="24"/>
          <w:lang w:eastAsia="zh-CN"/>
        </w:rPr>
        <w:t>单位</w:t>
      </w:r>
      <w:r>
        <w:rPr>
          <w:rFonts w:hint="default" w:ascii="Times New Roman" w:hAnsi="Times New Roman" w:eastAsia="宋体" w:cs="Times New Roman"/>
          <w:color w:val="auto"/>
          <w:sz w:val="24"/>
          <w:szCs w:val="24"/>
        </w:rPr>
        <w:t>承诺，本次提交的《</w:t>
      </w:r>
      <w:r>
        <w:rPr>
          <w:rFonts w:hint="default" w:ascii="Times New Roman" w:hAnsi="Times New Roman" w:eastAsia="宋体" w:cs="Times New Roman"/>
          <w:color w:val="auto"/>
          <w:sz w:val="24"/>
          <w:szCs w:val="24"/>
          <w:lang w:eastAsia="zh-CN"/>
        </w:rPr>
        <w:t>中国石油天然气股份有限公司西南油气田分公司川东北气矿</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五宝浅020-H1井建设工程</w:t>
      </w:r>
      <w:r>
        <w:rPr>
          <w:rFonts w:hint="default" w:ascii="Times New Roman" w:hAnsi="Times New Roman" w:eastAsia="宋体" w:cs="Times New Roman"/>
          <w:color w:val="auto"/>
          <w:sz w:val="24"/>
          <w:szCs w:val="24"/>
        </w:rPr>
        <w:t>”环境影响评价公众</w:t>
      </w:r>
      <w:bookmarkStart w:id="12" w:name="_GoBack"/>
      <w:bookmarkEnd w:id="12"/>
      <w:r>
        <w:rPr>
          <w:rFonts w:hint="default" w:ascii="Times New Roman" w:hAnsi="Times New Roman" w:eastAsia="宋体" w:cs="Times New Roman"/>
          <w:color w:val="auto"/>
          <w:sz w:val="24"/>
          <w:szCs w:val="24"/>
        </w:rPr>
        <w:t>参与说明》内容客观、真实，未包含依法不得公开的国家秘密、商业秘密、个人隐私。如存在弄虚作假、隐瞒欺骗等情况及由此导致的一切后果由</w:t>
      </w:r>
      <w:r>
        <w:rPr>
          <w:rFonts w:hint="default" w:ascii="Times New Roman" w:hAnsi="Times New Roman" w:eastAsia="宋体" w:cs="Times New Roman"/>
          <w:color w:val="auto"/>
          <w:sz w:val="24"/>
          <w:szCs w:val="24"/>
          <w:lang w:eastAsia="zh-CN"/>
        </w:rPr>
        <w:t>中国石油天然气股份有限公司西南油气田分公司川东北气矿</w:t>
      </w:r>
      <w:r>
        <w:rPr>
          <w:rFonts w:hint="default" w:ascii="Times New Roman" w:hAnsi="Times New Roman" w:eastAsia="宋体" w:cs="Times New Roman"/>
          <w:color w:val="auto"/>
          <w:sz w:val="24"/>
          <w:szCs w:val="24"/>
        </w:rPr>
        <w:t>承担全部责任。</w:t>
      </w:r>
    </w:p>
    <w:p>
      <w:pPr>
        <w:rPr>
          <w:rFonts w:hint="default" w:ascii="Times New Roman" w:hAnsi="Times New Roman" w:cs="Times New Roman"/>
          <w:color w:val="auto"/>
        </w:rPr>
      </w:pPr>
    </w:p>
    <w:p>
      <w:pPr>
        <w:spacing w:after="0" w:line="480" w:lineRule="exact"/>
        <w:ind w:left="0" w:right="53" w:firstLine="0"/>
        <w:jc w:val="right"/>
        <w:rPr>
          <w:rFonts w:hint="default" w:ascii="Times New Roman" w:hAnsi="Times New Roman" w:eastAsia="宋体" w:cs="Times New Roman"/>
          <w:color w:val="auto"/>
          <w:sz w:val="24"/>
          <w:szCs w:val="24"/>
        </w:rPr>
      </w:pPr>
    </w:p>
    <w:p>
      <w:pPr>
        <w:keepNext w:val="0"/>
        <w:keepLines w:val="0"/>
        <w:pageBreakBefore w:val="0"/>
        <w:widowControl/>
        <w:kinsoku/>
        <w:wordWrap/>
        <w:overflowPunct/>
        <w:topLinePunct w:val="0"/>
        <w:autoSpaceDE/>
        <w:autoSpaceDN/>
        <w:bidi w:val="0"/>
        <w:adjustRightInd/>
        <w:snapToGrid/>
        <w:spacing w:after="0" w:line="360" w:lineRule="auto"/>
        <w:ind w:left="0" w:right="51" w:firstLine="0"/>
        <w:jc w:val="righ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承诺单位：</w:t>
      </w:r>
      <w:r>
        <w:rPr>
          <w:rFonts w:hint="default" w:ascii="Times New Roman" w:hAnsi="Times New Roman" w:eastAsia="宋体" w:cs="Times New Roman"/>
          <w:color w:val="auto"/>
          <w:sz w:val="24"/>
          <w:szCs w:val="24"/>
          <w:lang w:eastAsia="zh-CN"/>
        </w:rPr>
        <w:t>中国石油天然气股份有限公司西南油气田分公司川东北气矿</w:t>
      </w:r>
    </w:p>
    <w:p>
      <w:pPr>
        <w:keepNext w:val="0"/>
        <w:keepLines w:val="0"/>
        <w:pageBreakBefore w:val="0"/>
        <w:widowControl/>
        <w:kinsoku/>
        <w:wordWrap/>
        <w:overflowPunct/>
        <w:topLinePunct w:val="0"/>
        <w:autoSpaceDE/>
        <w:autoSpaceDN/>
        <w:bidi w:val="0"/>
        <w:adjustRightInd/>
        <w:snapToGrid/>
        <w:spacing w:after="0" w:line="360" w:lineRule="auto"/>
        <w:ind w:left="4188" w:hanging="37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                2023</w:t>
      </w:r>
      <w:r>
        <w:rPr>
          <w:rFonts w:hint="default"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月</w:t>
      </w:r>
    </w:p>
    <w:p>
      <w:pPr>
        <w:spacing w:after="0" w:line="259" w:lineRule="auto"/>
        <w:ind w:left="0" w:firstLine="0"/>
        <w:rPr>
          <w:rFonts w:hint="default" w:ascii="Times New Roman" w:hAnsi="Times New Roman" w:eastAsia="Microsoft YaHei UI" w:cs="Times New Roman"/>
          <w:color w:val="FF0000"/>
          <w:lang w:eastAsia="zh-CN"/>
        </w:rPr>
      </w:pPr>
    </w:p>
    <w:sectPr>
      <w:footerReference r:id="rId7"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微软雅黑">
    <w:panose1 w:val="020B0503020204020204"/>
    <w:charset w:val="86"/>
    <w:family w:val="swiss"/>
    <w:pitch w:val="default"/>
    <w:sig w:usb0="80000287" w:usb1="280F3C52" w:usb2="00000016" w:usb3="00000000" w:csb0="0004001F" w:csb1="00000000"/>
  </w:font>
  <w:font w:name="Calibri Light">
    <w:panose1 w:val="020F0302020204030204"/>
    <w:charset w:val="00"/>
    <w:family w:val="swiss"/>
    <w:pitch w:val="default"/>
    <w:sig w:usb0="A00002EF" w:usb1="4000207B" w:usb2="00000000" w:usb3="00000000" w:csb0="2000019F"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91" w:lineRule="auto"/>
      </w:pPr>
      <w:r>
        <w:separator/>
      </w:r>
    </w:p>
  </w:footnote>
  <w:footnote w:type="continuationSeparator" w:id="1">
    <w:p>
      <w:pPr>
        <w:spacing w:before="0" w:after="0" w:line="291"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FlY2UzNTA5MzBiYjE1MTRhMzcwZmYzOTZlMzBiYTUifQ=="/>
  </w:docVars>
  <w:rsids>
    <w:rsidRoot w:val="275702DE"/>
    <w:rsid w:val="00044833"/>
    <w:rsid w:val="00284B4C"/>
    <w:rsid w:val="00414AF7"/>
    <w:rsid w:val="006F5D8B"/>
    <w:rsid w:val="00CD4728"/>
    <w:rsid w:val="00D21335"/>
    <w:rsid w:val="036068E4"/>
    <w:rsid w:val="04F33831"/>
    <w:rsid w:val="05C21628"/>
    <w:rsid w:val="05DD6DAE"/>
    <w:rsid w:val="061430AD"/>
    <w:rsid w:val="073F504A"/>
    <w:rsid w:val="085C4BDE"/>
    <w:rsid w:val="087C1626"/>
    <w:rsid w:val="0B965299"/>
    <w:rsid w:val="0BF0302E"/>
    <w:rsid w:val="0CC048F1"/>
    <w:rsid w:val="0E5920F8"/>
    <w:rsid w:val="0FEB2C69"/>
    <w:rsid w:val="129E2F84"/>
    <w:rsid w:val="14CC6E9C"/>
    <w:rsid w:val="14CD55D1"/>
    <w:rsid w:val="187C3E2E"/>
    <w:rsid w:val="1C415B17"/>
    <w:rsid w:val="1C892719"/>
    <w:rsid w:val="207233E0"/>
    <w:rsid w:val="20945AE6"/>
    <w:rsid w:val="210F6AD8"/>
    <w:rsid w:val="24DE3E6B"/>
    <w:rsid w:val="25C8279F"/>
    <w:rsid w:val="274243CE"/>
    <w:rsid w:val="275702DE"/>
    <w:rsid w:val="29A279ED"/>
    <w:rsid w:val="2B8B6002"/>
    <w:rsid w:val="2E310B64"/>
    <w:rsid w:val="30641332"/>
    <w:rsid w:val="336F3DA5"/>
    <w:rsid w:val="35903AB0"/>
    <w:rsid w:val="36657868"/>
    <w:rsid w:val="377B423B"/>
    <w:rsid w:val="37EB1C83"/>
    <w:rsid w:val="384F2AE3"/>
    <w:rsid w:val="3A891D07"/>
    <w:rsid w:val="3B6B584A"/>
    <w:rsid w:val="3B907D2C"/>
    <w:rsid w:val="3CA83177"/>
    <w:rsid w:val="3E367131"/>
    <w:rsid w:val="3F033FEC"/>
    <w:rsid w:val="3FA04293"/>
    <w:rsid w:val="3FC952FA"/>
    <w:rsid w:val="406C37C4"/>
    <w:rsid w:val="40DB0348"/>
    <w:rsid w:val="433047B3"/>
    <w:rsid w:val="46CE039C"/>
    <w:rsid w:val="46DE396C"/>
    <w:rsid w:val="481E7ED6"/>
    <w:rsid w:val="48883DEA"/>
    <w:rsid w:val="4A394D65"/>
    <w:rsid w:val="4C227043"/>
    <w:rsid w:val="4FD73056"/>
    <w:rsid w:val="502776A0"/>
    <w:rsid w:val="55B22935"/>
    <w:rsid w:val="58AD0EE6"/>
    <w:rsid w:val="59762789"/>
    <w:rsid w:val="5B2F70D4"/>
    <w:rsid w:val="5B9B5880"/>
    <w:rsid w:val="5F22029C"/>
    <w:rsid w:val="5F526D78"/>
    <w:rsid w:val="611B5587"/>
    <w:rsid w:val="638B4C49"/>
    <w:rsid w:val="64C24FD9"/>
    <w:rsid w:val="68C23C57"/>
    <w:rsid w:val="69B9134E"/>
    <w:rsid w:val="6FFD32FA"/>
    <w:rsid w:val="775239A4"/>
    <w:rsid w:val="78C84519"/>
    <w:rsid w:val="78FB4CF4"/>
    <w:rsid w:val="7A1563A6"/>
    <w:rsid w:val="7BC33412"/>
    <w:rsid w:val="7CE66802"/>
    <w:rsid w:val="7E4E57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3" w:line="291" w:lineRule="auto"/>
      <w:ind w:left="10" w:hanging="10"/>
    </w:pPr>
    <w:rPr>
      <w:rFonts w:ascii="Microsoft YaHei UI" w:hAnsi="Microsoft YaHei UI" w:eastAsia="Microsoft YaHei UI" w:cs="Microsoft YaHei UI"/>
      <w:color w:val="000000"/>
      <w:kern w:val="2"/>
      <w:sz w:val="30"/>
      <w:szCs w:val="22"/>
      <w:lang w:val="en-US" w:eastAsia="zh-CN" w:bidi="ar-SA"/>
    </w:rPr>
  </w:style>
  <w:style w:type="paragraph" w:styleId="5">
    <w:name w:val="heading 2"/>
    <w:next w:val="1"/>
    <w:qFormat/>
    <w:uiPriority w:val="0"/>
    <w:pPr>
      <w:keepNext/>
      <w:keepLines/>
      <w:spacing w:after="66" w:line="259" w:lineRule="auto"/>
      <w:outlineLvl w:val="1"/>
    </w:pPr>
    <w:rPr>
      <w:rFonts w:ascii="微软雅黑" w:hAnsi="微软雅黑" w:eastAsia="微软雅黑" w:cs="Times New Roman"/>
      <w:b/>
      <w:color w:val="000000"/>
      <w:sz w:val="30"/>
      <w:lang w:val="en-US" w:eastAsia="zh-CN" w:bidi="ar-SA"/>
    </w:rPr>
  </w:style>
  <w:style w:type="paragraph" w:styleId="6">
    <w:name w:val="heading 3"/>
    <w:next w:val="1"/>
    <w:qFormat/>
    <w:uiPriority w:val="0"/>
    <w:pPr>
      <w:keepNext/>
      <w:keepLines/>
      <w:spacing w:after="66" w:line="259" w:lineRule="auto"/>
      <w:outlineLvl w:val="2"/>
    </w:pPr>
    <w:rPr>
      <w:rFonts w:ascii="微软雅黑" w:hAnsi="微软雅黑" w:eastAsia="微软雅黑" w:cs="Times New Roman"/>
      <w:b/>
      <w:color w:val="000000"/>
      <w:sz w:val="30"/>
      <w:lang w:val="en-US" w:eastAsia="zh-CN" w:bidi="ar-SA"/>
    </w:rPr>
  </w:style>
  <w:style w:type="paragraph" w:styleId="7">
    <w:name w:val="heading 4"/>
    <w:basedOn w:val="1"/>
    <w:next w:val="1"/>
    <w:qFormat/>
    <w:uiPriority w:val="99"/>
    <w:pPr>
      <w:keepNext/>
      <w:keepLines/>
      <w:widowControl w:val="0"/>
      <w:spacing w:before="280" w:after="290" w:line="376" w:lineRule="auto"/>
      <w:ind w:left="0" w:firstLine="0"/>
      <w:jc w:val="both"/>
      <w:outlineLvl w:val="3"/>
    </w:pPr>
    <w:rPr>
      <w:rFonts w:ascii="Arial" w:hAnsi="Arial" w:eastAsia="黑体" w:cs="Times New Roman"/>
      <w:b/>
      <w:bCs/>
      <w:color w:val="auto"/>
      <w:sz w:val="28"/>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unhideWhenUsed/>
    <w:qFormat/>
    <w:uiPriority w:val="99"/>
    <w:pPr>
      <w:widowControl w:val="0"/>
      <w:spacing w:line="360" w:lineRule="auto"/>
      <w:ind w:firstLine="420"/>
      <w:jc w:val="both"/>
    </w:pPr>
    <w:rPr>
      <w:rFonts w:ascii="Calibri" w:hAnsi="Calibri"/>
      <w:sz w:val="21"/>
      <w:szCs w:val="21"/>
    </w:rPr>
  </w:style>
  <w:style w:type="paragraph" w:styleId="3">
    <w:name w:val="Body Text Indent"/>
    <w:basedOn w:val="1"/>
    <w:next w:val="4"/>
    <w:semiHidden/>
    <w:unhideWhenUsed/>
    <w:qFormat/>
    <w:uiPriority w:val="99"/>
    <w:pPr>
      <w:spacing w:after="120"/>
      <w:ind w:left="420" w:leftChars="200"/>
    </w:pPr>
    <w:rPr>
      <w:rFonts w:cs="Times New Roman"/>
    </w:rPr>
  </w:style>
  <w:style w:type="paragraph" w:customStyle="1" w:styleId="4">
    <w:name w:val="样式 正文文本缩进正文文字缩进 + 首行缩进:  2 字符"/>
    <w:basedOn w:val="1"/>
    <w:next w:val="1"/>
    <w:qFormat/>
    <w:uiPriority w:val="0"/>
    <w:pPr>
      <w:widowControl/>
      <w:adjustRightInd w:val="0"/>
      <w:snapToGrid w:val="0"/>
      <w:spacing w:line="336" w:lineRule="auto"/>
      <w:ind w:firstLine="560"/>
      <w:jc w:val="left"/>
    </w:pPr>
    <w:rPr>
      <w:rFonts w:cs="宋体"/>
      <w:sz w:val="28"/>
      <w:szCs w:val="28"/>
    </w:rPr>
  </w:style>
  <w:style w:type="paragraph" w:styleId="8">
    <w:name w:val="caption"/>
    <w:basedOn w:val="1"/>
    <w:next w:val="1"/>
    <w:unhideWhenUsed/>
    <w:qFormat/>
    <w:uiPriority w:val="35"/>
    <w:rPr>
      <w:rFonts w:ascii="Calibri Light" w:hAnsi="Calibri Light" w:eastAsia="黑体" w:cs="Times New Roman"/>
      <w:sz w:val="20"/>
      <w:szCs w:val="20"/>
    </w:rPr>
  </w:style>
  <w:style w:type="paragraph" w:styleId="9">
    <w:name w:val="annotation text"/>
    <w:basedOn w:val="1"/>
    <w:link w:val="25"/>
    <w:qFormat/>
    <w:uiPriority w:val="0"/>
  </w:style>
  <w:style w:type="paragraph" w:styleId="10">
    <w:name w:val="Body Text"/>
    <w:basedOn w:val="1"/>
    <w:qFormat/>
    <w:uiPriority w:val="0"/>
    <w:pPr>
      <w:widowControl w:val="0"/>
      <w:spacing w:after="0" w:line="360" w:lineRule="auto"/>
      <w:ind w:left="0" w:firstLine="200" w:firstLineChars="200"/>
      <w:jc w:val="both"/>
    </w:pPr>
    <w:rPr>
      <w:rFonts w:ascii="Times New Roman" w:hAnsi="Times New Roman" w:eastAsia="宋体" w:cs="Times New Roman"/>
      <w:color w:val="auto"/>
      <w:sz w:val="24"/>
      <w:szCs w:val="21"/>
    </w:rPr>
  </w:style>
  <w:style w:type="paragraph" w:styleId="11">
    <w:name w:val="Plain Text"/>
    <w:basedOn w:val="1"/>
    <w:qFormat/>
    <w:uiPriority w:val="99"/>
    <w:pPr>
      <w:spacing w:line="360" w:lineRule="auto"/>
      <w:ind w:firstLine="200" w:firstLineChars="200"/>
      <w:jc w:val="left"/>
    </w:pPr>
    <w:rPr>
      <w:rFonts w:hint="eastAsia" w:ascii="宋体" w:hAnsi="Courier New" w:cs="宋体"/>
      <w:kern w:val="0"/>
      <w:sz w:val="28"/>
      <w:szCs w:val="20"/>
    </w:rPr>
  </w:style>
  <w:style w:type="paragraph" w:styleId="12">
    <w:name w:val="Body Text Indent 2"/>
    <w:basedOn w:val="1"/>
    <w:next w:val="13"/>
    <w:qFormat/>
    <w:uiPriority w:val="0"/>
    <w:pPr>
      <w:widowControl w:val="0"/>
      <w:spacing w:after="0"/>
      <w:ind w:left="0" w:firstLine="560" w:firstLineChars="200"/>
      <w:jc w:val="both"/>
    </w:pPr>
    <w:rPr>
      <w:rFonts w:hint="eastAsia" w:ascii="宋体" w:hAnsi="宋体" w:eastAsia="宋体" w:cs="Times New Roman"/>
      <w:sz w:val="28"/>
      <w:szCs w:val="20"/>
    </w:rPr>
  </w:style>
  <w:style w:type="paragraph" w:customStyle="1" w:styleId="13">
    <w:name w:val="样式 正文文本缩进 2 + 自动设置 行距: 1.5 倍行距"/>
    <w:basedOn w:val="12"/>
    <w:next w:val="1"/>
    <w:qFormat/>
    <w:uiPriority w:val="0"/>
    <w:pPr>
      <w:spacing w:line="460" w:lineRule="exact"/>
      <w:ind w:firstLine="200"/>
    </w:pPr>
    <w:rPr>
      <w:rFonts w:cs="宋体"/>
      <w:sz w:val="24"/>
    </w:rPr>
  </w:style>
  <w:style w:type="paragraph" w:styleId="14">
    <w:name w:val="Balloon Text"/>
    <w:basedOn w:val="1"/>
    <w:link w:val="27"/>
    <w:qFormat/>
    <w:uiPriority w:val="0"/>
    <w:pPr>
      <w:spacing w:after="0" w:line="240" w:lineRule="auto"/>
    </w:pPr>
    <w:rPr>
      <w:sz w:val="18"/>
      <w:szCs w:val="18"/>
    </w:rPr>
  </w:style>
  <w:style w:type="paragraph" w:styleId="15">
    <w:name w:val="footer"/>
    <w:basedOn w:val="1"/>
    <w:unhideWhenUsed/>
    <w:qFormat/>
    <w:uiPriority w:val="0"/>
    <w:pPr>
      <w:tabs>
        <w:tab w:val="center" w:pos="4153"/>
        <w:tab w:val="right" w:pos="8306"/>
      </w:tabs>
      <w:snapToGrid w:val="0"/>
      <w:spacing w:line="240" w:lineRule="auto"/>
    </w:pPr>
    <w:rPr>
      <w:rFonts w:cs="Times New Roman"/>
      <w:kern w:val="0"/>
      <w:sz w:val="18"/>
      <w:szCs w:val="18"/>
    </w:rPr>
  </w:style>
  <w:style w:type="paragraph" w:styleId="16">
    <w:name w:val="header"/>
    <w:basedOn w:val="1"/>
    <w:unhideWhenUsed/>
    <w:qFormat/>
    <w:uiPriority w:val="0"/>
    <w:pPr>
      <w:pBdr>
        <w:bottom w:val="single" w:color="auto" w:sz="6" w:space="1"/>
      </w:pBdr>
      <w:tabs>
        <w:tab w:val="center" w:pos="4153"/>
        <w:tab w:val="right" w:pos="8306"/>
      </w:tabs>
      <w:snapToGrid w:val="0"/>
      <w:spacing w:line="240" w:lineRule="auto"/>
      <w:jc w:val="center"/>
    </w:pPr>
    <w:rPr>
      <w:rFonts w:cs="Times New Roman"/>
      <w:sz w:val="18"/>
      <w:szCs w:val="18"/>
    </w:rPr>
  </w:style>
  <w:style w:type="paragraph" w:styleId="17">
    <w:name w:val="Normal (Web)"/>
    <w:basedOn w:val="1"/>
    <w:qFormat/>
    <w:uiPriority w:val="99"/>
    <w:pPr>
      <w:widowControl/>
      <w:spacing w:before="100" w:beforeAutospacing="1" w:after="100" w:afterAutospacing="1"/>
      <w:jc w:val="left"/>
    </w:pPr>
    <w:rPr>
      <w:rFonts w:ascii="宋体" w:hAnsi="宋体"/>
      <w:kern w:val="0"/>
      <w:sz w:val="24"/>
    </w:rPr>
  </w:style>
  <w:style w:type="paragraph" w:styleId="18">
    <w:name w:val="Title"/>
    <w:basedOn w:val="1"/>
    <w:next w:val="1"/>
    <w:qFormat/>
    <w:uiPriority w:val="10"/>
    <w:pPr>
      <w:widowControl w:val="0"/>
      <w:spacing w:after="0" w:line="700" w:lineRule="exact"/>
      <w:ind w:left="0" w:firstLine="0"/>
      <w:jc w:val="center"/>
      <w:outlineLvl w:val="0"/>
    </w:pPr>
    <w:rPr>
      <w:rFonts w:ascii="Times New Roman" w:hAnsi="Times New Roman" w:eastAsia="黑体" w:cs="Times New Roman"/>
      <w:b/>
      <w:bCs/>
      <w:color w:val="auto"/>
      <w:sz w:val="48"/>
      <w:szCs w:val="32"/>
    </w:rPr>
  </w:style>
  <w:style w:type="paragraph" w:styleId="19">
    <w:name w:val="annotation subject"/>
    <w:basedOn w:val="9"/>
    <w:next w:val="9"/>
    <w:link w:val="26"/>
    <w:qFormat/>
    <w:uiPriority w:val="0"/>
    <w:rPr>
      <w:b/>
      <w:bCs/>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basedOn w:val="22"/>
    <w:semiHidden/>
    <w:unhideWhenUsed/>
    <w:qFormat/>
    <w:uiPriority w:val="99"/>
    <w:rPr>
      <w:color w:val="0000FF"/>
      <w:u w:val="single"/>
    </w:rPr>
  </w:style>
  <w:style w:type="character" w:styleId="24">
    <w:name w:val="annotation reference"/>
    <w:basedOn w:val="22"/>
    <w:qFormat/>
    <w:uiPriority w:val="0"/>
    <w:rPr>
      <w:sz w:val="21"/>
      <w:szCs w:val="21"/>
    </w:rPr>
  </w:style>
  <w:style w:type="character" w:customStyle="1" w:styleId="25">
    <w:name w:val="批注文字 字符"/>
    <w:basedOn w:val="22"/>
    <w:link w:val="9"/>
    <w:qFormat/>
    <w:uiPriority w:val="0"/>
    <w:rPr>
      <w:rFonts w:ascii="Microsoft YaHei UI" w:hAnsi="Microsoft YaHei UI" w:eastAsia="Microsoft YaHei UI" w:cs="Microsoft YaHei UI"/>
      <w:color w:val="000000"/>
      <w:kern w:val="2"/>
      <w:sz w:val="30"/>
      <w:szCs w:val="22"/>
    </w:rPr>
  </w:style>
  <w:style w:type="character" w:customStyle="1" w:styleId="26">
    <w:name w:val="批注主题 字符"/>
    <w:basedOn w:val="25"/>
    <w:link w:val="19"/>
    <w:qFormat/>
    <w:uiPriority w:val="0"/>
    <w:rPr>
      <w:rFonts w:ascii="Microsoft YaHei UI" w:hAnsi="Microsoft YaHei UI" w:eastAsia="Microsoft YaHei UI" w:cs="Microsoft YaHei UI"/>
      <w:b/>
      <w:bCs/>
      <w:color w:val="000000"/>
      <w:kern w:val="2"/>
      <w:sz w:val="30"/>
      <w:szCs w:val="22"/>
    </w:rPr>
  </w:style>
  <w:style w:type="character" w:customStyle="1" w:styleId="27">
    <w:name w:val="批注框文本 字符"/>
    <w:basedOn w:val="22"/>
    <w:link w:val="14"/>
    <w:qFormat/>
    <w:uiPriority w:val="0"/>
    <w:rPr>
      <w:rFonts w:ascii="Microsoft YaHei UI" w:hAnsi="Microsoft YaHei UI" w:eastAsia="Microsoft YaHei UI" w:cs="Microsoft YaHei UI"/>
      <w:color w:val="000000"/>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2012dnd.com</Company>
  <Pages>11</Pages>
  <Words>2151</Words>
  <Characters>2515</Characters>
  <Lines>17</Lines>
  <Paragraphs>5</Paragraphs>
  <TotalTime>27</TotalTime>
  <ScaleCrop>false</ScaleCrop>
  <LinksUpToDate>false</LinksUpToDate>
  <CharactersWithSpaces>2596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2022-05-14T01:01:00Z</dcterms:created>
  <dc:creator>WPS_1591326463</dc:creator>
  <cp:lastModifiedBy>Poison</cp:lastModifiedBy>
  <cp:lastPrinted>2022-07-12T06:42:00Z</cp:lastPrinted>
  <dcterms:modified xsi:type="dcterms:W3CDTF">2023-03-20T08:59:19Z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A505F75AE5CC49D9893F52A8DC6BF03D</vt:lpwstr>
  </property>
</Properties>
</file>