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方正小标宋_GBK" w:cs="Times New Roman"/>
          <w:color w:val="auto"/>
          <w:sz w:val="72"/>
          <w:szCs w:val="72"/>
        </w:rPr>
      </w:pPr>
    </w:p>
    <w:p>
      <w:pPr>
        <w:spacing w:line="360" w:lineRule="auto"/>
        <w:jc w:val="center"/>
        <w:rPr>
          <w:rFonts w:hint="default" w:ascii="Times New Roman" w:hAnsi="Times New Roman" w:eastAsia="方正小标宋_GBK" w:cs="Times New Roman"/>
          <w:color w:val="auto"/>
          <w:sz w:val="72"/>
          <w:szCs w:val="72"/>
        </w:rPr>
      </w:pPr>
    </w:p>
    <w:p>
      <w:pPr>
        <w:spacing w:line="360" w:lineRule="auto"/>
        <w:jc w:val="center"/>
        <w:rPr>
          <w:rFonts w:hint="default" w:ascii="Times New Roman" w:hAnsi="Times New Roman" w:eastAsia="方正小标宋_GBK" w:cs="Times New Roman"/>
          <w:color w:val="auto"/>
          <w:sz w:val="72"/>
          <w:szCs w:val="72"/>
        </w:rPr>
      </w:pPr>
      <w:r>
        <w:rPr>
          <w:rFonts w:hint="default" w:ascii="Times New Roman" w:hAnsi="Times New Roman" w:eastAsia="方正小标宋_GBK" w:cs="Times New Roman"/>
          <w:color w:val="auto"/>
          <w:sz w:val="72"/>
          <w:szCs w:val="72"/>
        </w:rPr>
        <w:t>建设项目环境影响报告表</w:t>
      </w:r>
    </w:p>
    <w:p>
      <w:pPr>
        <w:jc w:val="center"/>
        <w:rPr>
          <w:rFonts w:hint="default" w:ascii="Times New Roman" w:hAnsi="Times New Roman" w:eastAsia="楷体" w:cs="Times New Roman"/>
          <w:color w:val="auto"/>
          <w:sz w:val="48"/>
          <w:szCs w:val="48"/>
          <w:lang w:eastAsia="zh-CN"/>
        </w:rPr>
      </w:pPr>
      <w:r>
        <w:rPr>
          <w:rFonts w:hint="default" w:ascii="Times New Roman" w:hAnsi="Times New Roman" w:eastAsia="楷体" w:cs="Times New Roman"/>
          <w:color w:val="auto"/>
          <w:sz w:val="48"/>
          <w:szCs w:val="48"/>
          <w:lang w:eastAsia="zh-CN"/>
        </w:rPr>
        <w:t>（</w:t>
      </w:r>
      <w:r>
        <w:rPr>
          <w:rFonts w:hint="default" w:ascii="Times New Roman" w:hAnsi="Times New Roman" w:eastAsia="楷体" w:cs="Times New Roman"/>
          <w:color w:val="auto"/>
          <w:sz w:val="48"/>
          <w:szCs w:val="48"/>
        </w:rPr>
        <w:t>污染影响类</w:t>
      </w:r>
      <w:r>
        <w:rPr>
          <w:rFonts w:hint="default" w:ascii="Times New Roman" w:hAnsi="Times New Roman" w:eastAsia="楷体" w:cs="Times New Roman"/>
          <w:color w:val="auto"/>
          <w:sz w:val="48"/>
          <w:szCs w:val="48"/>
          <w:lang w:eastAsia="zh-CN"/>
        </w:rPr>
        <w:t>）</w:t>
      </w:r>
    </w:p>
    <w:p>
      <w:pPr>
        <w:spacing w:line="360" w:lineRule="auto"/>
        <w:jc w:val="center"/>
        <w:rPr>
          <w:rFonts w:hint="eastAsia" w:ascii="仿宋" w:hAnsi="仿宋" w:eastAsia="仿宋" w:cs="Times New Roman"/>
          <w:b/>
          <w:color w:val="0000FF"/>
          <w:sz w:val="36"/>
          <w:szCs w:val="36"/>
          <w:highlight w:val="none"/>
          <w:lang w:eastAsia="zh-CN"/>
        </w:rPr>
      </w:pPr>
      <w:r>
        <w:rPr>
          <w:rFonts w:hint="eastAsia" w:ascii="仿宋" w:hAnsi="仿宋" w:eastAsia="仿宋" w:cs="Times New Roman"/>
          <w:b/>
          <w:color w:val="0000FF"/>
          <w:sz w:val="36"/>
          <w:szCs w:val="36"/>
          <w:highlight w:val="none"/>
          <w:lang w:eastAsia="zh-CN"/>
        </w:rPr>
        <w:t>（</w:t>
      </w:r>
      <w:r>
        <w:rPr>
          <w:rFonts w:hint="eastAsia" w:ascii="仿宋" w:hAnsi="仿宋" w:eastAsia="仿宋" w:cs="Times New Roman"/>
          <w:b/>
          <w:color w:val="0000FF"/>
          <w:sz w:val="36"/>
          <w:szCs w:val="36"/>
          <w:highlight w:val="none"/>
          <w:lang w:val="en-US" w:eastAsia="zh-CN"/>
        </w:rPr>
        <w:t>送审本</w:t>
      </w:r>
      <w:r>
        <w:rPr>
          <w:rFonts w:hint="eastAsia" w:ascii="仿宋" w:hAnsi="仿宋" w:eastAsia="仿宋" w:cs="Times New Roman"/>
          <w:b/>
          <w:color w:val="0000FF"/>
          <w:sz w:val="36"/>
          <w:szCs w:val="36"/>
          <w:highlight w:val="none"/>
          <w:lang w:eastAsia="zh-CN"/>
        </w:rPr>
        <w:t>）</w:t>
      </w:r>
    </w:p>
    <w:p>
      <w:pPr>
        <w:spacing w:line="360" w:lineRule="auto"/>
        <w:rPr>
          <w:rFonts w:hint="default" w:ascii="Times New Roman" w:hAnsi="Times New Roman" w:eastAsia="仿宋" w:cs="Times New Roman"/>
          <w:b/>
          <w:color w:val="auto"/>
          <w:sz w:val="36"/>
          <w:szCs w:val="36"/>
        </w:rPr>
      </w:pPr>
    </w:p>
    <w:p>
      <w:pPr>
        <w:spacing w:line="360" w:lineRule="auto"/>
        <w:rPr>
          <w:rFonts w:hint="default" w:ascii="Times New Roman" w:hAnsi="Times New Roman" w:eastAsia="仿宋" w:cs="Times New Roman"/>
          <w:b/>
          <w:color w:val="auto"/>
          <w:sz w:val="36"/>
          <w:szCs w:val="36"/>
        </w:rPr>
      </w:pPr>
    </w:p>
    <w:p>
      <w:pPr>
        <w:spacing w:line="360" w:lineRule="auto"/>
        <w:rPr>
          <w:rFonts w:hint="default" w:ascii="Times New Roman" w:hAnsi="Times New Roman" w:eastAsia="仿宋" w:cs="Times New Roman"/>
          <w:b/>
          <w:color w:val="auto"/>
          <w:sz w:val="36"/>
          <w:szCs w:val="36"/>
        </w:rPr>
      </w:pPr>
    </w:p>
    <w:p>
      <w:pPr>
        <w:spacing w:line="360" w:lineRule="auto"/>
        <w:rPr>
          <w:rFonts w:hint="default" w:ascii="Times New Roman" w:hAnsi="Times New Roman" w:eastAsia="仿宋" w:cs="Times New Roman"/>
          <w:b/>
          <w:color w:val="auto"/>
          <w:sz w:val="36"/>
          <w:szCs w:val="36"/>
        </w:rPr>
      </w:pPr>
    </w:p>
    <w:p>
      <w:pPr>
        <w:spacing w:line="360" w:lineRule="auto"/>
        <w:rPr>
          <w:rFonts w:hint="default" w:ascii="Times New Roman" w:hAnsi="Times New Roman" w:eastAsia="仿宋" w:cs="Times New Roman"/>
          <w:b/>
          <w:color w:val="auto"/>
          <w:sz w:val="36"/>
          <w:szCs w:val="36"/>
        </w:rPr>
      </w:pPr>
    </w:p>
    <w:p>
      <w:pPr>
        <w:spacing w:line="360" w:lineRule="auto"/>
        <w:ind w:left="3240" w:leftChars="150" w:hanging="2880" w:hangingChars="800"/>
        <w:jc w:val="both"/>
        <w:rPr>
          <w:rFonts w:hint="default" w:ascii="Times New Roman" w:hAnsi="Times New Roman" w:eastAsia="仿宋" w:cs="Times New Roman"/>
          <w:color w:val="auto"/>
          <w:sz w:val="36"/>
          <w:szCs w:val="36"/>
          <w:u w:val="single"/>
          <w:lang w:val="en-US"/>
        </w:rPr>
      </w:pPr>
      <w:r>
        <w:rPr>
          <w:rFonts w:hint="default" w:ascii="Times New Roman" w:hAnsi="Times New Roman" w:eastAsia="仿宋" w:cs="Times New Roman"/>
          <w:color w:val="auto"/>
          <w:sz w:val="36"/>
          <w:szCs w:val="36"/>
        </w:rPr>
        <w:t>项目名称：</w:t>
      </w:r>
      <w:r>
        <w:rPr>
          <w:rFonts w:hint="eastAsia" w:eastAsia="仿宋" w:cs="Times New Roman"/>
          <w:color w:val="auto"/>
          <w:sz w:val="36"/>
          <w:szCs w:val="36"/>
          <w:u w:val="single"/>
          <w:lang w:val="en-US" w:eastAsia="zh-CN"/>
        </w:rPr>
        <w:t xml:space="preserve">    四川卧云再生资源开发有限公司樊哙镇花梨村砂石厂项目    </w:t>
      </w:r>
    </w:p>
    <w:p>
      <w:pPr>
        <w:spacing w:line="360" w:lineRule="auto"/>
        <w:ind w:left="3600" w:leftChars="150" w:hanging="3240" w:hangingChars="900"/>
        <w:jc w:val="both"/>
        <w:rPr>
          <w:rFonts w:hint="default" w:ascii="Times New Roman" w:hAnsi="Times New Roman" w:eastAsia="仿宋" w:cs="Times New Roman"/>
          <w:color w:val="auto"/>
          <w:sz w:val="36"/>
          <w:szCs w:val="36"/>
          <w:u w:val="single"/>
          <w:lang w:eastAsia="zh-CN"/>
        </w:rPr>
      </w:pPr>
      <w:r>
        <w:rPr>
          <w:rFonts w:hint="default" w:ascii="Times New Roman" w:hAnsi="Times New Roman" w:eastAsia="仿宋" w:cs="Times New Roman"/>
          <w:color w:val="auto"/>
          <w:sz w:val="36"/>
          <w:szCs w:val="36"/>
        </w:rPr>
        <w:t>建设单位</w:t>
      </w:r>
      <w:r>
        <w:rPr>
          <w:rFonts w:hint="default" w:ascii="Times New Roman" w:hAnsi="Times New Roman" w:eastAsia="仿宋" w:cs="Times New Roman"/>
          <w:color w:val="auto"/>
          <w:sz w:val="36"/>
          <w:szCs w:val="36"/>
          <w:lang w:eastAsia="zh-CN"/>
        </w:rPr>
        <w:t>（</w:t>
      </w:r>
      <w:r>
        <w:rPr>
          <w:rFonts w:hint="default" w:ascii="Times New Roman" w:hAnsi="Times New Roman" w:eastAsia="仿宋" w:cs="Times New Roman"/>
          <w:color w:val="auto"/>
          <w:sz w:val="36"/>
          <w:szCs w:val="36"/>
        </w:rPr>
        <w:t>盖章</w:t>
      </w:r>
      <w:r>
        <w:rPr>
          <w:rFonts w:hint="default" w:ascii="Times New Roman" w:hAnsi="Times New Roman" w:eastAsia="仿宋" w:cs="Times New Roman"/>
          <w:color w:val="auto"/>
          <w:sz w:val="36"/>
          <w:szCs w:val="36"/>
          <w:lang w:eastAsia="zh-CN"/>
        </w:rPr>
        <w:t>）</w:t>
      </w:r>
      <w:r>
        <w:rPr>
          <w:rFonts w:hint="default" w:ascii="Times New Roman" w:hAnsi="Times New Roman" w:eastAsia="仿宋" w:cs="Times New Roman"/>
          <w:color w:val="auto"/>
          <w:sz w:val="36"/>
          <w:szCs w:val="36"/>
        </w:rPr>
        <w:t>：</w:t>
      </w:r>
      <w:r>
        <w:rPr>
          <w:rFonts w:hint="eastAsia" w:eastAsia="仿宋" w:cs="Times New Roman"/>
          <w:color w:val="auto"/>
          <w:sz w:val="36"/>
          <w:szCs w:val="36"/>
          <w:u w:val="single"/>
          <w:lang w:val="en-US" w:eastAsia="zh-CN"/>
        </w:rPr>
        <w:t xml:space="preserve"> 四川卧云再生资源开发有限公司   </w:t>
      </w:r>
    </w:p>
    <w:p>
      <w:pPr>
        <w:spacing w:line="360" w:lineRule="auto"/>
        <w:ind w:firstLine="360" w:firstLineChars="100"/>
        <w:jc w:val="both"/>
        <w:rPr>
          <w:rFonts w:hint="default" w:ascii="Times New Roman" w:hAnsi="Times New Roman" w:eastAsia="仿宋" w:cs="Times New Roman"/>
          <w:color w:val="auto"/>
          <w:sz w:val="36"/>
          <w:szCs w:val="36"/>
          <w:lang w:val="en-US" w:eastAsia="zh-CN"/>
        </w:rPr>
      </w:pPr>
      <w:r>
        <w:rPr>
          <w:rFonts w:hint="default" w:ascii="Times New Roman" w:hAnsi="Times New Roman" w:eastAsia="仿宋" w:cs="Times New Roman"/>
          <w:color w:val="auto"/>
          <w:sz w:val="36"/>
          <w:szCs w:val="36"/>
        </w:rPr>
        <w:t>编制日期：</w:t>
      </w:r>
      <w:r>
        <w:rPr>
          <w:rFonts w:hint="default" w:ascii="Times New Roman" w:hAnsi="Times New Roman" w:eastAsia="仿宋" w:cs="Times New Roman"/>
          <w:color w:val="auto"/>
          <w:sz w:val="36"/>
          <w:szCs w:val="36"/>
          <w:u w:val="single"/>
        </w:rPr>
        <w:t xml:space="preserve">              </w:t>
      </w:r>
      <w:r>
        <w:rPr>
          <w:rFonts w:hint="eastAsia" w:eastAsia="仿宋" w:cs="Times New Roman"/>
          <w:color w:val="auto"/>
          <w:sz w:val="36"/>
          <w:szCs w:val="36"/>
          <w:u w:val="single"/>
          <w:lang w:val="en-US" w:eastAsia="zh-CN"/>
        </w:rPr>
        <w:t xml:space="preserve">   </w:t>
      </w:r>
      <w:r>
        <w:rPr>
          <w:rFonts w:hint="default" w:ascii="Times New Roman" w:hAnsi="Times New Roman" w:eastAsia="仿宋" w:cs="Times New Roman"/>
          <w:color w:val="auto"/>
          <w:sz w:val="36"/>
          <w:szCs w:val="36"/>
          <w:u w:val="single"/>
        </w:rPr>
        <w:t>202</w:t>
      </w:r>
      <w:r>
        <w:rPr>
          <w:rFonts w:hint="eastAsia" w:eastAsia="仿宋" w:cs="Times New Roman"/>
          <w:color w:val="auto"/>
          <w:sz w:val="36"/>
          <w:szCs w:val="36"/>
          <w:u w:val="single"/>
          <w:lang w:val="en-US" w:eastAsia="zh-CN"/>
        </w:rPr>
        <w:t>4</w:t>
      </w:r>
      <w:r>
        <w:rPr>
          <w:rFonts w:hint="default" w:ascii="Times New Roman" w:hAnsi="Times New Roman" w:eastAsia="仿宋" w:cs="Times New Roman"/>
          <w:color w:val="auto"/>
          <w:sz w:val="36"/>
          <w:szCs w:val="36"/>
          <w:u w:val="single"/>
        </w:rPr>
        <w:t>年</w:t>
      </w:r>
      <w:r>
        <w:rPr>
          <w:rFonts w:hint="eastAsia" w:eastAsia="仿宋" w:cs="Times New Roman"/>
          <w:color w:val="auto"/>
          <w:sz w:val="36"/>
          <w:szCs w:val="36"/>
          <w:u w:val="single"/>
          <w:lang w:val="en-US" w:eastAsia="zh-CN"/>
        </w:rPr>
        <w:t>10</w:t>
      </w:r>
      <w:r>
        <w:rPr>
          <w:rFonts w:hint="default" w:ascii="Times New Roman" w:hAnsi="Times New Roman" w:eastAsia="仿宋" w:cs="Times New Roman"/>
          <w:color w:val="auto"/>
          <w:sz w:val="36"/>
          <w:szCs w:val="36"/>
          <w:u w:val="single"/>
        </w:rPr>
        <w:t>月</w:t>
      </w:r>
      <w:r>
        <w:rPr>
          <w:rFonts w:hint="eastAsia" w:eastAsia="仿宋" w:cs="Times New Roman"/>
          <w:color w:val="auto"/>
          <w:sz w:val="36"/>
          <w:szCs w:val="36"/>
          <w:u w:val="single"/>
          <w:lang w:val="en-US" w:eastAsia="zh-CN"/>
        </w:rPr>
        <w:t xml:space="preserve">   </w:t>
      </w:r>
      <w:r>
        <w:rPr>
          <w:rFonts w:hint="default" w:ascii="Times New Roman" w:hAnsi="Times New Roman" w:eastAsia="仿宋" w:cs="Times New Roman"/>
          <w:color w:val="auto"/>
          <w:sz w:val="36"/>
          <w:szCs w:val="36"/>
          <w:u w:val="single"/>
        </w:rPr>
        <w:t xml:space="preserve">       </w:t>
      </w:r>
      <w:r>
        <w:rPr>
          <w:rFonts w:hint="default" w:ascii="Times New Roman" w:hAnsi="Times New Roman" w:eastAsia="仿宋" w:cs="Times New Roman"/>
          <w:color w:val="auto"/>
          <w:sz w:val="36"/>
          <w:szCs w:val="36"/>
          <w:u w:val="single"/>
          <w:lang w:val="en-US" w:eastAsia="zh-CN"/>
        </w:rPr>
        <w:t xml:space="preserve">   </w:t>
      </w:r>
    </w:p>
    <w:p>
      <w:pPr>
        <w:spacing w:line="360" w:lineRule="auto"/>
        <w:rPr>
          <w:rFonts w:hint="default" w:ascii="Times New Roman" w:hAnsi="Times New Roman" w:eastAsia="仿宋" w:cs="Times New Roman"/>
          <w:color w:val="auto"/>
          <w:sz w:val="36"/>
          <w:szCs w:val="36"/>
        </w:rPr>
      </w:pPr>
    </w:p>
    <w:p>
      <w:pPr>
        <w:spacing w:line="360" w:lineRule="auto"/>
        <w:rPr>
          <w:rFonts w:hint="default" w:ascii="Times New Roman" w:hAnsi="Times New Roman" w:eastAsia="仿宋" w:cs="Times New Roman"/>
          <w:color w:val="auto"/>
          <w:sz w:val="36"/>
          <w:szCs w:val="36"/>
        </w:rPr>
      </w:pPr>
    </w:p>
    <w:p>
      <w:pPr>
        <w:spacing w:line="360" w:lineRule="auto"/>
        <w:rPr>
          <w:rFonts w:hint="default" w:ascii="Times New Roman" w:hAnsi="Times New Roman" w:eastAsia="仿宋" w:cs="Times New Roman"/>
          <w:color w:val="auto"/>
          <w:sz w:val="36"/>
          <w:szCs w:val="36"/>
        </w:rPr>
      </w:pPr>
    </w:p>
    <w:p>
      <w:pPr>
        <w:pStyle w:val="7"/>
        <w:rPr>
          <w:rFonts w:hint="default" w:ascii="Times New Roman" w:hAnsi="Times New Roman" w:eastAsia="仿宋" w:cs="Times New Roman"/>
          <w:color w:val="auto"/>
          <w:sz w:val="36"/>
          <w:szCs w:val="36"/>
        </w:rPr>
      </w:pPr>
    </w:p>
    <w:p>
      <w:pPr>
        <w:rPr>
          <w:rFonts w:hint="default"/>
        </w:rPr>
      </w:pPr>
    </w:p>
    <w:p>
      <w:pPr>
        <w:spacing w:line="360" w:lineRule="auto"/>
        <w:rPr>
          <w:rFonts w:hint="default" w:ascii="Times New Roman" w:hAnsi="Times New Roman" w:eastAsia="仿宋" w:cs="Times New Roman"/>
          <w:color w:val="auto"/>
          <w:sz w:val="36"/>
          <w:szCs w:val="36"/>
        </w:rPr>
      </w:pPr>
    </w:p>
    <w:p>
      <w:pPr>
        <w:spacing w:line="360" w:lineRule="auto"/>
        <w:jc w:val="cente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t>中华人民共和国生态环境部制</w:t>
      </w:r>
    </w:p>
    <w:p>
      <w:pPr>
        <w:spacing w:line="360" w:lineRule="auto"/>
        <w:rPr>
          <w:rFonts w:hint="default" w:ascii="Times New Roman" w:hAnsi="Times New Roman" w:cs="Times New Roman"/>
          <w:color w:val="auto"/>
          <w:sz w:val="28"/>
          <w:szCs w:val="28"/>
        </w:rPr>
      </w:pPr>
    </w:p>
    <w:p>
      <w:pPr>
        <w:spacing w:line="360" w:lineRule="auto"/>
        <w:rPr>
          <w:rFonts w:hint="default" w:ascii="Times New Roman" w:hAnsi="Times New Roman" w:cs="Times New Roman"/>
          <w:b/>
          <w:color w:val="auto"/>
          <w:sz w:val="28"/>
          <w:szCs w:val="28"/>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8"/>
        <w:spacing w:after="0" w:line="360" w:lineRule="auto"/>
        <w:jc w:val="center"/>
        <w:outlineLvl w:val="0"/>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t>一、建设项目基本情况</w:t>
      </w:r>
    </w:p>
    <w:tbl>
      <w:tblPr>
        <w:tblStyle w:val="19"/>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822"/>
        <w:gridCol w:w="2114"/>
        <w:gridCol w:w="2145"/>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建设项目名称</w:t>
            </w:r>
          </w:p>
        </w:tc>
        <w:tc>
          <w:tcPr>
            <w:tcW w:w="3769" w:type="pct"/>
            <w:gridSpan w:val="3"/>
            <w:vAlign w:val="center"/>
          </w:tcPr>
          <w:p>
            <w:pPr>
              <w:pStyle w:val="8"/>
              <w:keepNext w:val="0"/>
              <w:keepLines w:val="0"/>
              <w:suppressLineNumbers w:val="0"/>
              <w:spacing w:before="0" w:beforeAutospacing="0" w:after="0" w:afterAutospacing="0" w:line="360" w:lineRule="auto"/>
              <w:ind w:left="0" w:right="0"/>
              <w:jc w:val="center"/>
              <w:rPr>
                <w:rFonts w:hint="default"/>
                <w:color w:val="000000" w:themeColor="text1"/>
                <w:sz w:val="24"/>
                <w:szCs w:val="36"/>
                <w14:textFill>
                  <w14:solidFill>
                    <w14:schemeClr w14:val="tx1"/>
                  </w14:solidFill>
                </w14:textFill>
              </w:rPr>
            </w:pPr>
            <w:r>
              <w:rPr>
                <w:rFonts w:hint="default"/>
                <w:color w:val="000000" w:themeColor="text1"/>
                <w:sz w:val="24"/>
                <w:szCs w:val="36"/>
                <w14:textFill>
                  <w14:solidFill>
                    <w14:schemeClr w14:val="tx1"/>
                  </w14:solidFill>
                </w14:textFill>
              </w:rPr>
              <w:t>四川卧云再生资源开发有限公司樊哙镇花梨村砂石厂项目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项目代码</w:t>
            </w:r>
          </w:p>
        </w:tc>
        <w:tc>
          <w:tcPr>
            <w:tcW w:w="3769" w:type="pct"/>
            <w:gridSpan w:val="3"/>
            <w:vAlign w:val="center"/>
          </w:tcPr>
          <w:p>
            <w:pPr>
              <w:pStyle w:val="8"/>
              <w:keepNext w:val="0"/>
              <w:keepLines w:val="0"/>
              <w:suppressLineNumbers w:val="0"/>
              <w:spacing w:before="0" w:beforeAutospacing="0" w:after="0" w:afterAutospacing="0" w:line="360" w:lineRule="auto"/>
              <w:ind w:left="0" w:right="0"/>
              <w:jc w:val="center"/>
              <w:rPr>
                <w:rFonts w:hint="eastAsia" w:eastAsia="宋体"/>
                <w:color w:val="000000" w:themeColor="text1"/>
                <w:sz w:val="24"/>
                <w:szCs w:val="36"/>
                <w:lang w:eastAsia="zh-CN"/>
                <w14:textFill>
                  <w14:solidFill>
                    <w14:schemeClr w14:val="tx1"/>
                  </w14:solidFill>
                </w14:textFill>
              </w:rPr>
            </w:pPr>
            <w:r>
              <w:rPr>
                <w:rFonts w:hint="default"/>
                <w:color w:val="000000" w:themeColor="text1"/>
                <w:kern w:val="0"/>
                <w:sz w:val="24"/>
                <w:szCs w:val="24"/>
                <w14:textFill>
                  <w14:solidFill>
                    <w14:schemeClr w14:val="tx1"/>
                  </w14:solidFill>
                </w14:textFill>
              </w:rPr>
              <w:t>2410-511722-04-01-147605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建设单位联系人</w:t>
            </w:r>
          </w:p>
        </w:tc>
        <w:tc>
          <w:tcPr>
            <w:tcW w:w="1084" w:type="pct"/>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lang w:val="en-US"/>
                <w14:textFill>
                  <w14:solidFill>
                    <w14:schemeClr w14:val="tx1"/>
                  </w14:solidFill>
                </w14:textFill>
              </w:rPr>
            </w:pPr>
            <w:r>
              <w:rPr>
                <w:rFonts w:hint="eastAsia" w:cs="Times New Roman"/>
                <w:color w:val="auto"/>
                <w:sz w:val="24"/>
                <w:szCs w:val="24"/>
                <w:lang w:val="en-US" w:eastAsia="zh-CN"/>
              </w:rPr>
              <w:t>李俊博</w:t>
            </w:r>
          </w:p>
        </w:tc>
        <w:tc>
          <w:tcPr>
            <w:tcW w:w="1100" w:type="pct"/>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联系方式</w:t>
            </w:r>
          </w:p>
        </w:tc>
        <w:tc>
          <w:tcPr>
            <w:tcW w:w="1585" w:type="pct"/>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19511733333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建设地点</w:t>
            </w:r>
          </w:p>
        </w:tc>
        <w:tc>
          <w:tcPr>
            <w:tcW w:w="3769" w:type="pct"/>
            <w:gridSpan w:val="3"/>
            <w:vAlign w:val="center"/>
          </w:tcPr>
          <w:p>
            <w:pPr>
              <w:keepNext w:val="0"/>
              <w:keepLines w:val="0"/>
              <w:suppressLineNumbers w:val="0"/>
              <w:spacing w:before="0" w:beforeAutospacing="0" w:after="0" w:afterAutospacing="0" w:line="360" w:lineRule="auto"/>
              <w:ind w:left="0" w:right="0"/>
              <w:jc w:val="center"/>
              <w:rPr>
                <w:rFonts w:hint="default" w:eastAsia="宋体"/>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auto"/>
                <w:szCs w:val="21"/>
                <w:lang w:eastAsia="zh-CN"/>
              </w:rPr>
              <w:t>达州市宣汉县樊哙镇花梨村2组、4组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地理坐标</w:t>
            </w:r>
          </w:p>
        </w:tc>
        <w:tc>
          <w:tcPr>
            <w:tcW w:w="3769" w:type="pct"/>
            <w:gridSpan w:val="3"/>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ascii="Times New Roman" w:hAnsi="Times New Roman" w:eastAsia="宋体" w:cs="Times New Roman"/>
                <w:color w:val="auto"/>
                <w:szCs w:val="21"/>
                <w:lang w:eastAsia="zh-CN"/>
              </w:rPr>
              <w:t>10</w:t>
            </w:r>
            <w:r>
              <w:rPr>
                <w:rFonts w:hint="eastAsia"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1.950</w:t>
            </w:r>
            <w:r>
              <w:rPr>
                <w:rFonts w:hint="default" w:ascii="Times New Roman" w:hAnsi="Times New Roman" w:eastAsia="宋体" w:cs="Times New Roman"/>
                <w:color w:val="auto"/>
                <w:szCs w:val="21"/>
                <w:lang w:eastAsia="zh-CN"/>
              </w:rPr>
              <w:t>″，31°3</w:t>
            </w:r>
            <w:r>
              <w:rPr>
                <w:rFonts w:hint="eastAsia" w:ascii="Times New Roman" w:hAnsi="Times New Roman" w:eastAsia="宋体" w:cs="Times New Roman"/>
                <w:color w:val="auto"/>
                <w:szCs w:val="21"/>
                <w:lang w:val="en-US" w:eastAsia="zh-CN"/>
              </w:rPr>
              <w:t>9</w:t>
            </w:r>
            <w:r>
              <w:rPr>
                <w:rFonts w:hint="default"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1.871</w:t>
            </w:r>
            <w:r>
              <w:rPr>
                <w:rFonts w:hint="default" w:ascii="Times New Roman" w:hAnsi="Times New Roman" w:eastAsia="宋体"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国民经济行业类别</w:t>
            </w:r>
          </w:p>
        </w:tc>
        <w:tc>
          <w:tcPr>
            <w:tcW w:w="21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C30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39</w:t>
            </w:r>
            <w:r>
              <w:rPr>
                <w:rFonts w:hint="default" w:ascii="Times New Roman" w:hAnsi="Times New Roman" w:cs="Times New Roman"/>
                <w:color w:val="000000" w:themeColor="text1"/>
                <w:sz w:val="24"/>
                <w:szCs w:val="24"/>
                <w:highlight w:val="none"/>
                <w14:textFill>
                  <w14:solidFill>
                    <w14:schemeClr w14:val="tx1"/>
                  </w14:solidFill>
                </w14:textFill>
              </w:rPr>
              <w:t>其他</w:t>
            </w:r>
            <w:r>
              <w:rPr>
                <w:rFonts w:hint="default" w:ascii="Times New Roman" w:hAnsi="Times New Roman" w:cs="Times New Roman"/>
                <w:color w:val="000000" w:themeColor="text1"/>
                <w:sz w:val="24"/>
                <w:szCs w:val="24"/>
                <w:highlight w:val="none"/>
                <w:lang w:eastAsia="zh-CN"/>
                <w14:textFill>
                  <w14:solidFill>
                    <w14:schemeClr w14:val="tx1"/>
                  </w14:solidFill>
                </w14:textFill>
              </w:rPr>
              <w:t>建筑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eastAsia="宋体"/>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材料</w:t>
            </w:r>
            <w:r>
              <w:rPr>
                <w:rFonts w:hint="default" w:ascii="Times New Roman" w:hAnsi="Times New Roman" w:cs="Times New Roman"/>
                <w:color w:val="000000" w:themeColor="text1"/>
                <w:sz w:val="24"/>
                <w:szCs w:val="24"/>
                <w:highlight w:val="none"/>
                <w14:textFill>
                  <w14:solidFill>
                    <w14:schemeClr w14:val="tx1"/>
                  </w14:solidFill>
                </w14:textFill>
              </w:rPr>
              <w:t>制造</w:t>
            </w:r>
            <w:r>
              <w:rPr>
                <w:rFonts w:hint="eastAsia" w:cs="Times New Roman"/>
                <w:color w:val="000000" w:themeColor="text1"/>
                <w:sz w:val="24"/>
                <w:szCs w:val="24"/>
                <w:highlight w:val="none"/>
                <w:lang w:eastAsia="zh-CN"/>
                <w14:textFill>
                  <w14:solidFill>
                    <w14:schemeClr w14:val="tx1"/>
                  </w14:solidFill>
                </w14:textFill>
              </w:rPr>
              <w:t>（</w:t>
            </w:r>
            <w:r>
              <w:rPr>
                <w:rFonts w:hint="default" w:eastAsia="宋体" w:cs="Times New Roman"/>
                <w:color w:val="000000" w:themeColor="text1"/>
                <w:szCs w:val="21"/>
                <w:highlight w:val="none"/>
                <w:lang w:val="en-US" w:eastAsia="zh-CN"/>
                <w14:textFill>
                  <w14:solidFill>
                    <w14:schemeClr w14:val="tx1"/>
                  </w14:solidFill>
                </w14:textFill>
              </w:rPr>
              <w:t>C4220 非金属废料和碎屑加工处理</w:t>
            </w:r>
            <w:r>
              <w:rPr>
                <w:rFonts w:hint="eastAsia" w:cs="Times New Roman"/>
                <w:color w:val="000000" w:themeColor="text1"/>
                <w:sz w:val="24"/>
                <w:szCs w:val="24"/>
                <w:highlight w:val="none"/>
                <w:lang w:eastAsia="zh-CN"/>
                <w14:textFill>
                  <w14:solidFill>
                    <w14:schemeClr w14:val="tx1"/>
                  </w14:solidFill>
                </w14:textFill>
              </w:rPr>
              <w:t>）</w:t>
            </w:r>
          </w:p>
        </w:tc>
        <w:tc>
          <w:tcPr>
            <w:tcW w:w="21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行业类别</w:t>
            </w:r>
          </w:p>
        </w:tc>
        <w:tc>
          <w:tcPr>
            <w:tcW w:w="30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000000" w:themeColor="text1"/>
                <w:kern w:val="0"/>
                <w:sz w:val="24"/>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二十七、非金属矿物制品业56砖瓦、石材等建筑材料制造303（其他建筑材料制造）</w:t>
            </w:r>
            <w:r>
              <w:rPr>
                <w:rFonts w:hint="eastAsia" w:cs="Times New Roman"/>
                <w:color w:val="000000" w:themeColor="text1"/>
                <w:sz w:val="24"/>
                <w:szCs w:val="24"/>
                <w:highlight w:val="none"/>
                <w:lang w:val="en-US" w:eastAsia="zh-CN"/>
                <w14:textFill>
                  <w14:solidFill>
                    <w14:schemeClr w14:val="tx1"/>
                  </w14:solidFill>
                </w14:textFill>
              </w:rPr>
              <w:t>、</w:t>
            </w:r>
            <w:r>
              <w:rPr>
                <w:rFonts w:hint="default" w:eastAsia="宋体" w:cs="Times New Roman"/>
                <w:color w:val="000000" w:themeColor="text1"/>
                <w:szCs w:val="21"/>
                <w:highlight w:val="none"/>
                <w:lang w:val="en-US" w:eastAsia="zh-CN"/>
                <w14:textFill>
                  <w14:solidFill>
                    <w14:schemeClr w14:val="tx1"/>
                  </w14:solidFill>
                </w14:textFill>
              </w:rPr>
              <w:t>三十九、废弃资源综合利用业</w:t>
            </w:r>
            <w:r>
              <w:rPr>
                <w:rFonts w:hint="eastAsia" w:cs="Times New Roman"/>
                <w:color w:val="000000" w:themeColor="text1"/>
                <w:szCs w:val="21"/>
                <w:highlight w:val="none"/>
                <w:lang w:val="en-US" w:eastAsia="zh-CN"/>
                <w14:textFill>
                  <w14:solidFill>
                    <w14:schemeClr w14:val="tx1"/>
                  </w14:solidFill>
                </w14:textFill>
              </w:rPr>
              <w:t xml:space="preserve"> 85 非金属废料和碎屑加工处理422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建设性质</w:t>
            </w:r>
          </w:p>
        </w:tc>
        <w:tc>
          <w:tcPr>
            <w:tcW w:w="21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新建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改建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扩建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000000" w:themeColor="text1"/>
                <w:kern w:val="0"/>
                <w:sz w:val="24"/>
                <w:szCs w:val="36"/>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技术改造</w:t>
            </w:r>
          </w:p>
        </w:tc>
        <w:tc>
          <w:tcPr>
            <w:tcW w:w="21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kern w:val="0"/>
                <w:sz w:val="24"/>
                <w:szCs w:val="36"/>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申报情形</w:t>
            </w:r>
          </w:p>
        </w:tc>
        <w:tc>
          <w:tcPr>
            <w:tcW w:w="30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首次申报项目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不予批准后再次申报项目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超五年重新审核项目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000000" w:themeColor="text1"/>
                <w:kern w:val="0"/>
                <w:sz w:val="24"/>
                <w:szCs w:val="36"/>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项目审批（核准/备案）部门（选填）</w:t>
            </w:r>
          </w:p>
        </w:tc>
        <w:tc>
          <w:tcPr>
            <w:tcW w:w="1084" w:type="pct"/>
            <w:vAlign w:val="center"/>
          </w:tcPr>
          <w:p>
            <w:pPr>
              <w:pStyle w:val="8"/>
              <w:keepNext w:val="0"/>
              <w:keepLines w:val="0"/>
              <w:suppressLineNumbers w:val="0"/>
              <w:spacing w:before="0" w:beforeAutospacing="0" w:after="0" w:afterAutospacing="0" w:line="360" w:lineRule="auto"/>
              <w:ind w:left="0" w:right="0"/>
              <w:jc w:val="center"/>
              <w:rPr>
                <w:rFonts w:hint="default" w:eastAsia="宋体"/>
                <w:color w:val="000000" w:themeColor="text1"/>
                <w:sz w:val="24"/>
                <w:szCs w:val="36"/>
                <w:lang w:val="en-US" w:eastAsia="zh-CN"/>
                <w14:textFill>
                  <w14:solidFill>
                    <w14:schemeClr w14:val="tx1"/>
                  </w14:solidFill>
                </w14:textFill>
              </w:rPr>
            </w:pPr>
            <w:r>
              <w:rPr>
                <w:rFonts w:hint="eastAsia"/>
                <w:color w:val="000000" w:themeColor="text1"/>
                <w:sz w:val="24"/>
                <w:szCs w:val="36"/>
                <w:lang w:val="en-US" w:eastAsia="zh-CN"/>
                <w14:textFill>
                  <w14:solidFill>
                    <w14:schemeClr w14:val="tx1"/>
                  </w14:solidFill>
                </w14:textFill>
              </w:rPr>
              <w:t>宣汉县发展和改革局</w:t>
            </w:r>
          </w:p>
        </w:tc>
        <w:tc>
          <w:tcPr>
            <w:tcW w:w="1100" w:type="pct"/>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项目审批（核准/</w:t>
            </w:r>
          </w:p>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备案）文号（选填）</w:t>
            </w:r>
          </w:p>
        </w:tc>
        <w:tc>
          <w:tcPr>
            <w:tcW w:w="1585" w:type="pct"/>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川投资备【2410-511722-04-01-147605】FGQB-0695号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总投资（万元）</w:t>
            </w:r>
          </w:p>
        </w:tc>
        <w:tc>
          <w:tcPr>
            <w:tcW w:w="21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000000" w:themeColor="text1"/>
                <w:sz w:val="24"/>
                <w:szCs w:val="36"/>
                <w:lang w:val="en-US"/>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500</w:t>
            </w:r>
          </w:p>
        </w:tc>
        <w:tc>
          <w:tcPr>
            <w:tcW w:w="21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万元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30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eastAsia="宋体"/>
                <w:color w:val="000000" w:themeColor="text1"/>
                <w:sz w:val="24"/>
                <w:szCs w:val="36"/>
                <w:lang w:val="en-US" w:eastAsia="zh-CN"/>
                <w14:textFill>
                  <w14:solidFill>
                    <w14:schemeClr w14:val="tx1"/>
                  </w14:solidFill>
                </w14:textFill>
              </w:rPr>
            </w:pPr>
            <w:r>
              <w:rPr>
                <w:rFonts w:hint="eastAsia"/>
                <w:color w:val="000000" w:themeColor="text1"/>
                <w:sz w:val="24"/>
                <w:szCs w:val="36"/>
                <w:lang w:val="en-US" w:eastAsia="zh-CN"/>
                <w14:textFill>
                  <w14:solidFill>
                    <w14:schemeClr w14:val="tx1"/>
                  </w14:solidFill>
                </w14:textFill>
              </w:rPr>
              <w:t>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环保投资占比（%）</w:t>
            </w:r>
          </w:p>
        </w:tc>
        <w:tc>
          <w:tcPr>
            <w:tcW w:w="21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eastAsia="宋体"/>
                <w:color w:val="000000" w:themeColor="text1"/>
                <w:sz w:val="24"/>
                <w:szCs w:val="36"/>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15.76</w:t>
            </w:r>
          </w:p>
        </w:tc>
        <w:tc>
          <w:tcPr>
            <w:tcW w:w="21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施工工期</w:t>
            </w:r>
          </w:p>
        </w:tc>
        <w:tc>
          <w:tcPr>
            <w:tcW w:w="30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000000" w:themeColor="text1"/>
                <w:sz w:val="24"/>
                <w:szCs w:val="36"/>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1-3</w:t>
            </w:r>
            <w:r>
              <w:rPr>
                <w:rFonts w:hint="eastAsia" w:eastAsia="宋体" w:cs="Times New Roman"/>
                <w:color w:val="000000" w:themeColor="text1"/>
                <w:sz w:val="24"/>
                <w:szCs w:val="24"/>
                <w:highlight w:val="none"/>
                <w:lang w:val="en-US" w:eastAsia="zh-CN"/>
                <w14:textFill>
                  <w14:solidFill>
                    <w14:schemeClr w14:val="tx1"/>
                  </w14:solidFill>
                </w14:textFill>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是否开工建设</w:t>
            </w:r>
          </w:p>
        </w:tc>
        <w:tc>
          <w:tcPr>
            <w:tcW w:w="21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olor w:val="000000" w:themeColor="text1"/>
                <w:sz w:val="24"/>
                <w:szCs w:val="36"/>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highlight w:val="none"/>
                <w14:textFill>
                  <w14:solidFill>
                    <w14:schemeClr w14:val="tx1"/>
                  </w14:solidFill>
                </w14:textFill>
              </w:rPr>
              <w:t>是：</w:t>
            </w:r>
            <w:r>
              <w:rPr>
                <w:rFonts w:hint="eastAsia" w:cs="Times New Roman"/>
                <w:color w:val="000000" w:themeColor="text1"/>
                <w:sz w:val="24"/>
                <w:szCs w:val="24"/>
                <w:highlight w:val="none"/>
                <w:lang w:val="en-US" w:eastAsia="zh-CN"/>
                <w14:textFill>
                  <w14:solidFill>
                    <w14:schemeClr w14:val="tx1"/>
                  </w14:solidFill>
                </w14:textFill>
              </w:rPr>
              <w:t>项目于2024年6月开始建设，项目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场平已完建，办公房及附属厂房和生产车间已基本建成，砂石破碎生产线设备和板框压滤机等污染治理设施</w:t>
            </w:r>
            <w:r>
              <w:rPr>
                <w:rFonts w:hint="eastAsia" w:cs="Times New Roman"/>
                <w:color w:val="000000" w:themeColor="text1"/>
                <w:sz w:val="24"/>
                <w:szCs w:val="24"/>
                <w:highlight w:val="none"/>
                <w:lang w:val="en-US" w:eastAsia="zh-CN"/>
                <w14:textFill>
                  <w14:solidFill>
                    <w14:schemeClr w14:val="tx1"/>
                  </w14:solidFill>
                </w14:textFill>
              </w:rPr>
              <w:t>已到场，现该项目停止建设，根据2024年10月9日出具的《关于对四川卧云再生资源开发有限公司未批先建行为不予环境行政处罚的情况说明》，不予本项目环境行政处罚（见附件12）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c>
          <w:tcPr>
            <w:tcW w:w="21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用地</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用海</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面积</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tc>
        <w:tc>
          <w:tcPr>
            <w:tcW w:w="30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000000" w:themeColor="text1"/>
                <w:sz w:val="24"/>
                <w:szCs w:val="36"/>
                <w:lang w:val="en-US"/>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约4000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专项评价设置情况</w:t>
            </w:r>
          </w:p>
        </w:tc>
        <w:tc>
          <w:tcPr>
            <w:tcW w:w="3769" w:type="pct"/>
            <w:gridSpan w:val="3"/>
          </w:tcPr>
          <w:p>
            <w:pPr>
              <w:pStyle w:val="8"/>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color w:val="000000" w:themeColor="text1"/>
                <w:sz w:val="24"/>
                <w:szCs w:val="36"/>
                <w14:textFill>
                  <w14:solidFill>
                    <w14:schemeClr w14:val="tx1"/>
                  </w14:solidFill>
                </w14:textFill>
              </w:rPr>
              <w:t>本项目专项评价设置情况见下表。</w:t>
            </w:r>
          </w:p>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表1-1 本项目专项评价设置情况</w:t>
            </w:r>
          </w:p>
          <w:tbl>
            <w:tblPr>
              <w:tblStyle w:val="18"/>
              <w:tblW w:w="71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3068"/>
              <w:gridCol w:w="2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7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专项</w:t>
                  </w:r>
                  <w:r>
                    <w:rPr>
                      <w:rFonts w:hint="default"/>
                      <w:b/>
                      <w:bCs/>
                      <w:color w:val="000000" w:themeColor="text1"/>
                      <w:sz w:val="21"/>
                      <w:szCs w:val="21"/>
                      <w14:textFill>
                        <w14:solidFill>
                          <w14:schemeClr w14:val="tx1"/>
                        </w14:solidFill>
                      </w14:textFill>
                    </w:rPr>
                    <w:t>评价的类别</w:t>
                  </w:r>
                </w:p>
              </w:tc>
              <w:tc>
                <w:tcPr>
                  <w:tcW w:w="21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设置原则</w:t>
                  </w:r>
                </w:p>
              </w:tc>
              <w:tc>
                <w:tcPr>
                  <w:tcW w:w="208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本项目</w:t>
                  </w:r>
                  <w:r>
                    <w:rPr>
                      <w:rFonts w:hint="default"/>
                      <w:b/>
                      <w:bCs/>
                      <w:color w:val="000000" w:themeColor="text1"/>
                      <w:sz w:val="21"/>
                      <w:szCs w:val="21"/>
                      <w14:textFill>
                        <w14:solidFill>
                          <w14:schemeClr w14:val="tx1"/>
                        </w14:solidFill>
                      </w14:textFill>
                    </w:rPr>
                    <w:t>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w:t>
                  </w:r>
                </w:p>
              </w:tc>
              <w:tc>
                <w:tcPr>
                  <w:tcW w:w="21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w:t>
                  </w:r>
                  <w:r>
                    <w:rPr>
                      <w:rFonts w:hint="default"/>
                      <w:color w:val="000000" w:themeColor="text1"/>
                      <w:sz w:val="21"/>
                      <w:szCs w:val="21"/>
                      <w14:textFill>
                        <w14:solidFill>
                          <w14:schemeClr w14:val="tx1"/>
                        </w14:solidFill>
                      </w14:textFill>
                    </w:rPr>
                    <w:t>废气含</w:t>
                  </w:r>
                  <w:r>
                    <w:rPr>
                      <w:rFonts w:hint="eastAsia"/>
                      <w:color w:val="000000" w:themeColor="text1"/>
                      <w:sz w:val="21"/>
                      <w:szCs w:val="21"/>
                      <w14:textFill>
                        <w14:solidFill>
                          <w14:schemeClr w14:val="tx1"/>
                        </w14:solidFill>
                      </w14:textFill>
                    </w:rPr>
                    <w:t>有毒有害</w:t>
                  </w:r>
                  <w:r>
                    <w:rPr>
                      <w:rFonts w:hint="default"/>
                      <w:color w:val="000000" w:themeColor="text1"/>
                      <w:sz w:val="21"/>
                      <w:szCs w:val="21"/>
                      <w14:textFill>
                        <w14:solidFill>
                          <w14:schemeClr w14:val="tx1"/>
                        </w14:solidFill>
                      </w14:textFill>
                    </w:rPr>
                    <w:t>污染物</w:t>
                  </w:r>
                  <w:r>
                    <w:rPr>
                      <w:rFonts w:hint="eastAsia"/>
                      <w:color w:val="000000" w:themeColor="text1"/>
                      <w:sz w:val="21"/>
                      <w:szCs w:val="21"/>
                      <w:vertAlign w:val="superscript"/>
                      <w14:textFill>
                        <w14:solidFill>
                          <w14:schemeClr w14:val="tx1"/>
                        </w14:solidFill>
                      </w14:textFill>
                    </w:rPr>
                    <w:t>1</w:t>
                  </w:r>
                  <w:r>
                    <w:rPr>
                      <w:rFonts w:hint="default"/>
                      <w:color w:val="000000" w:themeColor="text1"/>
                      <w:sz w:val="21"/>
                      <w:szCs w:val="21"/>
                      <w14:textFill>
                        <w14:solidFill>
                          <w14:schemeClr w14:val="tx1"/>
                        </w14:solidFill>
                      </w14:textFill>
                    </w:rPr>
                    <w:t>、二噁英、苯并</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芘</w:t>
                  </w:r>
                  <w:r>
                    <w:rPr>
                      <w:rFonts w:hint="eastAsia"/>
                      <w:color w:val="000000" w:themeColor="text1"/>
                      <w:sz w:val="21"/>
                      <w:szCs w:val="21"/>
                      <w14:textFill>
                        <w14:solidFill>
                          <w14:schemeClr w14:val="tx1"/>
                        </w14:solidFill>
                      </w14:textFill>
                    </w:rPr>
                    <w:t>、氰化物</w:t>
                  </w:r>
                  <w:r>
                    <w:rPr>
                      <w:rFonts w:hint="default"/>
                      <w:color w:val="000000" w:themeColor="text1"/>
                      <w:sz w:val="21"/>
                      <w:szCs w:val="21"/>
                      <w14:textFill>
                        <w14:solidFill>
                          <w14:schemeClr w14:val="tx1"/>
                        </w14:solidFill>
                      </w14:textFill>
                    </w:rPr>
                    <w:t>、氯气且厂界外</w:t>
                  </w:r>
                  <w:r>
                    <w:rPr>
                      <w:rFonts w:hint="eastAsia"/>
                      <w:color w:val="000000" w:themeColor="text1"/>
                      <w:sz w:val="21"/>
                      <w:szCs w:val="21"/>
                      <w14:textFill>
                        <w14:solidFill>
                          <w14:schemeClr w14:val="tx1"/>
                        </w14:solidFill>
                      </w14:textFill>
                    </w:rPr>
                    <w:t>500米</w:t>
                  </w:r>
                  <w:r>
                    <w:rPr>
                      <w:rFonts w:hint="default"/>
                      <w:color w:val="000000" w:themeColor="text1"/>
                      <w:sz w:val="21"/>
                      <w:szCs w:val="21"/>
                      <w14:textFill>
                        <w14:solidFill>
                          <w14:schemeClr w14:val="tx1"/>
                        </w14:solidFill>
                      </w14:textFill>
                    </w:rPr>
                    <w:t>范围内</w:t>
                  </w:r>
                  <w:r>
                    <w:rPr>
                      <w:rFonts w:hint="eastAsia"/>
                      <w:color w:val="000000" w:themeColor="text1"/>
                      <w:sz w:val="21"/>
                      <w:szCs w:val="21"/>
                      <w14:textFill>
                        <w14:solidFill>
                          <w14:schemeClr w14:val="tx1"/>
                        </w14:solidFill>
                      </w14:textFill>
                    </w:rPr>
                    <w:t>有</w:t>
                  </w:r>
                  <w:r>
                    <w:rPr>
                      <w:rFonts w:hint="default"/>
                      <w:color w:val="000000" w:themeColor="text1"/>
                      <w:sz w:val="21"/>
                      <w:szCs w:val="21"/>
                      <w14:textFill>
                        <w14:solidFill>
                          <w14:schemeClr w14:val="tx1"/>
                        </w14:solidFill>
                      </w14:textFill>
                    </w:rPr>
                    <w:t>环境空气保护目标</w:t>
                  </w:r>
                  <w:r>
                    <w:rPr>
                      <w:rFonts w:hint="eastAsia"/>
                      <w:color w:val="000000" w:themeColor="text1"/>
                      <w:sz w:val="21"/>
                      <w:szCs w:val="21"/>
                      <w:vertAlign w:val="superscript"/>
                      <w14:textFill>
                        <w14:solidFill>
                          <w14:schemeClr w14:val="tx1"/>
                        </w14:solidFill>
                      </w14:textFill>
                    </w:rPr>
                    <w:t>2</w:t>
                  </w:r>
                  <w:r>
                    <w:rPr>
                      <w:rFonts w:hint="default"/>
                      <w:color w:val="000000" w:themeColor="text1"/>
                      <w:sz w:val="21"/>
                      <w:szCs w:val="21"/>
                      <w14:textFill>
                        <w14:solidFill>
                          <w14:schemeClr w14:val="tx1"/>
                        </w14:solidFill>
                      </w14:textFill>
                    </w:rPr>
                    <w:t>的建设项目</w:t>
                  </w:r>
                </w:p>
              </w:tc>
              <w:tc>
                <w:tcPr>
                  <w:tcW w:w="208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r>
                    <w:rPr>
                      <w:rFonts w:hint="default"/>
                      <w:color w:val="000000" w:themeColor="text1"/>
                      <w:sz w:val="21"/>
                      <w:szCs w:val="21"/>
                      <w14:textFill>
                        <w14:solidFill>
                          <w14:schemeClr w14:val="tx1"/>
                        </w14:solidFill>
                      </w14:textFill>
                    </w:rPr>
                    <w:t>不涉及</w:t>
                  </w:r>
                  <w:r>
                    <w:rPr>
                      <w:rFonts w:hint="eastAsia"/>
                      <w:color w:val="000000" w:themeColor="text1"/>
                      <w:sz w:val="21"/>
                      <w:szCs w:val="21"/>
                      <w14:textFill>
                        <w14:solidFill>
                          <w14:schemeClr w14:val="tx1"/>
                        </w14:solidFill>
                      </w14:textFill>
                    </w:rPr>
                    <w:t>有毒有害</w:t>
                  </w:r>
                  <w:r>
                    <w:rPr>
                      <w:rFonts w:hint="default"/>
                      <w:color w:val="000000" w:themeColor="text1"/>
                      <w:sz w:val="21"/>
                      <w:szCs w:val="21"/>
                      <w14:textFill>
                        <w14:solidFill>
                          <w14:schemeClr w14:val="tx1"/>
                        </w14:solidFill>
                      </w14:textFill>
                    </w:rPr>
                    <w:t>污染物、二噁英、苯并</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a</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芘</w:t>
                  </w:r>
                  <w:r>
                    <w:rPr>
                      <w:rFonts w:hint="eastAsia"/>
                      <w:color w:val="000000" w:themeColor="text1"/>
                      <w:sz w:val="21"/>
                      <w:szCs w:val="21"/>
                      <w14:textFill>
                        <w14:solidFill>
                          <w14:schemeClr w14:val="tx1"/>
                        </w14:solidFill>
                      </w14:textFill>
                    </w:rPr>
                    <w:t>、氰化物</w:t>
                  </w:r>
                  <w:r>
                    <w:rPr>
                      <w:rFonts w:hint="default"/>
                      <w:color w:val="000000" w:themeColor="text1"/>
                      <w:sz w:val="21"/>
                      <w:szCs w:val="21"/>
                      <w14:textFill>
                        <w14:solidFill>
                          <w14:schemeClr w14:val="tx1"/>
                        </w14:solidFill>
                      </w14:textFill>
                    </w:rPr>
                    <w:t>、氯气</w:t>
                  </w:r>
                  <w:r>
                    <w:rPr>
                      <w:rFonts w:hint="eastAsia"/>
                      <w:color w:val="000000" w:themeColor="text1"/>
                      <w:sz w:val="21"/>
                      <w:szCs w:val="21"/>
                      <w14:textFill>
                        <w14:solidFill>
                          <w14:schemeClr w14:val="tx1"/>
                        </w14:solidFill>
                      </w14:textFill>
                    </w:rPr>
                    <w:t>的</w:t>
                  </w:r>
                  <w:r>
                    <w:rPr>
                      <w:rFonts w:hint="default"/>
                      <w:color w:val="000000" w:themeColor="text1"/>
                      <w:sz w:val="21"/>
                      <w:szCs w:val="21"/>
                      <w14:textFill>
                        <w14:solidFill>
                          <w14:schemeClr w14:val="tx1"/>
                        </w14:solidFill>
                      </w14:textFill>
                    </w:rPr>
                    <w:t>排放</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因此不设置大气专项评价</w:t>
                  </w:r>
                  <w:r>
                    <w:rPr>
                      <w:rFonts w:hint="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w:t>
                  </w:r>
                </w:p>
              </w:tc>
              <w:tc>
                <w:tcPr>
                  <w:tcW w:w="21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新增工业</w:t>
                  </w:r>
                  <w:r>
                    <w:rPr>
                      <w:rFonts w:hint="default"/>
                      <w:color w:val="000000" w:themeColor="text1"/>
                      <w:sz w:val="21"/>
                      <w:szCs w:val="21"/>
                      <w14:textFill>
                        <w14:solidFill>
                          <w14:schemeClr w14:val="tx1"/>
                        </w14:solidFill>
                      </w14:textFill>
                    </w:rPr>
                    <w:t>废水直</w:t>
                  </w:r>
                  <w:r>
                    <w:rPr>
                      <w:rFonts w:hint="eastAsia"/>
                      <w:color w:val="000000" w:themeColor="text1"/>
                      <w:sz w:val="21"/>
                      <w:szCs w:val="21"/>
                      <w14:textFill>
                        <w14:solidFill>
                          <w14:schemeClr w14:val="tx1"/>
                        </w14:solidFill>
                      </w14:textFill>
                    </w:rPr>
                    <w:t>排</w:t>
                  </w:r>
                  <w:r>
                    <w:rPr>
                      <w:rFonts w:hint="default"/>
                      <w:color w:val="000000" w:themeColor="text1"/>
                      <w:sz w:val="21"/>
                      <w:szCs w:val="21"/>
                      <w14:textFill>
                        <w14:solidFill>
                          <w14:schemeClr w14:val="tx1"/>
                        </w14:solidFill>
                      </w14:textFill>
                    </w:rPr>
                    <w:t>建设项目（</w:t>
                  </w:r>
                  <w:r>
                    <w:rPr>
                      <w:rFonts w:hint="eastAsia"/>
                      <w:color w:val="000000" w:themeColor="text1"/>
                      <w:sz w:val="21"/>
                      <w:szCs w:val="21"/>
                      <w14:textFill>
                        <w14:solidFill>
                          <w14:schemeClr w14:val="tx1"/>
                        </w14:solidFill>
                      </w14:textFill>
                    </w:rPr>
                    <w:t>槽罐车</w:t>
                  </w:r>
                  <w:r>
                    <w:rPr>
                      <w:rFonts w:hint="default"/>
                      <w:color w:val="000000" w:themeColor="text1"/>
                      <w:sz w:val="21"/>
                      <w:szCs w:val="21"/>
                      <w14:textFill>
                        <w14:solidFill>
                          <w14:schemeClr w14:val="tx1"/>
                        </w14:solidFill>
                      </w14:textFill>
                    </w:rPr>
                    <w:t>外送污水处理厂的除外）</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新增废水直排的污水集中处理厂</w:t>
                  </w:r>
                </w:p>
              </w:tc>
              <w:tc>
                <w:tcPr>
                  <w:tcW w:w="208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项目生产废水经废水处理系统处理后回用，不外排</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生活污水经旱厕收集后用于农肥，项目废水均不外排。</w:t>
                  </w:r>
                  <w:r>
                    <w:rPr>
                      <w:rFonts w:hint="eastAsia"/>
                      <w:color w:val="000000" w:themeColor="text1"/>
                      <w:sz w:val="21"/>
                      <w:szCs w:val="21"/>
                      <w14:textFill>
                        <w14:solidFill>
                          <w14:schemeClr w14:val="tx1"/>
                        </w14:solidFill>
                      </w14:textFill>
                    </w:rPr>
                    <w:t>因此不设置地表水专项评价</w:t>
                  </w:r>
                  <w:r>
                    <w:rPr>
                      <w:rFonts w:hint="default"/>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w:t>
                  </w:r>
                  <w:r>
                    <w:rPr>
                      <w:rFonts w:hint="default"/>
                      <w:color w:val="000000" w:themeColor="text1"/>
                      <w:sz w:val="21"/>
                      <w:szCs w:val="21"/>
                      <w14:textFill>
                        <w14:solidFill>
                          <w14:schemeClr w14:val="tx1"/>
                        </w14:solidFill>
                      </w14:textFill>
                    </w:rPr>
                    <w:t>风险</w:t>
                  </w:r>
                </w:p>
              </w:tc>
              <w:tc>
                <w:tcPr>
                  <w:tcW w:w="21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有毒有害</w:t>
                  </w:r>
                  <w:r>
                    <w:rPr>
                      <w:rFonts w:hint="default"/>
                      <w:color w:val="000000" w:themeColor="text1"/>
                      <w:sz w:val="21"/>
                      <w:szCs w:val="21"/>
                      <w14:textFill>
                        <w14:solidFill>
                          <w14:schemeClr w14:val="tx1"/>
                        </w14:solidFill>
                      </w14:textFill>
                    </w:rPr>
                    <w:t>和易燃易爆危险物质存储量超过临界值的建设项目</w:t>
                  </w:r>
                </w:p>
              </w:tc>
              <w:tc>
                <w:tcPr>
                  <w:tcW w:w="2080" w:type="pct"/>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21"/>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lang w:val="en-US" w:eastAsia="zh-CN"/>
                      <w14:textFill>
                        <w14:solidFill>
                          <w14:schemeClr w14:val="tx1"/>
                        </w14:solidFill>
                      </w14:textFill>
                    </w:rPr>
                    <w:t>根据《建设项目环境风险评价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0"/>
                      <w:kern w:val="21"/>
                      <w:sz w:val="21"/>
                      <w:szCs w:val="21"/>
                      <w:lang w:val="en-US" w:eastAsia="zh-CN"/>
                      <w14:textFill>
                        <w14:solidFill>
                          <w14:schemeClr w14:val="tx1"/>
                        </w14:solidFill>
                      </w14:textFill>
                    </w:rPr>
                    <w:t>技术导则》（HJ169-2018）附录B</w:t>
                  </w:r>
                  <w:r>
                    <w:rPr>
                      <w:rFonts w:hint="default" w:ascii="Times New Roman" w:hAnsi="Times New Roman" w:eastAsia="宋体" w:cs="Times New Roman"/>
                      <w:color w:val="000000" w:themeColor="text1"/>
                      <w:sz w:val="21"/>
                      <w:szCs w:val="18"/>
                      <w14:textFill>
                        <w14:solidFill>
                          <w14:schemeClr w14:val="tx1"/>
                        </w14:solidFill>
                      </w14:textFill>
                    </w:rPr>
                    <w:t>、附录C</w:t>
                  </w:r>
                  <w:r>
                    <w:rPr>
                      <w:rFonts w:hint="default" w:ascii="Times New Roman" w:hAnsi="Times New Roman" w:eastAsia="宋体" w:cs="Times New Roman"/>
                      <w:color w:val="000000" w:themeColor="text1"/>
                      <w:spacing w:val="0"/>
                      <w:kern w:val="21"/>
                      <w:sz w:val="21"/>
                      <w:szCs w:val="21"/>
                      <w:lang w:val="en-US" w:eastAsia="zh-CN"/>
                      <w14:textFill>
                        <w14:solidFill>
                          <w14:schemeClr w14:val="tx1"/>
                        </w14:solidFill>
                      </w14:textFill>
                    </w:rPr>
                    <w:t>，本项目涉及的危险物质为</w:t>
                  </w:r>
                  <w:r>
                    <w:rPr>
                      <w:rFonts w:hint="eastAsia" w:cs="Times New Roman"/>
                      <w:color w:val="000000" w:themeColor="text1"/>
                      <w:spacing w:val="0"/>
                      <w:kern w:val="21"/>
                      <w:sz w:val="21"/>
                      <w:szCs w:val="21"/>
                      <w:lang w:val="en-US" w:eastAsia="zh-CN"/>
                      <w14:textFill>
                        <w14:solidFill>
                          <w14:schemeClr w14:val="tx1"/>
                        </w14:solidFill>
                      </w14:textFill>
                    </w:rPr>
                    <w:t>废</w:t>
                  </w:r>
                  <w:r>
                    <w:rPr>
                      <w:rFonts w:hint="eastAsia" w:ascii="Times New Roman" w:hAnsi="Times New Roman" w:eastAsia="宋体" w:cs="Times New Roman"/>
                      <w:color w:val="000000" w:themeColor="text1"/>
                      <w:spacing w:val="0"/>
                      <w:kern w:val="21"/>
                      <w:sz w:val="21"/>
                      <w:szCs w:val="21"/>
                      <w:lang w:val="en-US" w:eastAsia="zh-CN"/>
                      <w14:textFill>
                        <w14:solidFill>
                          <w14:schemeClr w14:val="tx1"/>
                        </w14:solidFill>
                      </w14:textFill>
                    </w:rPr>
                    <w:t>机油</w:t>
                  </w:r>
                  <w:r>
                    <w:rPr>
                      <w:rFonts w:hint="default" w:ascii="Times New Roman" w:hAnsi="Times New Roman" w:eastAsia="宋体" w:cs="Times New Roman"/>
                      <w:color w:val="000000" w:themeColor="text1"/>
                      <w:spacing w:val="0"/>
                      <w:kern w:val="21"/>
                      <w:sz w:val="21"/>
                      <w:szCs w:val="21"/>
                      <w:lang w:val="en-US" w:eastAsia="zh-CN"/>
                      <w14:textFill>
                        <w14:solidFill>
                          <w14:schemeClr w14:val="tx1"/>
                        </w14:solidFill>
                      </w14:textFill>
                    </w:rPr>
                    <w:t>，但厂区内储存量小于临界量，因此不涉及环境风险专项评价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生态</w:t>
                  </w:r>
                </w:p>
              </w:tc>
              <w:tc>
                <w:tcPr>
                  <w:tcW w:w="21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取水口</w:t>
                  </w:r>
                  <w:r>
                    <w:rPr>
                      <w:rFonts w:hint="default"/>
                      <w:color w:val="000000" w:themeColor="text1"/>
                      <w:sz w:val="21"/>
                      <w:szCs w:val="21"/>
                      <w14:textFill>
                        <w14:solidFill>
                          <w14:schemeClr w14:val="tx1"/>
                        </w14:solidFill>
                      </w14:textFill>
                    </w:rPr>
                    <w:t>下游</w:t>
                  </w:r>
                  <w:r>
                    <w:rPr>
                      <w:rFonts w:hint="eastAsia"/>
                      <w:color w:val="000000" w:themeColor="text1"/>
                      <w:sz w:val="21"/>
                      <w:szCs w:val="21"/>
                      <w14:textFill>
                        <w14:solidFill>
                          <w14:schemeClr w14:val="tx1"/>
                        </w14:solidFill>
                      </w14:textFill>
                    </w:rPr>
                    <w:t>500米</w:t>
                  </w:r>
                  <w:r>
                    <w:rPr>
                      <w:rFonts w:hint="default"/>
                      <w:color w:val="000000" w:themeColor="text1"/>
                      <w:sz w:val="21"/>
                      <w:szCs w:val="21"/>
                      <w14:textFill>
                        <w14:solidFill>
                          <w14:schemeClr w14:val="tx1"/>
                        </w14:solidFill>
                      </w14:textFill>
                    </w:rPr>
                    <w:t>范围内有重要水生生物的自然产卵场、索饵场、越冬场和洄游通道的新增河道取水的污染类建设项目</w:t>
                  </w:r>
                </w:p>
              </w:tc>
              <w:tc>
                <w:tcPr>
                  <w:tcW w:w="208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根据宣汉县水务局《关于四川卧云再生资源开发有限公司樊哙镇花梨村砂石厂项目取水口下游500米范围内无重要水生生物的自然产卵场、索饵场、越冬场和洄游通道的情况说明》，明确表明本项目</w:t>
                  </w:r>
                  <w:r>
                    <w:rPr>
                      <w:rFonts w:hint="eastAsia"/>
                      <w:color w:val="000000" w:themeColor="text1"/>
                      <w:sz w:val="21"/>
                      <w:szCs w:val="21"/>
                      <w14:textFill>
                        <w14:solidFill>
                          <w14:schemeClr w14:val="tx1"/>
                        </w14:solidFill>
                      </w14:textFill>
                    </w:rPr>
                    <w:t>取水口</w:t>
                  </w:r>
                  <w:r>
                    <w:rPr>
                      <w:rFonts w:hint="default"/>
                      <w:color w:val="000000" w:themeColor="text1"/>
                      <w:sz w:val="21"/>
                      <w:szCs w:val="21"/>
                      <w14:textFill>
                        <w14:solidFill>
                          <w14:schemeClr w14:val="tx1"/>
                        </w14:solidFill>
                      </w14:textFill>
                    </w:rPr>
                    <w:t>下游</w:t>
                  </w:r>
                  <w:r>
                    <w:rPr>
                      <w:rFonts w:hint="eastAsia"/>
                      <w:color w:val="000000" w:themeColor="text1"/>
                      <w:sz w:val="21"/>
                      <w:szCs w:val="21"/>
                      <w14:textFill>
                        <w14:solidFill>
                          <w14:schemeClr w14:val="tx1"/>
                        </w14:solidFill>
                      </w14:textFill>
                    </w:rPr>
                    <w:t>500米</w:t>
                  </w:r>
                  <w:r>
                    <w:rPr>
                      <w:rFonts w:hint="default"/>
                      <w:color w:val="000000" w:themeColor="text1"/>
                      <w:sz w:val="21"/>
                      <w:szCs w:val="21"/>
                      <w14:textFill>
                        <w14:solidFill>
                          <w14:schemeClr w14:val="tx1"/>
                        </w14:solidFill>
                      </w14:textFill>
                    </w:rPr>
                    <w:t>范围内</w:t>
                  </w:r>
                  <w:r>
                    <w:rPr>
                      <w:rFonts w:hint="eastAsia"/>
                      <w:color w:val="000000" w:themeColor="text1"/>
                      <w:sz w:val="21"/>
                      <w:szCs w:val="21"/>
                      <w:lang w:val="en-US" w:eastAsia="zh-CN"/>
                      <w14:textFill>
                        <w14:solidFill>
                          <w14:schemeClr w14:val="tx1"/>
                        </w14:solidFill>
                      </w14:textFill>
                    </w:rPr>
                    <w:t>无</w:t>
                  </w:r>
                  <w:r>
                    <w:rPr>
                      <w:rFonts w:hint="default"/>
                      <w:color w:val="000000" w:themeColor="text1"/>
                      <w:sz w:val="21"/>
                      <w:szCs w:val="21"/>
                      <w14:textFill>
                        <w14:solidFill>
                          <w14:schemeClr w14:val="tx1"/>
                        </w14:solidFill>
                      </w14:textFill>
                    </w:rPr>
                    <w:t>重要水生生物的自然产卵场、索饵场、越冬场和洄游通道</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详见附件11</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，因此不设置生态专项评价。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海洋</w:t>
                  </w:r>
                </w:p>
              </w:tc>
              <w:tc>
                <w:tcPr>
                  <w:tcW w:w="213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直接</w:t>
                  </w:r>
                  <w:r>
                    <w:rPr>
                      <w:rFonts w:hint="default"/>
                      <w:color w:val="000000" w:themeColor="text1"/>
                      <w:sz w:val="21"/>
                      <w:szCs w:val="21"/>
                      <w14:textFill>
                        <w14:solidFill>
                          <w14:schemeClr w14:val="tx1"/>
                        </w14:solidFill>
                      </w14:textFill>
                    </w:rPr>
                    <w:t>向海排放污染物的海洋工程建设项目</w:t>
                  </w:r>
                </w:p>
              </w:tc>
              <w:tc>
                <w:tcPr>
                  <w:tcW w:w="208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本项目不涉及海洋，不设置海洋专项评价</w:t>
                  </w:r>
                  <w:r>
                    <w:rPr>
                      <w:rFonts w:hint="default"/>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3"/>
                  <w:tcBorders>
                    <w:tl2br w:val="nil"/>
                    <w:tr2bl w:val="nil"/>
                  </w:tcBorders>
                  <w:vAlign w:val="center"/>
                </w:tcPr>
                <w:p>
                  <w:pPr>
                    <w:keepNext w:val="0"/>
                    <w:keepLines w:val="0"/>
                    <w:suppressLineNumbers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w:t>
                  </w:r>
                  <w:r>
                    <w:rPr>
                      <w:rFonts w:hint="default"/>
                      <w:color w:val="000000" w:themeColor="text1"/>
                      <w:sz w:val="21"/>
                      <w:szCs w:val="21"/>
                      <w14:textFill>
                        <w14:solidFill>
                          <w14:schemeClr w14:val="tx1"/>
                        </w14:solidFill>
                      </w14:textFill>
                    </w:rPr>
                    <w:t>：</w:t>
                  </w:r>
                </w:p>
                <w:p>
                  <w:pPr>
                    <w:keepNext w:val="0"/>
                    <w:keepLines w:val="0"/>
                    <w:suppressLineNumbers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1.废气中有毒有害污染物指纳入《有毒有害大气污染物名录》的污染物（不包括无排放标准的污染物）。</w:t>
                  </w:r>
                </w:p>
                <w:p>
                  <w:pPr>
                    <w:keepNext w:val="0"/>
                    <w:keepLines w:val="0"/>
                    <w:suppressLineNumbers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2.环境空气保护目标指自然保护区、风景名胜区、居住区、文化区和农村地区中人群较集中的区域。</w:t>
                  </w:r>
                </w:p>
                <w:p>
                  <w:pPr>
                    <w:keepNext w:val="0"/>
                    <w:keepLines w:val="0"/>
                    <w:suppressLineNumbers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3.临界量及其计算方法可参考《建设项目环境风险评价技术导则》（HJ 169）附录B、附录C。</w:t>
                  </w:r>
                </w:p>
              </w:tc>
            </w:tr>
          </w:tbl>
          <w:p>
            <w:pPr>
              <w:pStyle w:val="8"/>
              <w:keepNext w:val="0"/>
              <w:keepLines w:val="0"/>
              <w:suppressLineNumbers w:val="0"/>
              <w:spacing w:before="0" w:beforeAutospacing="0" w:after="0" w:afterAutospacing="0" w:line="360" w:lineRule="auto"/>
              <w:ind w:left="0" w:right="0" w:firstLine="480" w:firstLineChars="200"/>
              <w:rPr>
                <w:rFonts w:hint="default" w:eastAsia="黑体"/>
                <w:color w:val="000000" w:themeColor="text1"/>
                <w:sz w:val="24"/>
                <w:szCs w:val="36"/>
                <w14:textFill>
                  <w14:solidFill>
                    <w14:schemeClr w14:val="tx1"/>
                  </w14:solidFill>
                </w14:textFill>
              </w:rPr>
            </w:pPr>
            <w:r>
              <w:rPr>
                <w:rFonts w:hint="eastAsia"/>
                <w:color w:val="000000" w:themeColor="text1"/>
                <w:sz w:val="24"/>
                <w:lang w:bidi="en-US"/>
                <w14:textFill>
                  <w14:solidFill>
                    <w14:schemeClr w14:val="tx1"/>
                  </w14:solidFill>
                </w14:textFill>
              </w:rPr>
              <w:t>由上表可知</w:t>
            </w:r>
            <w:r>
              <w:rPr>
                <w:rFonts w:hint="default"/>
                <w:color w:val="000000" w:themeColor="text1"/>
                <w:sz w:val="24"/>
                <w:lang w:bidi="en-US"/>
                <w14:textFill>
                  <w14:solidFill>
                    <w14:schemeClr w14:val="tx1"/>
                  </w14:solidFill>
                </w14:textFill>
              </w:rPr>
              <w:t>，</w:t>
            </w:r>
            <w:r>
              <w:rPr>
                <w:rFonts w:hint="eastAsia"/>
                <w:color w:val="000000" w:themeColor="text1"/>
                <w:sz w:val="24"/>
                <w:lang w:bidi="en-US"/>
                <w14:textFill>
                  <w14:solidFill>
                    <w14:schemeClr w14:val="tx1"/>
                  </w14:solidFill>
                </w14:textFill>
              </w:rPr>
              <w:t>本项目</w:t>
            </w:r>
            <w:r>
              <w:rPr>
                <w:rFonts w:hint="default"/>
                <w:color w:val="000000" w:themeColor="text1"/>
                <w:sz w:val="24"/>
                <w:lang w:bidi="en-US"/>
                <w14:textFill>
                  <w14:solidFill>
                    <w14:schemeClr w14:val="tx1"/>
                  </w14:solidFill>
                </w14:textFill>
              </w:rPr>
              <w:t>不</w:t>
            </w:r>
            <w:r>
              <w:rPr>
                <w:rFonts w:hint="eastAsia"/>
                <w:color w:val="000000" w:themeColor="text1"/>
                <w:sz w:val="24"/>
                <w:lang w:bidi="en-US"/>
                <w14:textFill>
                  <w14:solidFill>
                    <w14:schemeClr w14:val="tx1"/>
                  </w14:solidFill>
                </w14:textFill>
              </w:rPr>
              <w:t>需</w:t>
            </w:r>
            <w:r>
              <w:rPr>
                <w:rFonts w:hint="default"/>
                <w:color w:val="000000" w:themeColor="text1"/>
                <w:sz w:val="24"/>
                <w:lang w:bidi="en-US"/>
                <w14:textFill>
                  <w14:solidFill>
                    <w14:schemeClr w14:val="tx1"/>
                  </w14:solidFill>
                </w14:textFill>
              </w:rPr>
              <w:t>设置</w:t>
            </w:r>
            <w:r>
              <w:rPr>
                <w:rFonts w:hint="eastAsia"/>
                <w:color w:val="000000" w:themeColor="text1"/>
                <w:sz w:val="24"/>
                <w:lang w:bidi="en-US"/>
                <w14:textFill>
                  <w14:solidFill>
                    <w14:schemeClr w14:val="tx1"/>
                  </w14:solidFill>
                </w14:textFill>
              </w:rPr>
              <w:t>专项</w:t>
            </w:r>
            <w:r>
              <w:rPr>
                <w:rFonts w:hint="default"/>
                <w:color w:val="000000" w:themeColor="text1"/>
                <w:sz w:val="24"/>
                <w:lang w:bidi="en-US"/>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规划情况</w:t>
            </w:r>
          </w:p>
        </w:tc>
        <w:tc>
          <w:tcPr>
            <w:tcW w:w="3769" w:type="pct"/>
            <w:gridSpan w:val="3"/>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规划环境影响</w:t>
            </w:r>
          </w:p>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评价情况</w:t>
            </w:r>
          </w:p>
        </w:tc>
        <w:tc>
          <w:tcPr>
            <w:tcW w:w="3769" w:type="pct"/>
            <w:gridSpan w:val="3"/>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规划及规划环境</w:t>
            </w:r>
          </w:p>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影响评价符合性分析</w:t>
            </w:r>
          </w:p>
        </w:tc>
        <w:tc>
          <w:tcPr>
            <w:tcW w:w="3769" w:type="pct"/>
            <w:gridSpan w:val="3"/>
            <w:vAlign w:val="center"/>
          </w:tcPr>
          <w:p>
            <w:pPr>
              <w:keepNext w:val="0"/>
              <w:keepLines w:val="0"/>
              <w:suppressLineNumbers w:val="0"/>
              <w:spacing w:before="0" w:beforeAutospacing="0" w:after="0" w:afterAutospacing="0" w:line="360" w:lineRule="auto"/>
              <w:ind w:left="0" w:right="0"/>
              <w:jc w:val="center"/>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其他符合性分析</w:t>
            </w:r>
          </w:p>
        </w:tc>
        <w:tc>
          <w:tcPr>
            <w:tcW w:w="4703" w:type="pct"/>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color w:val="000000" w:themeColor="text1"/>
                <w:lang w:val="en-US" w:eastAsia="zh-CN"/>
                <w14:textFill>
                  <w14:solidFill>
                    <w14:schemeClr w14:val="tx1"/>
                  </w14:solidFill>
                </w14:textFill>
              </w:rPr>
            </w:pPr>
            <w:r>
              <w:rPr>
                <w:rFonts w:hint="default"/>
                <w:b/>
                <w:bCs/>
                <w:color w:val="000000" w:themeColor="text1"/>
                <w14:textFill>
                  <w14:solidFill>
                    <w14:schemeClr w14:val="tx1"/>
                  </w14:solidFill>
                </w14:textFill>
              </w:rPr>
              <w:t>1、</w:t>
            </w:r>
            <w:r>
              <w:rPr>
                <w:rFonts w:hint="default"/>
                <w:b/>
                <w:bCs/>
                <w:color w:val="000000" w:themeColor="text1"/>
                <w:lang w:val="en-US" w:eastAsia="zh-CN"/>
                <w14:textFill>
                  <w14:solidFill>
                    <w14:schemeClr w14:val="tx1"/>
                  </w14:solidFill>
                </w14:textFill>
              </w:rPr>
              <w:t>产业政策符合性分析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000000" w:themeColor="text1"/>
                <w:lang w:val="en-US" w:eastAsia="zh-CN"/>
                <w14:textFill>
                  <w14:solidFill>
                    <w14:schemeClr w14:val="tx1"/>
                  </w14:solidFill>
                </w14:textFill>
              </w:rPr>
            </w:pPr>
            <w:r>
              <w:rPr>
                <w:rFonts w:hint="default" w:cs="Times New Roman"/>
                <w:color w:val="000000" w:themeColor="text1"/>
                <w:sz w:val="24"/>
                <w:szCs w:val="24"/>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砂石加工</w:t>
            </w:r>
            <w:r>
              <w:rPr>
                <w:rFonts w:hint="default" w:cs="Times New Roman"/>
                <w:color w:val="000000" w:themeColor="text1"/>
                <w:sz w:val="24"/>
                <w:szCs w:val="24"/>
                <w14:textFill>
                  <w14:solidFill>
                    <w14:schemeClr w14:val="tx1"/>
                  </w14:solidFill>
                </w14:textFill>
              </w:rPr>
              <w:t>属于</w:t>
            </w:r>
            <w:r>
              <w:rPr>
                <w:rFonts w:hint="eastAsia" w:cs="Times New Roman"/>
                <w:color w:val="000000" w:themeColor="text1"/>
                <w:sz w:val="24"/>
                <w:szCs w:val="24"/>
                <w14:textFill>
                  <w14:solidFill>
                    <w14:schemeClr w14:val="tx1"/>
                  </w14:solidFill>
                </w14:textFill>
              </w:rPr>
              <w:t>C30</w:t>
            </w:r>
            <w:r>
              <w:rPr>
                <w:rFonts w:hint="eastAsia" w:cs="Times New Roman"/>
                <w:color w:val="000000" w:themeColor="text1"/>
                <w:sz w:val="24"/>
                <w:szCs w:val="24"/>
                <w:lang w:val="en-US" w:eastAsia="zh-CN"/>
                <w14:textFill>
                  <w14:solidFill>
                    <w14:schemeClr w14:val="tx1"/>
                  </w14:solidFill>
                </w14:textFill>
              </w:rPr>
              <w:t>3</w:t>
            </w:r>
            <w:r>
              <w:rPr>
                <w:rFonts w:hint="eastAsia" w:cs="Times New Roman"/>
                <w:color w:val="000000" w:themeColor="text1"/>
                <w:sz w:val="24"/>
                <w:szCs w:val="24"/>
                <w14:textFill>
                  <w14:solidFill>
                    <w14:schemeClr w14:val="tx1"/>
                  </w14:solidFill>
                </w14:textFill>
              </w:rPr>
              <w:t>9 其他</w:t>
            </w:r>
            <w:r>
              <w:rPr>
                <w:rFonts w:hint="eastAsia" w:cs="Times New Roman"/>
                <w:color w:val="000000" w:themeColor="text1"/>
                <w:sz w:val="24"/>
                <w:szCs w:val="24"/>
                <w:lang w:val="en-US" w:eastAsia="zh-CN"/>
                <w14:textFill>
                  <w14:solidFill>
                    <w14:schemeClr w14:val="tx1"/>
                  </w14:solidFill>
                </w14:textFill>
              </w:rPr>
              <w:t>建筑材料</w:t>
            </w:r>
            <w:r>
              <w:rPr>
                <w:rFonts w:hint="eastAsia" w:cs="Times New Roman"/>
                <w:color w:val="000000" w:themeColor="text1"/>
                <w:sz w:val="24"/>
                <w:szCs w:val="24"/>
                <w14:textFill>
                  <w14:solidFill>
                    <w14:schemeClr w14:val="tx1"/>
                  </w14:solidFill>
                </w14:textFill>
              </w:rPr>
              <w:t>制造</w:t>
            </w:r>
            <w:r>
              <w:rPr>
                <w:rFonts w:hint="eastAsia" w:cs="Times New Roman"/>
                <w:color w:val="000000" w:themeColor="text1"/>
                <w:sz w:val="24"/>
                <w:szCs w:val="24"/>
                <w:lang w:eastAsia="zh-CN"/>
                <w14:textFill>
                  <w14:solidFill>
                    <w14:schemeClr w14:val="tx1"/>
                  </w14:solidFill>
                </w14:textFill>
              </w:rPr>
              <w:t>，</w:t>
            </w: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原料来源于</w:t>
            </w:r>
            <w:r>
              <w:rPr>
                <w:rFonts w:hint="eastAsia" w:cs="Times New Roman"/>
                <w:color w:val="000000" w:themeColor="text1"/>
                <w:szCs w:val="21"/>
                <w:highlight w:val="none"/>
                <w:lang w:val="en-US" w:eastAsia="zh-CN"/>
                <w14:textFill>
                  <w14:solidFill>
                    <w14:schemeClr w14:val="tx1"/>
                  </w14:solidFill>
                </w14:textFill>
              </w:rPr>
              <w:t>西渝高铁康渝段隧道弃渣</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根据《产业结构调整指导目录（2024年本）》</w:t>
            </w:r>
            <w:r>
              <w:rPr>
                <w:rFonts w:hint="eastAsia"/>
                <w:color w:val="000000" w:themeColor="text1"/>
                <w:lang w:val="en-US" w:eastAsia="zh-CN"/>
                <w14:textFill>
                  <w14:solidFill>
                    <w14:schemeClr w14:val="tx1"/>
                  </w14:solidFill>
                </w14:textFill>
              </w:rPr>
              <w:t>相关规定，</w:t>
            </w:r>
            <w:r>
              <w:rPr>
                <w:rFonts w:hint="eastAsia"/>
                <w:color w:val="000000" w:themeColor="text1"/>
                <w14:textFill>
                  <w14:solidFill>
                    <w14:schemeClr w14:val="tx1"/>
                  </w14:solidFill>
                </w14:textFill>
              </w:rPr>
              <w:t>属于“鼓励类”、“四十二、环境保护与资源节约综合利用”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建筑垃圾等工业废弃物循环利用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故本项目属于</w:t>
            </w:r>
            <w:r>
              <w:rPr>
                <w:rFonts w:hint="eastAsia"/>
                <w:color w:val="000000" w:themeColor="text1"/>
                <w14:textFill>
                  <w14:solidFill>
                    <w14:schemeClr w14:val="tx1"/>
                  </w14:solidFill>
                </w14:textFill>
              </w:rPr>
              <w:t>鼓励类</w:t>
            </w:r>
            <w:r>
              <w:rPr>
                <w:rFonts w:hint="eastAsia"/>
                <w:color w:val="000000" w:themeColor="text1"/>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Cs w:val="36"/>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宣汉县</w:t>
            </w:r>
            <w:r>
              <w:rPr>
                <w:rFonts w:hint="eastAsia"/>
                <w:color w:val="000000" w:themeColor="text1"/>
                <w:szCs w:val="36"/>
                <w:lang w:val="en-US" w:eastAsia="zh-CN"/>
                <w14:textFill>
                  <w14:solidFill>
                    <w14:schemeClr w14:val="tx1"/>
                  </w14:solidFill>
                </w14:textFill>
              </w:rPr>
              <w:t>发展和改革局以川投资备</w:t>
            </w:r>
            <w:r>
              <w:rPr>
                <w:rFonts w:hint="default"/>
                <w:color w:val="000000" w:themeColor="text1"/>
                <w:kern w:val="0"/>
                <w:sz w:val="24"/>
                <w:szCs w:val="24"/>
                <w14:textFill>
                  <w14:solidFill>
                    <w14:schemeClr w14:val="tx1"/>
                  </w14:solidFill>
                </w14:textFill>
              </w:rPr>
              <w:t>【2410-511722-04-01-147605】FGQB-0695号</w:t>
            </w:r>
            <w:r>
              <w:rPr>
                <w:rFonts w:hint="eastAsia"/>
                <w:color w:val="000000" w:themeColor="text1"/>
                <w:szCs w:val="36"/>
                <w:lang w:val="en-US" w:eastAsia="zh-CN"/>
                <w14:textFill>
                  <w14:solidFill>
                    <w14:schemeClr w14:val="tx1"/>
                  </w14:solidFill>
                </w14:textFill>
              </w:rPr>
              <w:t>同意了本项目的建设。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因此，本项目的建设符合国家的产业政策。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2、用地规划符合性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14:textFill>
                  <w14:solidFill>
                    <w14:schemeClr w14:val="tx1"/>
                  </w14:solidFill>
                </w14:textFill>
              </w:rPr>
            </w:pPr>
            <w:r>
              <w:rPr>
                <w:rFonts w:hint="eastAsia" w:ascii="Times New Roman" w:hAnsi="Times New Roman" w:cs="Times New Roman"/>
                <w:color w:val="000000" w:themeColor="text1"/>
                <w:kern w:val="0"/>
                <w:sz w:val="24"/>
                <w:szCs w:val="24"/>
                <w:lang w:val="en-US" w:eastAsia="zh-CN"/>
                <w14:textFill>
                  <w14:solidFill>
                    <w14:schemeClr w14:val="tx1"/>
                  </w14:solidFill>
                </w14:textFill>
              </w:rPr>
              <w:t>本项目</w:t>
            </w:r>
            <w:r>
              <w:rPr>
                <w:rFonts w:hint="eastAsia" w:cs="Times New Roman"/>
                <w:color w:val="000000" w:themeColor="text1"/>
                <w:kern w:val="0"/>
                <w:sz w:val="24"/>
                <w:szCs w:val="24"/>
                <w:lang w:val="en-US" w:eastAsia="zh-CN"/>
                <w14:textFill>
                  <w14:solidFill>
                    <w14:schemeClr w14:val="tx1"/>
                  </w14:solidFill>
                </w14:textFill>
              </w:rPr>
              <w:t>位</w:t>
            </w:r>
            <w:r>
              <w:rPr>
                <w:rFonts w:hint="eastAsia" w:ascii="Times New Roman" w:hAnsi="Times New Roman" w:cs="Times New Roman"/>
                <w:color w:val="000000" w:themeColor="text1"/>
                <w:kern w:val="0"/>
                <w:sz w:val="24"/>
                <w:szCs w:val="24"/>
                <w:lang w:val="en-US" w:eastAsia="zh-CN"/>
                <w14:textFill>
                  <w14:solidFill>
                    <w14:schemeClr w14:val="tx1"/>
                  </w14:solidFill>
                </w14:textFill>
              </w:rPr>
              <w:t>于</w:t>
            </w:r>
            <w:r>
              <w:rPr>
                <w:rFonts w:hint="default" w:ascii="Times New Roman" w:hAnsi="Times New Roman" w:cs="Times New Roman"/>
                <w:color w:val="000000" w:themeColor="text1"/>
                <w:kern w:val="0"/>
                <w:sz w:val="24"/>
                <w:szCs w:val="24"/>
                <w:lang w:val="en-US" w:eastAsia="zh-CN"/>
                <w14:textFill>
                  <w14:solidFill>
                    <w14:schemeClr w14:val="tx1"/>
                  </w14:solidFill>
                </w14:textFill>
              </w:rPr>
              <w:t>达州市宣汉县樊哙镇花梨村2组、4组</w:t>
            </w:r>
            <w:r>
              <w:rPr>
                <w:rFonts w:hint="eastAsia" w:cs="Times New Roman"/>
                <w:color w:val="000000" w:themeColor="text1"/>
                <w:kern w:val="0"/>
                <w:sz w:val="24"/>
                <w:szCs w:val="24"/>
                <w:lang w:val="en-US" w:eastAsia="zh-CN"/>
                <w14:textFill>
                  <w14:solidFill>
                    <w14:schemeClr w14:val="tx1"/>
                  </w14:solidFill>
                </w14:textFill>
              </w:rPr>
              <w:t>的</w:t>
            </w:r>
            <w:r>
              <w:rPr>
                <w:rFonts w:hint="eastAsia"/>
                <w:color w:val="000000" w:themeColor="text1"/>
                <w:kern w:val="0"/>
                <w:szCs w:val="24"/>
                <w14:textFill>
                  <w14:solidFill>
                    <w14:schemeClr w14:val="tx1"/>
                  </w14:solidFill>
                </w14:textFill>
              </w:rPr>
              <w:t>弃渣场范围内</w:t>
            </w:r>
            <w:r>
              <w:rPr>
                <w:rFonts w:hint="eastAsia" w:cs="Times New Roman"/>
                <w:color w:val="000000" w:themeColor="text1"/>
                <w:kern w:val="0"/>
                <w:sz w:val="24"/>
                <w:szCs w:val="24"/>
                <w:lang w:val="en-US" w:eastAsia="zh-CN"/>
                <w14:textFill>
                  <w14:solidFill>
                    <w14:schemeClr w14:val="tx1"/>
                  </w14:solidFill>
                </w14:textFill>
              </w:rPr>
              <w:t>，</w:t>
            </w:r>
            <w:r>
              <w:rPr>
                <w:rFonts w:hint="eastAsia"/>
                <w:color w:val="000000" w:themeColor="text1"/>
                <w:kern w:val="0"/>
                <w:szCs w:val="24"/>
                <w14:textFill>
                  <w14:solidFill>
                    <w14:schemeClr w14:val="tx1"/>
                  </w14:solidFill>
                </w14:textFill>
              </w:rPr>
              <w:t>不新增用地</w:t>
            </w:r>
            <w:r>
              <w:rPr>
                <w:rFonts w:hint="eastAsia"/>
                <w:color w:val="000000" w:themeColor="text1"/>
                <w:kern w:val="0"/>
                <w:szCs w:val="24"/>
                <w:lang w:eastAsia="zh-CN"/>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该弃渣场</w:t>
            </w:r>
            <w:r>
              <w:rPr>
                <w:rFonts w:hint="eastAsia"/>
                <w:color w:val="000000" w:themeColor="text1"/>
                <w14:textFill>
                  <w14:solidFill>
                    <w14:schemeClr w14:val="tx1"/>
                  </w14:solidFill>
                </w14:textFill>
              </w:rPr>
              <w:t>已</w:t>
            </w:r>
            <w:r>
              <w:rPr>
                <w:rFonts w:hint="eastAsia"/>
                <w:color w:val="000000" w:themeColor="text1"/>
                <w:lang w:val="en-US" w:eastAsia="zh-CN"/>
                <w14:textFill>
                  <w14:solidFill>
                    <w14:schemeClr w14:val="tx1"/>
                  </w14:solidFill>
                </w14:textFill>
              </w:rPr>
              <w:t>获得</w:t>
            </w:r>
            <w:r>
              <w:rPr>
                <w:rFonts w:hint="eastAsia"/>
                <w:color w:val="000000" w:themeColor="text1"/>
                <w14:textFill>
                  <w14:solidFill>
                    <w14:schemeClr w14:val="tx1"/>
                  </w14:solidFill>
                </w14:textFill>
              </w:rPr>
              <w:t>宣汉县自然资源局办理临时用地的批复，批复号：</w:t>
            </w:r>
            <w:r>
              <w:rPr>
                <w:rFonts w:hint="eastAsia"/>
                <w:color w:val="000000" w:themeColor="text1"/>
                <w:kern w:val="0"/>
                <w:szCs w:val="24"/>
                <w14:textFill>
                  <w14:solidFill>
                    <w14:schemeClr w14:val="tx1"/>
                  </w14:solidFill>
                </w14:textFill>
              </w:rPr>
              <w:t>宣自然资审临</w:t>
            </w:r>
            <w:r>
              <w:rPr>
                <w:rFonts w:hint="default"/>
                <w:color w:val="000000" w:themeColor="text1"/>
                <w14:textFill>
                  <w14:solidFill>
                    <w14:schemeClr w14:val="tx1"/>
                  </w14:solidFill>
                </w14:textFill>
              </w:rPr>
              <w:t>〔20</w:t>
            </w:r>
            <w:r>
              <w:rPr>
                <w:rFonts w:hint="eastAsia"/>
                <w:color w:val="000000" w:themeColor="text1"/>
                <w14:textFill>
                  <w14:solidFill>
                    <w14:schemeClr w14:val="tx1"/>
                  </w14:solidFill>
                </w14:textFill>
              </w:rPr>
              <w:t>23</w:t>
            </w:r>
            <w:r>
              <w:rPr>
                <w:rFonts w:hint="default"/>
                <w:color w:val="000000" w:themeColor="text1"/>
                <w14:textFill>
                  <w14:solidFill>
                    <w14:schemeClr w14:val="tx1"/>
                  </w14:solidFill>
                </w14:textFill>
              </w:rPr>
              <w:t>〕</w:t>
            </w:r>
            <w:r>
              <w:rPr>
                <w:rFonts w:hint="eastAsia"/>
                <w:color w:val="000000" w:themeColor="text1"/>
                <w:kern w:val="0"/>
                <w:szCs w:val="24"/>
                <w14:textFill>
                  <w14:solidFill>
                    <w14:schemeClr w14:val="tx1"/>
                  </w14:solidFill>
                </w14:textFill>
              </w:rPr>
              <w:t>8号</w:t>
            </w:r>
            <w:r>
              <w:rPr>
                <w:rFonts w:hint="eastAsia"/>
                <w:color w:val="000000" w:themeColor="text1"/>
                <w:kern w:val="0"/>
                <w:sz w:val="24"/>
                <w:szCs w:val="24"/>
                <w:lang w:val="en-US" w:eastAsia="zh-CN"/>
                <w14:textFill>
                  <w14:solidFill>
                    <w14:schemeClr w14:val="tx1"/>
                  </w14:solidFill>
                </w14:textFill>
              </w:rPr>
              <w:t>。宣汉县自然资源局《关于中铁二十局集团有限公司西渝高铁三标段配套砂石生产线项目情况说明》，允许</w:t>
            </w:r>
            <w:r>
              <w:rPr>
                <w:rFonts w:hint="eastAsia"/>
                <w:color w:val="000000" w:themeColor="text1"/>
                <w:lang w:eastAsia="zh-CN"/>
                <w14:textFill>
                  <w14:solidFill>
                    <w14:schemeClr w14:val="tx1"/>
                  </w14:solidFill>
                </w14:textFill>
              </w:rPr>
              <w:t>中铁二十局集团有限公司西渝高铁康渝段站前三标项目经理部，</w:t>
            </w:r>
            <w:r>
              <w:rPr>
                <w:rFonts w:hint="eastAsia"/>
                <w:color w:val="000000" w:themeColor="text1"/>
                <w:kern w:val="0"/>
                <w:sz w:val="24"/>
                <w:szCs w:val="24"/>
                <w:lang w:val="en-US" w:eastAsia="zh-CN"/>
                <w14:textFill>
                  <w14:solidFill>
                    <w14:schemeClr w14:val="tx1"/>
                  </w14:solidFill>
                </w14:textFill>
              </w:rPr>
              <w:t>在</w:t>
            </w:r>
            <w:r>
              <w:rPr>
                <w:rFonts w:hint="default" w:ascii="Times New Roman" w:hAnsi="Times New Roman" w:cs="Times New Roman"/>
                <w:color w:val="000000" w:themeColor="text1"/>
                <w:kern w:val="0"/>
                <w:sz w:val="24"/>
                <w:szCs w:val="24"/>
                <w:lang w:val="en-US" w:eastAsia="zh-CN"/>
                <w14:textFill>
                  <w14:solidFill>
                    <w14:schemeClr w14:val="tx1"/>
                  </w14:solidFill>
                </w14:textFill>
              </w:rPr>
              <w:t>达州市宣汉县樊哙镇花梨村2组、4组</w:t>
            </w:r>
            <w:r>
              <w:rPr>
                <w:rFonts w:hint="eastAsia" w:cs="Times New Roman"/>
                <w:color w:val="000000" w:themeColor="text1"/>
                <w:kern w:val="0"/>
                <w:sz w:val="24"/>
                <w:szCs w:val="24"/>
                <w:lang w:val="en-US" w:eastAsia="zh-CN"/>
                <w14:textFill>
                  <w14:solidFill>
                    <w14:schemeClr w14:val="tx1"/>
                  </w14:solidFill>
                </w14:textFill>
              </w:rPr>
              <w:t>已办理</w:t>
            </w:r>
            <w:r>
              <w:rPr>
                <w:rFonts w:hint="eastAsia"/>
                <w:color w:val="000000" w:themeColor="text1"/>
                <w:kern w:val="0"/>
                <w:szCs w:val="24"/>
                <w14:textFill>
                  <w14:solidFill>
                    <w14:schemeClr w14:val="tx1"/>
                  </w14:solidFill>
                </w14:textFill>
              </w:rPr>
              <w:t>宣自然资审临</w:t>
            </w:r>
            <w:r>
              <w:rPr>
                <w:rFonts w:hint="default"/>
                <w:color w:val="000000" w:themeColor="text1"/>
                <w14:textFill>
                  <w14:solidFill>
                    <w14:schemeClr w14:val="tx1"/>
                  </w14:solidFill>
                </w14:textFill>
              </w:rPr>
              <w:t>〔20</w:t>
            </w:r>
            <w:r>
              <w:rPr>
                <w:rFonts w:hint="eastAsia"/>
                <w:color w:val="000000" w:themeColor="text1"/>
                <w14:textFill>
                  <w14:solidFill>
                    <w14:schemeClr w14:val="tx1"/>
                  </w14:solidFill>
                </w14:textFill>
              </w:rPr>
              <w:t>23</w:t>
            </w:r>
            <w:r>
              <w:rPr>
                <w:rFonts w:hint="default"/>
                <w:color w:val="000000" w:themeColor="text1"/>
                <w14:textFill>
                  <w14:solidFill>
                    <w14:schemeClr w14:val="tx1"/>
                  </w14:solidFill>
                </w14:textFill>
              </w:rPr>
              <w:t>〕</w:t>
            </w:r>
            <w:r>
              <w:rPr>
                <w:rFonts w:hint="eastAsia"/>
                <w:color w:val="000000" w:themeColor="text1"/>
                <w:kern w:val="0"/>
                <w:szCs w:val="24"/>
                <w14:textFill>
                  <w14:solidFill>
                    <w14:schemeClr w14:val="tx1"/>
                  </w14:solidFill>
                </w14:textFill>
              </w:rPr>
              <w:t>8号</w:t>
            </w:r>
            <w:r>
              <w:rPr>
                <w:rFonts w:hint="eastAsia"/>
                <w:color w:val="000000" w:themeColor="text1"/>
                <w:kern w:val="0"/>
                <w:szCs w:val="24"/>
                <w:lang w:val="en-US" w:eastAsia="zh-CN"/>
                <w14:textFill>
                  <w14:solidFill>
                    <w14:schemeClr w14:val="tx1"/>
                  </w14:solidFill>
                </w14:textFill>
              </w:rPr>
              <w:t>临时用地范围内，利用西渝高铁隧道产生的弃渣，临时搭建砂石生产线加工砂石料（见附件5），</w:t>
            </w:r>
            <w:r>
              <w:rPr>
                <w:rFonts w:hint="eastAsia"/>
                <w:color w:val="000000" w:themeColor="text1"/>
                <w:lang w:eastAsia="zh-CN"/>
                <w14:textFill>
                  <w14:solidFill>
                    <w14:schemeClr w14:val="tx1"/>
                  </w14:solidFill>
                </w14:textFill>
              </w:rPr>
              <w:t>中铁二十局集团有限公司西渝高铁康渝段站前三标项目经理部</w:t>
            </w:r>
            <w:r>
              <w:rPr>
                <w:rFonts w:hint="eastAsia"/>
                <w:color w:val="000000" w:themeColor="text1"/>
                <w:lang w:val="en-US" w:eastAsia="zh-CN"/>
                <w14:textFill>
                  <w14:solidFill>
                    <w14:schemeClr w14:val="tx1"/>
                  </w14:solidFill>
                </w14:textFill>
              </w:rPr>
              <w:t>委托</w:t>
            </w:r>
            <w:r>
              <w:rPr>
                <w:rFonts w:hint="default"/>
                <w:color w:val="000000" w:themeColor="text1"/>
                <w:sz w:val="24"/>
                <w:szCs w:val="36"/>
                <w14:textFill>
                  <w14:solidFill>
                    <w14:schemeClr w14:val="tx1"/>
                  </w14:solidFill>
                </w14:textFill>
              </w:rPr>
              <w:t>四川卧云再生资源开发有限公司</w:t>
            </w:r>
            <w:r>
              <w:rPr>
                <w:rFonts w:hint="eastAsia"/>
                <w:color w:val="000000" w:themeColor="text1"/>
                <w:sz w:val="24"/>
                <w:szCs w:val="36"/>
                <w:lang w:val="en-US" w:eastAsia="zh-CN"/>
                <w14:textFill>
                  <w14:solidFill>
                    <w14:schemeClr w14:val="tx1"/>
                  </w14:solidFill>
                </w14:textFill>
              </w:rPr>
              <w:t>进行代加工</w:t>
            </w:r>
            <w:r>
              <w:rPr>
                <w:rFonts w:hint="eastAsia"/>
                <w:color w:val="000000" w:themeColor="text1"/>
                <w:lang w:val="en-US" w:eastAsia="zh-CN"/>
                <w14:textFill>
                  <w14:solidFill>
                    <w14:schemeClr w14:val="tx1"/>
                  </w14:solidFill>
                </w14:textFill>
              </w:rPr>
              <w:t>（见附件7）</w:t>
            </w:r>
            <w:r>
              <w:rPr>
                <w:rFonts w:hint="eastAsia"/>
                <w:color w:val="000000" w:themeColor="text1"/>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本项目</w:t>
            </w:r>
            <w:r>
              <w:rPr>
                <w:rFonts w:hint="eastAsia"/>
                <w:color w:val="000000" w:themeColor="text1"/>
                <w:lang w:val="en-US" w:eastAsia="zh-CN"/>
                <w14:textFill>
                  <w14:solidFill>
                    <w14:schemeClr w14:val="tx1"/>
                  </w14:solidFill>
                </w14:textFill>
              </w:rPr>
              <w:t>占地</w:t>
            </w:r>
            <w:r>
              <w:rPr>
                <w:rFonts w:hint="eastAsia"/>
                <w:color w:val="000000" w:themeColor="text1"/>
                <w14:textFill>
                  <w14:solidFill>
                    <w14:schemeClr w14:val="tx1"/>
                  </w14:solidFill>
                </w14:textFill>
              </w:rPr>
              <w:t>区域为农村地区，占地面积</w:t>
            </w:r>
            <w:r>
              <w:rPr>
                <w:rFonts w:hint="eastAsia"/>
                <w:color w:val="000000" w:themeColor="text1"/>
                <w:lang w:val="en-US" w:eastAsia="zh-CN"/>
                <w14:textFill>
                  <w14:solidFill>
                    <w14:schemeClr w14:val="tx1"/>
                  </w14:solidFill>
                </w14:textFill>
              </w:rPr>
              <w:t>约4000m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现场调查</w:t>
            </w:r>
            <w:r>
              <w:rPr>
                <w:rFonts w:hint="eastAsia"/>
                <w:color w:val="000000" w:themeColor="text1"/>
                <w14:textFill>
                  <w14:solidFill>
                    <w14:schemeClr w14:val="tx1"/>
                  </w14:solidFill>
                </w14:textFill>
              </w:rPr>
              <w:t>，项目距离</w:t>
            </w:r>
            <w:r>
              <w:rPr>
                <w:rFonts w:hint="eastAsia"/>
                <w:color w:val="000000" w:themeColor="text1"/>
                <w:lang w:val="en-US" w:eastAsia="zh-CN"/>
                <w14:textFill>
                  <w14:solidFill>
                    <w14:schemeClr w14:val="tx1"/>
                  </w14:solidFill>
                </w14:textFill>
              </w:rPr>
              <w:t>樊哙镇</w:t>
            </w:r>
            <w:r>
              <w:rPr>
                <w:rFonts w:hint="eastAsia"/>
                <w:color w:val="000000" w:themeColor="text1"/>
                <w14:textFill>
                  <w14:solidFill>
                    <w14:schemeClr w14:val="tx1"/>
                  </w14:solidFill>
                </w14:textFill>
              </w:rPr>
              <w:t>边界约</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km、</w:t>
            </w:r>
            <w:r>
              <w:rPr>
                <w:rFonts w:hint="eastAsia"/>
                <w:color w:val="000000" w:themeColor="text1"/>
                <w:lang w:val="en-US" w:eastAsia="zh-CN"/>
                <w14:textFill>
                  <w14:solidFill>
                    <w14:schemeClr w14:val="tx1"/>
                  </w14:solidFill>
                </w14:textFill>
              </w:rPr>
              <w:t>渡口乡边界</w:t>
            </w:r>
            <w:r>
              <w:rPr>
                <w:rFonts w:hint="eastAsia"/>
                <w:color w:val="000000" w:themeColor="text1"/>
                <w14:textFill>
                  <w14:solidFill>
                    <w14:schemeClr w14:val="tx1"/>
                  </w14:solidFill>
                </w14:textFill>
              </w:rPr>
              <w:t>约</w:t>
            </w:r>
            <w:r>
              <w:rPr>
                <w:rFonts w:hint="eastAsia"/>
                <w:color w:val="000000" w:themeColor="text1"/>
                <w:lang w:val="en-US" w:eastAsia="zh-CN"/>
                <w14:textFill>
                  <w14:solidFill>
                    <w14:schemeClr w14:val="tx1"/>
                  </w14:solidFill>
                </w14:textFill>
              </w:rPr>
              <w:t>2.6</w:t>
            </w:r>
            <w:r>
              <w:rPr>
                <w:rFonts w:hint="eastAsia"/>
                <w:color w:val="000000" w:themeColor="text1"/>
                <w14:textFill>
                  <w14:solidFill>
                    <w14:schemeClr w14:val="tx1"/>
                  </w14:solidFill>
                </w14:textFill>
              </w:rPr>
              <w:t>km，不在</w:t>
            </w:r>
            <w:r>
              <w:rPr>
                <w:rFonts w:hint="eastAsia"/>
                <w:color w:val="000000" w:themeColor="text1"/>
                <w:lang w:val="en-US" w:eastAsia="zh-CN"/>
                <w14:textFill>
                  <w14:solidFill>
                    <w14:schemeClr w14:val="tx1"/>
                  </w14:solidFill>
                </w14:textFill>
              </w:rPr>
              <w:t>樊哙镇</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渡口乡</w:t>
            </w:r>
            <w:r>
              <w:rPr>
                <w:rFonts w:hint="eastAsia"/>
                <w:color w:val="000000" w:themeColor="text1"/>
                <w14:textFill>
                  <w14:solidFill>
                    <w14:schemeClr w14:val="tx1"/>
                  </w14:solidFill>
                </w14:textFill>
              </w:rPr>
              <w:t>规划范围内；项目选址未在场镇规划区内、不涉及基本农田，加工区范围内无重要水利工程设施，不在饮用水水源保护区内。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因此，项目建设符合当地用地规划。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default"/>
                <w:b/>
                <w:bCs/>
                <w:color w:val="000000" w:themeColor="text1"/>
                <w:lang w:val="en-US" w:eastAsia="zh-CN"/>
                <w14:textFill>
                  <w14:solidFill>
                    <w14:schemeClr w14:val="tx1"/>
                  </w14:solidFill>
                </w14:textFill>
              </w:rPr>
              <w:t>、与“</w:t>
            </w:r>
            <w:r>
              <w:rPr>
                <w:rFonts w:hint="eastAsia"/>
                <w:b/>
                <w:bCs/>
                <w:color w:val="000000" w:themeColor="text1"/>
                <w:lang w:val="en-US" w:eastAsia="zh-CN"/>
                <w14:textFill>
                  <w14:solidFill>
                    <w14:schemeClr w14:val="tx1"/>
                  </w14:solidFill>
                </w14:textFill>
              </w:rPr>
              <w:t>生态环境分区管控</w:t>
            </w:r>
            <w:r>
              <w:rPr>
                <w:rFonts w:hint="default"/>
                <w:b/>
                <w:bCs/>
                <w:color w:val="000000" w:themeColor="text1"/>
                <w:lang w:val="en-US" w:eastAsia="zh-CN"/>
                <w14:textFill>
                  <w14:solidFill>
                    <w14:schemeClr w14:val="tx1"/>
                  </w14:solidFill>
                </w14:textFill>
              </w:rPr>
              <w:t>”符合性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（1）与“生态环境分区管控”空间符合性分析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本次达州市生态空间更新成果与《</w:t>
            </w:r>
            <w:r>
              <w:rPr>
                <w:rFonts w:hint="eastAsia"/>
                <w:color w:val="000000" w:themeColor="text1"/>
                <w:lang w:val="en-US" w:eastAsia="zh-CN"/>
                <w14:textFill>
                  <w14:solidFill>
                    <w14:schemeClr w14:val="tx1"/>
                  </w14:solidFill>
                </w14:textFill>
              </w:rPr>
              <w:t>四川省2</w:t>
            </w:r>
            <w:r>
              <w:rPr>
                <w:rFonts w:hint="default"/>
                <w:color w:val="000000" w:themeColor="text1"/>
                <w:lang w:val="en-US" w:eastAsia="zh-CN"/>
                <w14:textFill>
                  <w14:solidFill>
                    <w14:schemeClr w14:val="tx1"/>
                  </w14:solidFill>
                </w14:textFill>
              </w:rPr>
              <w:t>023年生态环境分区管控成果动态更新情况说明》中的生态空间分区数量、面积变化情况一致，相较于“省级成果”，优化调整后的生态保护红线管控区分区数量共计34个，分区面积为1202.83km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，分区面积占比7.26%；一般生态空间管控区分区数量共计51个，分区面积为3125.7km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，分区达州市生态保护红线主要分布在大巴山和盆地区域，涉及大巴山生物多样</w:t>
            </w:r>
            <w:r>
              <w:rPr>
                <w:rFonts w:hint="default"/>
                <w:color w:val="000000" w:themeColor="text1"/>
                <w14:textFill>
                  <w14:solidFill>
                    <w14:schemeClr w14:val="tx1"/>
                  </w14:solidFill>
                </w14:textFill>
              </w:rPr>
              <w:t>性维护—水源涵养生态保护红线、盆中城市饮用水源—水土保持生态保护红线</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达州市生态保护红线分布图见下图</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，达州市生态空间分布图见下图</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380355" cy="3555365"/>
                  <wp:effectExtent l="0" t="0" r="10795" b="698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8"/>
                          <a:stretch>
                            <a:fillRect/>
                          </a:stretch>
                        </pic:blipFill>
                        <pic:spPr>
                          <a:xfrm>
                            <a:off x="0" y="0"/>
                            <a:ext cx="5380355" cy="3555365"/>
                          </a:xfrm>
                          <a:prstGeom prst="rect">
                            <a:avLst/>
                          </a:prstGeom>
                          <a:noFill/>
                          <a:ln>
                            <a:noFill/>
                          </a:ln>
                        </pic:spPr>
                      </pic:pic>
                    </a:graphicData>
                  </a:graphic>
                </wp:inline>
              </w:drawing>
            </w:r>
            <w:r>
              <w:rPr>
                <w:rFonts w:hint="default"/>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896620</wp:posOffset>
                      </wp:positionH>
                      <wp:positionV relativeFrom="paragraph">
                        <wp:posOffset>2148205</wp:posOffset>
                      </wp:positionV>
                      <wp:extent cx="1066800" cy="323850"/>
                      <wp:effectExtent l="5080" t="725170" r="1137920" b="36830"/>
                      <wp:wrapNone/>
                      <wp:docPr id="10" name="圆角矩形标注 10"/>
                      <wp:cNvGraphicFramePr/>
                      <a:graphic xmlns:a="http://schemas.openxmlformats.org/drawingml/2006/main">
                        <a:graphicData uri="http://schemas.microsoft.com/office/word/2010/wordprocessingShape">
                          <wps:wsp>
                            <wps:cNvSpPr/>
                            <wps:spPr>
                              <a:xfrm>
                                <a:off x="0" y="0"/>
                                <a:ext cx="1066800" cy="323850"/>
                              </a:xfrm>
                              <a:prstGeom prst="wedgeRoundRectCallout">
                                <a:avLst>
                                  <a:gd name="adj1" fmla="val 155416"/>
                                  <a:gd name="adj2" fmla="val -272549"/>
                                  <a:gd name="adj3" fmla="val 16667"/>
                                </a:avLst>
                              </a:prstGeom>
                              <a:solidFill>
                                <a:srgbClr val="FFFFFF"/>
                              </a:solidFill>
                              <a:ln w="9525" cap="flat" cmpd="sng">
                                <a:solidFill>
                                  <a:srgbClr val="FF0000"/>
                                </a:solidFill>
                                <a:prstDash val="solid"/>
                                <a:round/>
                                <a:headEnd type="none" w="med" len="med"/>
                                <a:tailEnd type="none" w="med" len="med"/>
                              </a:ln>
                              <a:effectLst>
                                <a:outerShdw dist="20000" dir="5400000" rotWithShape="0">
                                  <a:srgbClr val="000000">
                                    <a:alpha val="37999"/>
                                  </a:srgbClr>
                                </a:outerShdw>
                              </a:effectLst>
                            </wps:spPr>
                            <wps:txbx>
                              <w:txbxContent>
                                <w:p>
                                  <w:pPr>
                                    <w:jc w:val="center"/>
                                    <w:rPr>
                                      <w:rFonts w:hint="default" w:eastAsia="宋体"/>
                                      <w:sz w:val="24"/>
                                      <w:szCs w:val="24"/>
                                      <w:lang w:val="en-US" w:eastAsia="zh-CN"/>
                                    </w:rPr>
                                  </w:pPr>
                                  <w:r>
                                    <w:rPr>
                                      <w:rFonts w:hint="eastAsia"/>
                                      <w:b/>
                                      <w:sz w:val="24"/>
                                      <w:szCs w:val="24"/>
                                    </w:rPr>
                                    <w:t>项目</w:t>
                                  </w:r>
                                  <w:r>
                                    <w:rPr>
                                      <w:rFonts w:hint="eastAsia"/>
                                      <w:b/>
                                      <w:sz w:val="24"/>
                                      <w:szCs w:val="24"/>
                                      <w:lang w:val="en-US" w:eastAsia="zh-CN"/>
                                    </w:rPr>
                                    <w:t>所在地</w:t>
                                  </w:r>
                                </w:p>
                              </w:txbxContent>
                            </wps:txbx>
                            <wps:bodyPr anchor="ctr" anchorCtr="0" upright="1"/>
                          </wps:wsp>
                        </a:graphicData>
                      </a:graphic>
                    </wp:anchor>
                  </w:drawing>
                </mc:Choice>
                <mc:Fallback>
                  <w:pict>
                    <v:shape id="_x0000_s1026" o:spid="_x0000_s1026" o:spt="62" type="#_x0000_t62" style="position:absolute;left:0pt;margin-left:70.6pt;margin-top:169.15pt;height:25.5pt;width:84pt;z-index:251661312;v-text-anchor:middle;mso-width-relative:page;mso-height-relative:page;" fillcolor="#FFFFFF" filled="t" stroked="t" coordsize="21600,21600" o:gfxdata="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AgZZbaAAAACwEAAA8AAAAAAAAAAQAgAAAAIgAAAGRycy9kb3ducmV2Lnht&#10;bFBLAQIUABQAAAAIAIdO4kCyMcHHogIAAHcFAAAOAAAAAAAAAAEAIAAAACkBAABkcnMvZTJvRG9j&#10;LnhtbFBLBQYAAAAABgAGAFkBAAA9BgAAAAA=&#10;" adj="44370,-48071,14400">
                      <v:fill on="t" focussize="0,0"/>
                      <v:stroke color="#FF0000" joinstyle="round"/>
                      <v:imagedata o:title=""/>
                      <o:lock v:ext="edit" aspectratio="f"/>
                      <v:shadow on="t" color="#000000" opacity="24903f" offset="0pt,1.5748031496063pt" origin="0f,32768f" matrix="65536f,0f,0f,65536f"/>
                      <v:textbox>
                        <w:txbxContent>
                          <w:p>
                            <w:pPr>
                              <w:jc w:val="center"/>
                              <w:rPr>
                                <w:rFonts w:hint="default" w:eastAsia="宋体"/>
                                <w:sz w:val="24"/>
                                <w:szCs w:val="24"/>
                                <w:lang w:val="en-US" w:eastAsia="zh-CN"/>
                              </w:rPr>
                            </w:pPr>
                            <w:r>
                              <w:rPr>
                                <w:rFonts w:hint="eastAsia"/>
                                <w:b/>
                                <w:sz w:val="24"/>
                                <w:szCs w:val="24"/>
                              </w:rPr>
                              <w:t>项目</w:t>
                            </w:r>
                            <w:r>
                              <w:rPr>
                                <w:rFonts w:hint="eastAsia"/>
                                <w:b/>
                                <w:sz w:val="24"/>
                                <w:szCs w:val="24"/>
                                <w:lang w:val="en-US" w:eastAsia="zh-CN"/>
                              </w:rPr>
                              <w:t>所在地</w:t>
                            </w:r>
                          </w:p>
                        </w:txbxContent>
                      </v:textbox>
                    </v:shape>
                  </w:pict>
                </mc:Fallback>
              </mc:AlternateContent>
            </w:r>
          </w:p>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图1-2 项目与达州市生态保护红线的位置关系图</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371465" cy="3556635"/>
                  <wp:effectExtent l="0" t="0" r="635" b="571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9"/>
                          <a:stretch>
                            <a:fillRect/>
                          </a:stretch>
                        </pic:blipFill>
                        <pic:spPr>
                          <a:xfrm>
                            <a:off x="0" y="0"/>
                            <a:ext cx="5371465" cy="3556635"/>
                          </a:xfrm>
                          <a:prstGeom prst="rect">
                            <a:avLst/>
                          </a:prstGeom>
                          <a:noFill/>
                          <a:ln>
                            <a:noFill/>
                          </a:ln>
                        </pic:spPr>
                      </pic:pic>
                    </a:graphicData>
                  </a:graphic>
                </wp:inline>
              </w:drawing>
            </w:r>
            <w:r>
              <w:rPr>
                <w:rFonts w:hint="default"/>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2882900</wp:posOffset>
                      </wp:positionH>
                      <wp:positionV relativeFrom="paragraph">
                        <wp:posOffset>2830830</wp:posOffset>
                      </wp:positionV>
                      <wp:extent cx="1238250" cy="333375"/>
                      <wp:effectExtent l="5080" t="1396365" r="13970" b="41910"/>
                      <wp:wrapNone/>
                      <wp:docPr id="7" name="圆角矩形标注 7"/>
                      <wp:cNvGraphicFramePr/>
                      <a:graphic xmlns:a="http://schemas.openxmlformats.org/drawingml/2006/main">
                        <a:graphicData uri="http://schemas.microsoft.com/office/word/2010/wordprocessingShape">
                          <wps:wsp>
                            <wps:cNvSpPr/>
                            <wps:spPr>
                              <a:xfrm>
                                <a:off x="0" y="0"/>
                                <a:ext cx="1238250" cy="333375"/>
                              </a:xfrm>
                              <a:prstGeom prst="wedgeRoundRectCallout">
                                <a:avLst>
                                  <a:gd name="adj1" fmla="val -29538"/>
                                  <a:gd name="adj2" fmla="val -467523"/>
                                  <a:gd name="adj3" fmla="val 16667"/>
                                </a:avLst>
                              </a:prstGeom>
                              <a:solidFill>
                                <a:srgbClr val="FFFFFF"/>
                              </a:solidFill>
                              <a:ln w="9525" cap="flat" cmpd="sng">
                                <a:solidFill>
                                  <a:srgbClr val="FF0000"/>
                                </a:solidFill>
                                <a:prstDash val="solid"/>
                                <a:round/>
                                <a:headEnd type="none" w="med" len="med"/>
                                <a:tailEnd type="none" w="med" len="med"/>
                              </a:ln>
                              <a:effectLst>
                                <a:outerShdw dist="20000" dir="5400000" rotWithShape="0">
                                  <a:srgbClr val="000000">
                                    <a:alpha val="37999"/>
                                  </a:srgbClr>
                                </a:outerShdw>
                              </a:effectLst>
                            </wps:spPr>
                            <wps:txbx>
                              <w:txbxContent>
                                <w:p>
                                  <w:pPr>
                                    <w:jc w:val="center"/>
                                    <w:rPr>
                                      <w:rFonts w:hint="default" w:eastAsia="宋体"/>
                                      <w:b/>
                                      <w:sz w:val="24"/>
                                      <w:szCs w:val="24"/>
                                      <w:lang w:val="en-US" w:eastAsia="zh-CN"/>
                                    </w:rPr>
                                  </w:pPr>
                                  <w:r>
                                    <w:rPr>
                                      <w:rFonts w:hint="eastAsia"/>
                                      <w:b/>
                                      <w:sz w:val="24"/>
                                      <w:szCs w:val="24"/>
                                    </w:rPr>
                                    <w:t>项目</w:t>
                                  </w:r>
                                  <w:r>
                                    <w:rPr>
                                      <w:rFonts w:hint="eastAsia"/>
                                      <w:b/>
                                      <w:sz w:val="24"/>
                                      <w:szCs w:val="24"/>
                                      <w:lang w:val="en-US" w:eastAsia="zh-CN"/>
                                    </w:rPr>
                                    <w:t>所在地</w:t>
                                  </w:r>
                                </w:p>
                              </w:txbxContent>
                            </wps:txbx>
                            <wps:bodyPr anchor="ctr" anchorCtr="0" upright="1"/>
                          </wps:wsp>
                        </a:graphicData>
                      </a:graphic>
                    </wp:anchor>
                  </w:drawing>
                </mc:Choice>
                <mc:Fallback>
                  <w:pict>
                    <v:shape id="_x0000_s1026" o:spid="_x0000_s1026" o:spt="62" type="#_x0000_t62" style="position:absolute;left:0pt;margin-left:227pt;margin-top:222.9pt;height:26.25pt;width:97.5pt;z-index:251662336;v-text-anchor:middle;mso-width-relative:page;mso-height-relative:page;" fillcolor="#FFFFFF" filled="t" stroked="t" coordsize="21600,21600" o:gfxdata="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oOoQedoAAAALAQAADwAAAAAAAAABACAAAAAiAAAAZHJzL2Rvd25yZXYueG1sUEsB&#10;AhQAFAAAAAgAh07iQLI+8yqeAgAAdQUAAA4AAAAAAAAAAQAgAAAAKQEAAGRycy9lMm9Eb2MueG1s&#10;UEsFBgAAAAAGAAYAWQEAADkGAAAAAA==&#10;" adj="4420,-90185,14400">
                      <v:fill on="t" focussize="0,0"/>
                      <v:stroke color="#FF0000" joinstyle="round"/>
                      <v:imagedata o:title=""/>
                      <o:lock v:ext="edit" aspectratio="f"/>
                      <v:shadow on="t" color="#000000" opacity="24903f" offset="0pt,1.5748031496063pt" origin="0f,32768f" matrix="65536f,0f,0f,65536f"/>
                      <v:textbox>
                        <w:txbxContent>
                          <w:p>
                            <w:pPr>
                              <w:jc w:val="center"/>
                              <w:rPr>
                                <w:rFonts w:hint="default" w:eastAsia="宋体"/>
                                <w:b/>
                                <w:sz w:val="24"/>
                                <w:szCs w:val="24"/>
                                <w:lang w:val="en-US" w:eastAsia="zh-CN"/>
                              </w:rPr>
                            </w:pPr>
                            <w:r>
                              <w:rPr>
                                <w:rFonts w:hint="eastAsia"/>
                                <w:b/>
                                <w:sz w:val="24"/>
                                <w:szCs w:val="24"/>
                              </w:rPr>
                              <w:t>项目</w:t>
                            </w:r>
                            <w:r>
                              <w:rPr>
                                <w:rFonts w:hint="eastAsia"/>
                                <w:b/>
                                <w:sz w:val="24"/>
                                <w:szCs w:val="24"/>
                                <w:lang w:val="en-US" w:eastAsia="zh-CN"/>
                              </w:rPr>
                              <w:t>所在地</w:t>
                            </w:r>
                          </w:p>
                        </w:txbxContent>
                      </v:textbox>
                    </v:shape>
                  </w:pict>
                </mc:Fallback>
              </mc:AlternateContent>
            </w:r>
          </w:p>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图1-3 项目与达州市生态空间的位置关系图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由图1-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可知，本项目</w:t>
            </w:r>
            <w:r>
              <w:rPr>
                <w:rFonts w:hint="eastAsia"/>
                <w:color w:val="000000" w:themeColor="text1"/>
                <w:lang w:val="en-US" w:eastAsia="zh-CN"/>
                <w14:textFill>
                  <w14:solidFill>
                    <w14:schemeClr w14:val="tx1"/>
                  </w14:solidFill>
                </w14:textFill>
              </w:rPr>
              <w:t>位于</w:t>
            </w:r>
            <w:r>
              <w:rPr>
                <w:rFonts w:hint="eastAsia"/>
                <w:color w:val="000000" w:themeColor="text1"/>
                <w14:textFill>
                  <w14:solidFill>
                    <w14:schemeClr w14:val="tx1"/>
                  </w14:solidFill>
                </w14:textFill>
              </w:rPr>
              <w:t>四川省达州市宣汉县</w:t>
            </w:r>
            <w:r>
              <w:rPr>
                <w:rFonts w:hint="default" w:ascii="Times New Roman" w:hAnsi="Times New Roman" w:cs="Times New Roman"/>
                <w:color w:val="000000" w:themeColor="text1"/>
                <w:kern w:val="0"/>
                <w:sz w:val="24"/>
                <w:szCs w:val="24"/>
                <w:lang w:val="en-US" w:eastAsia="zh-CN"/>
                <w14:textFill>
                  <w14:solidFill>
                    <w14:schemeClr w14:val="tx1"/>
                  </w14:solidFill>
                </w14:textFill>
              </w:rPr>
              <w:t>樊哙镇花梨村2组、4组</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不涉及达州市生态保护红线和一般生态空间。</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与“</w:t>
            </w:r>
            <w:r>
              <w:rPr>
                <w:rFonts w:hint="eastAsia"/>
                <w:b/>
                <w:bCs/>
                <w:color w:val="000000" w:themeColor="text1"/>
                <w:lang w:val="en-US" w:eastAsia="zh-CN"/>
                <w14:textFill>
                  <w14:solidFill>
                    <w14:schemeClr w14:val="tx1"/>
                  </w14:solidFill>
                </w14:textFill>
              </w:rPr>
              <w:t>生态环境分区管控</w:t>
            </w:r>
            <w:r>
              <w:rPr>
                <w:rFonts w:hint="default"/>
                <w:b/>
                <w:bCs/>
                <w:color w:val="000000" w:themeColor="text1"/>
                <w14:textFill>
                  <w14:solidFill>
                    <w14:schemeClr w14:val="tx1"/>
                  </w14:solidFill>
                </w14:textFill>
              </w:rPr>
              <w:t>”要求符合性分析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根据达州市人民政府发布的《达州市人民政府办公室关于加强生态环境分区管控的通知》（达市府办函〔2024〕31号）</w:t>
            </w:r>
            <w:r>
              <w:rPr>
                <w:rFonts w:hint="eastAsia"/>
                <w:color w:val="000000" w:themeColor="text1"/>
                <w:lang w:eastAsia="zh-CN"/>
                <w14:textFill>
                  <w14:solidFill>
                    <w14:schemeClr w14:val="tx1"/>
                  </w14:solidFill>
                </w14:textFill>
              </w:rPr>
              <w:t>可知</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本项目位于</w:t>
            </w:r>
            <w:r>
              <w:rPr>
                <w:rFonts w:hint="eastAsia"/>
                <w:color w:val="000000" w:themeColor="text1"/>
                <w:lang w:val="en-US" w:eastAsia="zh-CN"/>
                <w14:textFill>
                  <w14:solidFill>
                    <w14:schemeClr w14:val="tx1"/>
                  </w14:solidFill>
                </w14:textFill>
              </w:rPr>
              <w:t>一般管控单元。</w:t>
            </w:r>
            <w:r>
              <w:rPr>
                <w:rFonts w:hint="default"/>
                <w:color w:val="000000" w:themeColor="text1"/>
                <w14:textFill>
                  <w14:solidFill>
                    <w14:schemeClr w14:val="tx1"/>
                  </w14:solidFill>
                </w14:textFill>
              </w:rPr>
              <w:t xml:space="preserve"> </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683885" cy="4013200"/>
                  <wp:effectExtent l="0" t="0" r="12065" b="635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0"/>
                          <a:stretch>
                            <a:fillRect/>
                          </a:stretch>
                        </pic:blipFill>
                        <pic:spPr>
                          <a:xfrm>
                            <a:off x="0" y="0"/>
                            <a:ext cx="5683885" cy="4013200"/>
                          </a:xfrm>
                          <a:prstGeom prst="rect">
                            <a:avLst/>
                          </a:prstGeom>
                          <a:noFill/>
                          <a:ln>
                            <a:noFill/>
                          </a:ln>
                        </pic:spPr>
                      </pic:pic>
                    </a:graphicData>
                  </a:graphic>
                </wp:inline>
              </w:drawing>
            </w:r>
            <w:r>
              <w:rPr>
                <w:rFonts w:hint="default" w:ascii="Times New Roman" w:hAnsi="Times New Roman" w:eastAsia="黑体" w:cs="Times New Roman"/>
                <w:b/>
                <w:bCs/>
                <w:color w:val="000000" w:themeColor="text1"/>
                <w:kern w:val="0"/>
                <w:sz w:val="20"/>
                <w:lang w:val="en-US" w:eastAsia="zh-CN"/>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3214370</wp:posOffset>
                      </wp:positionH>
                      <wp:positionV relativeFrom="paragraph">
                        <wp:posOffset>3041015</wp:posOffset>
                      </wp:positionV>
                      <wp:extent cx="1007110" cy="339090"/>
                      <wp:effectExtent l="52070" t="1465580" r="7620" b="5080"/>
                      <wp:wrapNone/>
                      <wp:docPr id="19" name="圆角矩形标注 19"/>
                      <wp:cNvGraphicFramePr/>
                      <a:graphic xmlns:a="http://schemas.openxmlformats.org/drawingml/2006/main">
                        <a:graphicData uri="http://schemas.microsoft.com/office/word/2010/wordprocessingShape">
                          <wps:wsp>
                            <wps:cNvSpPr/>
                            <wps:spPr>
                              <a:xfrm>
                                <a:off x="5438140" y="2826385"/>
                                <a:ext cx="1007110" cy="339090"/>
                              </a:xfrm>
                              <a:prstGeom prst="wedgeRoundRectCallout">
                                <a:avLst>
                                  <a:gd name="adj1" fmla="val -54161"/>
                                  <a:gd name="adj2" fmla="val -471161"/>
                                  <a:gd name="adj3" fmla="val 16667"/>
                                </a:avLst>
                              </a:prstGeom>
                              <a:noFill/>
                              <a:ln w="3175" cap="flat" cmpd="sng" algn="ctr">
                                <a:solidFill>
                                  <a:srgbClr val="FF0000"/>
                                </a:solidFill>
                                <a:prstDash val="solid"/>
                                <a:miter lim="800000"/>
                              </a:ln>
                              <a:effectLst/>
                            </wps:spPr>
                            <wps:txbx>
                              <w:txbxContent>
                                <w:p>
                                  <w:pPr>
                                    <w:jc w:val="center"/>
                                    <w:rPr>
                                      <w:rFonts w:hint="default" w:eastAsia="宋体"/>
                                      <w:b/>
                                      <w:bCs/>
                                      <w:color w:val="FF0000"/>
                                      <w:lang w:val="en-US" w:eastAsia="zh-CN"/>
                                    </w:rPr>
                                  </w:pPr>
                                  <w:r>
                                    <w:rPr>
                                      <w:rFonts w:hint="eastAsia"/>
                                      <w:b/>
                                      <w:bCs/>
                                      <w:color w:val="FF0000"/>
                                      <w:lang w:val="en-US" w:eastAsia="zh-CN"/>
                                    </w:rPr>
                                    <w:t>项目所在地地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3.1pt;margin-top:239.45pt;height:26.7pt;width:79.3pt;z-index:251659264;v-text-anchor:middle;mso-width-relative:page;mso-height-relative:page;" filled="f" stroked="t" coordsize="21600,21600" o:gfxdata="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mJYf/3QAAAAsBAAAPAAAAAAAAAAEAIAAAACIAAABkcnMvZG93bnJldi54bWxQSwEC&#10;FAAUAAAACACHTuJAQJzhX9MCAACGBQAADgAAAAAAAAABACAAAAAsAQAAZHJzL2Uyb0RvYy54bWxQ&#10;SwUGAAAAAAYABgBZAQAAcQYAAAAA&#10;" adj="-899,-90971,14400">
                      <v:fill on="f" focussize="0,0"/>
                      <v:stroke weight="0.25pt" color="#FF0000" miterlimit="8" joinstyle="miter"/>
                      <v:imagedata o:title=""/>
                      <o:lock v:ext="edit" aspectratio="f"/>
                      <v:textbox>
                        <w:txbxContent>
                          <w:p>
                            <w:pPr>
                              <w:jc w:val="center"/>
                              <w:rPr>
                                <w:rFonts w:hint="default" w:eastAsia="宋体"/>
                                <w:b/>
                                <w:bCs/>
                                <w:color w:val="FF0000"/>
                                <w:lang w:val="en-US" w:eastAsia="zh-CN"/>
                              </w:rPr>
                            </w:pPr>
                            <w:r>
                              <w:rPr>
                                <w:rFonts w:hint="eastAsia"/>
                                <w:b/>
                                <w:bCs/>
                                <w:color w:val="FF0000"/>
                                <w:lang w:val="en-US" w:eastAsia="zh-CN"/>
                              </w:rPr>
                              <w:t>项目所在地地</w:t>
                            </w:r>
                          </w:p>
                        </w:txbxContent>
                      </v:textbox>
                    </v:shape>
                  </w:pict>
                </mc:Fallback>
              </mc:AlternateConten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图1-</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4</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项目与达州市环境管控单元位置关系</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根据四川省生态环境分区管控符合性分析，查询</w:t>
            </w:r>
            <w:r>
              <w:rPr>
                <w:rFonts w:hint="eastAsia"/>
                <w:color w:val="000000" w:themeColor="text1"/>
                <w:lang w:val="en-US" w:eastAsia="zh-CN"/>
                <w14:textFill>
                  <w14:solidFill>
                    <w14:schemeClr w14:val="tx1"/>
                  </w14:solidFill>
                </w14:textFill>
              </w:rPr>
              <w:t>本</w:t>
            </w:r>
            <w:r>
              <w:rPr>
                <w:rFonts w:hint="eastAsia"/>
                <w:color w:val="000000" w:themeColor="text1"/>
                <w14:textFill>
                  <w14:solidFill>
                    <w14:schemeClr w14:val="tx1"/>
                  </w14:solidFill>
                </w14:textFill>
              </w:rPr>
              <w:t xml:space="preserve">项目所在地所属管控单元，查询结果截图如下： </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项目位于达州市宣汉县环境综合管控单元一般管控单元（管控单元名称：宣汉县一般管控单元，管控单元编号：ZH51172230001）</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项目与管控单元相对位置如下图所示：（图中▼表示项目位置）</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14:textFill>
                  <w14:solidFill>
                    <w14:schemeClr w14:val="tx1"/>
                  </w14:solidFill>
                </w14:textFill>
              </w:rPr>
            </w:pPr>
            <w:r>
              <w:rPr>
                <w:rFonts w:hint="default" w:ascii="Helvetica" w:hAnsi="Helvetica" w:eastAsia="Helvetica"/>
                <w:color w:val="000000" w:themeColor="text1"/>
                <w:sz w:val="28"/>
                <w:szCs w:val="24"/>
                <w14:textFill>
                  <w14:solidFill>
                    <w14:schemeClr w14:val="tx1"/>
                  </w14:solidFill>
                </w14:textFill>
              </w:rPr>
              <w:drawing>
                <wp:inline distT="0" distB="0" distL="114300" distR="114300">
                  <wp:extent cx="5608320" cy="3490595"/>
                  <wp:effectExtent l="0" t="0" r="11430" b="1460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1"/>
                          <a:stretch>
                            <a:fillRect/>
                          </a:stretch>
                        </pic:blipFill>
                        <pic:spPr>
                          <a:xfrm>
                            <a:off x="0" y="0"/>
                            <a:ext cx="5608320" cy="349059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图1-</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5-1</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四川省“生态环境分区管控”数据分析系统查询</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结果截图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项目</w:t>
            </w:r>
            <w:r>
              <w:rPr>
                <w:rFonts w:hint="eastAsia"/>
                <w:b w:val="0"/>
                <w:bCs w:val="0"/>
                <w:color w:val="000000" w:themeColor="text1"/>
                <w14:textFill>
                  <w14:solidFill>
                    <w14:schemeClr w14:val="tx1"/>
                  </w14:solidFill>
                </w14:textFill>
              </w:rPr>
              <w:t>生态环境分区管控</w:t>
            </w:r>
            <w:r>
              <w:rPr>
                <w:rFonts w:hint="eastAsia"/>
                <w:color w:val="000000" w:themeColor="text1"/>
                <w14:textFill>
                  <w14:solidFill>
                    <w14:schemeClr w14:val="tx1"/>
                  </w14:solidFill>
                </w14:textFill>
              </w:rPr>
              <w:t>符合性分析查询结果如下图所示。</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605780" cy="3735070"/>
                  <wp:effectExtent l="0" t="0" r="13970" b="177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2"/>
                          <a:stretch>
                            <a:fillRect/>
                          </a:stretch>
                        </pic:blipFill>
                        <pic:spPr>
                          <a:xfrm>
                            <a:off x="0" y="0"/>
                            <a:ext cx="5605780" cy="3735070"/>
                          </a:xfrm>
                          <a:prstGeom prst="rect">
                            <a:avLst/>
                          </a:prstGeom>
                          <a:noFill/>
                          <a:ln>
                            <a:noFill/>
                          </a:ln>
                        </pic:spPr>
                      </pic:pic>
                    </a:graphicData>
                  </a:graphic>
                </wp:inline>
              </w:drawing>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图1-</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5-2</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四川省“生态环境分区管控”数据分析系统查询</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结果截图</w:t>
            </w:r>
          </w:p>
          <w:p>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（3）生态环境准入清单符合性分析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本项目与上述环境管控单元符合性分析见下表。</w:t>
            </w:r>
          </w:p>
        </w:tc>
      </w:tr>
    </w:tbl>
    <w:p>
      <w:pPr>
        <w:pStyle w:val="24"/>
        <w:jc w:val="center"/>
        <w:rPr>
          <w:rFonts w:eastAsia="黑体"/>
          <w:b w:val="0"/>
          <w:color w:val="000000" w:themeColor="text1"/>
          <w:sz w:val="30"/>
          <w:szCs w:val="30"/>
          <w14:textFill>
            <w14:solidFill>
              <w14:schemeClr w14:val="tx1"/>
            </w14:solidFill>
          </w14:textFill>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720"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其他符合性分析</w:t>
            </w:r>
          </w:p>
        </w:tc>
        <w:tc>
          <w:tcPr>
            <w:tcW w:w="13749" w:type="dxa"/>
            <w:vAlign w:val="center"/>
          </w:tcPr>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表1-2 本项目与所涉及环境管控单元符合性分析一览表</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881"/>
              <w:gridCol w:w="6345"/>
              <w:gridCol w:w="736"/>
              <w:gridCol w:w="2176"/>
              <w:gridCol w:w="1491"/>
              <w:gridCol w:w="490"/>
              <w:gridCol w:w="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6"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Style w:val="20"/>
                      <w:rFonts w:hint="eastAsia" w:ascii="宋体" w:hAnsi="宋体" w:eastAsia="宋体" w:cs="Times New Roman"/>
                      <w:kern w:val="2"/>
                      <w:sz w:val="21"/>
                      <w:szCs w:val="21"/>
                      <w:lang w:val="en-US" w:eastAsia="zh-CN" w:bidi="ar-SA"/>
                    </w:rPr>
                  </w:pPr>
                  <w:r>
                    <w:rPr>
                      <w:rFonts w:hint="default"/>
                      <w:b/>
                      <w:bCs/>
                      <w:color w:val="000000" w:themeColor="text1"/>
                      <w:kern w:val="0"/>
                      <w:sz w:val="21"/>
                      <w:szCs w:val="21"/>
                      <w14:textFill>
                        <w14:solidFill>
                          <w14:schemeClr w14:val="tx1"/>
                        </w14:solidFill>
                      </w14:textFill>
                    </w:rPr>
                    <w:t>环境管控单元编码</w:t>
                  </w:r>
                </w:p>
              </w:tc>
              <w:tc>
                <w:tcPr>
                  <w:tcW w:w="881"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Style w:val="20"/>
                      <w:rFonts w:hint="eastAsia" w:ascii="宋体" w:hAnsi="宋体" w:eastAsia="宋体" w:cs="Times New Roman"/>
                      <w:kern w:val="2"/>
                      <w:sz w:val="21"/>
                      <w:szCs w:val="21"/>
                      <w:lang w:val="en-US" w:eastAsia="zh-CN" w:bidi="ar-SA"/>
                    </w:rPr>
                  </w:pPr>
                  <w:r>
                    <w:rPr>
                      <w:rFonts w:hint="default"/>
                      <w:b/>
                      <w:bCs/>
                      <w:color w:val="000000" w:themeColor="text1"/>
                      <w:kern w:val="0"/>
                      <w:sz w:val="21"/>
                      <w:szCs w:val="21"/>
                      <w14:textFill>
                        <w14:solidFill>
                          <w14:schemeClr w14:val="tx1"/>
                        </w14:solidFill>
                      </w14:textFill>
                    </w:rPr>
                    <w:t>环境管控单元名称</w:t>
                  </w:r>
                </w:p>
              </w:tc>
              <w:tc>
                <w:tcPr>
                  <w:tcW w:w="634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Style w:val="20"/>
                      <w:rFonts w:hint="eastAsia" w:ascii="宋体" w:hAnsi="宋体" w:eastAsia="宋体" w:cs="宋体"/>
                      <w:color w:val="000000"/>
                      <w:kern w:val="0"/>
                      <w:sz w:val="21"/>
                      <w:szCs w:val="21"/>
                      <w:lang w:val="en-US" w:eastAsia="zh-CN" w:bidi="ar-SA"/>
                    </w:rPr>
                  </w:pPr>
                  <w:r>
                    <w:rPr>
                      <w:rFonts w:hint="default"/>
                      <w:b/>
                      <w:bCs/>
                      <w:color w:val="000000" w:themeColor="text1"/>
                      <w:kern w:val="0"/>
                      <w:sz w:val="21"/>
                      <w:szCs w:val="21"/>
                      <w14:textFill>
                        <w14:solidFill>
                          <w14:schemeClr w14:val="tx1"/>
                        </w14:solidFill>
                      </w14:textFill>
                    </w:rPr>
                    <w:t>达州市普适性清单</w:t>
                  </w:r>
                </w:p>
              </w:tc>
              <w:tc>
                <w:tcPr>
                  <w:tcW w:w="736"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Style w:val="20"/>
                      <w:rFonts w:hint="eastAsia" w:ascii="宋体" w:hAnsi="宋体" w:eastAsia="宋体" w:cs="Times New Roman"/>
                      <w:kern w:val="2"/>
                      <w:sz w:val="21"/>
                      <w:szCs w:val="21"/>
                      <w:lang w:val="en-US" w:eastAsia="zh-CN" w:bidi="ar-SA"/>
                    </w:rPr>
                  </w:pPr>
                  <w:r>
                    <w:rPr>
                      <w:rFonts w:hint="default"/>
                      <w:b/>
                      <w:bCs/>
                      <w:color w:val="000000" w:themeColor="text1"/>
                      <w:kern w:val="0"/>
                      <w:sz w:val="21"/>
                      <w:szCs w:val="21"/>
                      <w14:textFill>
                        <w14:solidFill>
                          <w14:schemeClr w14:val="tx1"/>
                        </w14:solidFill>
                      </w14:textFill>
                    </w:rPr>
                    <w:t>管控类别</w:t>
                  </w:r>
                </w:p>
              </w:tc>
              <w:tc>
                <w:tcPr>
                  <w:tcW w:w="2176"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Style w:val="20"/>
                      <w:rFonts w:hint="eastAsia" w:ascii="宋体" w:hAnsi="宋体" w:eastAsia="宋体" w:cs="Times New Roman"/>
                      <w:kern w:val="2"/>
                      <w:sz w:val="21"/>
                      <w:szCs w:val="21"/>
                      <w:lang w:val="en-US" w:eastAsia="zh-CN" w:bidi="ar-SA"/>
                    </w:rPr>
                  </w:pPr>
                  <w:r>
                    <w:rPr>
                      <w:rFonts w:hint="default"/>
                      <w:b/>
                      <w:bCs/>
                      <w:color w:val="000000" w:themeColor="text1"/>
                      <w:kern w:val="0"/>
                      <w:sz w:val="21"/>
                      <w:szCs w:val="21"/>
                      <w14:textFill>
                        <w14:solidFill>
                          <w14:schemeClr w14:val="tx1"/>
                        </w14:solidFill>
                      </w14:textFill>
                    </w:rPr>
                    <w:t>单元特性管控要求</w:t>
                  </w:r>
                </w:p>
              </w:tc>
              <w:tc>
                <w:tcPr>
                  <w:tcW w:w="1491"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Style w:val="20"/>
                      <w:rFonts w:hint="eastAsia" w:ascii="宋体" w:hAnsi="宋体" w:eastAsia="宋体" w:cs="Times New Roman"/>
                      <w:kern w:val="2"/>
                      <w:sz w:val="21"/>
                      <w:szCs w:val="21"/>
                      <w:lang w:val="en-US" w:eastAsia="zh-CN" w:bidi="ar-SA"/>
                    </w:rPr>
                  </w:pPr>
                  <w:r>
                    <w:rPr>
                      <w:rFonts w:hint="default"/>
                      <w:b/>
                      <w:bCs/>
                      <w:color w:val="000000" w:themeColor="text1"/>
                      <w:kern w:val="0"/>
                      <w:sz w:val="21"/>
                      <w:szCs w:val="21"/>
                      <w14:textFill>
                        <w14:solidFill>
                          <w14:schemeClr w14:val="tx1"/>
                        </w14:solidFill>
                      </w14:textFill>
                    </w:rPr>
                    <w:t>项目对应情况介绍</w:t>
                  </w:r>
                </w:p>
              </w:tc>
              <w:tc>
                <w:tcPr>
                  <w:tcW w:w="492" w:type="dxa"/>
                  <w:gridSpan w:val="2"/>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Style w:val="20"/>
                      <w:rFonts w:hint="eastAsia" w:ascii="宋体" w:hAnsi="宋体" w:eastAsia="宋体" w:cs="Times New Roman"/>
                      <w:kern w:val="2"/>
                      <w:sz w:val="21"/>
                      <w:szCs w:val="21"/>
                      <w:lang w:val="en-US" w:eastAsia="zh-CN" w:bidi="ar-SA"/>
                    </w:rPr>
                  </w:pPr>
                  <w:r>
                    <w:rPr>
                      <w:rFonts w:hint="default"/>
                      <w:b/>
                      <w:bCs/>
                      <w:color w:val="000000" w:themeColor="text1"/>
                      <w:kern w:val="0"/>
                      <w:sz w:val="21"/>
                      <w:szCs w:val="21"/>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restart"/>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YS5117222330001</w:t>
                  </w:r>
                </w:p>
              </w:tc>
              <w:tc>
                <w:tcPr>
                  <w:tcW w:w="881" w:type="dxa"/>
                  <w:vMerge w:val="restart"/>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宣汉县大气环境弱扩散重点管控区</w:t>
                  </w:r>
                </w:p>
              </w:tc>
              <w:tc>
                <w:tcPr>
                  <w:tcW w:w="6345" w:type="dxa"/>
                  <w:vMerge w:val="restart"/>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空间布局约束</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禁止开发建设活动的要求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限制开发建设活动的要求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允许开发建设活动的要求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不符合空间布局要求活动的退出要求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其他空间布局约束要求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支持现有钢铁、水泥、焦化等废气排放量大的产业向有刚性需求、具有资源优势、环境容量允许的地区转移布局</w:t>
                  </w:r>
                </w:p>
              </w:tc>
              <w:tc>
                <w:tcPr>
                  <w:tcW w:w="1491"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本项目为四川卧云再生资源开发有限公司樊哙镇花梨村砂石厂项目，属于建材中的“砖瓦、石材等建筑材料制造”</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w:t>
                  </w:r>
                  <w:r>
                    <w:rPr>
                      <w:rStyle w:val="20"/>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但本项目不属于《环境保护综合名录（2021年版）》（环办综合函〔2021〕495号）中的高污染项目</w:t>
                  </w:r>
                  <w:r>
                    <w:rPr>
                      <w:rStyle w:val="20"/>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不符合空间布局要求退出的项目。项</w:t>
                  </w:r>
                  <w:r>
                    <w:rPr>
                      <w:rStyle w:val="20"/>
                      <w:rFonts w:hint="eastAsia" w:ascii="宋体" w:hAnsi="宋体" w:eastAsia="宋体" w:cs="Times New Roman"/>
                      <w:kern w:val="2"/>
                      <w:sz w:val="21"/>
                      <w:szCs w:val="21"/>
                      <w:lang w:val="en-US" w:eastAsia="zh-CN" w:bidi="ar-SA"/>
                    </w:rPr>
                    <w:t>目生产废水经废水处理系统处理回用，不外排；生活污水经旱厕收集后用于农肥，项目废水均不外排。项目产生的大气污染物主要为粉尘，通过采取措施后可以实现达标排放。</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YS5117222330001</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宣汉县大气环境弱扩散重点管控区</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污染物排放管控</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大气环境质量执行标准</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《环境空气质量标准》（GB3095-2012）：二级</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区域大气污染物削减/替代要求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燃煤和其他能源大气污染控制要求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工业废气污染控制要求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机动车船大气污染控制要求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扬尘污染控制要求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农业生产经营活动大气污染控制要求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重点行业企业专项治理要求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其他大气污染物排放管控要求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1491"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本项目为砂石破碎加工生产项目，项目产生的大气污染物主要为粉尘，通过采取措施后可以实现达标排放</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YS5117222330001</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宣汉县大气环境弱扩散重点管控区</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环境风险防控</w:t>
                  </w:r>
                </w:p>
              </w:tc>
              <w:tc>
                <w:tcPr>
                  <w:tcW w:w="2176" w:type="dxa"/>
                  <w:vMerge w:val="restart"/>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1491" w:type="dxa"/>
                  <w:vMerge w:val="restart"/>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490" w:type="dxa"/>
                  <w:vMerge w:val="restart"/>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YS5117222330001</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宣汉县大气环境弱扩散重点管控区</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资源开发效率要求</w:t>
                  </w:r>
                </w:p>
              </w:tc>
              <w:tc>
                <w:tcPr>
                  <w:tcW w:w="2176" w:type="dxa"/>
                  <w:vMerge w:val="continue"/>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1491" w:type="dxa"/>
                  <w:vMerge w:val="continue"/>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tc>
              <w:tc>
                <w:tcPr>
                  <w:tcW w:w="490" w:type="dxa"/>
                  <w:vMerge w:val="continue"/>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restart"/>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YS5117223210002</w:t>
                  </w:r>
                </w:p>
              </w:tc>
              <w:tc>
                <w:tcPr>
                  <w:tcW w:w="881" w:type="dxa"/>
                  <w:vMerge w:val="restart"/>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州河-宣汉县-张鼓坪-控制单元</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空间布局约束</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禁止开发建设活动的要求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不再新建、改扩建开采规模在50万吨/年以下的磷矿，不再新建露天磷矿</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限制开发建设活动的要求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允许开发建设活动的要求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不符合空间布局要求活动的退出要求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其他空间布局约束要求</w:t>
                  </w:r>
                </w:p>
              </w:tc>
              <w:tc>
                <w:tcPr>
                  <w:tcW w:w="1491"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本项目为砂石破碎加工生产项目，不属于开采磷矿类项目</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YS5117223210002</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州河-宣汉县-张鼓坪-控制单元</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污染物排放管控</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城镇污水污染控制措施要求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1、持续推进环保基础设施补短板，完善污水收集处理系统。2、保障乡镇污水收集处理设施顺畅运行。3、推进污水直排口排查与整治，落实“一口一策”整改措施。</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工业废水污染控制措施要求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1、落实主要污染物排放总量指标控制要求，加强入河排污口登记、审批和监督管理。2、强化流域内工业点源、规模化畜禽养殖场运行监管，避免偷排、漏排。</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农业面源水污染控制措施要求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船舶港口水污染控制措施要求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饮用水水源和其它特殊水体保护要求</w:t>
                  </w:r>
                </w:p>
              </w:tc>
              <w:tc>
                <w:tcPr>
                  <w:tcW w:w="1491"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项目生产废水经废水处理系统处理后回用，不外排；生活污水经旱厕收集后用于农肥，项目废水均不外排。</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YS5117223210002</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州河-宣汉县-张鼓坪-控制单元</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环境风险防控</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1491"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rPr>
                      <w:rStyle w:val="20"/>
                      <w:rFonts w:hint="default" w:ascii="宋体" w:hAnsi="宋体" w:eastAsia="宋体" w:cs="Times New Roman"/>
                      <w:kern w:val="2"/>
                      <w:sz w:val="21"/>
                      <w:szCs w:val="21"/>
                      <w:lang w:val="en-US" w:eastAsia="zh-CN" w:bidi="ar-SA"/>
                    </w:rPr>
                  </w:pPr>
                  <w:r>
                    <w:rPr>
                      <w:rStyle w:val="20"/>
                      <w:rFonts w:hint="default" w:ascii="宋体" w:hAnsi="宋体" w:eastAsia="宋体" w:cs="Times New Roman"/>
                      <w:kern w:val="2"/>
                      <w:sz w:val="21"/>
                      <w:szCs w:val="21"/>
                      <w:lang w:val="en-US" w:eastAsia="zh-CN" w:bidi="ar-SA"/>
                    </w:rPr>
                    <w:t>项目环境风险潜势为</w:t>
                  </w:r>
                  <w:r>
                    <w:rPr>
                      <w:rStyle w:val="20"/>
                      <w:rFonts w:hint="default" w:ascii="Times New Roman" w:hAnsi="Times New Roman" w:eastAsia="宋体" w:cs="Times New Roman"/>
                      <w:kern w:val="2"/>
                      <w:sz w:val="21"/>
                      <w:szCs w:val="21"/>
                      <w:lang w:val="en-US" w:eastAsia="zh-CN" w:bidi="ar-SA"/>
                    </w:rPr>
                    <w:t>I</w:t>
                  </w:r>
                  <w:r>
                    <w:rPr>
                      <w:rStyle w:val="20"/>
                      <w:rFonts w:hint="default" w:ascii="宋体" w:hAnsi="宋体" w:eastAsia="宋体" w:cs="Times New Roman"/>
                      <w:kern w:val="2"/>
                      <w:sz w:val="21"/>
                      <w:szCs w:val="21"/>
                      <w:lang w:val="en-US" w:eastAsia="zh-CN" w:bidi="ar-SA"/>
                    </w:rPr>
                    <w:t>，评价等级为简单分析，在落实环评提出的风险防范措施后，环境风险可控</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YS5117223210002</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州河-宣汉县-张鼓坪-控制单元</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暂无</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资源开发效率要求</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强化种植业节水；推进农村污水分质资源化利用。</w:t>
                  </w:r>
                </w:p>
              </w:tc>
              <w:tc>
                <w:tcPr>
                  <w:tcW w:w="1491"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rPr>
                      <w:rStyle w:val="20"/>
                      <w:rFonts w:hint="default" w:ascii="宋体" w:hAnsi="宋体" w:eastAsia="宋体" w:cs="Times New Roman"/>
                      <w:kern w:val="2"/>
                      <w:sz w:val="21"/>
                      <w:szCs w:val="21"/>
                      <w:lang w:val="en-US" w:eastAsia="zh-CN" w:bidi="ar-SA"/>
                    </w:rPr>
                  </w:pPr>
                  <w:r>
                    <w:rPr>
                      <w:rStyle w:val="20"/>
                      <w:rFonts w:hint="default" w:ascii="宋体" w:hAnsi="宋体" w:eastAsia="宋体" w:cs="Times New Roman"/>
                      <w:kern w:val="2"/>
                      <w:sz w:val="21"/>
                      <w:szCs w:val="21"/>
                      <w:lang w:val="en-US" w:eastAsia="zh-CN" w:bidi="ar-SA"/>
                    </w:rPr>
                    <w:t>项目生产废水经废水处理装置处理后回用，不外排；生活污水经旱厕收集后用于农肥，项目废水均不外排。</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restart"/>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ZH51172230001</w:t>
                  </w:r>
                </w:p>
              </w:tc>
              <w:tc>
                <w:tcPr>
                  <w:tcW w:w="881" w:type="dxa"/>
                  <w:vMerge w:val="restart"/>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宣汉县一般管控单元</w:t>
                  </w:r>
                </w:p>
              </w:tc>
              <w:tc>
                <w:tcPr>
                  <w:tcW w:w="6345" w:type="dxa"/>
                  <w:vMerge w:val="restart"/>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-禁止在长江干支流1公里范围内新建、扩建化工园区和化工项目。</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-禁止在法律法规规定的禁采区内新建矿山；禁止土法采、选、冶严重污染环境的矿产资源。</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-涉及永久基本农田的区域，除法律规定的重点建设项目选址确实无法避让外，其他任何建设不得占用。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-禁止在长江流域河湖管理范围内倾倒、填埋、堆放、弃置、处理固体废物。</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-禁止在永久基本农田集中区域和其他需要特别保护的区域选址建设尾矿库、冶炼渣库、磷石膏库。</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-禁止在长江干流岸线三公里范围内和重要支流岸线一公里范围内新建、改建、扩建尾矿库、冶炼渣库、磷石膏库，以提升安全、生态环境保护水平为目的的改建除外。</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-按照相关要求严控水泥新增产能。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按照相关要求严控水泥新增产能。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针对现有水泥企业，强化污染治理和污染物减排，依法依规整治或搬迁。</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全面取缔禁养区内规模化畜禽养殖场。</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2025年基本完成全域内“散乱污”企业整治工作。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在全市范围深入开展集中整治“散乱污”工业企业，对不符合产业政策和规划布局的，一律责令停产、限期搬迁或关停；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新建矿山全部达到绿色矿山建设要求，生产矿山加快改造升级，逐步达到要求。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加快现有乡镇污水处理设施升级改造，按要求达《城镇污水处理厂污染物排放标准》一级A标后排放。</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在矿产资源开发活动集中区域，废水执行重金属污染物排放特别限值。</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火电、水泥等行业按相关要求推进大气污染物超低排放和深度治理。</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砖瓦行业实施脱硫、除尘升级改造，污染物排放达到《砖瓦工业大气污染物排放标准》相关要求。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污染物排放绩效水平准入要求:屠宰项目必须配套污水处理设施或进入城市污水管网。</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-到2023年底，力争全市生活垃圾焚烧处理能力占比达60%以上，各县（市）生活垃圾无害化处理率保持95%以上，乡镇及行政村生活垃圾收转运处置体系基本实现全覆盖。</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-到2025年，农药包装废弃物回收率达80%；粮油绿色高质高效示范区、茶叶主产区和现代农业园区农药包装废弃物回收率100%。</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-到2025年，全国主要农作物化肥、农药利用率达43%，测土配方施肥技术推广覆盖率保持在90%以上，控制农村面源污染，采取灌排分离等措施控制农田氮磷流失。</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-到2025年，废旧农膜回收利用率达到85%以上。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-非金属矿行业绿色矿山建设要求：固体废物妥善处置率应达到100%；选矿废水重复利用率一般达到85%以上。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企业环境风险防控要求:工业企业退出用地，须经评估、修复满足相应用地功能后，方可改变用途。</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规范排土场、渣场等整治。禁止处理不达标的污泥进入耕地。</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严格控制林地、草地、园地的农药使用量，禁止使用高毒、高残留农药。</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到2030年，全市受污染耕地安全利用率达到95%以上，污染地块安全利用率达到95%以上。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-到2025年，农田灌溉水有效利用系数达到0.57以上。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以省市下发指标为准</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推进清洁能源的推广使用，全面推进散煤清洁化整治；禁止新建每小时10蒸吨以下的燃煤锅炉及其他燃煤设施。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禁止焚烧秸秆和垃圾，到2025年底，秸秆综合利用率达到86%以上。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-禁燃区内禁止销售、燃用高污染燃料；禁止新建、改建、扩建燃用高污染燃料的设施和设备。</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-禁燃区内已建成的高污染燃料燃用设施由辖区人民政府制定限期改造计划，改用天然气、页岩气、液化石油气、电或其他清洁能源。</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空间布局约束</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禁止开发建设活动的要求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限制开发建设活动的要求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对四川省主体功能区划中的农产品主产区，应限制进行大规模高强度工业化城镇化开发，严格控制有色金属冶炼、石油加工、化工、焦化、电镀、制革等产能，原则上不增加产能</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允许开发建设活动的要求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不符合空间布局要求活动的退出要求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其他空间布局约束要求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1491"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rPr>
                      <w:rStyle w:val="20"/>
                      <w:rFonts w:hint="default" w:ascii="宋体" w:hAnsi="宋体" w:eastAsia="宋体" w:cs="Times New Roman"/>
                      <w:kern w:val="2"/>
                      <w:sz w:val="21"/>
                      <w:szCs w:val="21"/>
                      <w:lang w:val="en-US" w:eastAsia="zh-CN" w:bidi="ar-SA"/>
                    </w:rPr>
                  </w:pPr>
                  <w:r>
                    <w:rPr>
                      <w:rStyle w:val="20"/>
                      <w:rFonts w:hint="default" w:ascii="宋体" w:hAnsi="宋体" w:eastAsia="宋体" w:cs="Times New Roman"/>
                      <w:kern w:val="2"/>
                      <w:sz w:val="21"/>
                      <w:szCs w:val="21"/>
                      <w:lang w:val="en-US" w:eastAsia="zh-CN" w:bidi="ar-SA"/>
                    </w:rPr>
                    <w:t>本项目为砂石破碎加工生产项目，不属于禁止开发、限制开发类项目以及要求退出的项目</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ZH51172230001</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宣汉县一般管控单元</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-禁止在长江干支流1公里范围内新建、扩建化工园区和化工项目。</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-禁止在法律法规规定的禁采区内新建矿山；禁止土法采、选、冶严重污染环境的矿产资源。</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-涉及永久基本农田的区域，除法律规定的重点建设项目选址确实无法避让外，其他任何建设不得占用。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-禁止在长江流域河湖管理范围内倾倒、填埋、堆放、弃置、处理固体废物。</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-禁止在永久基本农田集中区域和其他需要特别保护的区域选址建设尾矿库、冶炼渣库、磷石膏库。</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-禁止在长江干流岸线三公里范围内和重要支流岸线一公里范围内新建、改建、扩建尾矿库、冶炼渣库、磷石膏库，以提升安全、生态环境保护水平为目的的改建除外。</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-按照相关要求严控水泥新增产能。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按照相关要求严控水泥新增产能。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针对现有水泥企业，强化污染治理和污染物减排，依法依规整治或搬迁。</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全面取缔禁养区内规模化畜禽养殖场。</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2025年基本完成全域内“散乱污”企业整治工作。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在全市范围深入开展集中整治“散乱污”工业企业，对不符合产业政策和规划布局的，一律责令停产、限期搬迁或关停；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新建矿山全部达到绿色矿山建设要求，生产矿山加快改造升级，逐步达到要求。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加快现有乡镇污水处理设施升级改造，按要求达《城镇污水处理厂污染物排放标准》一级A标后排放。</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在矿产资源开发活动集中区域，废水执行重金属污染物排放特别限值。</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火电、水泥等行业按相关要求推进大气污染物超低排放和深度治理。</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砖瓦行业实施脱硫、除尘升级改造，污染物排放达到《砖瓦工业大气污染物排放标准》相关要求。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污染物排放绩效水平准入要求:屠宰项目必须配套污水处理设施或进入城市污水管网。</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-到2023年底，力争全市生活垃圾焚烧处理能力占比达60%以上，各县（市）生活垃圾无害化处理率保持95%以上，乡镇及行政村生活垃圾收转运处置体系基本实现全覆盖。</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-到2025年，农药包装废弃物回收率达80%；粮油绿色高质高效示范区、茶叶主产区和现代农业园区农药包装废弃物回收率100%。</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-到2025年，全国主要农作物化肥、农药利用率达43%，测土配方施肥技术推广覆盖率保持在90%以上，控制农村面源污染，采取灌排分离等措施控制农田氮磷流失。</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-到2025年，废旧农膜回收利用率达到85%以上。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-非金属矿行业绿色矿山建设要求：固体废物妥善处置率应达到100%；选矿废水重复利用率一般达到85%以上。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企业环境风险防控要求:工业企业退出用地，须经评估、修复满足相应用地功能后，方可改变用途。</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规范排土场、渣场等整治。禁止处理不达标的污泥进入耕地。</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严格控制林地、草地、园地的农药使用量，禁止使用高毒、高残留农药。</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到2030年，全市受污染耕地安全利用率达到95%以上，污染地块安全利用率达到95%以上。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-到2025年，农田灌溉水有效利用系数达到0.57以上。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以省市下发指标为准</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推进清洁能源的推广使用，全面推进散煤清洁化整治；禁止新建每小时10蒸吨以下的燃煤锅炉及其他燃煤设施。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禁止焚烧秸秆和垃圾，到2025年底，秸秆综合利用率达到86%以上。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-禁燃区内禁止销售、燃用高污染燃料；禁止新建、改建、扩建燃用高污染燃料的设施和设备。</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-禁燃区内已建成的高污染燃料燃用设施由辖区人民政府制定限期改造计划，改用天然气、页岩气、液化石油气、电或其他清洁能源。</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污染物排放管控</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现有源提标升级改造</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新增源等量或倍量替代</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新增源排放标准限值</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污染物排放绩效水平准入要求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-大气环境布局敏感和弱扩散重点管控区内，现有大气污染重点企业，限期进行深度治理或关停并转。</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-其它同达州市一般管控单元总体准入要求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其他污染物排放管控要求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1491"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rPr>
                      <w:rStyle w:val="20"/>
                      <w:rFonts w:hint="default" w:ascii="宋体" w:hAnsi="宋体" w:eastAsia="宋体" w:cs="Times New Roman"/>
                      <w:kern w:val="2"/>
                      <w:sz w:val="21"/>
                      <w:szCs w:val="21"/>
                      <w:lang w:val="en-US" w:eastAsia="zh-CN" w:bidi="ar-SA"/>
                    </w:rPr>
                  </w:pPr>
                  <w:r>
                    <w:rPr>
                      <w:rStyle w:val="20"/>
                      <w:rFonts w:hint="default" w:ascii="宋体" w:hAnsi="宋体" w:eastAsia="宋体" w:cs="Times New Roman"/>
                      <w:kern w:val="2"/>
                      <w:sz w:val="21"/>
                      <w:szCs w:val="21"/>
                      <w:lang w:val="en-US" w:eastAsia="zh-CN" w:bidi="ar-SA"/>
                    </w:rPr>
                    <w:t>本项目为新建的砂石生产项目，项目生产废水经废水处理系统处理后回用，不外排；生活污水经旱厕收集后用于农肥，项目废水均不外排。项目位于宣汉县，属于达标区，项目产生的大气污染物主要为粉尘，通过采取措施后可以实现达标排放</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ZH51172230001</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宣汉县一般管控单元</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-禁止在长江干支流1公里范围内新建、扩建化工园区和化工项目。</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-禁止在法律法规规定的禁采区内新建矿山；禁止土法采、选、冶严重污染环境的矿产资源。</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-涉及永久基本农田的区域，除法律规定的重点建设项目选址确实无法避让外，其他任何建设不得占用。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-禁止在长江流域河湖管理范围内倾倒、填埋、堆放、弃置、处理固体废物。</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-禁止在永久基本农田集中区域和其他需要特别保护的区域选址建设尾矿库、冶炼渣库、磷石膏库。</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-禁止在长江干流岸线三公里范围内和重要支流岸线一公里范围内新建、改建、扩建尾矿库、冶炼渣库、磷石膏库，以提升安全、生态环境保护水平为目的的改建除外。</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-按照相关要求严控水泥新增产能。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按照相关要求严控水泥新增产能。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针对现有水泥企业，强化污染治理和污染物减排，依法依规整治或搬迁。</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全面取缔禁养区内规模化畜禽养殖场。</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2025年基本完成全域内“散乱污”企业整治工作。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在全市范围深入开展集中整治“散乱污”工业企业，对不符合产业政策和规划布局的，一律责令停产、限期搬迁或关停；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新建矿山全部达到绿色矿山建设要求，生产矿山加快改造升级，逐步达到要求。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加快现有乡镇污水处理设施升级改造，按要求达《城镇污水处理厂污染物排放标准》一级A标后排放。</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在矿产资源开发活动集中区域，废水执行重金属污染物排放特别限值。</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火电、水泥等行业按相关要求推进大气污染物超低排放和深度治理。</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砖瓦行业实施脱硫、除尘升级改造，污染物排放达到《砖瓦工业大气污染物排放标准》相关要求。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污染物排放绩效水平准入要求:屠宰项目必须配套污水处理设施或进入城市污水管网。</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-到2023年底，力争全市生活垃圾焚烧处理能力占比达60%以上，各县（市）生活垃圾无害化处理率保持95%以上，乡镇及行政村生活垃圾收转运处置体系基本实现全覆盖。</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-到2025年，农药包装废弃物回收率达80%；粮油绿色高质高效示范区、茶叶主产区和现代农业园区农药包装废弃物回收率100%。</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-到2025年，全国主要农作物化肥、农药利用率达43%，测土配方施肥技术推广覆盖率保持在90%以上，控制农村面源污染，采取灌排分离等措施控制农田氮磷流失。</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-到2025年，废旧农膜回收利用率达到85%以上。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-非金属矿行业绿色矿山建设要求：固体废物妥善处置率应达到100%；选矿废水重复利用率一般达到85%以上。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企业环境风险防控要求:工业企业退出用地，须经评估、修复满足相应用地功能后，方可改变用途。</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规范排土场、渣场等整治。禁止处理不达标的污泥进入耕地。</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严格控制林地、草地、园地的农药使用量，禁止使用高毒、高残留农药。</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到2030年，全市受污染耕地安全利用率达到95%以上，污染地块安全利用率达到95%以上。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-到2025年，农田灌溉水有效利用系数达到0.57以上。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以省市下发指标为准</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推进清洁能源的推广使用，全面推进散煤清洁化整治；禁止新建每小时10蒸吨以下的燃煤锅炉及其他燃煤设施。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禁止焚烧秸秆和垃圾，到2025年底，秸秆综合利用率达到86%以上。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-禁燃区内禁止销售、燃用高污染燃料；禁止新建、改建、扩建燃用高污染燃料的设施和设备。</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-禁燃区内已建成的高污染燃料燃用设施由辖区人民政府制定限期改造计划，改用天然气、页岩气、液化石油气、电或其他清洁能源。</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环境风险防控</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严格管控类农用地管控要求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安全利用类农用地管控要求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污染地块管控要求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园区环境风险防控要求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企业环境风险防控要求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其他环境风险防控要求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1491"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rPr>
                      <w:rStyle w:val="20"/>
                      <w:rFonts w:hint="default" w:ascii="宋体" w:hAnsi="宋体" w:eastAsia="宋体" w:cs="Times New Roman"/>
                      <w:kern w:val="2"/>
                      <w:sz w:val="21"/>
                      <w:szCs w:val="21"/>
                      <w:lang w:val="en-US" w:eastAsia="zh-CN" w:bidi="ar-SA"/>
                    </w:rPr>
                  </w:pPr>
                  <w:r>
                    <w:rPr>
                      <w:rStyle w:val="20"/>
                      <w:rFonts w:hint="default" w:ascii="宋体" w:hAnsi="宋体" w:eastAsia="宋体" w:cs="Times New Roman"/>
                      <w:kern w:val="2"/>
                      <w:sz w:val="21"/>
                      <w:szCs w:val="21"/>
                      <w:lang w:val="en-US" w:eastAsia="zh-CN" w:bidi="ar-SA"/>
                    </w:rPr>
                    <w:t>项目环境风险潜势为</w:t>
                  </w:r>
                  <w:r>
                    <w:rPr>
                      <w:rStyle w:val="20"/>
                      <w:rFonts w:hint="default" w:ascii="Times New Roman" w:hAnsi="Times New Roman" w:eastAsia="宋体" w:cs="Times New Roman"/>
                      <w:kern w:val="2"/>
                      <w:sz w:val="21"/>
                      <w:szCs w:val="21"/>
                      <w:lang w:val="en-US" w:eastAsia="zh-CN" w:bidi="ar-SA"/>
                    </w:rPr>
                    <w:t>I</w:t>
                  </w:r>
                  <w:r>
                    <w:rPr>
                      <w:rStyle w:val="20"/>
                      <w:rFonts w:hint="default" w:ascii="宋体" w:hAnsi="宋体" w:eastAsia="宋体" w:cs="Times New Roman"/>
                      <w:kern w:val="2"/>
                      <w:sz w:val="21"/>
                      <w:szCs w:val="21"/>
                      <w:lang w:val="en-US" w:eastAsia="zh-CN" w:bidi="ar-SA"/>
                    </w:rPr>
                    <w:t>，评价等级为简单分析，在落实环评提出的风险防范措施后，环境风险可控</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376"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ZH51172230001</w:t>
                  </w:r>
                </w:p>
              </w:tc>
              <w:tc>
                <w:tcPr>
                  <w:tcW w:w="881" w:type="dxa"/>
                  <w:vMerge w:val="continue"/>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宣汉县一般管控单元</w:t>
                  </w:r>
                </w:p>
              </w:tc>
              <w:tc>
                <w:tcPr>
                  <w:tcW w:w="6345" w:type="dxa"/>
                  <w:vMerge w:val="continue"/>
                  <w:tcBorders>
                    <w:tl2br w:val="nil"/>
                    <w:tr2bl w:val="nil"/>
                  </w:tcBorders>
                  <w:noWrap w:val="0"/>
                  <w:vAlign w:val="top"/>
                </w:tcPr>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default"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空间布局约束：</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-禁止在长江干支流1公里范围内新建、扩建化工园区和化工项目。</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-禁止在法律法规规定的禁采区内新建矿山；禁止土法采、选、冶严重污染环境的矿产资源。</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-涉及永久基本农田的区域，除法律规定的重点建设项目选址确实无法避让外，其他任何建设不得占用。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-禁止在长江流域河湖管理范围内倾倒、填埋、堆放、弃置、处理固体废物。</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-禁止在永久基本农田集中区域和其他需要特别保护的区域选址建设尾矿库、冶炼渣库、磷石膏库。</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-禁止在长江干流岸线三公里范围内和重要支流岸线一公里范围内新建、改建、扩建尾矿库、冶炼渣库、磷石膏库，以提升安全、生态环境保护水平为目的的改建除外。</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限制开发建设活动的要求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-按照相关要求严控水泥新增产能。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按照相关要求严控水泥新增产能。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不符合空间布局要求活动的退出要求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针对现有水泥企业，强化污染治理和污染物减排，依法依规整治或搬迁。</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全面取缔禁养区内规模化畜禽养殖场。</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2025年基本完成全域内“散乱污”企业整治工作。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在全市范围深入开展集中整治“散乱污”工业企业，对不符合产业政策和规划布局的，一律责令停产、限期搬迁或关停；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其他空间布局约束要求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新建矿山全部达到绿色矿山建设要求，生产矿山加快改造升级，逐步达到要求。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污染物排放管控：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允许排放量要求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现有源提标升级改造</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加快现有乡镇污水处理设施升级改造，按要求达《城镇污水处理厂污染物排放标准》一级A标后排放。</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在矿产资源开发活动集中区域，废水执行重金属污染物排放特别限值。</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火电、水泥等行业按相关要求推进大气污染物超低排放和深度治理。</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砖瓦行业实施脱硫、除尘升级改造，污染物排放达到《砖瓦工业大气污染物排放标准》相关要求。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其他污染物排放管控要求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污染物排放绩效水平准入要求:屠宰项目必须配套污水处理设施或进入城市污水管网。</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-到2023年底，力争全市生活垃圾焚烧处理能力占比达60%以上，各县（市）生活垃圾无害化处理率保持95%以上，乡镇及行政村生活垃圾收转运处置体系基本实现全覆盖。</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-到2025年，农药包装废弃物回收率达80%；粮油绿色高质高效示范区、茶叶主产区和现代农业园区农药包装废弃物回收率100%。</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-到2025年，全国主要农作物化肥、农药利用率达43%，测土配方施肥技术推广覆盖率保持在90%以上，控制农村面源污染，采取灌排分离等措施控制农田氮磷流失。</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-到2025年，废旧农膜回收利用率达到85%以上。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-非金属矿行业绿色矿山建设要求：固体废物妥善处置率应达到100%；选矿废水重复利用率一般达到85%以上。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环境风险防控：</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联防联控要求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其他环境风险防控要求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企业环境风险防控要求:工业企业退出用地，须经评估、修复满足相应用地功能后，方可改变用途。</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规范排土场、渣场等整治。禁止处理不达标的污泥进入耕地。</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严格控制林地、草地、园地的农药使用量，禁止使用高毒、高残留农药。</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到2030年，全市受污染耕地安全利用率达到95%以上，污染地块安全利用率达到95%以上。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资源开发利用效率要求：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水资源利用总量要求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-到2025年，农田灌溉水有效利用系数达到0.57以上。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地下水开采要求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以省市下发指标为准</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能源利用总量及效率要求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推进清洁能源的推广使用，全面推进散煤清洁化整治；禁止新建每小时10蒸吨以下的燃煤锅炉及其他燃煤设施。</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禁止焚烧秸秆和垃圾，到2025年底，秸秆综合利用率达到86%以上。</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-禁燃区内禁止销售、燃用高污染燃料；禁止新建、改建、扩建燃用高污染燃料的设施和设备。</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-禁燃区内已建成的高污染燃料燃用设施由辖区人民政府制定限期改造计划，改用天然气、页岩气、液化石油气、电或其他清洁能源。</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其他资源利用效率要求</w:t>
                  </w:r>
                </w:p>
                <w:p>
                  <w:pPr>
                    <w:pStyle w:val="25"/>
                    <w:keepNext w:val="0"/>
                    <w:keepLines w:val="0"/>
                    <w:widowControl w:val="0"/>
                    <w:suppressLineNumbers w:val="0"/>
                    <w:spacing w:before="0" w:beforeAutospacing="0" w:after="0" w:afterAutospacing="0" w:line="240" w:lineRule="auto"/>
                    <w:ind w:left="0" w:right="0" w:firstLine="0" w:firstLineChars="0"/>
                    <w:jc w:val="both"/>
                    <w:rPr>
                      <w:rStyle w:val="20"/>
                      <w:rFonts w:hint="eastAsia" w:ascii="宋体" w:hAnsi="宋体" w:eastAsia="宋体" w:cs="宋体"/>
                      <w:color w:val="000000"/>
                      <w:kern w:val="0"/>
                      <w:sz w:val="21"/>
                      <w:szCs w:val="21"/>
                      <w:lang w:val="en-US" w:eastAsia="zh-CN" w:bidi="ar-SA"/>
                    </w:rPr>
                  </w:pPr>
                  <w:r>
                    <w:rPr>
                      <w:rStyle w:val="20"/>
                      <w:rFonts w:hint="eastAsia" w:ascii="宋体" w:hAnsi="宋体" w:eastAsia="宋体" w:cs="宋体"/>
                      <w:color w:val="000000"/>
                      <w:kern w:val="0"/>
                      <w:sz w:val="21"/>
                      <w:szCs w:val="21"/>
                      <w:lang w:val="en-US" w:eastAsia="zh-CN" w:bidi="ar-SA"/>
                    </w:rPr>
                    <w:t>△</w:t>
                  </w:r>
                </w:p>
              </w:tc>
              <w:tc>
                <w:tcPr>
                  <w:tcW w:w="736" w:type="dxa"/>
                  <w:tcBorders>
                    <w:tl2br w:val="nil"/>
                    <w:tr2bl w:val="nil"/>
                  </w:tcBorders>
                  <w:noWrap w:val="0"/>
                  <w:vAlign w:val="center"/>
                </w:tcPr>
                <w:p>
                  <w:pPr>
                    <w:pStyle w:val="25"/>
                    <w:keepNext w:val="0"/>
                    <w:keepLines w:val="0"/>
                    <w:widowControl/>
                    <w:suppressLineNumbers w:val="0"/>
                    <w:spacing w:before="0" w:beforeAutospacing="0" w:after="0" w:afterAutospacing="0" w:line="240" w:lineRule="auto"/>
                    <w:ind w:left="0" w:right="0" w:firstLine="0" w:firstLineChars="0"/>
                    <w:jc w:val="center"/>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资源开发效率要求</w:t>
                  </w:r>
                </w:p>
              </w:tc>
              <w:tc>
                <w:tcPr>
                  <w:tcW w:w="2176"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水资源利用效率要求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地下水开采要求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能源利用效率要求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其他资源利用效率要求</w:t>
                  </w:r>
                </w:p>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1491"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rPr>
                      <w:rStyle w:val="20"/>
                      <w:rFonts w:hint="default" w:ascii="宋体" w:hAnsi="宋体" w:eastAsia="宋体" w:cs="Times New Roman"/>
                      <w:kern w:val="2"/>
                      <w:sz w:val="21"/>
                      <w:szCs w:val="21"/>
                      <w:lang w:val="en-US" w:eastAsia="zh-CN" w:bidi="ar-SA"/>
                    </w:rPr>
                  </w:pPr>
                  <w:r>
                    <w:rPr>
                      <w:rStyle w:val="20"/>
                      <w:rFonts w:hint="default" w:ascii="宋体" w:hAnsi="宋体" w:eastAsia="宋体" w:cs="Times New Roman"/>
                      <w:kern w:val="2"/>
                      <w:sz w:val="21"/>
                      <w:szCs w:val="21"/>
                      <w:lang w:val="en-US" w:eastAsia="zh-CN" w:bidi="ar-SA"/>
                    </w:rPr>
                    <w:t>项目生产废水经废水处理系统处理后回用，不外排；生活污水经旱厕收集后用于农肥，项目废水均不外排。项目给水为市政供应，不涉及地下水开采。</w:t>
                  </w:r>
                </w:p>
              </w:tc>
              <w:tc>
                <w:tcPr>
                  <w:tcW w:w="490" w:type="dxa"/>
                  <w:tcBorders>
                    <w:tl2br w:val="nil"/>
                    <w:tr2bl w:val="nil"/>
                  </w:tcBorders>
                  <w:noWrap w:val="0"/>
                  <w:vAlign w:val="center"/>
                </w:tcPr>
                <w:p>
                  <w:pPr>
                    <w:pStyle w:val="25"/>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tc>
            </w:tr>
          </w:tbl>
          <w:p>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default" w:eastAsia="黑体"/>
                <w:color w:val="000000" w:themeColor="text1"/>
                <w:kern w:val="0"/>
                <w:sz w:val="30"/>
                <w:szCs w:val="30"/>
                <w14:textFill>
                  <w14:solidFill>
                    <w14:schemeClr w14:val="tx1"/>
                  </w14:solidFill>
                </w14:textFill>
              </w:rPr>
            </w:pPr>
          </w:p>
        </w:tc>
      </w:tr>
    </w:tbl>
    <w:p>
      <w:pPr>
        <w:pStyle w:val="24"/>
        <w:jc w:val="center"/>
        <w:outlineLvl w:val="9"/>
        <w:rPr>
          <w:rFonts w:eastAsia="黑体"/>
          <w:b w:val="0"/>
          <w:color w:val="000000" w:themeColor="text1"/>
          <w:sz w:val="30"/>
          <w:szCs w:val="30"/>
          <w14:textFill>
            <w14:solidFill>
              <w14:schemeClr w14:val="tx1"/>
            </w14:solidFill>
          </w14:textFill>
        </w:rPr>
        <w:sectPr>
          <w:pgSz w:w="16838" w:h="11906" w:orient="landscape"/>
          <w:pgMar w:top="1080" w:right="1440" w:bottom="1080"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kern w:val="0"/>
                <w:sz w:val="24"/>
                <w14:textFill>
                  <w14:solidFill>
                    <w14:schemeClr w14:val="tx1"/>
                  </w14:solidFill>
                </w14:textFill>
              </w:rPr>
            </w:pPr>
            <w:r>
              <w:rPr>
                <w:rFonts w:hint="default"/>
                <w:color w:val="000000" w:themeColor="text1"/>
                <w:kern w:val="0"/>
                <w:sz w:val="24"/>
                <w14:textFill>
                  <w14:solidFill>
                    <w14:schemeClr w14:val="tx1"/>
                  </w14:solidFill>
                </w14:textFill>
              </w:rPr>
              <w:t>其他符合性分析</w:t>
            </w:r>
          </w:p>
        </w:tc>
        <w:tc>
          <w:tcPr>
            <w:tcW w:w="4819" w:type="pct"/>
          </w:tcPr>
          <w:p>
            <w:pPr>
              <w:keepNext w:val="0"/>
              <w:keepLines w:val="0"/>
              <w:suppressLineNumbers w:val="0"/>
              <w:spacing w:before="0" w:beforeAutospacing="0" w:after="0" w:afterAutospacing="0" w:line="360" w:lineRule="auto"/>
              <w:ind w:left="0" w:right="0" w:firstLine="482" w:firstLineChars="200"/>
              <w:jc w:val="both"/>
              <w:rPr>
                <w:rFonts w:hint="eastAsia" w:eastAsia="宋体" w:cs="Times New Roman"/>
                <w:b/>
                <w:bCs w:val="0"/>
                <w:color w:val="auto"/>
                <w:szCs w:val="21"/>
                <w:highlight w:val="none"/>
                <w:lang w:val="en-US" w:eastAsia="zh-CN"/>
              </w:rPr>
            </w:pPr>
            <w:r>
              <w:rPr>
                <w:rFonts w:hint="eastAsia" w:cs="Times New Roman"/>
                <w:b/>
                <w:bCs w:val="0"/>
                <w:color w:val="auto"/>
                <w:szCs w:val="21"/>
                <w:highlight w:val="none"/>
                <w:lang w:val="en-US" w:eastAsia="zh-CN"/>
              </w:rPr>
              <w:t>4、与《四川省嘉陵江流域生态环境保护条例》的符合性分析</w:t>
            </w:r>
          </w:p>
          <w:p>
            <w:pPr>
              <w:keepNext w:val="0"/>
              <w:keepLines w:val="0"/>
              <w:suppressLineNumbers w:val="0"/>
              <w:spacing w:before="0" w:beforeAutospacing="0" w:after="0" w:afterAutospacing="0" w:line="360" w:lineRule="auto"/>
              <w:ind w:left="0" w:right="0" w:firstLine="480" w:firstLineChars="200"/>
              <w:jc w:val="both"/>
              <w:rPr>
                <w:rFonts w:hint="eastAsia" w:cs="Times New Roman"/>
                <w:b w:val="0"/>
                <w:bCs/>
                <w:color w:val="auto"/>
                <w:szCs w:val="21"/>
                <w:highlight w:val="none"/>
              </w:rPr>
            </w:pPr>
            <w:r>
              <w:rPr>
                <w:rFonts w:hint="eastAsia" w:cs="Times New Roman"/>
                <w:b w:val="0"/>
                <w:bCs/>
                <w:color w:val="auto"/>
                <w:szCs w:val="21"/>
                <w:highlight w:val="none"/>
              </w:rPr>
              <w:t>2021年11月25日四川省第十三届人民代表大会常务委员会第三十一次会议通过了《四川省嘉陵江流域生态环境保护条例》，本项目与其符合性分析见下表：</w:t>
            </w:r>
          </w:p>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表1-3 与《四川省嘉陵江流域生态环境保护条例》的符合性分析</w:t>
            </w:r>
          </w:p>
          <w:tbl>
            <w:tblPr>
              <w:tblStyle w:val="1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4737"/>
              <w:gridCol w:w="2739"/>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noWrap w:val="0"/>
                  <w:vAlign w:val="center"/>
                </w:tcPr>
                <w:p>
                  <w:pPr>
                    <w:keepNext w:val="0"/>
                    <w:keepLines w:val="0"/>
                    <w:suppressLineNumbers w:val="0"/>
                    <w:spacing w:before="0" w:beforeAutospacing="0" w:after="0" w:afterAutospacing="0" w:line="240" w:lineRule="auto"/>
                    <w:ind w:left="0" w:right="0"/>
                    <w:jc w:val="center"/>
                    <w:rPr>
                      <w:rFonts w:hint="eastAsia"/>
                      <w:b/>
                      <w:color w:val="auto"/>
                      <w:sz w:val="21"/>
                      <w:szCs w:val="21"/>
                      <w:highlight w:val="none"/>
                    </w:rPr>
                  </w:pPr>
                  <w:r>
                    <w:rPr>
                      <w:rFonts w:hint="eastAsia"/>
                      <w:b/>
                      <w:color w:val="auto"/>
                      <w:sz w:val="21"/>
                      <w:szCs w:val="21"/>
                      <w:highlight w:val="none"/>
                    </w:rPr>
                    <w:t>名称</w:t>
                  </w:r>
                </w:p>
              </w:tc>
              <w:tc>
                <w:tcPr>
                  <w:tcW w:w="2551" w:type="pct"/>
                  <w:noWrap w:val="0"/>
                  <w:vAlign w:val="center"/>
                </w:tcPr>
                <w:p>
                  <w:pPr>
                    <w:keepNext w:val="0"/>
                    <w:keepLines w:val="0"/>
                    <w:suppressLineNumbers w:val="0"/>
                    <w:spacing w:before="0" w:beforeAutospacing="0" w:after="0" w:afterAutospacing="0" w:line="240" w:lineRule="auto"/>
                    <w:ind w:left="0" w:right="0"/>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法律条文</w:t>
                  </w:r>
                </w:p>
              </w:tc>
              <w:tc>
                <w:tcPr>
                  <w:tcW w:w="1475" w:type="pct"/>
                  <w:noWrap w:val="0"/>
                  <w:vAlign w:val="center"/>
                </w:tcPr>
                <w:p>
                  <w:pPr>
                    <w:keepNext w:val="0"/>
                    <w:keepLines w:val="0"/>
                    <w:suppressLineNumbers w:val="0"/>
                    <w:spacing w:before="0" w:beforeAutospacing="0" w:after="0" w:afterAutospacing="0" w:line="240" w:lineRule="auto"/>
                    <w:ind w:left="0" w:right="0"/>
                    <w:jc w:val="center"/>
                    <w:rPr>
                      <w:rFonts w:hint="eastAsia"/>
                      <w:b/>
                      <w:color w:val="auto"/>
                      <w:sz w:val="21"/>
                      <w:szCs w:val="21"/>
                      <w:highlight w:val="none"/>
                    </w:rPr>
                  </w:pPr>
                  <w:r>
                    <w:rPr>
                      <w:rFonts w:hint="eastAsia"/>
                      <w:b/>
                      <w:color w:val="auto"/>
                      <w:sz w:val="21"/>
                      <w:szCs w:val="21"/>
                      <w:highlight w:val="none"/>
                    </w:rPr>
                    <w:t>本项目情况</w:t>
                  </w:r>
                </w:p>
              </w:tc>
              <w:tc>
                <w:tcPr>
                  <w:tcW w:w="421" w:type="pct"/>
                  <w:noWrap w:val="0"/>
                  <w:vAlign w:val="center"/>
                </w:tcPr>
                <w:p>
                  <w:pPr>
                    <w:keepNext w:val="0"/>
                    <w:keepLines w:val="0"/>
                    <w:suppressLineNumbers w:val="0"/>
                    <w:spacing w:before="0" w:beforeAutospacing="0" w:after="0" w:afterAutospacing="0" w:line="240" w:lineRule="auto"/>
                    <w:ind w:left="0" w:right="0"/>
                    <w:jc w:val="center"/>
                    <w:rPr>
                      <w:rFonts w:hint="eastAsia"/>
                      <w:b/>
                      <w:color w:val="auto"/>
                      <w:sz w:val="21"/>
                      <w:szCs w:val="21"/>
                      <w:highlight w:val="none"/>
                    </w:rPr>
                  </w:pPr>
                  <w:r>
                    <w:rPr>
                      <w:rFonts w:hint="eastAsia"/>
                      <w:b/>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《四川省嘉陵江流域生态环境保护条例》</w:t>
                  </w:r>
                </w:p>
              </w:tc>
              <w:tc>
                <w:tcPr>
                  <w:tcW w:w="255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eastAsia" w:ascii="Times New Roman" w:hAnsi="Times New Roman" w:cs="Times New Roman"/>
                      <w:color w:val="auto"/>
                      <w:sz w:val="21"/>
                      <w:szCs w:val="21"/>
                      <w:highlight w:val="none"/>
                      <w:lang w:eastAsia="zh-CN"/>
                    </w:rPr>
                  </w:pPr>
                  <w:r>
                    <w:rPr>
                      <w:rFonts w:hint="eastAsia" w:cs="Times New Roman"/>
                      <w:bCs/>
                      <w:color w:val="auto"/>
                      <w:sz w:val="21"/>
                      <w:szCs w:val="21"/>
                      <w:lang w:eastAsia="zh-CN"/>
                    </w:rPr>
                    <w:t>第十七条</w:t>
                  </w:r>
                  <w:r>
                    <w:rPr>
                      <w:rFonts w:hint="eastAsia" w:cs="Times New Roman"/>
                      <w:bCs/>
                      <w:color w:val="auto"/>
                      <w:sz w:val="21"/>
                      <w:szCs w:val="21"/>
                      <w:lang w:val="en-US" w:eastAsia="zh-CN"/>
                    </w:rPr>
                    <w:t xml:space="preserve"> 禁止在嘉陵江干支流岸线一公里范围内新建、扩建化工园区和化工项目。</w:t>
                  </w:r>
                </w:p>
              </w:tc>
              <w:tc>
                <w:tcPr>
                  <w:tcW w:w="1475"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cs="Times New Roman"/>
                      <w:bCs/>
                      <w:color w:val="auto"/>
                      <w:sz w:val="21"/>
                      <w:szCs w:val="21"/>
                      <w:lang w:eastAsia="zh-CN"/>
                    </w:rPr>
                    <w:t>本项目不属于化工园区及化工项目。</w:t>
                  </w:r>
                </w:p>
              </w:tc>
              <w:tc>
                <w:tcPr>
                  <w:tcW w:w="42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255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eastAsia"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lang w:eastAsia="zh-CN"/>
                    </w:rPr>
                    <w:t>第三十七条  嘉陵江流域县级以上地方人民政府负责划定河道、湖泊管理范围，并向社会公告，实行严格的河湖保护，禁止非法侵占河湖水域。</w:t>
                  </w:r>
                </w:p>
              </w:tc>
              <w:tc>
                <w:tcPr>
                  <w:tcW w:w="1475"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cs="Times New Roman"/>
                      <w:bCs/>
                      <w:color w:val="auto"/>
                      <w:sz w:val="21"/>
                      <w:szCs w:val="21"/>
                      <w:lang w:val="en-US" w:eastAsia="zh-CN"/>
                    </w:rPr>
                    <w:t>本</w:t>
                  </w:r>
                  <w:r>
                    <w:rPr>
                      <w:rFonts w:hint="eastAsia" w:cs="Times New Roman"/>
                      <w:bCs/>
                      <w:color w:val="auto"/>
                      <w:sz w:val="21"/>
                      <w:szCs w:val="21"/>
                      <w:lang w:eastAsia="zh-CN"/>
                    </w:rPr>
                    <w:t>项目选址不占用河道，未侵占河湖水域。</w:t>
                  </w:r>
                </w:p>
              </w:tc>
              <w:tc>
                <w:tcPr>
                  <w:tcW w:w="42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255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eastAsia"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lang w:eastAsia="zh-CN"/>
                    </w:rPr>
                    <w:t>第三十九条  从事河道采砂的单位或者个人应当遵循河道采砂许可证规定的范围、作业方式等要求，不得在河道管理范围内设置砂石堆场、加工场，河道采砂作业结束后，按照规定对作业现场进行清理、平整，并负责限期恢复废弃作业场所的地貌和植被。</w:t>
                  </w:r>
                </w:p>
              </w:tc>
              <w:tc>
                <w:tcPr>
                  <w:tcW w:w="1475"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cs="Times New Roman"/>
                      <w:bCs/>
                      <w:color w:val="auto"/>
                      <w:sz w:val="21"/>
                      <w:szCs w:val="21"/>
                      <w:lang w:eastAsia="zh-CN"/>
                    </w:rPr>
                    <w:t>本项目为来料加工，不涉及河道采砂。</w:t>
                  </w:r>
                </w:p>
              </w:tc>
              <w:tc>
                <w:tcPr>
                  <w:tcW w:w="42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255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eastAsia"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lang w:eastAsia="zh-CN"/>
                    </w:rPr>
                    <w:t>第六十七条  禁止在合规园区外新建、扩建钢铁、石化化工、焦化、建材、有色金属等高污染项目。</w:t>
                  </w:r>
                </w:p>
              </w:tc>
              <w:tc>
                <w:tcPr>
                  <w:tcW w:w="1475"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本项目属于建材中的“砖瓦、石材等建筑材料制造”，但本项目为砂石破碎生产，不属于《环境保护综合名录（2021年版）》（环办综合函〔2021〕495号）中的高污染项目</w:t>
                  </w:r>
                </w:p>
              </w:tc>
              <w:tc>
                <w:tcPr>
                  <w:tcW w:w="42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1" w:type="pct"/>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255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eastAsia" w:ascii="Times New Roman" w:hAnsi="Times New Roman" w:cs="Times New Roman"/>
                      <w:color w:val="auto"/>
                      <w:sz w:val="21"/>
                      <w:szCs w:val="21"/>
                      <w:highlight w:val="none"/>
                      <w:lang w:eastAsia="zh-CN"/>
                    </w:rPr>
                  </w:pPr>
                  <w:r>
                    <w:rPr>
                      <w:rFonts w:hint="default" w:ascii="Times New Roman" w:hAnsi="Times New Roman" w:eastAsia="宋体" w:cs="Times New Roman"/>
                      <w:bCs/>
                      <w:color w:val="auto"/>
                      <w:sz w:val="21"/>
                      <w:szCs w:val="21"/>
                      <w:lang w:eastAsia="zh-CN"/>
                    </w:rPr>
                    <w:t>第七十九条  嘉陵江流域县级以上地方人民政府应当将节水、节能、节地、资源综合利用列为重点发展领域，积极采取措施发展低水耗、低能耗、高附加值的产业，依法推行清洁生产，发展循环经济。</w:t>
                  </w:r>
                </w:p>
              </w:tc>
              <w:tc>
                <w:tcPr>
                  <w:tcW w:w="1475"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bCs/>
                      <w:color w:val="auto"/>
                      <w:sz w:val="21"/>
                      <w:szCs w:val="21"/>
                      <w:lang w:eastAsia="zh-CN"/>
                    </w:rPr>
                    <w:t>本项目</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生产</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废水经废水处理</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系统</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处理后</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回用</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，不外排</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生活污水经旱厕收集后用于农肥，项目废水均不外排。</w:t>
                  </w:r>
                </w:p>
              </w:tc>
              <w:tc>
                <w:tcPr>
                  <w:tcW w:w="421" w:type="pct"/>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rPr>
                  </w:pPr>
                  <w:r>
                    <w:rPr>
                      <w:rFonts w:hint="default" w:ascii="Times New Roman" w:hAnsi="Times New Roman" w:cs="Times New Roman"/>
                      <w:bCs/>
                      <w:color w:val="auto"/>
                      <w:sz w:val="21"/>
                      <w:szCs w:val="21"/>
                    </w:rPr>
                    <w:t>符合</w:t>
                  </w:r>
                </w:p>
              </w:tc>
            </w:tr>
          </w:tbl>
          <w:p>
            <w:pPr>
              <w:keepNext w:val="0"/>
              <w:keepLines w:val="0"/>
              <w:suppressLineNumbers w:val="0"/>
              <w:spacing w:before="0" w:beforeAutospacing="0" w:after="0" w:afterAutospacing="0" w:line="276" w:lineRule="auto"/>
              <w:ind w:left="0" w:right="0" w:firstLine="480" w:firstLineChars="200"/>
              <w:rPr>
                <w:rFonts w:hint="eastAsia" w:cs="Times New Roman"/>
                <w:b w:val="0"/>
                <w:bCs/>
                <w:color w:val="auto"/>
                <w:szCs w:val="21"/>
                <w:highlight w:val="none"/>
                <w:lang w:eastAsia="zh-CN"/>
              </w:rPr>
            </w:pP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lang w:val="en-US" w:eastAsia="zh-CN"/>
              </w:rPr>
              <w:t>、与长江保护法符合性分析</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rPr>
              <w:t>自2021年3月1日起施行的《中华人民共和国长江保护法》，是为了加强</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"https://baike.baidu.com/item/%E9%95%BF%E6%B1%9F/388" \t "_blank" </w:instrText>
            </w:r>
            <w:r>
              <w:rPr>
                <w:rFonts w:hint="default" w:ascii="Times New Roman" w:hAnsi="Times New Roman" w:eastAsia="宋体" w:cs="Times New Roman"/>
                <w:color w:val="auto"/>
                <w:szCs w:val="21"/>
                <w:highlight w:val="none"/>
              </w:rPr>
              <w:fldChar w:fldCharType="separate"/>
            </w:r>
            <w:r>
              <w:rPr>
                <w:rFonts w:hint="default" w:ascii="Times New Roman" w:hAnsi="Times New Roman" w:eastAsia="宋体" w:cs="Times New Roman"/>
                <w:color w:val="auto"/>
                <w:szCs w:val="21"/>
                <w:highlight w:val="none"/>
              </w:rPr>
              <w:t>长江</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szCs w:val="21"/>
                <w:highlight w:val="none"/>
              </w:rPr>
              <w:t>流域生态环境保护和修复，促进资源合理高效利用，保障生态安全，实现人与自然和谐共生、中华民族永续发展制定的法律。</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Times New Roman" w:hAnsi="Times New Roman" w:eastAsia="黑体" w:cs="Times New Roman"/>
                <w:b/>
                <w:bCs/>
                <w:color w:val="000000" w:themeColor="text1"/>
                <w:kern w:val="0"/>
                <w:sz w:val="20"/>
                <w14:textFill>
                  <w14:solidFill>
                    <w14:schemeClr w14:val="tx1"/>
                  </w14:solidFill>
                </w14:textFill>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Times New Roman" w:hAnsi="Times New Roman" w:eastAsia="黑体" w:cs="Times New Roman"/>
                <w:b/>
                <w:bCs/>
                <w:color w:val="000000" w:themeColor="text1"/>
                <w:kern w:val="0"/>
                <w:sz w:val="20"/>
                <w14:textFill>
                  <w14:solidFill>
                    <w14:schemeClr w14:val="tx1"/>
                  </w14:solidFill>
                </w14:textFill>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Times New Roman" w:hAnsi="Times New Roman" w:eastAsia="黑体" w:cs="Times New Roman"/>
                <w:b/>
                <w:bCs/>
                <w:color w:val="000000" w:themeColor="text1"/>
                <w:kern w:val="0"/>
                <w:sz w:val="20"/>
                <w14:textFill>
                  <w14:solidFill>
                    <w14:schemeClr w14:val="tx1"/>
                  </w14:solidFill>
                </w14:textFill>
              </w:rPr>
            </w:pP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Times New Roman" w:hAnsi="Times New Roman" w:eastAsia="黑体" w:cs="Times New Roman"/>
                <w:b/>
                <w:bCs/>
                <w:color w:val="000000" w:themeColor="text1"/>
                <w:kern w:val="0"/>
                <w:sz w:val="20"/>
                <w14:textFill>
                  <w14:solidFill>
                    <w14:schemeClr w14:val="tx1"/>
                  </w14:solidFill>
                </w14:textFill>
              </w:rPr>
            </w:pPr>
          </w:p>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表1-4 与《中华人民共和国长江保护法》的符合性分析</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25"/>
              <w:gridCol w:w="5024"/>
              <w:gridCol w:w="2501"/>
              <w:gridCol w:w="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eastAsia"/>
                      <w:b/>
                      <w:color w:val="auto"/>
                      <w:sz w:val="21"/>
                      <w:szCs w:val="21"/>
                      <w:highlight w:val="none"/>
                    </w:rPr>
                    <w:t>名称</w:t>
                  </w:r>
                </w:p>
              </w:tc>
              <w:tc>
                <w:tcPr>
                  <w:tcW w:w="502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eastAsia"/>
                      <w:b/>
                      <w:color w:val="auto"/>
                      <w:sz w:val="21"/>
                      <w:szCs w:val="21"/>
                      <w:highlight w:val="none"/>
                      <w:lang w:val="en-US" w:eastAsia="zh-CN"/>
                    </w:rPr>
                    <w:t>法律条文</w:t>
                  </w:r>
                </w:p>
              </w:tc>
              <w:tc>
                <w:tcPr>
                  <w:tcW w:w="2501"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《中华人民共和国长江保护法》</w:t>
                  </w:r>
                </w:p>
              </w:tc>
              <w:tc>
                <w:tcPr>
                  <w:tcW w:w="5025"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lang w:eastAsia="zh-CN"/>
                    </w:rPr>
                    <w:t>第二十一条 　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w:t>
                  </w:r>
                </w:p>
              </w:tc>
              <w:tc>
                <w:tcPr>
                  <w:tcW w:w="2501"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lang w:val="en-US"/>
                    </w:rPr>
                  </w:pPr>
                  <w:r>
                    <w:rPr>
                      <w:rFonts w:hint="default" w:ascii="Times New Roman" w:hAnsi="Times New Roman" w:cs="Times New Roman"/>
                      <w:bCs/>
                      <w:color w:val="auto"/>
                      <w:sz w:val="21"/>
                      <w:szCs w:val="21"/>
                      <w:lang w:eastAsia="zh-CN"/>
                    </w:rPr>
                    <w:t>项目所在区域水环境质量满足相应功能区要求，</w:t>
                  </w:r>
                  <w:r>
                    <w:rPr>
                      <w:rFonts w:hint="eastAsia" w:ascii="Times New Roman" w:hAnsi="Times New Roman" w:eastAsia="宋体" w:cs="Times New Roman"/>
                      <w:bCs/>
                      <w:color w:val="auto"/>
                      <w:sz w:val="21"/>
                      <w:szCs w:val="21"/>
                      <w:lang w:eastAsia="zh-CN"/>
                    </w:rPr>
                    <w:t>项目</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生产</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废水经废水处理</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系统</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处理后</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回用</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，不外排</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生活污水经旱厕收集后用于农肥，项目废水均不外排。</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5"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lang w:eastAsia="zh-CN"/>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501"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lang w:eastAsia="zh-CN"/>
                    </w:rPr>
                    <w:t>项目所在地不属于长江流域重点生态功能区，对生态系统不会造成严重影响，也不属于重污染项目。</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5"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lang w:eastAsia="zh-CN"/>
                    </w:rPr>
                    <w:t>第二十六条 禁止在长江干支流岸线一公里范围内新建、扩建化工园区和化工项目。禁止在长江干流岸</w:t>
                  </w:r>
                  <w:r>
                    <w:rPr>
                      <w:rFonts w:hint="default" w:ascii="Times New Roman" w:hAnsi="Times New Roman" w:cs="Times New Roman"/>
                      <w:bCs/>
                      <w:color w:val="auto"/>
                      <w:sz w:val="21"/>
                      <w:szCs w:val="21"/>
                      <w:lang w:eastAsia="zh-CN"/>
                    </w:rPr>
                    <w:cr/>
                  </w:r>
                  <w:r>
                    <w:rPr>
                      <w:rFonts w:hint="default" w:ascii="Times New Roman" w:hAnsi="Times New Roman" w:cs="Times New Roman"/>
                      <w:bCs/>
                      <w:color w:val="auto"/>
                      <w:sz w:val="21"/>
                      <w:szCs w:val="21"/>
                      <w:lang w:eastAsia="zh-CN"/>
                    </w:rPr>
                    <w:t>三公里范围内和重要支流岸线一公里范围内新建、改建、扩建尾矿库；但是以提升安全、生态环境保护水平为目的的改建除外。</w:t>
                  </w:r>
                </w:p>
              </w:tc>
              <w:tc>
                <w:tcPr>
                  <w:tcW w:w="2501"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lang w:val="en-US" w:eastAsia="zh-CN"/>
                    </w:rPr>
                    <w:t>本项目不属于化工类和尾矿类项目</w:t>
                  </w:r>
                  <w:r>
                    <w:rPr>
                      <w:rFonts w:hint="default" w:ascii="Times New Roman" w:hAnsi="Times New Roman" w:cs="Times New Roman"/>
                      <w:bCs/>
                      <w:color w:val="auto"/>
                      <w:sz w:val="21"/>
                      <w:szCs w:val="21"/>
                      <w:lang w:eastAsia="zh-CN"/>
                    </w:rPr>
                    <w:t>。</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5"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第二十八条 禁止在长江流域禁止采砂区和禁止采砂期从事采砂活动。</w:t>
                  </w:r>
                </w:p>
              </w:tc>
              <w:tc>
                <w:tcPr>
                  <w:tcW w:w="2501"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lang w:val="en-US" w:eastAsia="zh-CN"/>
                    </w:rPr>
                    <w:t>本项目不涉及河道开采。</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p>
              </w:tc>
              <w:tc>
                <w:tcPr>
                  <w:tcW w:w="5025"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lang w:eastAsia="zh-CN"/>
                    </w:rPr>
                    <w:t>第三十八条 加强对高耗水行业、重点用水单位的用水定额管理，严格控制高耗水项目建设。</w:t>
                  </w:r>
                </w:p>
              </w:tc>
              <w:tc>
                <w:tcPr>
                  <w:tcW w:w="2501" w:type="dxa"/>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cs="Times New Roman"/>
                      <w:bCs/>
                      <w:color w:val="auto"/>
                      <w:sz w:val="21"/>
                      <w:szCs w:val="21"/>
                      <w:lang w:eastAsia="zh-CN"/>
                    </w:rPr>
                    <w:t>本项目不属于高耗水项目。</w:t>
                  </w:r>
                </w:p>
              </w:tc>
              <w:tc>
                <w:tcPr>
                  <w:tcW w:w="93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pPr>
              <w:keepNext w:val="0"/>
              <w:keepLines w:val="0"/>
              <w:pageBreakBefore w:val="0"/>
              <w:suppressLineNumbers w:val="0"/>
              <w:kinsoku/>
              <w:wordWrap/>
              <w:topLinePunct w:val="0"/>
              <w:autoSpaceDE w:val="0"/>
              <w:autoSpaceDN w:val="0"/>
              <w:bidi w:val="0"/>
              <w:adjustRightInd w:val="0"/>
              <w:spacing w:before="0" w:beforeAutospacing="0" w:after="0" w:afterAutospacing="0" w:line="360" w:lineRule="auto"/>
              <w:ind w:left="0" w:right="0" w:firstLine="482" w:firstLineChars="200"/>
              <w:jc w:val="left"/>
              <w:textAlignment w:val="auto"/>
              <w:rPr>
                <w:rFonts w:hint="eastAsia" w:cs="Times New Roman"/>
                <w:b/>
                <w:bCs w:val="0"/>
                <w:color w:val="auto"/>
                <w:sz w:val="24"/>
                <w:szCs w:val="24"/>
                <w:lang w:val="en-US" w:eastAsia="zh-CN"/>
              </w:rPr>
            </w:pPr>
          </w:p>
          <w:p>
            <w:pPr>
              <w:keepNext w:val="0"/>
              <w:keepLines w:val="0"/>
              <w:pageBreakBefore w:val="0"/>
              <w:numPr>
                <w:ilvl w:val="0"/>
                <w:numId w:val="2"/>
              </w:numPr>
              <w:suppressLineNumbers w:val="0"/>
              <w:kinsoku/>
              <w:wordWrap/>
              <w:topLinePunct w:val="0"/>
              <w:autoSpaceDE w:val="0"/>
              <w:autoSpaceDN w:val="0"/>
              <w:bidi w:val="0"/>
              <w:adjustRightInd w:val="0"/>
              <w:spacing w:before="0" w:beforeAutospacing="0" w:after="0" w:afterAutospacing="0" w:line="360" w:lineRule="auto"/>
              <w:ind w:left="0" w:right="0" w:firstLine="482" w:firstLineChars="200"/>
              <w:jc w:val="left"/>
              <w:textAlignment w:val="auto"/>
              <w:rPr>
                <w:rFonts w:hint="eastAsia" w:cs="Times New Roman"/>
                <w:b/>
                <w:bCs w:val="0"/>
                <w:color w:val="auto"/>
                <w:sz w:val="24"/>
                <w:szCs w:val="24"/>
                <w:highlight w:val="none"/>
                <w:lang w:val="en-US" w:eastAsia="zh-CN"/>
              </w:rPr>
            </w:pPr>
            <w:r>
              <w:rPr>
                <w:rFonts w:hint="eastAsia" w:cs="Times New Roman"/>
                <w:b/>
                <w:bCs w:val="0"/>
                <w:color w:val="auto"/>
                <w:sz w:val="24"/>
                <w:szCs w:val="24"/>
                <w:lang w:val="en-US" w:eastAsia="zh-CN"/>
              </w:rPr>
              <w:t>与</w:t>
            </w:r>
            <w:r>
              <w:rPr>
                <w:rFonts w:hint="eastAsia" w:ascii="Times New Roman" w:hAnsi="Times New Roman" w:eastAsia="宋体" w:cs="Times New Roman"/>
                <w:b/>
                <w:bCs w:val="0"/>
                <w:color w:val="auto"/>
                <w:sz w:val="24"/>
                <w:szCs w:val="24"/>
                <w:highlight w:val="none"/>
                <w:lang w:val="en-US" w:eastAsia="zh-CN"/>
              </w:rPr>
              <w:t>《四川省</w:t>
            </w:r>
            <w:r>
              <w:rPr>
                <w:rFonts w:hint="eastAsia" w:cs="Times New Roman"/>
                <w:b/>
                <w:bCs w:val="0"/>
                <w:color w:val="auto"/>
                <w:sz w:val="24"/>
                <w:szCs w:val="24"/>
                <w:highlight w:val="none"/>
                <w:lang w:val="en-US" w:eastAsia="zh-CN"/>
              </w:rPr>
              <w:t>、</w:t>
            </w:r>
            <w:r>
              <w:rPr>
                <w:rFonts w:hint="eastAsia" w:ascii="Times New Roman" w:hAnsi="Times New Roman" w:eastAsia="宋体" w:cs="Times New Roman"/>
                <w:b/>
                <w:bCs w:val="0"/>
                <w:color w:val="auto"/>
                <w:sz w:val="24"/>
                <w:szCs w:val="24"/>
                <w:highlight w:val="none"/>
                <w:lang w:val="en-US" w:eastAsia="zh-CN"/>
              </w:rPr>
              <w:t>重庆市长江经济带发展负面清单实施细则（试行，2022年版）》的</w:t>
            </w:r>
            <w:r>
              <w:rPr>
                <w:rFonts w:hint="eastAsia" w:cs="Times New Roman"/>
                <w:b/>
                <w:bCs w:val="0"/>
                <w:color w:val="auto"/>
                <w:sz w:val="24"/>
                <w:szCs w:val="24"/>
                <w:highlight w:val="none"/>
                <w:lang w:val="en-US" w:eastAsia="zh-CN"/>
              </w:rPr>
              <w:t>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Cs w:val="21"/>
                <w:highlight w:val="none"/>
              </w:rPr>
            </w:pPr>
            <w:r>
              <w:rPr>
                <w:rFonts w:hint="eastAsia" w:cs="Times New Roman"/>
                <w:b w:val="0"/>
                <w:bCs/>
                <w:color w:val="auto"/>
                <w:szCs w:val="21"/>
                <w:highlight w:val="none"/>
                <w:lang w:val="en-US" w:eastAsia="zh-CN"/>
              </w:rPr>
              <w:t>与四川省推动长江经济带发展领导小组办公室重庆市推动长江经济带发展领导小组办公室关于印发《四川省重庆市长江经济带发展负面清单实施细则（试行，2022年版）》的通知（川长江办</w:t>
            </w:r>
            <w:r>
              <w:rPr>
                <w:rFonts w:hint="default" w:ascii="Times New Roman" w:hAnsi="Times New Roman" w:cs="Times New Roman"/>
                <w:i w:val="0"/>
                <w:iCs w:val="0"/>
                <w:color w:val="auto"/>
                <w:highlight w:val="none"/>
              </w:rPr>
              <w:t>〔20</w:t>
            </w:r>
            <w:r>
              <w:rPr>
                <w:rFonts w:hint="eastAsia" w:cs="Times New Roman"/>
                <w:i w:val="0"/>
                <w:iCs w:val="0"/>
                <w:color w:val="auto"/>
                <w:highlight w:val="none"/>
                <w:lang w:val="en-US" w:eastAsia="zh-CN"/>
              </w:rPr>
              <w:t>22</w:t>
            </w:r>
            <w:r>
              <w:rPr>
                <w:rFonts w:hint="default" w:ascii="Times New Roman" w:hAnsi="Times New Roman" w:cs="Times New Roman"/>
                <w:i w:val="0"/>
                <w:iCs w:val="0"/>
                <w:color w:val="auto"/>
                <w:highlight w:val="none"/>
              </w:rPr>
              <w:t>〕</w:t>
            </w:r>
            <w:r>
              <w:rPr>
                <w:rFonts w:hint="eastAsia" w:cs="Times New Roman"/>
                <w:b w:val="0"/>
                <w:bCs/>
                <w:color w:val="auto"/>
                <w:szCs w:val="21"/>
                <w:highlight w:val="none"/>
                <w:lang w:val="en-US" w:eastAsia="zh-CN"/>
              </w:rPr>
              <w:t>17号）的符合性分析。</w:t>
            </w:r>
          </w:p>
          <w:p>
            <w:pPr>
              <w:keepNext w:val="0"/>
              <w:keepLines w:val="0"/>
              <w:suppressLineNumbers w:val="0"/>
              <w:spacing w:before="0" w:beforeAutospacing="0" w:after="0" w:afterAutospacing="0" w:line="360" w:lineRule="auto"/>
              <w:ind w:left="0" w:right="0" w:firstLine="402" w:firstLineChars="200"/>
              <w:jc w:val="both"/>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表1-5 与《四川省</w:t>
            </w:r>
            <w:r>
              <w:rPr>
                <w:rFonts w:hint="eastAsia" w:eastAsia="黑体" w:cs="Times New Roman"/>
                <w:b/>
                <w:bCs/>
                <w:color w:val="000000" w:themeColor="text1"/>
                <w:kern w:val="0"/>
                <w:sz w:val="20"/>
                <w:szCs w:val="20"/>
                <w:lang w:val="en-US" w:eastAsia="zh-CN" w:bidi="ar-SA"/>
                <w14:textFill>
                  <w14:solidFill>
                    <w14:schemeClr w14:val="tx1"/>
                  </w14:solidFill>
                </w14:textFill>
              </w:rPr>
              <w:t>、</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重庆市长江经济带发展负面清单实施细则（试行，2022年版）》的符合性分析</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26"/>
              <w:gridCol w:w="5111"/>
              <w:gridCol w:w="2414"/>
              <w:gridCol w:w="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原文内容</w:t>
                  </w:r>
                </w:p>
              </w:tc>
              <w:tc>
                <w:tcPr>
                  <w:tcW w:w="129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第九条禁止在饮用水水源准保护区的岸线和河段范围内新建、扩建对水体污染严重的建设项目，禁止改建增加排污量的建设</w:t>
                  </w:r>
                  <w:r>
                    <w:rPr>
                      <w:rFonts w:hint="eastAsia" w:ascii="Times New Roman" w:hAnsi="Times New Roman" w:eastAsia="宋体" w:cs="Times New Roman"/>
                      <w:bCs/>
                      <w:color w:val="auto"/>
                      <w:sz w:val="21"/>
                      <w:szCs w:val="21"/>
                      <w:highlight w:val="none"/>
                      <w:lang w:val="en-US" w:eastAsia="zh-CN"/>
                    </w:rPr>
                    <w:t>项目。</w:t>
                  </w:r>
                </w:p>
              </w:tc>
              <w:tc>
                <w:tcPr>
                  <w:tcW w:w="129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rPr>
                  </w:pPr>
                  <w:r>
                    <w:rPr>
                      <w:rFonts w:hint="eastAsia" w:cs="Times New Roman"/>
                      <w:b w:val="0"/>
                      <w:bCs/>
                      <w:color w:val="auto"/>
                      <w:sz w:val="21"/>
                      <w:szCs w:val="21"/>
                      <w:highlight w:val="none"/>
                      <w:lang w:val="en-US" w:eastAsia="zh-CN"/>
                    </w:rPr>
                    <w:t>本项目位于</w:t>
                  </w:r>
                  <w:r>
                    <w:rPr>
                      <w:rFonts w:hint="eastAsia" w:cs="Times New Roman"/>
                      <w:b w:val="0"/>
                      <w:bCs/>
                      <w:color w:val="000000" w:themeColor="text1"/>
                      <w:sz w:val="21"/>
                      <w:szCs w:val="21"/>
                      <w:highlight w:val="none"/>
                      <w:lang w:val="en-US" w:eastAsia="zh-CN"/>
                      <w14:textFill>
                        <w14:solidFill>
                          <w14:schemeClr w14:val="tx1"/>
                        </w14:solidFill>
                      </w14:textFill>
                    </w:rPr>
                    <w:t>达州市宣汉县樊哙镇花梨村2组、4组，</w:t>
                  </w:r>
                  <w:r>
                    <w:rPr>
                      <w:rFonts w:hint="eastAsia" w:eastAsia="宋体" w:cs="Times New Roman"/>
                      <w:color w:val="000000" w:themeColor="text1"/>
                      <w:sz w:val="21"/>
                      <w:szCs w:val="21"/>
                      <w:highlight w:val="none"/>
                      <w:lang w:val="en-US" w:eastAsia="zh-CN"/>
                      <w14:textFill>
                        <w14:solidFill>
                          <w14:schemeClr w14:val="tx1"/>
                        </w14:solidFill>
                      </w14:textFill>
                    </w:rPr>
                    <w:t>利用西渝高铁康渝段隧</w:t>
                  </w:r>
                  <w:r>
                    <w:rPr>
                      <w:rFonts w:hint="eastAsia" w:cs="Times New Roman"/>
                      <w:color w:val="000000" w:themeColor="text1"/>
                      <w:sz w:val="21"/>
                      <w:szCs w:val="21"/>
                      <w:highlight w:val="none"/>
                      <w:lang w:val="en-US" w:eastAsia="zh-CN"/>
                      <w14:textFill>
                        <w14:solidFill>
                          <w14:schemeClr w14:val="tx1"/>
                        </w14:solidFill>
                      </w14:textFill>
                    </w:rPr>
                    <w:t>道</w:t>
                  </w:r>
                  <w:r>
                    <w:rPr>
                      <w:rFonts w:hint="eastAsia" w:eastAsia="宋体" w:cs="Times New Roman"/>
                      <w:color w:val="000000" w:themeColor="text1"/>
                      <w:sz w:val="21"/>
                      <w:szCs w:val="21"/>
                      <w:highlight w:val="none"/>
                      <w:lang w:val="en-US" w:eastAsia="zh-CN"/>
                      <w14:textFill>
                        <w14:solidFill>
                          <w14:schemeClr w14:val="tx1"/>
                        </w14:solidFill>
                      </w14:textFill>
                    </w:rPr>
                    <w:t>弃渣作为原料进行生产</w:t>
                  </w:r>
                  <w:r>
                    <w:rPr>
                      <w:rFonts w:hint="eastAsia" w:cs="Times New Roman"/>
                      <w:color w:val="000000" w:themeColor="text1"/>
                      <w:sz w:val="21"/>
                      <w:szCs w:val="21"/>
                      <w:highlight w:val="none"/>
                      <w:lang w:val="en-US" w:eastAsia="zh-CN"/>
                      <w14:textFill>
                        <w14:solidFill>
                          <w14:schemeClr w14:val="tx1"/>
                        </w14:solidFill>
                      </w14:textFill>
                    </w:rPr>
                    <w:t>砂石，未在饮用水水源准保护区的岸线和河段范围内；</w:t>
                  </w:r>
                  <w:r>
                    <w:rPr>
                      <w:rFonts w:hint="eastAsia" w:ascii="Times New Roman" w:hAnsi="Times New Roman" w:eastAsia="宋体" w:cs="Times New Roman"/>
                      <w:bCs/>
                      <w:color w:val="000000" w:themeColor="text1"/>
                      <w:sz w:val="21"/>
                      <w:szCs w:val="21"/>
                      <w:lang w:eastAsia="zh-CN"/>
                      <w14:textFill>
                        <w14:solidFill>
                          <w14:schemeClr w14:val="tx1"/>
                        </w14:solidFill>
                      </w14:textFill>
                    </w:rPr>
                    <w:t>项目</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生产</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废水经废水处理</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系统</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处理后</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回用</w:t>
                  </w:r>
                  <w:r>
                    <w:rPr>
                      <w:rStyle w:val="20"/>
                      <w:rFonts w:hint="default" w:ascii="宋体" w:hAnsi="宋体" w:eastAsia="宋体" w:cs="Times New Roman"/>
                      <w:color w:val="000000" w:themeColor="text1"/>
                      <w:kern w:val="2"/>
                      <w:sz w:val="21"/>
                      <w:szCs w:val="21"/>
                      <w:lang w:val="en-US" w:eastAsia="zh-CN" w:bidi="ar-SA"/>
                      <w14:textFill>
                        <w14:solidFill>
                          <w14:schemeClr w14:val="tx1"/>
                        </w14:solidFill>
                      </w14:textFill>
                    </w:rPr>
                    <w:t>，不外排</w:t>
                  </w:r>
                  <w:r>
                    <w:rPr>
                      <w:rStyle w:val="20"/>
                      <w:rFonts w:hint="eastAsia" w:ascii="宋体" w:hAnsi="宋体" w:cs="Times New Roman"/>
                      <w:color w:val="000000" w:themeColor="text1"/>
                      <w:kern w:val="2"/>
                      <w:sz w:val="21"/>
                      <w:szCs w:val="21"/>
                      <w:lang w:val="en-US" w:eastAsia="zh-CN" w:bidi="ar-SA"/>
                      <w14:textFill>
                        <w14:solidFill>
                          <w14:schemeClr w14:val="tx1"/>
                        </w14:solidFill>
                      </w14:textFill>
                    </w:rPr>
                    <w:t>；</w:t>
                  </w:r>
                  <w:r>
                    <w:rPr>
                      <w:rStyle w:val="20"/>
                      <w:rFonts w:hint="eastAsia" w:ascii="宋体" w:hAnsi="宋体" w:eastAsia="宋体" w:cs="Times New Roman"/>
                      <w:color w:val="000000" w:themeColor="text1"/>
                      <w:kern w:val="2"/>
                      <w:sz w:val="21"/>
                      <w:szCs w:val="21"/>
                      <w:lang w:val="en-US" w:eastAsia="zh-CN" w:bidi="ar-SA"/>
                      <w14:textFill>
                        <w14:solidFill>
                          <w14:schemeClr w14:val="tx1"/>
                        </w14:solidFill>
                      </w14:textFill>
                    </w:rPr>
                    <w:t>生活污水经旱厕收集后用于农肥，项目废水均不外排。</w:t>
                  </w:r>
                  <w:r>
                    <w:rPr>
                      <w:rFonts w:hint="default" w:ascii="Times New Roman" w:hAnsi="Times New Roman" w:eastAsia="宋体" w:cs="Times New Roman"/>
                      <w:bCs/>
                      <w:color w:val="000000" w:themeColor="text1"/>
                      <w:sz w:val="21"/>
                      <w:szCs w:val="21"/>
                      <w:lang w:eastAsia="zh-CN"/>
                      <w14:textFill>
                        <w14:solidFill>
                          <w14:schemeClr w14:val="tx1"/>
                        </w14:solidFill>
                      </w14:textFill>
                    </w:rPr>
                    <w:t>本项目属于建材中的“砖瓦、石材等建筑材料制造”，但本项目为砂石破碎生产，不属于《环境保护综合名录（2021年版）》（环办综合函〔2021〕495号）中的高污染项目</w:t>
                  </w:r>
                  <w:r>
                    <w:rPr>
                      <w:rFonts w:hint="eastAsia" w:cs="Times New Roman"/>
                      <w:color w:val="auto"/>
                      <w:sz w:val="21"/>
                      <w:szCs w:val="21"/>
                      <w:highlight w:val="none"/>
                      <w:lang w:val="en-US" w:eastAsia="zh-CN"/>
                    </w:rPr>
                    <w:t>。</w:t>
                  </w: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第十条饮用水水源二级保护区的岸线和河段范围内，除遵守准保护区规定外，禁止新建、改建、扩建排放污染物的投资建设项目</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禁止从事对水体有污染的水产养殖等活动。</w:t>
                  </w:r>
                </w:p>
              </w:tc>
              <w:tc>
                <w:tcPr>
                  <w:tcW w:w="129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第十六条禁止在长江流域江河、湖泊新设、改设或者扩大排污口，经有管辖权的生态环境主管部门或者长江流域生态环境监督管理机构同意的除外。</w:t>
                  </w:r>
                </w:p>
              </w:tc>
              <w:tc>
                <w:tcPr>
                  <w:tcW w:w="129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第十八条禁止在长江</w:t>
                  </w:r>
                  <w:r>
                    <w:rPr>
                      <w:rFonts w:hint="eastAsia" w:cs="Times New Roman"/>
                      <w:bCs/>
                      <w:color w:val="auto"/>
                      <w:sz w:val="21"/>
                      <w:szCs w:val="21"/>
                      <w:highlight w:val="none"/>
                      <w:lang w:val="en-US" w:eastAsia="zh-CN"/>
                    </w:rPr>
                    <w:t>干</w:t>
                  </w:r>
                  <w:r>
                    <w:rPr>
                      <w:rFonts w:hint="default" w:ascii="Times New Roman" w:hAnsi="Times New Roman" w:eastAsia="宋体" w:cs="Times New Roman"/>
                      <w:bCs/>
                      <w:color w:val="auto"/>
                      <w:sz w:val="21"/>
                      <w:szCs w:val="21"/>
                      <w:highlight w:val="none"/>
                      <w:lang w:val="en-US" w:eastAsia="zh-CN"/>
                    </w:rPr>
                    <w:t>支流、重要湖泊岸线一公里范围内新建、扩建化工园区和化工</w:t>
                  </w:r>
                  <w:r>
                    <w:rPr>
                      <w:rFonts w:hint="eastAsia" w:ascii="Times New Roman" w:hAnsi="Times New Roman" w:eastAsia="宋体" w:cs="Times New Roman"/>
                      <w:bCs/>
                      <w:color w:val="auto"/>
                      <w:sz w:val="21"/>
                      <w:szCs w:val="21"/>
                      <w:highlight w:val="none"/>
                      <w:lang w:val="en-US" w:eastAsia="zh-CN"/>
                    </w:rPr>
                    <w:t>项目</w:t>
                  </w:r>
                  <w:r>
                    <w:rPr>
                      <w:rFonts w:hint="default" w:ascii="Times New Roman" w:hAnsi="Times New Roman" w:eastAsia="宋体" w:cs="Times New Roman"/>
                      <w:bCs/>
                      <w:color w:val="auto"/>
                      <w:sz w:val="21"/>
                      <w:szCs w:val="21"/>
                      <w:highlight w:val="none"/>
                      <w:lang w:val="en-US" w:eastAsia="zh-CN"/>
                    </w:rPr>
                    <w:t>。</w:t>
                  </w:r>
                </w:p>
              </w:tc>
              <w:tc>
                <w:tcPr>
                  <w:tcW w:w="129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第十九条禁止在长江干流岸线三公里范围内和重要支流岸线一公里范围内新建、改建、扩建尾矿库、冶炼渣库、磷石膏库，以提升安全、生态环境保护水平为目的的改建除外。</w:t>
                  </w:r>
                </w:p>
              </w:tc>
              <w:tc>
                <w:tcPr>
                  <w:tcW w:w="129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第二十一条禁止在合规园区外新建、扩建钢铁、石化、化工、焦化、建材、有色、制浆造纸等高污染项目。</w:t>
                  </w:r>
                </w:p>
              </w:tc>
              <w:tc>
                <w:tcPr>
                  <w:tcW w:w="129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7</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第二十三条禁止新建、扩建法律法规和相关政策明令禁止的落后产能项目。对《产业结构调整指导目录》中淘汰类项目，禁止投资</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限制类的新建项目，禁止投资，对属于限制类的现有生产能力，允许企业在一定期限内采取措施改造升级。</w:t>
                  </w:r>
                </w:p>
              </w:tc>
              <w:tc>
                <w:tcPr>
                  <w:tcW w:w="129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w:t>
                  </w:r>
                </w:p>
              </w:tc>
              <w:tc>
                <w:tcPr>
                  <w:tcW w:w="2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第二十六条禁止新建、扩建不符合要求的高耗能、高排放、低水平项目。</w:t>
                  </w:r>
                </w:p>
              </w:tc>
              <w:tc>
                <w:tcPr>
                  <w:tcW w:w="129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p>
              </w:tc>
              <w:tc>
                <w:tcPr>
                  <w:tcW w:w="50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pPr>
              <w:pStyle w:val="7"/>
              <w:keepNext w:val="0"/>
              <w:keepLines w:val="0"/>
              <w:suppressLineNumbers w:val="0"/>
              <w:spacing w:before="0" w:beforeAutospacing="0" w:after="0" w:afterAutospacing="0"/>
              <w:ind w:left="0" w:right="0"/>
              <w:rPr>
                <w:rFonts w:hint="default"/>
                <w:lang w:val="en-US" w:eastAsia="zh-CN"/>
              </w:rPr>
            </w:pPr>
          </w:p>
          <w:p>
            <w:pPr>
              <w:keepNext w:val="0"/>
              <w:keepLines w:val="0"/>
              <w:pageBreakBefore w:val="0"/>
              <w:numPr>
                <w:ilvl w:val="0"/>
                <w:numId w:val="0"/>
              </w:numPr>
              <w:suppressLineNumbers w:val="0"/>
              <w:kinsoku/>
              <w:wordWrap/>
              <w:topLinePunct w:val="0"/>
              <w:autoSpaceDE w:val="0"/>
              <w:autoSpaceDN w:val="0"/>
              <w:bidi w:val="0"/>
              <w:adjustRightInd w:val="0"/>
              <w:spacing w:before="0" w:beforeAutospacing="0" w:after="0" w:afterAutospacing="0" w:line="360" w:lineRule="auto"/>
              <w:ind w:left="480" w:leftChars="200" w:right="0" w:rightChars="0"/>
              <w:jc w:val="left"/>
              <w:textAlignment w:val="auto"/>
              <w:rPr>
                <w:rFonts w:hint="default" w:ascii="Times New Roman" w:hAnsi="Times New Roman" w:cs="Times New Roman"/>
                <w:b/>
                <w:bCs w:val="0"/>
                <w:color w:val="auto"/>
                <w:sz w:val="24"/>
                <w:szCs w:val="24"/>
                <w:lang w:val="en-US" w:eastAsia="zh-CN"/>
              </w:rPr>
            </w:pPr>
            <w:r>
              <w:rPr>
                <w:rFonts w:hint="eastAsia" w:cs="Times New Roman"/>
                <w:b/>
                <w:bCs w:val="0"/>
                <w:color w:val="auto"/>
                <w:sz w:val="24"/>
                <w:szCs w:val="24"/>
                <w:highlight w:val="none"/>
                <w:lang w:val="en-US" w:eastAsia="zh-CN"/>
              </w:rPr>
              <w:t>7、</w:t>
            </w:r>
            <w:r>
              <w:rPr>
                <w:rFonts w:hint="default" w:ascii="Times New Roman" w:hAnsi="Times New Roman" w:cs="Times New Roman"/>
                <w:b/>
                <w:bCs w:val="0"/>
                <w:color w:val="auto"/>
                <w:sz w:val="24"/>
                <w:szCs w:val="24"/>
                <w:lang w:val="en-US" w:eastAsia="zh-CN"/>
              </w:rPr>
              <w:t>与大气污染防治相关法律法规符合性分析</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表1-</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6</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本项目与大气污染防治相关法律法规符合性分析</w:t>
            </w:r>
          </w:p>
          <w:tbl>
            <w:tblPr>
              <w:tblStyle w:val="18"/>
              <w:tblW w:w="907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4090"/>
              <w:gridCol w:w="2787"/>
              <w:gridCol w:w="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498"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文件</w:t>
                  </w:r>
                </w:p>
              </w:tc>
              <w:tc>
                <w:tcPr>
                  <w:tcW w:w="4090"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要求</w:t>
                  </w:r>
                </w:p>
              </w:tc>
              <w:tc>
                <w:tcPr>
                  <w:tcW w:w="2787"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本项目</w:t>
                  </w:r>
                </w:p>
              </w:tc>
              <w:tc>
                <w:tcPr>
                  <w:tcW w:w="703"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1498" w:type="dxa"/>
                  <w:vMerge w:val="restar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cs="Times New Roman"/>
                      <w:bCs/>
                      <w:color w:val="auto"/>
                      <w:sz w:val="21"/>
                      <w:szCs w:val="21"/>
                    </w:rPr>
                    <w:t>《中华人民共和国大气污染防治法》</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2018年修正</w:t>
                  </w:r>
                  <w:r>
                    <w:rPr>
                      <w:rFonts w:hint="default" w:ascii="Times New Roman" w:hAnsi="Times New Roman" w:cs="Times New Roman"/>
                      <w:bCs/>
                      <w:color w:val="auto"/>
                      <w:sz w:val="21"/>
                      <w:szCs w:val="21"/>
                      <w:lang w:eastAsia="zh-CN"/>
                    </w:rPr>
                    <w:t>）</w:t>
                  </w:r>
                </w:p>
              </w:tc>
              <w:tc>
                <w:tcPr>
                  <w:tcW w:w="4090"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第四十八条</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钢铁、建材、有色金属、石油、化工、制药、矿产开采等企业，应当加强精细化管理，采取集中收集处理等措施，严格控制粉尘和气态污染物的排放。工业生产企业应当采取</w:t>
                  </w:r>
                  <w:r>
                    <w:rPr>
                      <w:rFonts w:hint="default" w:ascii="Times New Roman" w:hAnsi="Times New Roman" w:cs="Times New Roman"/>
                      <w:bCs/>
                      <w:color w:val="auto"/>
                      <w:sz w:val="21"/>
                      <w:szCs w:val="21"/>
                      <w:lang w:eastAsia="zh-CN"/>
                    </w:rPr>
                    <w:t>密闭</w:t>
                  </w:r>
                  <w:r>
                    <w:rPr>
                      <w:rFonts w:hint="default" w:ascii="Times New Roman" w:hAnsi="Times New Roman" w:cs="Times New Roman"/>
                      <w:bCs/>
                      <w:color w:val="auto"/>
                      <w:sz w:val="21"/>
                      <w:szCs w:val="21"/>
                    </w:rPr>
                    <w:t>、围挡、遮盖、清扫、洒水等措施，减少内部物料的堆存、传输、装卸等环节产生的粉尘和气态污染物的排放。</w:t>
                  </w:r>
                </w:p>
              </w:tc>
              <w:tc>
                <w:tcPr>
                  <w:tcW w:w="2787"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b/>
                      <w:color w:val="FF0000"/>
                      <w:sz w:val="21"/>
                      <w:szCs w:val="21"/>
                      <w:lang w:eastAsia="zh-CN"/>
                    </w:rPr>
                  </w:pPr>
                  <w:r>
                    <w:rPr>
                      <w:rFonts w:hint="eastAsia" w:cs="Times New Roman"/>
                      <w:b w:val="0"/>
                      <w:bCs w:val="0"/>
                      <w:color w:val="000000" w:themeColor="text1"/>
                      <w:sz w:val="21"/>
                      <w:szCs w:val="21"/>
                      <w:lang w:val="en-US" w:eastAsia="zh-CN"/>
                      <w14:textFill>
                        <w14:solidFill>
                          <w14:schemeClr w14:val="tx1"/>
                        </w14:solidFill>
                      </w14:textFill>
                    </w:rPr>
                    <w:t>本项目</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将砂石加工生产线布置于封闭的生产</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车间内，</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砂石生产</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区地面硬化，在</w:t>
                  </w:r>
                  <w:r>
                    <w:rPr>
                      <w:rFonts w:hint="eastAsia" w:cs="Times New Roman"/>
                      <w:b w:val="0"/>
                      <w:bCs w:val="0"/>
                      <w:color w:val="000000" w:themeColor="text1"/>
                      <w:sz w:val="21"/>
                      <w:szCs w:val="21"/>
                      <w:highlight w:val="none"/>
                      <w:lang w:val="en-US" w:eastAsia="zh-CN"/>
                      <w14:textFill>
                        <w14:solidFill>
                          <w14:schemeClr w14:val="tx1"/>
                        </w14:solidFill>
                      </w14:textFill>
                    </w:rPr>
                    <w:t>生产车间内</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设置1套喷雾降尘装置；给料、破碎采取喷雾降尘</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14:textFill>
                        <w14:solidFill>
                          <w14:schemeClr w14:val="tx1"/>
                        </w14:solidFill>
                      </w14:textFill>
                    </w:rPr>
                    <w:t>筛分工序采取喷水（洗石）抑尘</w:t>
                  </w:r>
                  <w:r>
                    <w:rPr>
                      <w:rFonts w:hint="eastAsia"/>
                      <w:color w:val="000000" w:themeColor="text1"/>
                      <w:sz w:val="21"/>
                      <w:szCs w:val="21"/>
                      <w:lang w:eastAsia="zh-CN"/>
                      <w14:textFill>
                        <w14:solidFill>
                          <w14:schemeClr w14:val="tx1"/>
                        </w14:solidFill>
                      </w14:textFill>
                    </w:rPr>
                    <w:t>。输送带设置在封闭车间内，同时采用喷雾降尘，裸露部分输送带设置皮带廊道，降低粉尘的逸散</w:t>
                  </w:r>
                  <w:r>
                    <w:rPr>
                      <w:rFonts w:hint="eastAsia" w:cs="Times New Roman"/>
                      <w:b w:val="0"/>
                      <w:bCs w:val="0"/>
                      <w:color w:val="000000" w:themeColor="text1"/>
                      <w:sz w:val="21"/>
                      <w:szCs w:val="21"/>
                      <w:highlight w:val="none"/>
                      <w:lang w:val="en-US" w:eastAsia="zh-CN"/>
                      <w14:textFill>
                        <w14:solidFill>
                          <w14:schemeClr w14:val="tx1"/>
                        </w14:solidFill>
                      </w14:textFill>
                    </w:rPr>
                    <w:t>。成品堆场设</w:t>
                  </w:r>
                  <w:r>
                    <w:rPr>
                      <w:rFonts w:hint="eastAsia"/>
                      <w:bCs/>
                      <w:color w:val="000000" w:themeColor="text1"/>
                      <w14:textFill>
                        <w14:solidFill>
                          <w14:schemeClr w14:val="tx1"/>
                        </w14:solidFill>
                      </w14:textFill>
                    </w:rPr>
                    <w:t>置为三面围挡+顶棚</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bCs/>
                      <w:color w:val="000000" w:themeColor="text1"/>
                      <w14:textFill>
                        <w14:solidFill>
                          <w14:schemeClr w14:val="tx1"/>
                        </w14:solidFill>
                      </w14:textFill>
                    </w:rPr>
                    <w:t>并经过</w:t>
                  </w:r>
                  <w:r>
                    <w:rPr>
                      <w:rFonts w:hint="default"/>
                      <w:color w:val="000000" w:themeColor="text1"/>
                      <w14:textFill>
                        <w14:solidFill>
                          <w14:schemeClr w14:val="tx1"/>
                        </w14:solidFill>
                      </w14:textFill>
                    </w:rPr>
                    <w:t>喷雾降尘</w:t>
                  </w:r>
                  <w:r>
                    <w:rPr>
                      <w:rFonts w:hint="eastAsia"/>
                      <w:color w:val="000000" w:themeColor="text1"/>
                      <w14:textFill>
                        <w14:solidFill>
                          <w14:schemeClr w14:val="tx1"/>
                        </w14:solidFill>
                      </w14:textFill>
                    </w:rPr>
                    <w:t>后无组织排放</w:t>
                  </w:r>
                  <w:r>
                    <w:rPr>
                      <w:rFonts w:hint="eastAsia" w:cs="Times New Roman"/>
                      <w:b w:val="0"/>
                      <w:bCs w:val="0"/>
                      <w:color w:val="000000" w:themeColor="text1"/>
                      <w:sz w:val="21"/>
                      <w:szCs w:val="21"/>
                      <w:highlight w:val="none"/>
                      <w:lang w:val="en-US" w:eastAsia="zh-CN"/>
                      <w14:textFill>
                        <w14:solidFill>
                          <w14:schemeClr w14:val="tx1"/>
                        </w14:solidFill>
                      </w14:textFill>
                    </w:rPr>
                    <w:t>。在厂区外东侧出入口处</w:t>
                  </w:r>
                  <w:r>
                    <w:rPr>
                      <w:rFonts w:hint="eastAsia"/>
                      <w:color w:val="000000" w:themeColor="text1"/>
                      <w14:textFill>
                        <w14:solidFill>
                          <w14:schemeClr w14:val="tx1"/>
                        </w14:solidFill>
                      </w14:textFill>
                    </w:rPr>
                    <w:t>设置</w:t>
                  </w:r>
                  <w:r>
                    <w:rPr>
                      <w:rFonts w:hint="eastAsia"/>
                      <w:color w:val="000000" w:themeColor="text1"/>
                      <w:lang w:val="en-US" w:eastAsia="zh-CN"/>
                      <w14:textFill>
                        <w14:solidFill>
                          <w14:schemeClr w14:val="tx1"/>
                        </w14:solidFill>
                      </w14:textFill>
                    </w:rPr>
                    <w:t>车辆冲洗平台</w:t>
                  </w:r>
                  <w:r>
                    <w:rPr>
                      <w:rFonts w:hint="eastAsia"/>
                      <w:color w:val="000000" w:themeColor="text1"/>
                      <w14:textFill>
                        <w14:solidFill>
                          <w14:schemeClr w14:val="tx1"/>
                        </w14:solidFill>
                      </w14:textFill>
                    </w:rPr>
                    <w:t>对运输车辆车胎进行冲洗，道路地面全部硬化</w:t>
                  </w:r>
                  <w:r>
                    <w:rPr>
                      <w:rFonts w:hint="eastAsia"/>
                    </w:rPr>
                    <w:t>，加强管理，禁止超速、超载行驶</w:t>
                  </w:r>
                  <w:r>
                    <w:rPr>
                      <w:rFonts w:hint="eastAsia"/>
                      <w:lang w:eastAsia="zh-CN"/>
                    </w:rPr>
                    <w:t>。</w:t>
                  </w:r>
                  <w:r>
                    <w:rPr>
                      <w:rFonts w:hint="default"/>
                    </w:rPr>
                    <w:t>采取</w:t>
                  </w:r>
                  <w:r>
                    <w:rPr>
                      <w:rFonts w:hint="eastAsia"/>
                    </w:rPr>
                    <w:t>以上</w:t>
                  </w:r>
                  <w:r>
                    <w:rPr>
                      <w:rFonts w:hint="default"/>
                    </w:rPr>
                    <w:t>措施后可得到妥善处</w:t>
                  </w:r>
                  <w:r>
                    <w:rPr>
                      <w:rFonts w:hint="default"/>
                      <w:bCs/>
                      <w:color w:val="000000" w:themeColor="text1"/>
                      <w14:textFill>
                        <w14:solidFill>
                          <w14:schemeClr w14:val="tx1"/>
                        </w14:solidFill>
                      </w14:textFill>
                    </w:rPr>
                    <w:t>置</w:t>
                  </w:r>
                  <w:r>
                    <w:rPr>
                      <w:rFonts w:hint="eastAsia"/>
                      <w:bCs/>
                      <w:color w:val="000000" w:themeColor="text1"/>
                      <w:lang w:eastAsia="zh-CN"/>
                      <w14:textFill>
                        <w14:solidFill>
                          <w14:schemeClr w14:val="tx1"/>
                        </w14:solidFill>
                      </w14:textFill>
                    </w:rPr>
                    <w:t>。</w:t>
                  </w:r>
                </w:p>
              </w:tc>
              <w:tc>
                <w:tcPr>
                  <w:tcW w:w="703"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1498" w:type="dxa"/>
                  <w:vMerge w:val="continue"/>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p>
              </w:tc>
              <w:tc>
                <w:tcPr>
                  <w:tcW w:w="4090"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第七十二条</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贮存煤炭、煤矸石、煤渣、煤灰、水泥、石灰、石膏、砂土等易产生扬尘的物料应当</w:t>
                  </w:r>
                  <w:r>
                    <w:rPr>
                      <w:rFonts w:hint="default" w:ascii="Times New Roman" w:hAnsi="Times New Roman" w:cs="Times New Roman"/>
                      <w:bCs/>
                      <w:color w:val="000000" w:themeColor="text1"/>
                      <w:sz w:val="21"/>
                      <w:szCs w:val="21"/>
                      <w:lang w:eastAsia="zh-CN"/>
                      <w14:textFill>
                        <w14:solidFill>
                          <w14:schemeClr w14:val="tx1"/>
                        </w14:solidFill>
                      </w14:textFill>
                    </w:rPr>
                    <w:t>密闭</w:t>
                  </w:r>
                  <w:r>
                    <w:rPr>
                      <w:rFonts w:hint="default" w:ascii="Times New Roman" w:hAnsi="Times New Roman" w:cs="Times New Roman"/>
                      <w:bCs/>
                      <w:color w:val="000000" w:themeColor="text1"/>
                      <w:sz w:val="21"/>
                      <w:szCs w:val="21"/>
                      <w14:textFill>
                        <w14:solidFill>
                          <w14:schemeClr w14:val="tx1"/>
                        </w14:solidFill>
                      </w14:textFill>
                    </w:rPr>
                    <w:t>；不能</w:t>
                  </w:r>
                  <w:r>
                    <w:rPr>
                      <w:rFonts w:hint="default" w:ascii="Times New Roman" w:hAnsi="Times New Roman" w:cs="Times New Roman"/>
                      <w:bCs/>
                      <w:color w:val="000000" w:themeColor="text1"/>
                      <w:sz w:val="21"/>
                      <w:szCs w:val="21"/>
                      <w:lang w:eastAsia="zh-CN"/>
                      <w14:textFill>
                        <w14:solidFill>
                          <w14:schemeClr w14:val="tx1"/>
                        </w14:solidFill>
                      </w14:textFill>
                    </w:rPr>
                    <w:t>密闭</w:t>
                  </w:r>
                  <w:r>
                    <w:rPr>
                      <w:rFonts w:hint="default" w:ascii="Times New Roman" w:hAnsi="Times New Roman" w:cs="Times New Roman"/>
                      <w:bCs/>
                      <w:color w:val="000000" w:themeColor="text1"/>
                      <w:sz w:val="21"/>
                      <w:szCs w:val="21"/>
                      <w14:textFill>
                        <w14:solidFill>
                          <w14:schemeClr w14:val="tx1"/>
                        </w14:solidFill>
                      </w14:textFill>
                    </w:rPr>
                    <w:t>的，应当设置不低于堆放物高度的严密围挡，并采取有效覆盖措施防治扬尘污染。</w:t>
                  </w:r>
                </w:p>
              </w:tc>
              <w:tc>
                <w:tcPr>
                  <w:tcW w:w="2787"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bCs/>
                      <w:color w:val="000000" w:themeColor="text1"/>
                      <w:sz w:val="21"/>
                      <w:szCs w:val="21"/>
                      <w:lang w:val="en-US"/>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项目成品堆场</w:t>
                  </w:r>
                  <w:r>
                    <w:rPr>
                      <w:rFonts w:hint="eastAsia"/>
                      <w:bCs/>
                      <w:color w:val="000000" w:themeColor="text1"/>
                      <w14:textFill>
                        <w14:solidFill>
                          <w14:schemeClr w14:val="tx1"/>
                        </w14:solidFill>
                      </w14:textFill>
                    </w:rPr>
                    <w:t>置为三面围挡+顶棚</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bCs/>
                      <w:color w:val="000000" w:themeColor="text1"/>
                      <w14:textFill>
                        <w14:solidFill>
                          <w14:schemeClr w14:val="tx1"/>
                        </w14:solidFill>
                      </w14:textFill>
                    </w:rPr>
                    <w:t>并经过</w:t>
                  </w:r>
                  <w:r>
                    <w:rPr>
                      <w:rFonts w:hint="default"/>
                      <w:color w:val="000000" w:themeColor="text1"/>
                      <w14:textFill>
                        <w14:solidFill>
                          <w14:schemeClr w14:val="tx1"/>
                        </w14:solidFill>
                      </w14:textFill>
                    </w:rPr>
                    <w:t>喷雾降尘</w:t>
                  </w:r>
                  <w:r>
                    <w:rPr>
                      <w:rFonts w:hint="eastAsia"/>
                      <w:color w:val="000000" w:themeColor="text1"/>
                      <w14:textFill>
                        <w14:solidFill>
                          <w14:schemeClr w14:val="tx1"/>
                        </w14:solidFill>
                      </w14:textFill>
                    </w:rPr>
                    <w:t>后无组织排放</w:t>
                  </w: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703"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1498"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《大气污染防治行动计划》</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国发</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2013</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Cs/>
                      <w:color w:val="000000" w:themeColor="text1"/>
                      <w:sz w:val="21"/>
                      <w:szCs w:val="21"/>
                      <w:highlight w:val="none"/>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7号</w:t>
                  </w:r>
                  <w:r>
                    <w:rPr>
                      <w:rFonts w:hint="default" w:ascii="Times New Roman" w:hAnsi="Times New Roman" w:cs="Times New Roman"/>
                      <w:bCs/>
                      <w:color w:val="000000" w:themeColor="text1"/>
                      <w:sz w:val="21"/>
                      <w:szCs w:val="21"/>
                      <w:lang w:eastAsia="zh-CN"/>
                      <w14:textFill>
                        <w14:solidFill>
                          <w14:schemeClr w14:val="tx1"/>
                        </w14:solidFill>
                      </w14:textFill>
                    </w:rPr>
                    <w:t>）</w:t>
                  </w:r>
                </w:p>
              </w:tc>
              <w:tc>
                <w:tcPr>
                  <w:tcW w:w="4090"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二</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深化面源污染治理。大型煤堆、料堆要实现封闭储存或建设防风抑尘设施。</w:t>
                  </w:r>
                </w:p>
              </w:tc>
              <w:tc>
                <w:tcPr>
                  <w:tcW w:w="2787" w:type="dxa"/>
                  <w:vMerge w:val="restar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项目成品堆场</w:t>
                  </w:r>
                  <w:r>
                    <w:rPr>
                      <w:rFonts w:hint="eastAsia"/>
                      <w:bCs/>
                      <w:color w:val="000000" w:themeColor="text1"/>
                      <w:sz w:val="21"/>
                      <w:szCs w:val="21"/>
                      <w14:textFill>
                        <w14:solidFill>
                          <w14:schemeClr w14:val="tx1"/>
                        </w14:solidFill>
                      </w14:textFill>
                    </w:rPr>
                    <w:t>置为三面围挡+顶棚</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bCs/>
                      <w:color w:val="000000" w:themeColor="text1"/>
                      <w:sz w:val="21"/>
                      <w:szCs w:val="21"/>
                      <w14:textFill>
                        <w14:solidFill>
                          <w14:schemeClr w14:val="tx1"/>
                        </w14:solidFill>
                      </w14:textFill>
                    </w:rPr>
                    <w:t>并经过</w:t>
                  </w:r>
                  <w:r>
                    <w:rPr>
                      <w:rFonts w:hint="default"/>
                      <w:color w:val="000000" w:themeColor="text1"/>
                      <w:sz w:val="21"/>
                      <w:szCs w:val="21"/>
                      <w14:textFill>
                        <w14:solidFill>
                          <w14:schemeClr w14:val="tx1"/>
                        </w14:solidFill>
                      </w14:textFill>
                    </w:rPr>
                    <w:t>喷雾降尘</w:t>
                  </w:r>
                  <w:r>
                    <w:rPr>
                      <w:rFonts w:hint="eastAsia"/>
                      <w:color w:val="000000" w:themeColor="text1"/>
                      <w:sz w:val="21"/>
                      <w:szCs w:val="21"/>
                      <w14:textFill>
                        <w14:solidFill>
                          <w14:schemeClr w14:val="tx1"/>
                        </w14:solidFill>
                      </w14:textFill>
                    </w:rPr>
                    <w:t>后无组织排</w:t>
                  </w:r>
                  <w:r>
                    <w:rPr>
                      <w:rFonts w:hint="eastAsia"/>
                      <w:color w:val="000000" w:themeColor="text1"/>
                      <w:sz w:val="21"/>
                      <w:szCs w:val="21"/>
                      <w:lang w:val="en-US" w:eastAsia="zh-CN"/>
                      <w14:textFill>
                        <w14:solidFill>
                          <w14:schemeClr w14:val="tx1"/>
                        </w14:solidFill>
                      </w14:textFill>
                    </w:rPr>
                    <w:t>放</w:t>
                  </w:r>
                  <w:r>
                    <w:rPr>
                      <w:rFonts w:hint="eastAsia"/>
                      <w:color w:val="000000" w:themeColor="text1"/>
                      <w:sz w:val="21"/>
                      <w:szCs w:val="21"/>
                      <w:lang w:eastAsia="zh-CN"/>
                      <w14:textFill>
                        <w14:solidFill>
                          <w14:schemeClr w14:val="tx1"/>
                        </w14:solidFill>
                      </w14:textFill>
                    </w:rPr>
                    <w:t>；输送带设置在封闭车间内，同时采用喷雾降尘，</w:t>
                  </w:r>
                  <w:r>
                    <w:rPr>
                      <w:rFonts w:hint="default" w:ascii="Times New Roman" w:hAnsi="Times New Roman" w:cs="Times New Roman"/>
                      <w:b w:val="0"/>
                      <w:bCs/>
                      <w:color w:val="000000" w:themeColor="text1"/>
                      <w:sz w:val="21"/>
                      <w:szCs w:val="21"/>
                      <w:lang w:eastAsia="zh-CN"/>
                      <w14:textFill>
                        <w14:solidFill>
                          <w14:schemeClr w14:val="tx1"/>
                        </w14:solidFill>
                      </w14:textFill>
                    </w:rPr>
                    <w:t>裸露部分输送带设置皮带廊道</w:t>
                  </w:r>
                  <w:r>
                    <w:rPr>
                      <w:rFonts w:hint="eastAsia" w:ascii="Times New Roman" w:hAnsi="Times New Roman" w:cs="Times New Roman"/>
                      <w:b w:val="0"/>
                      <w:bCs/>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降低粉尘的逸散。</w:t>
                  </w:r>
                </w:p>
              </w:tc>
              <w:tc>
                <w:tcPr>
                  <w:tcW w:w="703"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6" w:hRule="atLeast"/>
              </w:trPr>
              <w:tc>
                <w:tcPr>
                  <w:tcW w:w="1498"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四川省蓝天保卫行动方案（2017-2020年）</w:t>
                  </w:r>
                </w:p>
              </w:tc>
              <w:tc>
                <w:tcPr>
                  <w:tcW w:w="4090"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强化堆场扬尘管控：工业企业堆场实施规范化全封闭管理。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物料装卸配备喷淋等防尘措施，转运物料尽量采取封闭式皮带输送。</w:t>
                  </w:r>
                </w:p>
              </w:tc>
              <w:tc>
                <w:tcPr>
                  <w:tcW w:w="2787" w:type="dxa"/>
                  <w:vMerge w:val="continue"/>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703" w:type="dxa"/>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1498"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14:textFill>
                        <w14:solidFill>
                          <w14:schemeClr w14:val="tx1"/>
                        </w14:solidFill>
                      </w14:textFill>
                    </w:rPr>
                    <w:t>《达州市大气环境质量限期达标规划（2018-2030年）》</w:t>
                  </w:r>
                </w:p>
              </w:tc>
              <w:tc>
                <w:tcPr>
                  <w:tcW w:w="4090"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以大气环境质量达标为核心，以PM</w:t>
                  </w:r>
                  <w:r>
                    <w:rPr>
                      <w:rFonts w:hint="eastAsia" w:ascii="Times New Roman" w:hAnsi="Times New Roman" w:eastAsia="宋体" w:cs="Times New Roman"/>
                      <w:bCs/>
                      <w:color w:val="000000" w:themeColor="text1"/>
                      <w:sz w:val="21"/>
                      <w:szCs w:val="21"/>
                      <w:highlight w:val="none"/>
                      <w:vertAlign w:val="subscript"/>
                      <w:lang w:val="en-US" w:eastAsia="zh-CN"/>
                      <w14:textFill>
                        <w14:solidFill>
                          <w14:schemeClr w14:val="tx1"/>
                        </w14:solidFill>
                      </w14:textFill>
                    </w:rPr>
                    <w:t>2.5</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作为重点控制对象，实施空气质量达标战略，包括：优化产业结构和布局，推进能源结构调整，深化火电超低排放、工业锅炉、建材行业、冶金行业治理整顿，有效控制扬尘、移动源、秸秆焚烧的污染排放，加快推进VOC</w:t>
                  </w:r>
                  <w:r>
                    <w:rPr>
                      <w:rFonts w:hint="eastAsia" w:ascii="Times New Roman" w:hAnsi="Times New Roman" w:eastAsia="宋体" w:cs="Times New Roman"/>
                      <w:bCs/>
                      <w:color w:val="000000" w:themeColor="text1"/>
                      <w:sz w:val="21"/>
                      <w:szCs w:val="21"/>
                      <w:highlight w:val="none"/>
                      <w:vertAlign w:val="subscript"/>
                      <w:lang w:val="en-US" w:eastAsia="zh-CN"/>
                      <w14:textFill>
                        <w14:solidFill>
                          <w14:schemeClr w14:val="tx1"/>
                        </w14:solidFill>
                      </w14:textFill>
                    </w:rPr>
                    <w:t>S</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综合整治，促进多污染物协同控制及区域联防联控，提升大气污染精细化防控能力。</w:t>
                  </w:r>
                </w:p>
              </w:tc>
              <w:tc>
                <w:tcPr>
                  <w:tcW w:w="2787" w:type="dxa"/>
                  <w:vMerge w:val="restart"/>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本项目位于达州市</w:t>
                  </w:r>
                  <w:r>
                    <w:rPr>
                      <w:rFonts w:hint="eastAsia" w:cs="Times New Roman"/>
                      <w:bCs/>
                      <w:color w:val="000000" w:themeColor="text1"/>
                      <w:sz w:val="21"/>
                      <w:szCs w:val="21"/>
                      <w:highlight w:val="none"/>
                      <w:lang w:val="en-US" w:eastAsia="zh-CN"/>
                      <w14:textFill>
                        <w14:solidFill>
                          <w14:schemeClr w14:val="tx1"/>
                        </w14:solidFill>
                      </w14:textFill>
                    </w:rPr>
                    <w:t>宣汉县内</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，根据</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《达州市</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w:t>
                  </w:r>
                  <w:r>
                    <w:rPr>
                      <w:rFonts w:hint="eastAsia" w:cs="Times New Roman"/>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年环境空气质量</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状况</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》中相关数据和结论</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，本项目位于达</w:t>
                  </w:r>
                  <w:r>
                    <w:rPr>
                      <w:rFonts w:hint="eastAsia" w:cs="Times New Roman"/>
                      <w:bCs/>
                      <w:color w:val="000000" w:themeColor="text1"/>
                      <w:sz w:val="21"/>
                      <w:szCs w:val="21"/>
                      <w:highlight w:val="none"/>
                      <w:lang w:val="en-US" w:eastAsia="zh-CN"/>
                      <w14:textFill>
                        <w14:solidFill>
                          <w14:schemeClr w14:val="tx1"/>
                        </w14:solidFill>
                      </w14:textFill>
                    </w:rPr>
                    <w:t>标</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区</w:t>
                  </w:r>
                  <w:r>
                    <w:rPr>
                      <w:rFonts w:hint="eastAsia" w:cs="Times New Roman"/>
                      <w:bCs/>
                      <w:color w:val="000000" w:themeColor="text1"/>
                      <w:sz w:val="21"/>
                      <w:szCs w:val="21"/>
                      <w:highlight w:val="none"/>
                      <w:lang w:val="en-US" w:eastAsia="zh-CN"/>
                      <w14:textFill>
                        <w14:solidFill>
                          <w14:schemeClr w14:val="tx1"/>
                        </w14:solidFill>
                      </w14:textFill>
                    </w:rPr>
                    <w:t>；本项目将砂石加工生产线布置于封闭的生产车间内，砂石生产区地面硬化，在生产车间内设置1套喷雾降尘装置；给料、破碎采取喷雾降尘，筛分工序采取喷水（洗石）抑尘；</w:t>
                  </w:r>
                  <w:r>
                    <w:rPr>
                      <w:rFonts w:hint="eastAsia"/>
                      <w:color w:val="000000" w:themeColor="text1"/>
                      <w:sz w:val="21"/>
                      <w:szCs w:val="21"/>
                      <w:lang w:eastAsia="zh-CN"/>
                      <w14:textFill>
                        <w14:solidFill>
                          <w14:schemeClr w14:val="tx1"/>
                        </w14:solidFill>
                      </w14:textFill>
                    </w:rPr>
                    <w:t>输送带设置在封闭车间内，同时采用喷雾降尘，裸露部分输送带设置皮带廊道，降低粉尘的逸散</w:t>
                  </w:r>
                  <w:r>
                    <w:rPr>
                      <w:rFonts w:hint="eastAsia" w:cs="Times New Roman"/>
                      <w:bCs/>
                      <w:color w:val="000000" w:themeColor="text1"/>
                      <w:sz w:val="21"/>
                      <w:szCs w:val="21"/>
                      <w:highlight w:val="none"/>
                      <w:lang w:val="en-US" w:eastAsia="zh-CN"/>
                      <w14:textFill>
                        <w14:solidFill>
                          <w14:schemeClr w14:val="tx1"/>
                        </w14:solidFill>
                      </w14:textFill>
                    </w:rPr>
                    <w:t>。成品堆场设置为三面围挡+顶棚，并经过喷雾降尘后无组织排放。在厂区外东侧出入口处设置车辆冲洗平台对运输车辆车胎进行冲洗，道路地面全部硬化，加强管理，禁止超速、超载行驶。采取以上措施后可得到妥善处置。</w:t>
                  </w:r>
                </w:p>
              </w:tc>
              <w:tc>
                <w:tcPr>
                  <w:tcW w:w="703"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0" w:hRule="atLeast"/>
              </w:trPr>
              <w:tc>
                <w:tcPr>
                  <w:tcW w:w="1498"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14:textFill>
                        <w14:solidFill>
                          <w14:schemeClr w14:val="tx1"/>
                        </w14:solidFill>
                      </w14:textFill>
                    </w:rPr>
                    <w:t>达州市打赢蓝天保卫战等9个实施方案（达市府函</w:t>
                  </w:r>
                  <w:r>
                    <w:rPr>
                      <w:rFonts w:hint="eastAsia" w:cs="Times New Roman"/>
                      <w:b w:val="0"/>
                      <w:bCs/>
                      <w:color w:val="000000" w:themeColor="text1"/>
                      <w:sz w:val="21"/>
                      <w:szCs w:val="21"/>
                      <w:highlight w:val="none"/>
                      <w:lang w:val="en-US" w:eastAsia="zh-CN"/>
                      <w14:textFill>
                        <w14:solidFill>
                          <w14:schemeClr w14:val="tx1"/>
                        </w14:solidFill>
                      </w14:textFill>
                    </w:rPr>
                    <w:t>〔2019〕</w:t>
                  </w:r>
                  <w:r>
                    <w:rPr>
                      <w:rFonts w:hint="eastAsia" w:ascii="Times New Roman" w:hAnsi="Times New Roman" w:eastAsia="宋体" w:cs="Times New Roman"/>
                      <w:bCs/>
                      <w:color w:val="000000" w:themeColor="text1"/>
                      <w:sz w:val="21"/>
                      <w:szCs w:val="21"/>
                      <w:highlight w:val="none"/>
                      <w14:textFill>
                        <w14:solidFill>
                          <w14:schemeClr w14:val="tx1"/>
                        </w14:solidFill>
                      </w14:textFill>
                    </w:rPr>
                    <w:t>20号）</w:t>
                  </w:r>
                </w:p>
              </w:tc>
              <w:tc>
                <w:tcPr>
                  <w:tcW w:w="4090"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（四）</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加强扬尘管控，提高城市环境管理水平</w:t>
                  </w:r>
                  <w:r>
                    <w:rPr>
                      <w:rFonts w:hint="eastAsia" w:cs="Times New Roman"/>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强化工业企业堆场扬尘管控。工业企业堆场实施规范化全封闭管理。易产生扬尘的物料堆场采用封闭式库合，不具备封闭式仓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视频监控设施，实现工业企业堆场扬尘动态管理。加强砂石厂扬尘管控。</w:t>
                  </w:r>
                </w:p>
              </w:tc>
              <w:tc>
                <w:tcPr>
                  <w:tcW w:w="2787" w:type="dxa"/>
                  <w:vMerge w:val="continue"/>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p>
              </w:tc>
              <w:tc>
                <w:tcPr>
                  <w:tcW w:w="703"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0" w:hRule="atLeast"/>
              </w:trPr>
              <w:tc>
                <w:tcPr>
                  <w:tcW w:w="149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000000" w:themeColor="text1"/>
                      <w:sz w:val="21"/>
                      <w:szCs w:val="21"/>
                      <w:highlight w:val="none"/>
                      <w14:textFill>
                        <w14:solidFill>
                          <w14:schemeClr w14:val="tx1"/>
                        </w14:solidFill>
                      </w14:textFill>
                    </w:rPr>
                  </w:pPr>
                  <w:r>
                    <w:rPr>
                      <w:rFonts w:hint="eastAsia"/>
                      <w:bCs/>
                      <w:color w:val="000000" w:themeColor="text1"/>
                      <w:sz w:val="21"/>
                      <w14:textFill>
                        <w14:solidFill>
                          <w14:schemeClr w14:val="tx1"/>
                        </w14:solidFill>
                      </w14:textFill>
                    </w:rPr>
                    <w:t>《达州市重污染天气应急预案2022（试行）》的通知</w:t>
                  </w:r>
                </w:p>
              </w:tc>
              <w:tc>
                <w:tcPr>
                  <w:tcW w:w="4090"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重污染天气预警级别由低到高分为黄色、橙色和红色预警三级</w:t>
                  </w:r>
                  <w:r>
                    <w:rPr>
                      <w:rFonts w:hint="eastAsia"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与之对应的应急响应级别分别为Ⅲ级、Ⅱ级、Ⅰ级应急响应</w:t>
                  </w:r>
                  <w:r>
                    <w:rPr>
                      <w:rFonts w:hint="eastAsia" w:cs="Times New Roman"/>
                      <w:bCs/>
                      <w:color w:val="000000" w:themeColor="text1"/>
                      <w:sz w:val="21"/>
                      <w:szCs w:val="21"/>
                      <w:highlight w:val="none"/>
                      <w:lang w:eastAsia="zh-CN"/>
                      <w14:textFill>
                        <w14:solidFill>
                          <w14:schemeClr w14:val="tx1"/>
                        </w14:solidFill>
                      </w14:textFill>
                    </w:rPr>
                    <w:t>。不同等级应急响应级别配套应急响应措施。应急响应措施包括健康防护措施、倡议性污染减排措施、强制性污染减排措施等</w:t>
                  </w:r>
                </w:p>
              </w:tc>
              <w:tc>
                <w:tcPr>
                  <w:tcW w:w="2787"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项目建设运营过程中，应根据预警等级要求，严格执行强制性污染减排措施</w:t>
                  </w:r>
                  <w:r>
                    <w:rPr>
                      <w:rFonts w:hint="eastAsia" w:cs="Times New Roman"/>
                      <w:bCs/>
                      <w:color w:val="000000" w:themeColor="text1"/>
                      <w:sz w:val="21"/>
                      <w:szCs w:val="21"/>
                      <w:highlight w:val="none"/>
                      <w:lang w:eastAsia="zh-CN"/>
                      <w14:textFill>
                        <w14:solidFill>
                          <w14:schemeClr w14:val="tx1"/>
                        </w14:solidFill>
                      </w14:textFill>
                    </w:rPr>
                    <w:t>。</w:t>
                  </w:r>
                </w:p>
              </w:tc>
              <w:tc>
                <w:tcPr>
                  <w:tcW w:w="703" w:type="dxa"/>
                  <w:tcBorders>
                    <w:tl2br w:val="nil"/>
                    <w:tr2bl w:val="nil"/>
                  </w:tcBorders>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符合</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jc w:val="left"/>
              <w:textAlignment w:val="auto"/>
              <w:rPr>
                <w:rFonts w:hint="eastAsia" w:cs="Times New Roman"/>
                <w:b/>
                <w:color w:val="auto"/>
                <w:sz w:val="24"/>
                <w:szCs w:val="24"/>
                <w:lang w:val="en-US" w:eastAsia="zh-CN"/>
              </w:rPr>
            </w:pPr>
            <w:r>
              <w:rPr>
                <w:rFonts w:hint="eastAsia" w:cs="Times New Roman"/>
                <w:b/>
                <w:color w:val="auto"/>
                <w:sz w:val="24"/>
                <w:szCs w:val="24"/>
                <w:lang w:val="en-US" w:eastAsia="zh-CN"/>
              </w:rPr>
              <w:t>7、与西渝高铁环评中固废综合利用符合性</w:t>
            </w:r>
          </w:p>
          <w:p>
            <w:pPr>
              <w:keepNext w:val="0"/>
              <w:keepLines w:val="0"/>
              <w:pageBreakBefore w:val="0"/>
              <w:suppressLineNumbers w:val="0"/>
              <w:kinsoku/>
              <w:wordWrap/>
              <w:topLinePunct w:val="0"/>
              <w:autoSpaceDE w:val="0"/>
              <w:autoSpaceDN w:val="0"/>
              <w:bidi w:val="0"/>
              <w:adjustRightInd w:val="0"/>
              <w:spacing w:before="0" w:beforeAutospacing="0" w:after="0" w:afterAutospacing="0" w:line="360" w:lineRule="auto"/>
              <w:ind w:left="0" w:right="0"/>
              <w:jc w:val="center"/>
              <w:textAlignment w:val="auto"/>
              <w:rPr>
                <w:rFonts w:hint="eastAsia" w:ascii="Times New Roman" w:hAnsi="Times New Roman" w:eastAsia="黑体" w:cs="Times New Roman"/>
                <w:b/>
                <w:bCs/>
                <w:color w:val="auto"/>
                <w:sz w:val="21"/>
                <w:szCs w:val="21"/>
              </w:rPr>
            </w:pPr>
            <w:r>
              <w:rPr>
                <w:rFonts w:hint="eastAsia" w:ascii="Times New Roman" w:hAnsi="Times New Roman" w:eastAsia="黑体" w:cs="Times New Roman"/>
                <w:b/>
                <w:bCs/>
                <w:color w:val="auto"/>
                <w:sz w:val="21"/>
                <w:szCs w:val="21"/>
              </w:rPr>
              <w:t>表1-</w:t>
            </w:r>
            <w:r>
              <w:rPr>
                <w:rFonts w:hint="eastAsia" w:eastAsia="黑体" w:cs="Times New Roman"/>
                <w:b/>
                <w:bCs/>
                <w:color w:val="auto"/>
                <w:sz w:val="21"/>
                <w:szCs w:val="21"/>
                <w:lang w:val="en-US" w:eastAsia="zh-CN"/>
              </w:rPr>
              <w:t>7</w:t>
            </w:r>
            <w:r>
              <w:rPr>
                <w:rFonts w:hint="eastAsia" w:ascii="Times New Roman" w:hAnsi="Times New Roman" w:eastAsia="黑体" w:cs="Times New Roman"/>
                <w:b/>
                <w:bCs/>
                <w:color w:val="auto"/>
                <w:sz w:val="21"/>
                <w:szCs w:val="21"/>
              </w:rPr>
              <w:t xml:space="preserve"> 与《</w:t>
            </w:r>
            <w:r>
              <w:rPr>
                <w:rFonts w:hint="default" w:ascii="Times New Roman" w:hAnsi="Times New Roman" w:eastAsia="黑体" w:cs="Times New Roman"/>
                <w:b/>
                <w:bCs/>
                <w:color w:val="auto"/>
                <w:sz w:val="21"/>
                <w:szCs w:val="21"/>
                <w:lang w:val="en-US" w:eastAsia="zh-CN"/>
              </w:rPr>
              <w:t>新建西安至重庆高速铁路安康至重庆段环境影响报告书</w:t>
            </w:r>
            <w:r>
              <w:rPr>
                <w:rFonts w:hint="eastAsia" w:ascii="Times New Roman" w:hAnsi="Times New Roman" w:eastAsia="黑体" w:cs="Times New Roman"/>
                <w:b/>
                <w:bCs/>
                <w:color w:val="auto"/>
                <w:sz w:val="21"/>
                <w:szCs w:val="21"/>
              </w:rPr>
              <w:t>》的符合性分析</w:t>
            </w:r>
          </w:p>
          <w:tbl>
            <w:tblPr>
              <w:tblStyle w:val="1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4736"/>
              <w:gridCol w:w="2739"/>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4"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b/>
                      <w:color w:val="auto"/>
                      <w:sz w:val="21"/>
                      <w:szCs w:val="21"/>
                      <w:highlight w:val="none"/>
                    </w:rPr>
                  </w:pPr>
                  <w:r>
                    <w:rPr>
                      <w:rFonts w:hint="default" w:ascii="Times New Roman" w:hAnsi="Times New Roman" w:cs="Times New Roman"/>
                      <w:b/>
                      <w:bCs w:val="0"/>
                      <w:color w:val="auto"/>
                      <w:sz w:val="21"/>
                      <w:szCs w:val="21"/>
                    </w:rPr>
                    <w:t>文件</w:t>
                  </w:r>
                </w:p>
              </w:tc>
              <w:tc>
                <w:tcPr>
                  <w:tcW w:w="4736"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eastAsia="宋体"/>
                      <w:b/>
                      <w:color w:val="auto"/>
                      <w:sz w:val="21"/>
                      <w:szCs w:val="21"/>
                      <w:highlight w:val="none"/>
                      <w:lang w:val="en-US" w:eastAsia="zh-CN"/>
                    </w:rPr>
                  </w:pPr>
                  <w:r>
                    <w:rPr>
                      <w:rFonts w:hint="default" w:ascii="Times New Roman" w:hAnsi="Times New Roman" w:cs="Times New Roman"/>
                      <w:b/>
                      <w:bCs w:val="0"/>
                      <w:color w:val="auto"/>
                      <w:sz w:val="21"/>
                      <w:szCs w:val="21"/>
                    </w:rPr>
                    <w:t>要求</w:t>
                  </w:r>
                </w:p>
              </w:tc>
              <w:tc>
                <w:tcPr>
                  <w:tcW w:w="2739"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b/>
                      <w:color w:val="auto"/>
                      <w:sz w:val="21"/>
                      <w:szCs w:val="21"/>
                      <w:highlight w:val="none"/>
                    </w:rPr>
                  </w:pPr>
                  <w:r>
                    <w:rPr>
                      <w:rFonts w:hint="default" w:ascii="Times New Roman" w:hAnsi="Times New Roman" w:cs="Times New Roman"/>
                      <w:b/>
                      <w:bCs w:val="0"/>
                      <w:color w:val="auto"/>
                      <w:sz w:val="21"/>
                      <w:szCs w:val="21"/>
                    </w:rPr>
                    <w:t>本项目</w:t>
                  </w:r>
                </w:p>
              </w:tc>
              <w:tc>
                <w:tcPr>
                  <w:tcW w:w="782"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b/>
                      <w:color w:val="auto"/>
                      <w:sz w:val="21"/>
                      <w:szCs w:val="21"/>
                      <w:highlight w:val="none"/>
                    </w:rPr>
                  </w:pPr>
                  <w:r>
                    <w:rPr>
                      <w:rFonts w:hint="default" w:ascii="Times New Roman" w:hAnsi="Times New Roman" w:cs="Times New Roman"/>
                      <w:b/>
                      <w:bCs w:val="0"/>
                      <w:color w:val="auto"/>
                      <w:sz w:val="21"/>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4"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《新建西安至重庆高速铁路安康至重庆段环境影响报告书》</w:t>
                  </w:r>
                </w:p>
              </w:tc>
              <w:tc>
                <w:tcPr>
                  <w:tcW w:w="4736" w:type="dxa"/>
                  <w:noWrap w:val="0"/>
                  <w:vAlign w:val="center"/>
                </w:tcPr>
                <w:p>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sz w:val="21"/>
                      <w:szCs w:val="21"/>
                      <w:highlight w:val="none"/>
                      <w:lang w:eastAsia="zh-CN"/>
                    </w:rPr>
                  </w:pPr>
                  <w:r>
                    <w:rPr>
                      <w:rFonts w:hint="eastAsia" w:ascii="宋体" w:hAnsi="宋体" w:eastAsia="宋体" w:cs="宋体"/>
                      <w:b/>
                      <w:bCs/>
                      <w:color w:val="000000"/>
                      <w:kern w:val="0"/>
                      <w:sz w:val="21"/>
                      <w:szCs w:val="21"/>
                      <w:lang w:val="en-US" w:eastAsia="zh-CN" w:bidi="ar"/>
                    </w:rPr>
                    <w:t>隧道弃渣综合利用</w:t>
                  </w:r>
                  <w:r>
                    <w:rPr>
                      <w:rFonts w:hint="eastAsia" w:ascii="宋体" w:hAnsi="宋体" w:eastAsia="宋体" w:cs="宋体"/>
                      <w:color w:val="000000"/>
                      <w:kern w:val="0"/>
                      <w:sz w:val="21"/>
                      <w:szCs w:val="21"/>
                      <w:lang w:val="en-US" w:eastAsia="zh-CN" w:bidi="ar"/>
                    </w:rPr>
                    <w:t>：隧道弃渣优先考虑用作洞外路基填料，符合条件的洞渣选作建材，不能利用的弃渣运至集中弃渣场堆置，并坚决贯彻“先挡后弃”的原则。</w:t>
                  </w:r>
                </w:p>
              </w:tc>
              <w:tc>
                <w:tcPr>
                  <w:tcW w:w="2739" w:type="dxa"/>
                  <w:noWrap w:val="0"/>
                  <w:vAlign w:val="center"/>
                </w:tcPr>
                <w:p>
                  <w:pPr>
                    <w:keepNext w:val="0"/>
                    <w:keepLines w:val="0"/>
                    <w:suppressLineNumbers w:val="0"/>
                    <w:bidi w:val="0"/>
                    <w:spacing w:before="0" w:beforeAutospacing="0" w:after="0" w:afterAutospacing="0"/>
                    <w:ind w:left="0" w:right="0"/>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kern w:val="0"/>
                      <w:sz w:val="21"/>
                      <w:szCs w:val="21"/>
                      <w:lang w:val="en-US" w:eastAsia="zh-CN" w:bidi="ar"/>
                    </w:rPr>
                    <w:t>本项目利用西渝高铁康渝段隧道弃渣为原料，生产砂石。</w:t>
                  </w:r>
                </w:p>
              </w:tc>
              <w:tc>
                <w:tcPr>
                  <w:tcW w:w="782"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4"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736" w:type="dxa"/>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根据本项目隧道弃渣的综合利用方案，优先选用可利用隧道弃渣和合格机制砂骨料，不足部分由沿线砂石场供应，均采用汽车运输到工地。</w:t>
                  </w:r>
                </w:p>
              </w:tc>
              <w:tc>
                <w:tcPr>
                  <w:tcW w:w="2739" w:type="dxa"/>
                  <w:noWrap w:val="0"/>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本项目生产的砂石只用于西渝高铁已有拌合站使用，不对外销售</w:t>
                  </w:r>
                </w:p>
              </w:tc>
              <w:tc>
                <w:tcPr>
                  <w:tcW w:w="782"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24"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736" w:type="dxa"/>
                  <w:noWrap w:val="0"/>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施工结束后，弃渣场可进行复耕，以恢复用地区域生物多样性，缓解生态环境影响</w:t>
                  </w:r>
                </w:p>
              </w:tc>
              <w:tc>
                <w:tcPr>
                  <w:tcW w:w="2739" w:type="dxa"/>
                  <w:noWrap w:val="0"/>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本项目利用西渝高铁康渝段隧道弃渣生产机制砂，减少弃渣场容量，便于后期复耕。并且该项目为配套临时项目，待西渝高铁康渝段站前五标工程结束后拆除</w:t>
                  </w:r>
                </w:p>
              </w:tc>
              <w:tc>
                <w:tcPr>
                  <w:tcW w:w="782"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480" w:leftChars="0" w:right="0"/>
              <w:jc w:val="left"/>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8、</w:t>
            </w:r>
            <w:r>
              <w:rPr>
                <w:rFonts w:hint="default" w:ascii="Times New Roman" w:hAnsi="Times New Roman" w:cs="Times New Roman"/>
                <w:b/>
                <w:color w:val="000000" w:themeColor="text1"/>
                <w:sz w:val="24"/>
                <w:szCs w:val="24"/>
                <w14:textFill>
                  <w14:solidFill>
                    <w14:schemeClr w14:val="tx1"/>
                  </w14:solidFill>
                </w14:textFill>
              </w:rPr>
              <w:t>项目</w:t>
            </w:r>
            <w:r>
              <w:rPr>
                <w:rFonts w:hint="default" w:ascii="Times New Roman" w:hAnsi="Times New Roman" w:cs="Times New Roman"/>
                <w:b/>
                <w:color w:val="000000" w:themeColor="text1"/>
                <w:sz w:val="24"/>
                <w:szCs w:val="24"/>
                <w:lang w:val="en-US" w:eastAsia="zh-CN"/>
                <w14:textFill>
                  <w14:solidFill>
                    <w14:schemeClr w14:val="tx1"/>
                  </w14:solidFill>
                </w14:textFill>
              </w:rPr>
              <w:t>外环境相容性分析</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项目</w:t>
            </w:r>
            <w:r>
              <w:rPr>
                <w:rFonts w:hint="default" w:ascii="Times New Roman" w:hAnsi="Times New Roman" w:cs="Times New Roman"/>
                <w:b/>
                <w:color w:val="000000" w:themeColor="text1"/>
                <w:sz w:val="24"/>
                <w:szCs w:val="24"/>
                <w14:textFill>
                  <w14:solidFill>
                    <w14:schemeClr w14:val="tx1"/>
                  </w14:solidFill>
                </w14:textFill>
              </w:rPr>
              <w:t>外环境关系</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本项目选址位于达州市宣汉县樊哙镇花梨村2组、4组，项目地理位置见附图1。</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根据现场踏勘，项目三面环山，东侧约</w:t>
            </w:r>
            <w:r>
              <w:rPr>
                <w:rFonts w:hint="eastAsia" w:cs="Times New Roman"/>
                <w:color w:val="000000" w:themeColor="text1"/>
                <w:sz w:val="24"/>
                <w:szCs w:val="24"/>
                <w:lang w:val="en-US" w:eastAsia="zh-CN"/>
                <w14:textFill>
                  <w14:solidFill>
                    <w14:schemeClr w14:val="tx1"/>
                  </w14:solidFill>
                </w14:textFill>
              </w:rPr>
              <w:t>32</w:t>
            </w:r>
            <w:r>
              <w:rPr>
                <w:rFonts w:hint="default" w:ascii="Times New Roman" w:hAnsi="Times New Roman" w:cs="Times New Roman"/>
                <w:color w:val="000000" w:themeColor="text1"/>
                <w:sz w:val="24"/>
                <w:szCs w:val="24"/>
                <w14:textFill>
                  <w14:solidFill>
                    <w14:schemeClr w14:val="tx1"/>
                  </w14:solidFill>
                </w14:textFill>
              </w:rPr>
              <w:t>0m处有</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t>户</w:t>
            </w:r>
            <w:r>
              <w:rPr>
                <w:rFonts w:hint="eastAsia" w:cs="Times New Roman"/>
                <w:color w:val="000000" w:themeColor="text1"/>
                <w:sz w:val="24"/>
                <w:szCs w:val="24"/>
                <w:lang w:val="en-US" w:eastAsia="zh-CN"/>
                <w14:textFill>
                  <w14:solidFill>
                    <w14:schemeClr w14:val="tx1"/>
                  </w14:solidFill>
                </w14:textFill>
              </w:rPr>
              <w:t>居民</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东南侧约320m处有3户居民</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南侧约220m处有1户居民，约380m处为向家坝，该地为居民聚集点，约有30户居民</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西南侧约270m处有1户居民，约370m处有8户居民；约490m处为从树梁，有2户居民</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西侧约190m处有7户居民，约390m处有2户居民，约470m处有1户居民，约490m处有2户居民，北侧约470m处有1户居民，约480m处有1户居民；东北侧约450m处为勇平煤矿。</w:t>
            </w:r>
            <w:r>
              <w:rPr>
                <w:rFonts w:hint="default" w:ascii="Times New Roman" w:hAnsi="Times New Roman" w:cs="Times New Roman"/>
                <w:color w:val="000000" w:themeColor="text1"/>
                <w:sz w:val="24"/>
                <w:szCs w:val="24"/>
                <w14:textFill>
                  <w14:solidFill>
                    <w14:schemeClr w14:val="tx1"/>
                  </w14:solidFill>
                </w14:textFill>
              </w:rPr>
              <w:t>项目外环境关系见附图</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猫跳梁以涵洞的形式下穿本项目，项目南侧约320m处为前河，项目取水口位于宣汉县樊哙镇花梨村2组一小溪流（小地名猫跳梁），地理位置坐标为</w:t>
            </w:r>
            <w:r>
              <w:rPr>
                <w:rFonts w:hint="default" w:ascii="Times New Roman" w:hAnsi="Times New Roman" w:cs="Times New Roman"/>
                <w:color w:val="000000" w:themeColor="text1"/>
                <w:sz w:val="24"/>
                <w:szCs w:val="24"/>
                <w:lang w:val="en-US" w:eastAsia="zh-CN"/>
                <w14:textFill>
                  <w14:solidFill>
                    <w14:schemeClr w14:val="tx1"/>
                  </w14:solidFill>
                </w14:textFill>
              </w:rPr>
              <w:t>107°14′42″，31°38′51″。本项目根据宣汉县水务局《关于四川卧云再生资源开发有限公司樊哙镇花梨村砂石厂项目取水口下游500米范围内无重要水生生物的自然产卵场、索饵场、越冬场和洄游通道的情况说明》，明确表明</w:t>
            </w:r>
            <w:r>
              <w:rPr>
                <w:rFonts w:hint="eastAsia" w:cs="Times New Roman"/>
                <w:color w:val="000000" w:themeColor="text1"/>
                <w:sz w:val="24"/>
                <w:szCs w:val="24"/>
                <w:lang w:val="en-US" w:eastAsia="zh-CN"/>
                <w14:textFill>
                  <w14:solidFill>
                    <w14:schemeClr w14:val="tx1"/>
                  </w14:solidFill>
                </w14:textFill>
              </w:rPr>
              <w:t>该项目取水口下游500米范围内无重要水生生物的自然产卵场、索饵场、越冬场和洄游通道（详见附件11）。</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lang w:val="en-US" w:eastAsia="zh-CN"/>
                <w14:textFill>
                  <w14:solidFill>
                    <w14:schemeClr w14:val="tx1"/>
                  </w14:solidFill>
                </w14:textFill>
              </w:rPr>
              <w:t>）与饮用水源关系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highlight w:val="yellow"/>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根据达州市人民政府《关于划定万源市、宣汉县和大竹县乡镇及以下集中式饮用水水源地保护区的批复》（达市</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府函</w:t>
            </w:r>
            <w:r>
              <w:rPr>
                <w:rFonts w:hint="default" w:ascii="Times New Roman" w:hAnsi="Times New Roman" w:cs="Times New Roman"/>
                <w:i w:val="0"/>
                <w:iCs w:val="0"/>
                <w:color w:val="000000" w:themeColor="text1"/>
                <w:highlight w:val="none"/>
                <w14:textFill>
                  <w14:solidFill>
                    <w14:schemeClr w14:val="tx1"/>
                  </w14:solidFill>
                </w14:textFill>
              </w:rPr>
              <w:t>〔</w:t>
            </w:r>
            <w:r>
              <w:rPr>
                <w:rFonts w:hint="eastAsia" w:ascii="Times New Roman" w:hAnsi="Times New Roman" w:cs="Times New Roman"/>
                <w:i w:val="0"/>
                <w:iCs w:val="0"/>
                <w:color w:val="000000" w:themeColor="text1"/>
                <w:highlight w:val="none"/>
                <w:lang w:val="en-US" w:eastAsia="zh-CN"/>
                <w14:textFill>
                  <w14:solidFill>
                    <w14:schemeClr w14:val="tx1"/>
                  </w14:solidFill>
                </w14:textFill>
              </w:rPr>
              <w:t>2020</w:t>
            </w:r>
            <w:r>
              <w:rPr>
                <w:rFonts w:hint="default" w:ascii="Times New Roman" w:hAnsi="Times New Roman" w:cs="Times New Roman"/>
                <w:i w:val="0"/>
                <w:iCs w:val="0"/>
                <w:color w:val="000000" w:themeColor="text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124号），</w:t>
            </w:r>
            <w:r>
              <w:rPr>
                <w:rFonts w:hint="eastAsia" w:cs="Times New Roman"/>
                <w:b w:val="0"/>
                <w:bCs w:val="0"/>
                <w:color w:val="000000" w:themeColor="text1"/>
                <w:sz w:val="24"/>
                <w:szCs w:val="24"/>
                <w:highlight w:val="none"/>
                <w:lang w:val="en-US" w:eastAsia="zh-CN"/>
                <w14:textFill>
                  <w14:solidFill>
                    <w14:schemeClr w14:val="tx1"/>
                  </w14:solidFill>
                </w14:textFill>
              </w:rPr>
              <w:t>该项目周围较近的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集中式饮用水水源地</w:t>
            </w:r>
            <w:r>
              <w:rPr>
                <w:rFonts w:hint="eastAsia" w:cs="Times New Roman"/>
                <w:b w:val="0"/>
                <w:bCs w:val="0"/>
                <w:color w:val="000000" w:themeColor="text1"/>
                <w:sz w:val="24"/>
                <w:szCs w:val="24"/>
                <w:highlight w:val="none"/>
                <w:lang w:val="en-US" w:eastAsia="zh-CN"/>
                <w14:textFill>
                  <w14:solidFill>
                    <w14:schemeClr w14:val="tx1"/>
                  </w14:solidFill>
                </w14:textFill>
              </w:rPr>
              <w:t>为宣汉县樊哙镇三溪河观音岩集中式饮用水水源地，其取水口</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位于樊哙镇古凤村1组（坐标10</w:t>
            </w:r>
            <w:r>
              <w:rPr>
                <w:rFonts w:hint="eastAsia" w:cs="Times New Roman"/>
                <w:b w:val="0"/>
                <w:bCs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23.109</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″，31°</w:t>
            </w:r>
            <w:r>
              <w:rPr>
                <w:rFonts w:hint="eastAsia" w:cs="Times New Roman"/>
                <w:b w:val="0"/>
                <w:bCs w:val="0"/>
                <w:color w:val="000000" w:themeColor="text1"/>
                <w:sz w:val="24"/>
                <w:szCs w:val="24"/>
                <w:highlight w:val="none"/>
                <w:lang w:val="en-US" w:eastAsia="zh-CN"/>
                <w14:textFill>
                  <w14:solidFill>
                    <w14:schemeClr w14:val="tx1"/>
                  </w14:solidFill>
                </w14:textFill>
              </w:rPr>
              <w:t>37</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437</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″）本项目建设区域位于</w:t>
            </w:r>
            <w:r>
              <w:rPr>
                <w:rFonts w:hint="default" w:ascii="Times New Roman" w:hAnsi="Times New Roman" w:cs="Times New Roman"/>
                <w:color w:val="000000" w:themeColor="text1"/>
                <w:sz w:val="24"/>
                <w:szCs w:val="24"/>
                <w14:textFill>
                  <w14:solidFill>
                    <w14:schemeClr w14:val="tx1"/>
                  </w14:solidFill>
                </w14:textFill>
              </w:rPr>
              <w:t>达州市宣汉县樊哙镇花梨村2组、4组</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，均不在其集中式饮用水水源地的一级、二级保护区范围内。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项目与集中式饮用水水源保护区关系表见下表。</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表1-</w:t>
            </w:r>
            <w:r>
              <w:rPr>
                <w:rFonts w:hint="eastAsia" w:eastAsia="黑体" w:cs="Times New Roman"/>
                <w:b/>
                <w:bCs/>
                <w:color w:val="000000" w:themeColor="text1"/>
                <w:kern w:val="0"/>
                <w:sz w:val="20"/>
                <w:szCs w:val="20"/>
                <w:lang w:val="en-US" w:eastAsia="zh-CN" w:bidi="ar-SA"/>
                <w14:textFill>
                  <w14:solidFill>
                    <w14:schemeClr w14:val="tx1"/>
                  </w14:solidFill>
                </w14:textFill>
              </w:rPr>
              <w:t>8</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本项目与集中式饮用水水源保护区关系表</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2686"/>
              <w:gridCol w:w="2894"/>
              <w:gridCol w:w="1430"/>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4"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取水点</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地名</w:t>
                  </w:r>
                </w:p>
              </w:tc>
              <w:tc>
                <w:tcPr>
                  <w:tcW w:w="1446"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一级保护区</w:t>
                  </w:r>
                </w:p>
              </w:tc>
              <w:tc>
                <w:tcPr>
                  <w:tcW w:w="1558"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二级保护区</w:t>
                  </w:r>
                </w:p>
              </w:tc>
              <w:tc>
                <w:tcPr>
                  <w:tcW w:w="770"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本项目与</w:t>
                  </w:r>
                  <w:r>
                    <w:rPr>
                      <w:rFonts w:hint="eastAsia" w:cs="Times New Roman"/>
                      <w:b/>
                      <w:bCs w:val="0"/>
                      <w:color w:val="000000" w:themeColor="text1"/>
                      <w:sz w:val="21"/>
                      <w:szCs w:val="21"/>
                      <w:lang w:val="en-US" w:eastAsia="zh-CN"/>
                      <w14:textFill>
                        <w14:solidFill>
                          <w14:schemeClr w14:val="tx1"/>
                        </w14:solidFill>
                      </w14:textFill>
                    </w:rPr>
                    <w:t>地表水保护边界</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位置关系</w:t>
                  </w:r>
                </w:p>
              </w:tc>
              <w:tc>
                <w:tcPr>
                  <w:tcW w:w="659"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是否设计饮用水源保护区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4"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樊哙镇古凤村1组</w:t>
                  </w:r>
                </w:p>
              </w:tc>
              <w:tc>
                <w:tcPr>
                  <w:tcW w:w="1446" w:type="pct"/>
                  <w:tcBorders>
                    <w:tl2br w:val="nil"/>
                    <w:tr2bl w:val="nil"/>
                  </w:tcBorders>
                  <w:noWrap w:val="0"/>
                  <w:vAlign w:val="center"/>
                </w:tcPr>
                <w:p>
                  <w:pPr>
                    <w:keepNext w:val="0"/>
                    <w:keepLines w:val="0"/>
                    <w:suppressLineNumbers w:val="0"/>
                    <w:bidi w:val="0"/>
                    <w:spacing w:before="0" w:beforeAutospacing="0" w:after="0" w:afterAutospacing="0"/>
                    <w:ind w:left="0" w:right="0"/>
                    <w:rPr>
                      <w:rFonts w:hint="eastAsia"/>
                      <w:sz w:val="21"/>
                      <w:szCs w:val="21"/>
                      <w:lang w:val="en-US" w:eastAsia="zh-CN"/>
                    </w:rPr>
                  </w:pPr>
                  <w:r>
                    <w:rPr>
                      <w:rFonts w:hint="default"/>
                      <w:b/>
                      <w:bCs/>
                      <w:sz w:val="21"/>
                      <w:szCs w:val="21"/>
                      <w:lang w:val="en-US" w:eastAsia="zh-CN"/>
                    </w:rPr>
                    <w:t>水域范围：</w:t>
                  </w:r>
                  <w:r>
                    <w:rPr>
                      <w:rFonts w:hint="default"/>
                      <w:sz w:val="21"/>
                      <w:szCs w:val="21"/>
                      <w:lang w:val="en-US" w:eastAsia="zh-CN"/>
                    </w:rPr>
                    <w:t>取水口坝址至上游公路跨河处</w:t>
                  </w:r>
                  <w:r>
                    <w:rPr>
                      <w:rFonts w:hint="eastAsia"/>
                      <w:sz w:val="21"/>
                      <w:szCs w:val="21"/>
                      <w:lang w:val="en-US" w:eastAsia="zh-CN"/>
                    </w:rPr>
                    <w:t>（</w:t>
                  </w:r>
                  <w:r>
                    <w:rPr>
                      <w:rFonts w:hint="default" w:ascii="Times New Roman" w:hAnsi="Times New Roman" w:eastAsia="宋体" w:cs="Times New Roman"/>
                      <w:sz w:val="21"/>
                      <w:szCs w:val="21"/>
                      <w:lang w:val="en-US" w:eastAsia="zh-CN"/>
                    </w:rPr>
                    <w:t>约650米</w:t>
                  </w:r>
                  <w:r>
                    <w:rPr>
                      <w:rFonts w:hint="eastAsia"/>
                      <w:sz w:val="21"/>
                      <w:szCs w:val="21"/>
                      <w:lang w:val="en-US" w:eastAsia="zh-CN"/>
                    </w:rPr>
                    <w:t>）</w:t>
                  </w:r>
                  <w:r>
                    <w:rPr>
                      <w:rFonts w:hint="default"/>
                      <w:sz w:val="21"/>
                      <w:szCs w:val="21"/>
                      <w:lang w:val="en-US" w:eastAsia="zh-CN"/>
                    </w:rPr>
                    <w:t>，多年平均水位对应的高程线下的水域范围</w:t>
                  </w:r>
                </w:p>
                <w:p>
                  <w:pPr>
                    <w:keepNext w:val="0"/>
                    <w:keepLines w:val="0"/>
                    <w:suppressLineNumbers w:val="0"/>
                    <w:bidi w:val="0"/>
                    <w:spacing w:before="0" w:beforeAutospacing="0" w:after="0" w:afterAutospacing="0"/>
                    <w:ind w:left="0" w:right="0"/>
                    <w:rPr>
                      <w:rFonts w:hint="eastAsia" w:ascii="Times New Roman" w:hAnsi="Times New Roman" w:eastAsia="宋体" w:cs="Times New Roman"/>
                      <w:b w:val="0"/>
                      <w:bCs w:val="0"/>
                      <w:color w:val="000000" w:themeColor="text1"/>
                      <w:kern w:val="2"/>
                      <w:szCs w:val="21"/>
                      <w:highlight w:val="none"/>
                      <w:lang w:val="en-US" w:eastAsia="zh-CN" w:bidi="ar-SA"/>
                      <w14:textFill>
                        <w14:solidFill>
                          <w14:schemeClr w14:val="tx1"/>
                        </w14:solidFill>
                      </w14:textFill>
                    </w:rPr>
                  </w:pPr>
                  <w:r>
                    <w:rPr>
                      <w:rFonts w:hint="default"/>
                      <w:b/>
                      <w:bCs/>
                      <w:sz w:val="21"/>
                      <w:szCs w:val="21"/>
                      <w:lang w:val="en-US" w:eastAsia="zh-CN"/>
                    </w:rPr>
                    <w:t>陆域范围：</w:t>
                  </w:r>
                  <w:r>
                    <w:rPr>
                      <w:rFonts w:hint="default"/>
                      <w:sz w:val="21"/>
                      <w:szCs w:val="21"/>
                      <w:lang w:val="en-US" w:eastAsia="zh-CN"/>
                    </w:rPr>
                    <w:t>与一级保护区水域长度一致，水域边界两岸纵深50米，但右岸不超过沿岸村道临河侧的全部陆域范围。</w:t>
                  </w:r>
                </w:p>
              </w:tc>
              <w:tc>
                <w:tcPr>
                  <w:tcW w:w="1558"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kern w:val="2"/>
                      <w:sz w:val="21"/>
                      <w:szCs w:val="21"/>
                      <w:lang w:val="en-US" w:eastAsia="zh-CN" w:bidi="ar-SA"/>
                    </w:rPr>
                  </w:pPr>
                  <w:r>
                    <w:rPr>
                      <w:rFonts w:hint="default"/>
                      <w:b/>
                      <w:bCs/>
                      <w:sz w:val="21"/>
                      <w:szCs w:val="21"/>
                      <w:lang w:val="en-US" w:eastAsia="zh-CN"/>
                    </w:rPr>
                    <w:t>水域范围：</w:t>
                  </w:r>
                  <w:r>
                    <w:rPr>
                      <w:rFonts w:hint="default" w:ascii="Times New Roman" w:hAnsi="Times New Roman" w:eastAsia="宋体" w:cs="Times New Roman"/>
                      <w:kern w:val="2"/>
                      <w:sz w:val="21"/>
                      <w:szCs w:val="21"/>
                      <w:lang w:val="en-US" w:eastAsia="zh-CN" w:bidi="ar-SA"/>
                    </w:rPr>
                    <w:t>一级保护区的上游边界起向上游延伸至支流汇口</w:t>
                  </w:r>
                  <w:r>
                    <w:rPr>
                      <w:rFonts w:hint="eastAsia"/>
                      <w:sz w:val="21"/>
                      <w:szCs w:val="21"/>
                      <w:lang w:val="en-US" w:eastAsia="zh-CN"/>
                    </w:rPr>
                    <w:t>（</w:t>
                  </w:r>
                  <w:r>
                    <w:rPr>
                      <w:rFonts w:hint="default" w:ascii="Times New Roman" w:hAnsi="Times New Roman" w:eastAsia="宋体" w:cs="Times New Roman"/>
                      <w:sz w:val="21"/>
                      <w:szCs w:val="21"/>
                      <w:lang w:val="en-US" w:eastAsia="zh-CN"/>
                    </w:rPr>
                    <w:t>约</w:t>
                  </w:r>
                  <w:r>
                    <w:rPr>
                      <w:rFonts w:hint="eastAsia" w:ascii="Times New Roman" w:hAnsi="Times New Roman" w:cs="Times New Roman"/>
                      <w:sz w:val="21"/>
                      <w:szCs w:val="21"/>
                      <w:lang w:val="en-US" w:eastAsia="zh-CN"/>
                    </w:rPr>
                    <w:t>510</w:t>
                  </w:r>
                  <w:r>
                    <w:rPr>
                      <w:rFonts w:hint="default" w:ascii="Times New Roman" w:hAnsi="Times New Roman" w:eastAsia="宋体" w:cs="Times New Roman"/>
                      <w:sz w:val="21"/>
                      <w:szCs w:val="21"/>
                      <w:lang w:val="en-US" w:eastAsia="zh-CN"/>
                    </w:rPr>
                    <w:t>米</w:t>
                  </w:r>
                  <w:r>
                    <w:rPr>
                      <w:rFonts w:hint="eastAsia"/>
                      <w:sz w:val="21"/>
                      <w:szCs w:val="21"/>
                      <w:lang w:val="en-US" w:eastAsia="zh-CN"/>
                    </w:rPr>
                    <w:t>）</w:t>
                  </w:r>
                  <w:r>
                    <w:rPr>
                      <w:rFonts w:hint="eastAsia" w:ascii="Times New Roman" w:hAnsi="Times New Roman"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多年平均水位对应的高程线下的水域范围。</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b/>
                      <w:bCs/>
                      <w:sz w:val="21"/>
                      <w:szCs w:val="21"/>
                      <w:lang w:val="en-US" w:eastAsia="zh-CN"/>
                    </w:rPr>
                    <w:t>陆域范围：</w:t>
                  </w:r>
                  <w:r>
                    <w:rPr>
                      <w:rFonts w:hint="default" w:ascii="Times New Roman" w:hAnsi="Times New Roman" w:eastAsia="宋体" w:cs="Times New Roman"/>
                      <w:kern w:val="2"/>
                      <w:sz w:val="21"/>
                      <w:szCs w:val="21"/>
                      <w:lang w:val="en-US" w:eastAsia="zh-CN" w:bidi="ar-SA"/>
                    </w:rPr>
                    <w:t>除一级保护区外，一二级保护区水域边界两岸纵深1000米，但不超过流域分水岭的全部陆域范围。</w:t>
                  </w:r>
                </w:p>
              </w:tc>
              <w:tc>
                <w:tcPr>
                  <w:tcW w:w="770"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直线距离约</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2.9</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km</w:t>
                  </w:r>
                </w:p>
              </w:tc>
              <w:tc>
                <w:tcPr>
                  <w:tcW w:w="659"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否</w:t>
                  </w:r>
                </w:p>
              </w:tc>
            </w:tr>
          </w:tbl>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rPr>
              <w:drawing>
                <wp:inline distT="0" distB="0" distL="114300" distR="114300">
                  <wp:extent cx="5801360" cy="3317875"/>
                  <wp:effectExtent l="0" t="0" r="8890" b="158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801360" cy="3317875"/>
                          </a:xfrm>
                          <a:prstGeom prst="rect">
                            <a:avLst/>
                          </a:prstGeom>
                          <a:noFill/>
                          <a:ln>
                            <a:noFill/>
                          </a:ln>
                        </pic:spPr>
                      </pic:pic>
                    </a:graphicData>
                  </a:graphic>
                </wp:inline>
              </w:drawing>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图1-</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6</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本项目与集中</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式饮用水水源保护区关系</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w:t>
            </w:r>
          </w:p>
          <w:p>
            <w:pPr>
              <w:pStyle w:val="16"/>
              <w:keepNext w:val="0"/>
              <w:keepLines w:val="0"/>
              <w:suppressLineNumbers w:val="0"/>
              <w:spacing w:before="0" w:beforeAutospacing="0" w:after="0" w:afterAutospacing="0" w:line="360" w:lineRule="auto"/>
              <w:ind w:right="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（3）与外环境相容性分析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本项目位于</w:t>
            </w:r>
            <w:r>
              <w:rPr>
                <w:rFonts w:hint="default" w:ascii="Times New Roman" w:hAnsi="Times New Roman" w:cs="Times New Roman"/>
                <w:color w:val="000000" w:themeColor="text1"/>
                <w:sz w:val="24"/>
                <w:szCs w:val="24"/>
                <w14:textFill>
                  <w14:solidFill>
                    <w14:schemeClr w14:val="tx1"/>
                  </w14:solidFill>
                </w14:textFill>
              </w:rPr>
              <w:t>达州市宣汉县樊哙镇花梨村2组、4组</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周边环境500m范围内敏感目标主要是</w:t>
            </w:r>
            <w:r>
              <w:rPr>
                <w:rFonts w:hint="eastAsia" w:cs="Times New Roman"/>
                <w:color w:val="000000" w:themeColor="text1"/>
                <w:sz w:val="24"/>
                <w:szCs w:val="24"/>
                <w:lang w:val="en-US" w:eastAsia="zh-CN"/>
                <w14:textFill>
                  <w14:solidFill>
                    <w14:schemeClr w14:val="tx1"/>
                  </w14:solidFill>
                </w14:textFill>
              </w:rPr>
              <w:t>农户，</w:t>
            </w:r>
            <w:r>
              <w:rPr>
                <w:rFonts w:hint="eastAsia" w:eastAsia="宋体" w:cs="Times New Roman"/>
                <w:color w:val="000000" w:themeColor="text1"/>
                <w:sz w:val="24"/>
                <w:szCs w:val="24"/>
                <w:lang w:val="en-US" w:eastAsia="zh-CN"/>
                <w14:textFill>
                  <w14:solidFill>
                    <w14:schemeClr w14:val="tx1"/>
                  </w14:solidFill>
                </w14:textFill>
              </w:rPr>
              <w:t>经核实项目选址未在场镇规划区内，不涉及基本农田，另</w:t>
            </w:r>
            <w:r>
              <w:rPr>
                <w:rFonts w:hint="eastAsia" w:cs="Times New Roman"/>
                <w:color w:val="000000" w:themeColor="text1"/>
                <w:sz w:val="24"/>
                <w:szCs w:val="24"/>
                <w:lang w:val="en-US" w:eastAsia="zh-CN"/>
                <w14:textFill>
                  <w14:solidFill>
                    <w14:schemeClr w14:val="tx1"/>
                  </w14:solidFill>
                </w14:textFill>
              </w:rPr>
              <w:t>外本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项目选址不占用河道，加工区范围内无重要水利工程设施，未在饮用水源保护区。项目所在地无自然保护区、文物景观、风景名胜区等特殊敏感保护点，无珍稀、濒危动植物物种。</w:t>
            </w:r>
            <w:r>
              <w:rPr>
                <w:rFonts w:hint="default" w:ascii="Times New Roman" w:hAnsi="Times New Roman" w:cs="Times New Roman"/>
                <w:color w:val="000000" w:themeColor="text1"/>
                <w:sz w:val="24"/>
                <w:szCs w:val="24"/>
                <w:lang w:val="en-US" w:eastAsia="zh-CN"/>
                <w14:textFill>
                  <w14:solidFill>
                    <w14:schemeClr w14:val="tx1"/>
                  </w14:solidFill>
                </w14:textFill>
              </w:rPr>
              <w:t>本项目建成后产生的主要污染物为废水、废气、噪声及固体废物。</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废水：</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项目生产废水经废水处理系统处理后回用，不外排；生活污水经旱厕收集后用于农肥，项目废水均不外排。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废气：</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砂石加工生产线布置于封闭的生产车间内，砂石生产区地面硬化，在生产车间内设置1套喷雾降尘装置；给料、破碎采取喷雾降尘，筛分工序采取喷水（洗石）抑尘。输送带设置在封闭车间内，同时采用喷雾降尘，裸露部分输送带设置皮带廊道，降低粉尘的逸散。成品堆场设置为三面围挡+顶棚，并经过喷雾降尘后无组织排放。在厂区</w:t>
            </w:r>
            <w:r>
              <w:rPr>
                <w:rFonts w:hint="eastAsia" w:cs="Times New Roman"/>
                <w:b w:val="0"/>
                <w:bCs w:val="0"/>
                <w:color w:val="000000" w:themeColor="text1"/>
                <w:sz w:val="24"/>
                <w:szCs w:val="24"/>
                <w:lang w:val="en-US" w:eastAsia="zh-CN"/>
                <w14:textFill>
                  <w14:solidFill>
                    <w14:schemeClr w14:val="tx1"/>
                  </w14:solidFill>
                </w14:textFill>
              </w:rPr>
              <w:t>外东侧</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出入口处设置车辆冲洗平台对运输车辆车胎进行冲洗，道路地面全部硬化，加强管理，禁止超速、超载行驶。采取以上措施后可得到妥善处置。</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噪声：</w:t>
            </w:r>
            <w:r>
              <w:rPr>
                <w:rFonts w:hint="default" w:ascii="Times New Roman" w:hAnsi="Times New Roman" w:cs="Times New Roman"/>
                <w:color w:val="000000" w:themeColor="text1"/>
                <w:sz w:val="24"/>
                <w:szCs w:val="24"/>
                <w:lang w:val="en-US" w:eastAsia="zh-CN"/>
                <w14:textFill>
                  <w14:solidFill>
                    <w14:schemeClr w14:val="tx1"/>
                  </w14:solidFill>
                </w14:textFill>
              </w:rPr>
              <w:t>项目选用低噪声设备、基础减振、合理布局和厂房隔声等措施减小噪声对周边环境的影响。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固废：</w:t>
            </w:r>
            <w:r>
              <w:rPr>
                <w:rFonts w:hint="default" w:ascii="Times New Roman" w:hAnsi="Times New Roman" w:cs="Times New Roman"/>
                <w:color w:val="000000" w:themeColor="text1"/>
                <w:sz w:val="24"/>
                <w:szCs w:val="24"/>
                <w:lang w:val="en-US" w:eastAsia="zh-CN"/>
                <w14:textFill>
                  <w14:solidFill>
                    <w14:schemeClr w14:val="tx1"/>
                  </w14:solidFill>
                </w14:textFill>
              </w:rPr>
              <w:t>生活垃圾经袋装收集后</w:t>
            </w:r>
            <w:r>
              <w:rPr>
                <w:rFonts w:hint="eastAsia" w:cs="Times New Roman"/>
                <w:color w:val="000000" w:themeColor="text1"/>
                <w:sz w:val="24"/>
                <w:szCs w:val="24"/>
                <w:lang w:val="en-US" w:eastAsia="zh-CN"/>
                <w14:textFill>
                  <w14:solidFill>
                    <w14:schemeClr w14:val="tx1"/>
                  </w14:solidFill>
                </w14:textFill>
              </w:rPr>
              <w:t>定</w:t>
            </w:r>
            <w:r>
              <w:rPr>
                <w:rFonts w:hint="default" w:ascii="Times New Roman" w:hAnsi="Times New Roman" w:cs="Times New Roman"/>
                <w:color w:val="000000" w:themeColor="text1"/>
                <w:sz w:val="24"/>
                <w:szCs w:val="24"/>
                <w:lang w:val="en-US" w:eastAsia="zh-CN"/>
                <w14:textFill>
                  <w14:solidFill>
                    <w14:schemeClr w14:val="tx1"/>
                  </w14:solidFill>
                </w14:textFill>
              </w:rPr>
              <w:t>期运送至村上设置的垃圾收集池处理</w:t>
            </w:r>
            <w:r>
              <w:rPr>
                <w:rFonts w:hint="eastAsia" w:cs="Times New Roman"/>
                <w:color w:val="000000" w:themeColor="text1"/>
                <w:sz w:val="24"/>
                <w:szCs w:val="24"/>
                <w:lang w:val="en-US" w:eastAsia="zh-CN"/>
                <w14:textFill>
                  <w14:solidFill>
                    <w14:schemeClr w14:val="tx1"/>
                  </w14:solidFill>
                </w14:textFill>
              </w:rPr>
              <w:t>；板框压滤机压滤的泥饼、沉淀池底泥等直接堆放到弃渣场内。废机油</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废机油</w:t>
            </w:r>
            <w:r>
              <w:rPr>
                <w:rFonts w:hint="default" w:ascii="Times New Roman" w:hAnsi="Times New Roman" w:cs="Times New Roman"/>
                <w:color w:val="000000" w:themeColor="text1"/>
                <w:sz w:val="24"/>
                <w:szCs w:val="24"/>
                <w:lang w:val="en-US" w:eastAsia="zh-CN"/>
                <w14:textFill>
                  <w14:solidFill>
                    <w14:schemeClr w14:val="tx1"/>
                  </w14:solidFill>
                </w14:textFill>
              </w:rPr>
              <w:t>桶</w:t>
            </w:r>
            <w:r>
              <w:rPr>
                <w:rFonts w:hint="eastAsia" w:cs="Times New Roman"/>
                <w:color w:val="000000" w:themeColor="text1"/>
                <w:sz w:val="24"/>
                <w:szCs w:val="24"/>
                <w:lang w:val="en-US" w:eastAsia="zh-CN"/>
                <w14:textFill>
                  <w14:solidFill>
                    <w14:schemeClr w14:val="tx1"/>
                  </w14:solidFill>
                </w14:textFill>
              </w:rPr>
              <w:t>、含油抹布及手套</w:t>
            </w:r>
            <w:r>
              <w:rPr>
                <w:rFonts w:hint="default" w:ascii="Times New Roman" w:hAnsi="Times New Roman" w:cs="Times New Roman"/>
                <w:color w:val="000000" w:themeColor="text1"/>
                <w:sz w:val="24"/>
                <w:szCs w:val="24"/>
                <w:lang w:val="en-US" w:eastAsia="zh-CN"/>
                <w14:textFill>
                  <w14:solidFill>
                    <w14:schemeClr w14:val="tx1"/>
                  </w14:solidFill>
                </w14:textFill>
              </w:rPr>
              <w:t>等危险废物分类收集后暂存于危废暂存间，定期交由资质单位处理</w:t>
            </w:r>
            <w:r>
              <w:rPr>
                <w:rFonts w:hint="eastAsia" w:cs="Times New Roman"/>
                <w:color w:val="000000" w:themeColor="text1"/>
                <w:sz w:val="24"/>
                <w:szCs w:val="24"/>
                <w:lang w:val="en-US" w:eastAsia="zh-CN"/>
                <w14:textFill>
                  <w14:solidFill>
                    <w14:schemeClr w14:val="tx1"/>
                  </w14:solidFill>
                </w14:textFill>
              </w:rPr>
              <w:t>，不会对外环境造成二次污染</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pStyle w:val="24"/>
              <w:keepNext w:val="0"/>
              <w:keepLines w:val="0"/>
              <w:suppressLineNumbers w:val="0"/>
              <w:spacing w:before="0" w:beforeAutospacing="0" w:after="0" w:afterAutospacing="0" w:line="360" w:lineRule="auto"/>
              <w:ind w:left="0" w:right="0" w:firstLine="482" w:firstLineChars="200"/>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综上所述，本项目营运期在严格执行本环评提出措施的情况下，对区域环境不会产生明显影响，与外环境较为相容。</w:t>
            </w:r>
          </w:p>
          <w:p>
            <w:pPr>
              <w:pStyle w:val="24"/>
              <w:keepNext w:val="0"/>
              <w:keepLines w:val="0"/>
              <w:suppressLineNumbers w:val="0"/>
              <w:spacing w:before="0" w:beforeAutospacing="0" w:after="0" w:afterAutospacing="0" w:line="360" w:lineRule="auto"/>
              <w:ind w:left="0" w:right="0" w:firstLine="482" w:firstLineChars="200"/>
              <w:outlineLvl w:val="9"/>
              <w:rPr>
                <w:rFonts w:hint="default" w:ascii="Times New Roman" w:hAnsi="Times New Roman" w:eastAsia="宋体" w:cs="Times New Roman"/>
                <w:color w:val="auto"/>
                <w:sz w:val="24"/>
                <w:szCs w:val="24"/>
                <w:lang w:val="en-US" w:eastAsia="zh-CN"/>
              </w:rPr>
            </w:pPr>
          </w:p>
          <w:p>
            <w:pPr>
              <w:pStyle w:val="24"/>
              <w:keepNext w:val="0"/>
              <w:keepLines w:val="0"/>
              <w:suppressLineNumbers w:val="0"/>
              <w:spacing w:before="0" w:beforeAutospacing="0" w:after="0" w:afterAutospacing="0" w:line="360" w:lineRule="auto"/>
              <w:ind w:left="0" w:right="0" w:firstLine="482" w:firstLineChars="200"/>
              <w:outlineLvl w:val="9"/>
              <w:rPr>
                <w:rFonts w:hint="default" w:ascii="Times New Roman" w:hAnsi="Times New Roman" w:eastAsia="宋体" w:cs="Times New Roman"/>
                <w:color w:val="auto"/>
                <w:sz w:val="24"/>
                <w:szCs w:val="24"/>
                <w:lang w:val="en-US" w:eastAsia="zh-CN"/>
              </w:rPr>
            </w:pPr>
          </w:p>
          <w:p>
            <w:pPr>
              <w:pStyle w:val="24"/>
              <w:keepNext w:val="0"/>
              <w:keepLines w:val="0"/>
              <w:suppressLineNumbers w:val="0"/>
              <w:spacing w:before="0" w:beforeAutospacing="0" w:after="0" w:afterAutospacing="0" w:line="360" w:lineRule="auto"/>
              <w:ind w:left="0" w:right="0" w:firstLine="482" w:firstLineChars="200"/>
              <w:outlineLvl w:val="9"/>
              <w:rPr>
                <w:rFonts w:hint="default" w:ascii="Times New Roman" w:hAnsi="Times New Roman" w:eastAsia="宋体" w:cs="Times New Roman"/>
                <w:color w:val="auto"/>
                <w:sz w:val="24"/>
                <w:szCs w:val="24"/>
                <w:lang w:val="en-US" w:eastAsia="zh-CN"/>
              </w:rPr>
            </w:pPr>
          </w:p>
          <w:p>
            <w:pPr>
              <w:pStyle w:val="24"/>
              <w:keepNext w:val="0"/>
              <w:keepLines w:val="0"/>
              <w:suppressLineNumbers w:val="0"/>
              <w:spacing w:before="0" w:beforeAutospacing="0" w:after="0" w:afterAutospacing="0" w:line="360" w:lineRule="auto"/>
              <w:ind w:left="0" w:right="0" w:firstLine="482" w:firstLineChars="200"/>
              <w:outlineLvl w:val="9"/>
              <w:rPr>
                <w:rFonts w:hint="default" w:ascii="Times New Roman" w:hAnsi="Times New Roman" w:eastAsia="宋体" w:cs="Times New Roman"/>
                <w:color w:val="auto"/>
                <w:sz w:val="24"/>
                <w:szCs w:val="24"/>
                <w:lang w:val="en-US" w:eastAsia="zh-CN"/>
              </w:rPr>
            </w:pPr>
          </w:p>
          <w:p>
            <w:pPr>
              <w:pStyle w:val="24"/>
              <w:keepNext w:val="0"/>
              <w:keepLines w:val="0"/>
              <w:suppressLineNumbers w:val="0"/>
              <w:spacing w:before="0" w:beforeAutospacing="0" w:after="0" w:afterAutospacing="0" w:line="360" w:lineRule="auto"/>
              <w:ind w:left="0" w:right="0"/>
              <w:outlineLvl w:val="9"/>
              <w:rPr>
                <w:rFonts w:hint="default" w:ascii="Times New Roman" w:hAnsi="Times New Roman" w:eastAsia="宋体" w:cs="Times New Roman"/>
                <w:color w:val="auto"/>
                <w:sz w:val="24"/>
                <w:szCs w:val="24"/>
                <w:lang w:val="en-US" w:eastAsia="zh-CN"/>
              </w:rPr>
            </w:pPr>
          </w:p>
        </w:tc>
      </w:tr>
    </w:tbl>
    <w:p>
      <w:pPr>
        <w:pStyle w:val="24"/>
        <w:jc w:val="center"/>
        <w:outlineLvl w:val="9"/>
        <w:rPr>
          <w:rFonts w:eastAsia="黑体"/>
          <w:b w:val="0"/>
          <w:color w:val="000000" w:themeColor="text1"/>
          <w:sz w:val="30"/>
          <w:szCs w:val="30"/>
          <w14:textFill>
            <w14:solidFill>
              <w14:schemeClr w14:val="tx1"/>
            </w14:solidFill>
          </w14:textFill>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p>
    <w:p>
      <w:pPr>
        <w:pStyle w:val="24"/>
        <w:jc w:val="center"/>
        <w:rPr>
          <w:rFonts w:hint="default" w:ascii="Times New Roman" w:hAnsi="Times New Roman" w:eastAsia="黑体" w:cs="Times New Roman"/>
          <w:b w:val="0"/>
          <w:color w:val="auto"/>
          <w:sz w:val="30"/>
          <w:szCs w:val="30"/>
        </w:rPr>
      </w:pPr>
      <w:r>
        <w:rPr>
          <w:rFonts w:hint="default" w:ascii="Times New Roman" w:hAnsi="Times New Roman" w:eastAsia="黑体" w:cs="Times New Roman"/>
          <w:b w:val="0"/>
          <w:color w:val="auto"/>
          <w:sz w:val="30"/>
          <w:szCs w:val="30"/>
        </w:rPr>
        <w:t>二、建设项目工程分析</w:t>
      </w:r>
    </w:p>
    <w:tbl>
      <w:tblPr>
        <w:tblStyle w:val="18"/>
        <w:tblW w:w="6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6" w:hRule="atLeast"/>
          <w:jc w:val="center"/>
        </w:trPr>
        <w:tc>
          <w:tcPr>
            <w:tcW w:w="2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建设内容</w:t>
            </w:r>
          </w:p>
        </w:tc>
        <w:tc>
          <w:tcPr>
            <w:tcW w:w="59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1、项目由来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西渝高铁是国家《中长期铁路网规划》“八纵八横”高铁通道中包（银）海通道、京昆通道的重要组成部分。西渝高铁全长</w:t>
            </w:r>
            <w:r>
              <w:rPr>
                <w:rFonts w:hint="default" w:cs="Times New Roman"/>
                <w:color w:val="000000" w:themeColor="text1"/>
                <w:szCs w:val="21"/>
                <w:highlight w:val="none"/>
                <w:lang w:val="en-US" w:eastAsia="zh-CN"/>
                <w14:textFill>
                  <w14:solidFill>
                    <w14:schemeClr w14:val="tx1"/>
                  </w14:solidFill>
                </w14:textFill>
              </w:rPr>
              <w:t>739公里，设计时速350</w:t>
            </w:r>
            <w:r>
              <w:rPr>
                <w:rFonts w:hint="eastAsia" w:cs="Times New Roman"/>
                <w:color w:val="000000" w:themeColor="text1"/>
                <w:szCs w:val="21"/>
                <w:highlight w:val="none"/>
                <w:lang w:val="en-US" w:eastAsia="zh-CN"/>
                <w14:textFill>
                  <w14:solidFill>
                    <w14:schemeClr w14:val="tx1"/>
                  </w14:solidFill>
                </w14:textFill>
              </w:rPr>
              <w:t>公里，分西安至安康、安康至重庆两段建设。四川卧云再生资源开发有限公司樊哙镇花梨村砂石厂项目是一个利用西渝高铁康渝段隧道弃渣进行加工生产砂石的新增临时项目，制成砂石用于西渝高铁建设。</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本项目</w:t>
            </w:r>
            <w:r>
              <w:rPr>
                <w:rFonts w:hint="eastAsia" w:cs="Times New Roman"/>
                <w:color w:val="000000" w:themeColor="text1"/>
                <w:kern w:val="0"/>
                <w:sz w:val="24"/>
                <w:szCs w:val="24"/>
                <w:lang w:val="en-US" w:eastAsia="zh-CN"/>
                <w14:textFill>
                  <w14:solidFill>
                    <w14:schemeClr w14:val="tx1"/>
                  </w14:solidFill>
                </w14:textFill>
              </w:rPr>
              <w:t>位</w:t>
            </w:r>
            <w:r>
              <w:rPr>
                <w:rFonts w:hint="eastAsia" w:ascii="Times New Roman" w:hAnsi="Times New Roman" w:cs="Times New Roman"/>
                <w:color w:val="000000" w:themeColor="text1"/>
                <w:kern w:val="0"/>
                <w:sz w:val="24"/>
                <w:szCs w:val="24"/>
                <w:lang w:val="en-US" w:eastAsia="zh-CN"/>
                <w14:textFill>
                  <w14:solidFill>
                    <w14:schemeClr w14:val="tx1"/>
                  </w14:solidFill>
                </w14:textFill>
              </w:rPr>
              <w:t>于</w:t>
            </w:r>
            <w:r>
              <w:rPr>
                <w:rFonts w:hint="default" w:ascii="Times New Roman" w:hAnsi="Times New Roman" w:cs="Times New Roman"/>
                <w:color w:val="000000" w:themeColor="text1"/>
                <w:kern w:val="0"/>
                <w:sz w:val="24"/>
                <w:szCs w:val="24"/>
                <w:lang w:val="en-US" w:eastAsia="zh-CN"/>
                <w14:textFill>
                  <w14:solidFill>
                    <w14:schemeClr w14:val="tx1"/>
                  </w14:solidFill>
                </w14:textFill>
              </w:rPr>
              <w:t>达州市宣汉县樊哙镇花梨村2组、4组</w:t>
            </w:r>
            <w:r>
              <w:rPr>
                <w:rFonts w:hint="eastAsia" w:cs="Times New Roman"/>
                <w:color w:val="000000" w:themeColor="text1"/>
                <w:kern w:val="0"/>
                <w:sz w:val="24"/>
                <w:szCs w:val="24"/>
                <w:lang w:val="en-US" w:eastAsia="zh-CN"/>
                <w14:textFill>
                  <w14:solidFill>
                    <w14:schemeClr w14:val="tx1"/>
                  </w14:solidFill>
                </w14:textFill>
              </w:rPr>
              <w:t>的</w:t>
            </w:r>
            <w:r>
              <w:rPr>
                <w:rFonts w:hint="eastAsia"/>
                <w:color w:val="000000" w:themeColor="text1"/>
                <w:kern w:val="0"/>
                <w:szCs w:val="24"/>
                <w14:textFill>
                  <w14:solidFill>
                    <w14:schemeClr w14:val="tx1"/>
                  </w14:solidFill>
                </w14:textFill>
              </w:rPr>
              <w:t>弃渣场范围内</w:t>
            </w:r>
            <w:r>
              <w:rPr>
                <w:rFonts w:hint="eastAsia" w:cs="Times New Roman"/>
                <w:color w:val="000000" w:themeColor="text1"/>
                <w:kern w:val="0"/>
                <w:sz w:val="24"/>
                <w:szCs w:val="24"/>
                <w:lang w:val="en-US" w:eastAsia="zh-CN"/>
                <w14:textFill>
                  <w14:solidFill>
                    <w14:schemeClr w14:val="tx1"/>
                  </w14:solidFill>
                </w14:textFill>
              </w:rPr>
              <w:t>，</w:t>
            </w:r>
            <w:r>
              <w:rPr>
                <w:rFonts w:hint="eastAsia"/>
                <w:color w:val="000000" w:themeColor="text1"/>
                <w:kern w:val="0"/>
                <w:szCs w:val="24"/>
                <w14:textFill>
                  <w14:solidFill>
                    <w14:schemeClr w14:val="tx1"/>
                  </w14:solidFill>
                </w14:textFill>
              </w:rPr>
              <w:t>不新增用地</w:t>
            </w:r>
            <w:r>
              <w:rPr>
                <w:rFonts w:hint="eastAsia"/>
                <w:color w:val="000000" w:themeColor="text1"/>
                <w:kern w:val="0"/>
                <w:szCs w:val="24"/>
                <w:lang w:eastAsia="zh-CN"/>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该弃渣场</w:t>
            </w:r>
            <w:r>
              <w:rPr>
                <w:rFonts w:hint="eastAsia"/>
                <w:color w:val="000000" w:themeColor="text1"/>
                <w14:textFill>
                  <w14:solidFill>
                    <w14:schemeClr w14:val="tx1"/>
                  </w14:solidFill>
                </w14:textFill>
              </w:rPr>
              <w:t>已</w:t>
            </w:r>
            <w:r>
              <w:rPr>
                <w:rFonts w:hint="eastAsia"/>
                <w:color w:val="000000" w:themeColor="text1"/>
                <w:lang w:val="en-US" w:eastAsia="zh-CN"/>
                <w14:textFill>
                  <w14:solidFill>
                    <w14:schemeClr w14:val="tx1"/>
                  </w14:solidFill>
                </w14:textFill>
              </w:rPr>
              <w:t>获得</w:t>
            </w:r>
            <w:r>
              <w:rPr>
                <w:rFonts w:hint="eastAsia"/>
                <w:color w:val="000000" w:themeColor="text1"/>
                <w14:textFill>
                  <w14:solidFill>
                    <w14:schemeClr w14:val="tx1"/>
                  </w14:solidFill>
                </w14:textFill>
              </w:rPr>
              <w:t>宣汉县自然资源局办理临时用地的批复，批复号：</w:t>
            </w:r>
            <w:r>
              <w:rPr>
                <w:rFonts w:hint="eastAsia"/>
                <w:color w:val="000000" w:themeColor="text1"/>
                <w:kern w:val="0"/>
                <w:szCs w:val="24"/>
                <w14:textFill>
                  <w14:solidFill>
                    <w14:schemeClr w14:val="tx1"/>
                  </w14:solidFill>
                </w14:textFill>
              </w:rPr>
              <w:t>宣自然资审临</w:t>
            </w:r>
            <w:r>
              <w:rPr>
                <w:rFonts w:hint="default"/>
                <w:color w:val="000000" w:themeColor="text1"/>
                <w14:textFill>
                  <w14:solidFill>
                    <w14:schemeClr w14:val="tx1"/>
                  </w14:solidFill>
                </w14:textFill>
              </w:rPr>
              <w:t>〔20</w:t>
            </w:r>
            <w:r>
              <w:rPr>
                <w:rFonts w:hint="eastAsia"/>
                <w:color w:val="000000" w:themeColor="text1"/>
                <w14:textFill>
                  <w14:solidFill>
                    <w14:schemeClr w14:val="tx1"/>
                  </w14:solidFill>
                </w14:textFill>
              </w:rPr>
              <w:t>23</w:t>
            </w:r>
            <w:r>
              <w:rPr>
                <w:rFonts w:hint="default"/>
                <w:color w:val="000000" w:themeColor="text1"/>
                <w14:textFill>
                  <w14:solidFill>
                    <w14:schemeClr w14:val="tx1"/>
                  </w14:solidFill>
                </w14:textFill>
              </w:rPr>
              <w:t>〕</w:t>
            </w:r>
            <w:r>
              <w:rPr>
                <w:rFonts w:hint="eastAsia"/>
                <w:color w:val="000000" w:themeColor="text1"/>
                <w:kern w:val="0"/>
                <w:szCs w:val="24"/>
                <w14:textFill>
                  <w14:solidFill>
                    <w14:schemeClr w14:val="tx1"/>
                  </w14:solidFill>
                </w14:textFill>
              </w:rPr>
              <w:t>8号</w:t>
            </w:r>
            <w:r>
              <w:rPr>
                <w:rFonts w:hint="eastAsia" w:cs="Times New Roman"/>
                <w:color w:val="000000" w:themeColor="text1"/>
                <w:kern w:val="0"/>
                <w:sz w:val="24"/>
                <w:szCs w:val="24"/>
                <w:lang w:val="en-US"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项目不仅能为西渝高铁提供砂石，还能减少弃渣场内弃渣的容量，便于后期复耕。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本项目原料来自西渝高铁康渝段前三标段弃渣，弃渣主要为隧道弃渣，根据《新建西安至重庆高速铁路安康至重庆段环境影响报告书》，宣汉巴山大峡谷区域弃渣产生量约938万m</w:t>
            </w:r>
            <w:r>
              <w:rPr>
                <w:rFonts w:hint="eastAsia" w:cs="Times New Roman"/>
                <w:color w:val="000000" w:themeColor="text1"/>
                <w:szCs w:val="21"/>
                <w:highlight w:val="none"/>
                <w:vertAlign w:val="superscript"/>
                <w:lang w:val="en-US" w:eastAsia="zh-CN"/>
                <w14:textFill>
                  <w14:solidFill>
                    <w14:schemeClr w14:val="tx1"/>
                  </w14:solidFill>
                </w14:textFill>
              </w:rPr>
              <w:t>3</w:t>
            </w:r>
            <w:r>
              <w:rPr>
                <w:rFonts w:hint="eastAsia" w:cs="Times New Roman"/>
                <w:color w:val="000000" w:themeColor="text1"/>
                <w:szCs w:val="21"/>
                <w:highlight w:val="none"/>
                <w:vertAlign w:val="baseline"/>
                <w:lang w:val="en-US" w:eastAsia="zh-CN"/>
                <w14:textFill>
                  <w14:solidFill>
                    <w14:schemeClr w14:val="tx1"/>
                  </w14:solidFill>
                </w14:textFill>
              </w:rPr>
              <w:t>（约1407万t）</w:t>
            </w:r>
            <w:r>
              <w:rPr>
                <w:rFonts w:hint="eastAsia" w:cs="Times New Roman"/>
                <w:color w:val="000000" w:themeColor="text1"/>
                <w:szCs w:val="21"/>
                <w:highlight w:val="none"/>
                <w:lang w:val="en-US" w:eastAsia="zh-CN"/>
                <w14:textFill>
                  <w14:solidFill>
                    <w14:schemeClr w14:val="tx1"/>
                  </w14:solidFill>
                </w14:textFill>
              </w:rPr>
              <w:t>。根据业主提供资料，项目预计生产60万t/年的砂石，则生产三年的砂石弃渣用量约180万t，能够满足三年生产的原料供应。项目用地期限至2027年10月9日止，用地期满应及时续期，若用地期满，西渝高铁建设完成，本项目应按规定拆除，复耕复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根据《国民经济行业分类》（GB/T4754-2017），本项目砂石加工属于C3039其他建筑材料制造，项目原料来源于西渝高铁康渝段隧道弃渣属于C4220 非金属废料和碎屑加工处理，根据《建设项目环境影响评价分类管理名录》（2021 年版），本项目砂石加工属于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二十七、非金属矿物制品业</w:t>
            </w:r>
            <w:r>
              <w:rPr>
                <w:rFonts w:hint="eastAsia"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56砖瓦、石材等建筑材料制造303（其他建筑材料制造）</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项目原料来源于西渝高铁康渝段隧道弃渣，属于</w:t>
            </w:r>
            <w:r>
              <w:rPr>
                <w:rFonts w:hint="default" w:eastAsia="宋体" w:cs="Times New Roman"/>
                <w:color w:val="000000" w:themeColor="text1"/>
                <w:szCs w:val="21"/>
                <w:highlight w:val="none"/>
                <w:lang w:val="en-US" w:eastAsia="zh-CN"/>
                <w14:textFill>
                  <w14:solidFill>
                    <w14:schemeClr w14:val="tx1"/>
                  </w14:solidFill>
                </w14:textFill>
              </w:rPr>
              <w:t>三十九、废弃资源综合利用业</w:t>
            </w:r>
            <w:r>
              <w:rPr>
                <w:rFonts w:hint="eastAsia" w:cs="Times New Roman"/>
                <w:color w:val="000000" w:themeColor="text1"/>
                <w:szCs w:val="21"/>
                <w:highlight w:val="none"/>
                <w:lang w:val="en-US" w:eastAsia="zh-CN"/>
                <w14:textFill>
                  <w14:solidFill>
                    <w14:schemeClr w14:val="tx1"/>
                  </w14:solidFill>
                </w14:textFill>
              </w:rPr>
              <w:t xml:space="preserve"> 85 非金属废料和碎屑加工处理422，本项目环境影响评价类型为报告表。为此，四川卧云再生资源开发有限公司委托四川恒延科技咨询有限公司进行本项目的环境影响评价工作。接受委托后，评价单位立即组织技术人员到项目现场进行了实地勘察和调研、收集，在完成工程分析和环境影响因素识别的基础上，按照有关法律、法规和“建设项目环境影响报告表编制技术指南（污染类）（试行）”等技术规范要求，并根据建设单位提供的资料编制完成了四川卧云再生资源开发有限公司《</w:t>
            </w:r>
            <w:r>
              <w:rPr>
                <w:rFonts w:hint="default"/>
                <w:color w:val="000000" w:themeColor="text1"/>
                <w:sz w:val="24"/>
                <w:szCs w:val="36"/>
                <w14:textFill>
                  <w14:solidFill>
                    <w14:schemeClr w14:val="tx1"/>
                  </w14:solidFill>
                </w14:textFill>
              </w:rPr>
              <w:t>四川卧云再生资源开发有限公司樊哙镇花梨村砂石厂项目</w:t>
            </w:r>
            <w:r>
              <w:rPr>
                <w:rFonts w:hint="eastAsia" w:cs="Times New Roman"/>
                <w:color w:val="000000" w:themeColor="text1"/>
                <w:szCs w:val="21"/>
                <w:highlight w:val="none"/>
                <w:lang w:val="en-US" w:eastAsia="zh-CN"/>
                <w14:textFill>
                  <w14:solidFill>
                    <w14:schemeClr w14:val="tx1"/>
                  </w14:solidFill>
                </w14:textFill>
              </w:rPr>
              <w:t>环境影响报告表》，现上报审批。</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项目概况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项目名称：</w:t>
            </w:r>
            <w:r>
              <w:rPr>
                <w:rFonts w:hint="default"/>
                <w:color w:val="000000" w:themeColor="text1"/>
                <w:sz w:val="24"/>
                <w:szCs w:val="36"/>
                <w14:textFill>
                  <w14:solidFill>
                    <w14:schemeClr w14:val="tx1"/>
                  </w14:solidFill>
                </w14:textFill>
              </w:rPr>
              <w:t>四川卧云再生资源开发有限公司樊哙镇花梨村砂石厂项目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685" w:leftChars="200" w:right="0" w:hanging="1205" w:hangingChars="500"/>
              <w:textAlignment w:val="auto"/>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建设单位：</w:t>
            </w:r>
            <w:r>
              <w:rPr>
                <w:rFonts w:hint="eastAsia" w:cs="Times New Roman"/>
                <w:color w:val="000000" w:themeColor="text1"/>
                <w:szCs w:val="21"/>
                <w:highlight w:val="none"/>
                <w:lang w:val="en-US" w:eastAsia="zh-CN"/>
                <w14:textFill>
                  <w14:solidFill>
                    <w14:schemeClr w14:val="tx1"/>
                  </w14:solidFill>
                </w14:textFill>
              </w:rPr>
              <w:t>四川卧云再生资源开发有限公司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685" w:leftChars="200" w:right="0" w:hanging="1205" w:hangingChars="5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建设地点：</w:t>
            </w:r>
            <w:r>
              <w:rPr>
                <w:rFonts w:hint="default" w:ascii="Times New Roman" w:hAnsi="Times New Roman" w:cs="Times New Roman"/>
                <w:color w:val="000000" w:themeColor="text1"/>
                <w:sz w:val="24"/>
                <w:szCs w:val="24"/>
                <w14:textFill>
                  <w14:solidFill>
                    <w14:schemeClr w14:val="tx1"/>
                  </w14:solidFill>
                </w14:textFill>
              </w:rPr>
              <w:t>达州市宣汉县樊哙镇花梨村2组、4组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建设性质：</w:t>
            </w:r>
            <w:r>
              <w:rPr>
                <w:rFonts w:hint="default" w:ascii="Times New Roman" w:hAnsi="Times New Roman" w:eastAsia="宋体" w:cs="Times New Roman"/>
                <w:color w:val="000000" w:themeColor="text1"/>
                <w:sz w:val="24"/>
                <w:szCs w:val="24"/>
                <w14:textFill>
                  <w14:solidFill>
                    <w14:schemeClr w14:val="tx1"/>
                  </w14:solidFill>
                </w14:textFill>
              </w:rPr>
              <w:t>新建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项目投资：</w:t>
            </w:r>
            <w:r>
              <w:rPr>
                <w:rFonts w:hint="default" w:ascii="Times New Roman" w:hAnsi="Times New Roman" w:eastAsia="宋体" w:cs="Times New Roman"/>
                <w:color w:val="000000" w:themeColor="text1"/>
                <w:sz w:val="24"/>
                <w:szCs w:val="24"/>
                <w14:textFill>
                  <w14:solidFill>
                    <w14:schemeClr w14:val="tx1"/>
                  </w14:solidFill>
                </w14:textFill>
              </w:rPr>
              <w:t>总投资</w:t>
            </w:r>
            <w:r>
              <w:rPr>
                <w:rFonts w:hint="eastAsia" w:cs="Times New Roman"/>
                <w:color w:val="000000" w:themeColor="text1"/>
                <w:sz w:val="24"/>
                <w:szCs w:val="24"/>
                <w:lang w:val="en-US" w:eastAsia="zh-CN"/>
                <w14:textFill>
                  <w14:solidFill>
                    <w14:schemeClr w14:val="tx1"/>
                  </w14:solidFill>
                </w14:textFill>
              </w:rPr>
              <w:t>500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14:textFill>
                  <w14:solidFill>
                    <w14:schemeClr w14:val="tx1"/>
                  </w14:solidFill>
                </w14:textFill>
              </w:rPr>
              <w:t>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建设内容：</w:t>
            </w:r>
            <w:r>
              <w:rPr>
                <w:rFonts w:hint="default" w:ascii="Times New Roman" w:hAnsi="Times New Roman" w:eastAsia="宋体" w:cs="Times New Roman"/>
                <w:b w:val="0"/>
                <w:bCs w:val="0"/>
                <w:color w:val="000000" w:themeColor="text1"/>
                <w:sz w:val="24"/>
                <w:szCs w:val="24"/>
                <w14:textFill>
                  <w14:solidFill>
                    <w14:schemeClr w14:val="tx1"/>
                  </w14:solidFill>
                </w14:textFill>
              </w:rPr>
              <w:t>项目厂区占地面积</w:t>
            </w:r>
            <w:r>
              <w:rPr>
                <w:rFonts w:hint="eastAsia" w:cs="Times New Roman"/>
                <w:b w:val="0"/>
                <w:bCs w:val="0"/>
                <w:color w:val="000000" w:themeColor="text1"/>
                <w:sz w:val="24"/>
                <w:szCs w:val="24"/>
                <w:lang w:val="en-US" w:eastAsia="zh-CN"/>
                <w14:textFill>
                  <w14:solidFill>
                    <w14:schemeClr w14:val="tx1"/>
                  </w14:solidFill>
                </w14:textFill>
              </w:rPr>
              <w:t>约4000m</w:t>
            </w:r>
            <w:r>
              <w:rPr>
                <w:rFonts w:hint="eastAsia" w:cs="Times New Roman"/>
                <w:b w:val="0"/>
                <w:bC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，均为临时占地，在厂区范围内设置一条砂石加工生产线，主要安装给料机、</w:t>
            </w:r>
            <w:r>
              <w:rPr>
                <w:rFonts w:hint="eastAsia" w:cs="Times New Roman"/>
                <w:b w:val="0"/>
                <w:bCs w:val="0"/>
                <w:color w:val="000000" w:themeColor="text1"/>
                <w:sz w:val="24"/>
                <w:szCs w:val="24"/>
                <w:lang w:val="en-US" w:eastAsia="zh-CN"/>
                <w14:textFill>
                  <w14:solidFill>
                    <w14:schemeClr w14:val="tx1"/>
                  </w14:solidFill>
                </w14:textFill>
              </w:rPr>
              <w:t>颚</w:t>
            </w:r>
            <w:r>
              <w:rPr>
                <w:rFonts w:hint="default" w:ascii="Times New Roman" w:hAnsi="Times New Roman" w:eastAsia="宋体" w:cs="Times New Roman"/>
                <w:b w:val="0"/>
                <w:bCs w:val="0"/>
                <w:color w:val="000000" w:themeColor="text1"/>
                <w:sz w:val="24"/>
                <w:szCs w:val="24"/>
                <w14:textFill>
                  <w14:solidFill>
                    <w14:schemeClr w14:val="tx1"/>
                  </w14:solidFill>
                </w14:textFill>
              </w:rPr>
              <w:t>破机、反击破、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立轴式整形破碎机、</w:t>
            </w:r>
            <w:r>
              <w:rPr>
                <w:rFonts w:hint="default" w:ascii="Times New Roman" w:hAnsi="Times New Roman" w:eastAsia="宋体" w:cs="Times New Roman"/>
                <w:b w:val="0"/>
                <w:bCs w:val="0"/>
                <w:color w:val="000000" w:themeColor="text1"/>
                <w:sz w:val="24"/>
                <w:szCs w:val="24"/>
                <w14:textFill>
                  <w14:solidFill>
                    <w14:schemeClr w14:val="tx1"/>
                  </w14:solidFill>
                </w14:textFill>
              </w:rPr>
              <w:t>振动筛</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螺旋洗砂机、尾砂回收一体机</w:t>
            </w:r>
            <w:r>
              <w:rPr>
                <w:rFonts w:hint="default" w:ascii="Times New Roman" w:hAnsi="Times New Roman" w:eastAsia="宋体" w:cs="Times New Roman"/>
                <w:b w:val="0"/>
                <w:bCs w:val="0"/>
                <w:color w:val="000000" w:themeColor="text1"/>
                <w:sz w:val="24"/>
                <w:szCs w:val="24"/>
                <w14:textFill>
                  <w14:solidFill>
                    <w14:schemeClr w14:val="tx1"/>
                  </w14:solidFill>
                </w14:textFill>
              </w:rPr>
              <w:t>等生产设备及配套的辅助设备</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年产</w:t>
            </w:r>
            <w:r>
              <w:rPr>
                <w:rFonts w:hint="eastAsia"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14:textFill>
                  <w14:solidFill>
                    <w14:schemeClr w14:val="tx1"/>
                  </w14:solidFill>
                </w14:textFill>
              </w:rPr>
              <w:t>0万吨建筑用砂、碎石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color w:val="000000" w:themeColor="text1"/>
                <w:sz w:val="24"/>
                <w:szCs w:val="24"/>
                <w:lang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w:t>
            </w:r>
            <w:r>
              <w:rPr>
                <w:rFonts w:hint="eastAsia" w:eastAsia="宋体" w:cs="Times New Roman"/>
                <w:b/>
                <w:color w:val="000000" w:themeColor="text1"/>
                <w:sz w:val="24"/>
                <w:szCs w:val="24"/>
                <w:lang w:eastAsia="zh-CN"/>
                <w14:textFill>
                  <w14:solidFill>
                    <w14:schemeClr w14:val="tx1"/>
                  </w14:solidFill>
                </w14:textFill>
              </w:rPr>
              <w:t>产品方案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本项目产品方案及年产能见表2-1。</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表2-1  产品方案一览表</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918"/>
              <w:gridCol w:w="804"/>
              <w:gridCol w:w="682"/>
              <w:gridCol w:w="1367"/>
              <w:gridCol w:w="3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41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58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产品名称</w:t>
                  </w:r>
                </w:p>
              </w:tc>
              <w:tc>
                <w:tcPr>
                  <w:tcW w:w="51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43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产量</w:t>
                  </w:r>
                </w:p>
              </w:tc>
              <w:tc>
                <w:tcPr>
                  <w:tcW w:w="870"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粒径</w:t>
                  </w:r>
                  <w:r>
                    <w:rPr>
                      <w:rFonts w:hint="default" w:ascii="Times New Roman" w:hAnsi="Times New Roman" w:cs="Times New Roman"/>
                      <w:b/>
                      <w:bCs/>
                      <w:color w:val="000000" w:themeColor="text1"/>
                      <w:sz w:val="21"/>
                      <w:szCs w:val="21"/>
                      <w:lang w:val="en-US" w:eastAsia="zh-CN"/>
                      <w14:textFill>
                        <w14:solidFill>
                          <w14:schemeClr w14:val="tx1"/>
                        </w14:solidFill>
                      </w14:textFill>
                    </w:rPr>
                    <w:t>/规格</w:t>
                  </w:r>
                </w:p>
              </w:tc>
              <w:tc>
                <w:tcPr>
                  <w:tcW w:w="218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产品照片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1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58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成品</w:t>
                  </w:r>
                  <w:r>
                    <w:rPr>
                      <w:rFonts w:hint="default" w:ascii="Times New Roman" w:hAnsi="Times New Roman" w:cs="Times New Roman"/>
                      <w:color w:val="000000" w:themeColor="text1"/>
                      <w:sz w:val="21"/>
                      <w:szCs w:val="21"/>
                      <w:lang w:eastAsia="zh-CN"/>
                      <w14:textFill>
                        <w14:solidFill>
                          <w14:schemeClr w14:val="tx1"/>
                        </w14:solidFill>
                      </w14:textFill>
                    </w:rPr>
                    <w:t>砂</w:t>
                  </w:r>
                </w:p>
              </w:tc>
              <w:tc>
                <w:tcPr>
                  <w:tcW w:w="51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万</w:t>
                  </w:r>
                  <w:r>
                    <w:rPr>
                      <w:rFonts w:hint="eastAsia" w:cs="Times New Roman"/>
                      <w:color w:val="000000" w:themeColor="text1"/>
                      <w:sz w:val="21"/>
                      <w:szCs w:val="21"/>
                      <w:lang w:val="en-US" w:eastAsia="zh-CN"/>
                      <w14:textFill>
                        <w14:solidFill>
                          <w14:schemeClr w14:val="tx1"/>
                        </w14:solidFill>
                      </w14:textFill>
                    </w:rPr>
                    <w:t>吨</w:t>
                  </w:r>
                </w:p>
              </w:tc>
              <w:tc>
                <w:tcPr>
                  <w:tcW w:w="43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36</w:t>
                  </w:r>
                </w:p>
              </w:tc>
              <w:tc>
                <w:tcPr>
                  <w:tcW w:w="870"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0</w:t>
                  </w:r>
                  <w:r>
                    <w:rPr>
                      <w:rFonts w:hint="eastAsia" w:cs="Times New Roman"/>
                      <w:color w:val="000000" w:themeColor="text1"/>
                      <w:sz w:val="21"/>
                      <w:szCs w:val="21"/>
                      <w:lang w:val="en-US" w:eastAsia="zh-CN" w:bidi="ar"/>
                      <w14:textFill>
                        <w14:solidFill>
                          <w14:schemeClr w14:val="tx1"/>
                        </w14:solidFill>
                      </w14:textFill>
                    </w:rPr>
                    <w:t>～</w:t>
                  </w:r>
                  <w:r>
                    <w:rPr>
                      <w:rFonts w:hint="default" w:ascii="Times New Roman" w:hAnsi="Times New Roman" w:cs="Times New Roman"/>
                      <w:color w:val="000000" w:themeColor="text1"/>
                      <w:sz w:val="21"/>
                      <w:szCs w:val="21"/>
                      <w:lang w:val="en-US" w:eastAsia="zh-CN" w:bidi="ar"/>
                      <w14:textFill>
                        <w14:solidFill>
                          <w14:schemeClr w14:val="tx1"/>
                        </w14:solidFill>
                      </w14:textFill>
                    </w:rPr>
                    <w:t>5</w:t>
                  </w:r>
                  <w:r>
                    <w:rPr>
                      <w:rFonts w:hint="default" w:ascii="Times New Roman" w:hAnsi="Times New Roman" w:cs="Times New Roman"/>
                      <w:color w:val="000000" w:themeColor="text1"/>
                      <w:sz w:val="21"/>
                      <w:szCs w:val="21"/>
                      <w:lang w:bidi="ar"/>
                      <w14:textFill>
                        <w14:solidFill>
                          <w14:schemeClr w14:val="tx1"/>
                        </w14:solidFill>
                      </w14:textFill>
                    </w:rPr>
                    <w:t>mm</w:t>
                  </w:r>
                </w:p>
              </w:tc>
              <w:tc>
                <w:tcPr>
                  <w:tcW w:w="218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1993265" cy="946150"/>
                        <wp:effectExtent l="0" t="0" r="698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rcRect l="4124" b="-2411"/>
                                <a:stretch>
                                  <a:fillRect/>
                                </a:stretch>
                              </pic:blipFill>
                              <pic:spPr>
                                <a:xfrm>
                                  <a:off x="0" y="0"/>
                                  <a:ext cx="1993265" cy="94615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35" w:hRule="atLeast"/>
                <w:jc w:val="center"/>
              </w:trPr>
              <w:tc>
                <w:tcPr>
                  <w:tcW w:w="41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5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米石</w:t>
                  </w:r>
                </w:p>
              </w:tc>
              <w:tc>
                <w:tcPr>
                  <w:tcW w:w="51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万吨</w:t>
                  </w:r>
                </w:p>
              </w:tc>
              <w:tc>
                <w:tcPr>
                  <w:tcW w:w="43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8</w:t>
                  </w:r>
                </w:p>
              </w:tc>
              <w:tc>
                <w:tcPr>
                  <w:tcW w:w="8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5</w:t>
                  </w:r>
                  <w:r>
                    <w:rPr>
                      <w:rFonts w:hint="eastAsia" w:cs="Times New Roman"/>
                      <w:color w:val="000000" w:themeColor="text1"/>
                      <w:sz w:val="21"/>
                      <w:szCs w:val="21"/>
                      <w:lang w:val="en-US" w:eastAsia="zh-CN" w:bidi="ar"/>
                      <w14:textFill>
                        <w14:solidFill>
                          <w14:schemeClr w14:val="tx1"/>
                        </w14:solidFill>
                      </w14:textFill>
                    </w:rPr>
                    <w:t>～</w:t>
                  </w:r>
                  <w:r>
                    <w:rPr>
                      <w:rFonts w:hint="eastAsia" w:ascii="Times New Roman" w:hAnsi="Times New Roman" w:cs="Times New Roman"/>
                      <w:color w:val="000000" w:themeColor="text1"/>
                      <w:sz w:val="21"/>
                      <w:szCs w:val="21"/>
                      <w:lang w:val="en-US" w:eastAsia="zh-CN" w:bidi="ar"/>
                      <w14:textFill>
                        <w14:solidFill>
                          <w14:schemeClr w14:val="tx1"/>
                        </w14:solidFill>
                      </w14:textFill>
                    </w:rPr>
                    <w:t>10</w:t>
                  </w:r>
                  <w:r>
                    <w:rPr>
                      <w:rFonts w:hint="default" w:ascii="Times New Roman" w:hAnsi="Times New Roman" w:cs="Times New Roman"/>
                      <w:color w:val="000000" w:themeColor="text1"/>
                      <w:sz w:val="21"/>
                      <w:szCs w:val="21"/>
                      <w:lang w:bidi="ar"/>
                      <w14:textFill>
                        <w14:solidFill>
                          <w14:schemeClr w14:val="tx1"/>
                        </w14:solidFill>
                      </w14:textFill>
                    </w:rPr>
                    <w:t>mm</w:t>
                  </w:r>
                </w:p>
              </w:tc>
              <w:tc>
                <w:tcPr>
                  <w:tcW w:w="218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rPr>
                    <w:drawing>
                      <wp:inline distT="0" distB="0" distL="114300" distR="114300">
                        <wp:extent cx="2030095" cy="980440"/>
                        <wp:effectExtent l="0" t="0" r="8255" b="1016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5"/>
                                <a:stretch>
                                  <a:fillRect/>
                                </a:stretch>
                              </pic:blipFill>
                              <pic:spPr>
                                <a:xfrm>
                                  <a:off x="0" y="0"/>
                                  <a:ext cx="2030095" cy="98044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42" w:hRule="atLeast"/>
                <w:jc w:val="center"/>
              </w:trPr>
              <w:tc>
                <w:tcPr>
                  <w:tcW w:w="41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5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olor w:val="000000" w:themeColor="text1"/>
                      <w:sz w:val="21"/>
                      <w14:textFill>
                        <w14:solidFill>
                          <w14:schemeClr w14:val="tx1"/>
                        </w14:solidFill>
                      </w14:textFill>
                    </w:rPr>
                    <w:t>1-2碎石</w:t>
                  </w:r>
                </w:p>
              </w:tc>
              <w:tc>
                <w:tcPr>
                  <w:tcW w:w="51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themeColor="text1"/>
                      <w:sz w:val="21"/>
                      <w14:textFill>
                        <w14:solidFill>
                          <w14:schemeClr w14:val="tx1"/>
                        </w14:solidFill>
                      </w14:textFill>
                    </w:rPr>
                    <w:t>万吨</w:t>
                  </w:r>
                </w:p>
              </w:tc>
              <w:tc>
                <w:tcPr>
                  <w:tcW w:w="43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cs="Times New Roman"/>
                      <w:bCs/>
                      <w:color w:val="000000" w:themeColor="text1"/>
                      <w:sz w:val="21"/>
                      <w:szCs w:val="21"/>
                      <w:lang w:val="en-US" w:eastAsia="zh-CN"/>
                      <w14:textFill>
                        <w14:solidFill>
                          <w14:schemeClr w14:val="tx1"/>
                        </w14:solidFill>
                      </w14:textFill>
                    </w:rPr>
                  </w:pPr>
                  <w:r>
                    <w:rPr>
                      <w:rFonts w:hint="eastAsia"/>
                      <w:bCs/>
                      <w:color w:val="000000" w:themeColor="text1"/>
                      <w:sz w:val="21"/>
                      <w:lang w:val="en-US" w:eastAsia="zh-CN"/>
                      <w14:textFill>
                        <w14:solidFill>
                          <w14:schemeClr w14:val="tx1"/>
                        </w14:solidFill>
                      </w14:textFill>
                    </w:rPr>
                    <w:t>8</w:t>
                  </w:r>
                </w:p>
              </w:tc>
              <w:tc>
                <w:tcPr>
                  <w:tcW w:w="870"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lang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10</w:t>
                  </w:r>
                  <w:r>
                    <w:rPr>
                      <w:rFonts w:hint="eastAsia" w:cs="Times New Roman"/>
                      <w:color w:val="000000" w:themeColor="text1"/>
                      <w:sz w:val="21"/>
                      <w:szCs w:val="21"/>
                      <w:lang w:val="en-US" w:eastAsia="zh-CN" w:bidi="ar"/>
                      <w14:textFill>
                        <w14:solidFill>
                          <w14:schemeClr w14:val="tx1"/>
                        </w14:solidFill>
                      </w14:textFill>
                    </w:rPr>
                    <w:t>～</w:t>
                  </w:r>
                  <w:r>
                    <w:rPr>
                      <w:rFonts w:hint="eastAsia" w:ascii="Times New Roman" w:hAnsi="Times New Roman" w:cs="Times New Roman"/>
                      <w:color w:val="000000" w:themeColor="text1"/>
                      <w:sz w:val="21"/>
                      <w:szCs w:val="21"/>
                      <w:lang w:val="en-US" w:eastAsia="zh-CN" w:bidi="ar"/>
                      <w14:textFill>
                        <w14:solidFill>
                          <w14:schemeClr w14:val="tx1"/>
                        </w14:solidFill>
                      </w14:textFill>
                    </w:rPr>
                    <w:t>20</w:t>
                  </w:r>
                  <w:r>
                    <w:rPr>
                      <w:rFonts w:hint="default" w:ascii="Times New Roman" w:hAnsi="Times New Roman" w:cs="Times New Roman"/>
                      <w:color w:val="000000" w:themeColor="text1"/>
                      <w:sz w:val="21"/>
                      <w:szCs w:val="21"/>
                      <w:lang w:bidi="ar"/>
                      <w14:textFill>
                        <w14:solidFill>
                          <w14:schemeClr w14:val="tx1"/>
                        </w14:solidFill>
                      </w14:textFill>
                    </w:rPr>
                    <w:t>mm</w:t>
                  </w:r>
                </w:p>
              </w:tc>
              <w:tc>
                <w:tcPr>
                  <w:tcW w:w="218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2018665" cy="991235"/>
                        <wp:effectExtent l="0" t="0" r="635" b="1841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6"/>
                                <a:stretch>
                                  <a:fillRect/>
                                </a:stretch>
                              </pic:blipFill>
                              <pic:spPr>
                                <a:xfrm>
                                  <a:off x="0" y="0"/>
                                  <a:ext cx="2018665" cy="99123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42" w:hRule="atLeast"/>
                <w:jc w:val="center"/>
              </w:trPr>
              <w:tc>
                <w:tcPr>
                  <w:tcW w:w="41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4</w:t>
                  </w:r>
                </w:p>
              </w:tc>
              <w:tc>
                <w:tcPr>
                  <w:tcW w:w="58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1-3碎石</w:t>
                  </w:r>
                </w:p>
              </w:tc>
              <w:tc>
                <w:tcPr>
                  <w:tcW w:w="512"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万吨</w:t>
                  </w:r>
                </w:p>
              </w:tc>
              <w:tc>
                <w:tcPr>
                  <w:tcW w:w="43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bCs/>
                      <w:color w:val="000000" w:themeColor="text1"/>
                      <w:sz w:val="21"/>
                      <w:lang w:val="en-US" w:eastAsia="zh-CN"/>
                      <w14:textFill>
                        <w14:solidFill>
                          <w14:schemeClr w14:val="tx1"/>
                        </w14:solidFill>
                      </w14:textFill>
                    </w:rPr>
                  </w:pPr>
                  <w:r>
                    <w:rPr>
                      <w:rFonts w:hint="eastAsia"/>
                      <w:bCs/>
                      <w:color w:val="000000" w:themeColor="text1"/>
                      <w:sz w:val="21"/>
                      <w:lang w:val="en-US" w:eastAsia="zh-CN"/>
                      <w14:textFill>
                        <w14:solidFill>
                          <w14:schemeClr w14:val="tx1"/>
                        </w14:solidFill>
                      </w14:textFill>
                    </w:rPr>
                    <w:t>8</w:t>
                  </w:r>
                </w:p>
              </w:tc>
              <w:tc>
                <w:tcPr>
                  <w:tcW w:w="870"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sz w:val="21"/>
                      <w:lang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20</w:t>
                  </w:r>
                  <w:r>
                    <w:rPr>
                      <w:rFonts w:hint="eastAsia" w:cs="Times New Roman"/>
                      <w:color w:val="000000" w:themeColor="text1"/>
                      <w:sz w:val="21"/>
                      <w:szCs w:val="21"/>
                      <w:lang w:val="en-US" w:eastAsia="zh-CN" w:bidi="ar"/>
                      <w14:textFill>
                        <w14:solidFill>
                          <w14:schemeClr w14:val="tx1"/>
                        </w14:solidFill>
                      </w14:textFill>
                    </w:rPr>
                    <w:t>～</w:t>
                  </w:r>
                  <w:r>
                    <w:rPr>
                      <w:rFonts w:hint="eastAsia" w:ascii="Times New Roman" w:hAnsi="Times New Roman" w:cs="Times New Roman"/>
                      <w:color w:val="000000" w:themeColor="text1"/>
                      <w:sz w:val="21"/>
                      <w:szCs w:val="21"/>
                      <w:lang w:val="en-US" w:eastAsia="zh-CN" w:bidi="ar"/>
                      <w14:textFill>
                        <w14:solidFill>
                          <w14:schemeClr w14:val="tx1"/>
                        </w14:solidFill>
                      </w14:textFill>
                    </w:rPr>
                    <w:t>3</w:t>
                  </w:r>
                  <w:r>
                    <w:rPr>
                      <w:rFonts w:hint="eastAsia" w:cs="Times New Roman"/>
                      <w:color w:val="000000" w:themeColor="text1"/>
                      <w:sz w:val="21"/>
                      <w:szCs w:val="21"/>
                      <w:lang w:val="en-US" w:eastAsia="zh-CN" w:bidi="ar"/>
                      <w14:textFill>
                        <w14:solidFill>
                          <w14:schemeClr w14:val="tx1"/>
                        </w14:solidFill>
                      </w14:textFill>
                    </w:rPr>
                    <w:t>1.5</w:t>
                  </w:r>
                  <w:r>
                    <w:rPr>
                      <w:rFonts w:hint="default" w:ascii="Times New Roman" w:hAnsi="Times New Roman" w:cs="Times New Roman"/>
                      <w:color w:val="000000" w:themeColor="text1"/>
                      <w:sz w:val="21"/>
                      <w:szCs w:val="21"/>
                      <w:lang w:bidi="ar"/>
                      <w14:textFill>
                        <w14:solidFill>
                          <w14:schemeClr w14:val="tx1"/>
                        </w14:solidFill>
                      </w14:textFill>
                    </w:rPr>
                    <w:t>mm</w:t>
                  </w:r>
                </w:p>
              </w:tc>
              <w:tc>
                <w:tcPr>
                  <w:tcW w:w="218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2030730" cy="1109980"/>
                        <wp:effectExtent l="0" t="0" r="7620"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2030730" cy="1109980"/>
                                </a:xfrm>
                                <a:prstGeom prst="rect">
                                  <a:avLst/>
                                </a:prstGeom>
                                <a:noFill/>
                                <a:ln>
                                  <a:noFill/>
                                </a:ln>
                              </pic:spPr>
                            </pic:pic>
                          </a:graphicData>
                        </a:graphic>
                      </wp:inline>
                    </w:drawing>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3、项目组成及主要环境问题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本项目厂区内不设员工</w:t>
            </w:r>
            <w:r>
              <w:rPr>
                <w:rFonts w:hint="eastAsia" w:cs="Times New Roman"/>
                <w:color w:val="000000" w:themeColor="text1"/>
                <w:sz w:val="24"/>
                <w:szCs w:val="24"/>
                <w:lang w:val="en-US" w:eastAsia="zh-CN"/>
                <w14:textFill>
                  <w14:solidFill>
                    <w14:schemeClr w14:val="tx1"/>
                  </w14:solidFill>
                </w14:textFill>
              </w:rPr>
              <w:t>食堂，不设原料堆场，原料来源于弃渣场弃渣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本项目组成及主要环境问题见表2-2。</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表2-2  项目组成及主要环境问题</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autofit"/>
              <w:tblCellMar>
                <w:top w:w="0" w:type="dxa"/>
                <w:left w:w="108" w:type="dxa"/>
                <w:bottom w:w="0" w:type="dxa"/>
                <w:right w:w="108" w:type="dxa"/>
              </w:tblCellMar>
            </w:tblPr>
            <w:tblGrid>
              <w:gridCol w:w="592"/>
              <w:gridCol w:w="578"/>
              <w:gridCol w:w="4817"/>
              <w:gridCol w:w="982"/>
              <w:gridCol w:w="887"/>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377"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工程分类</w:t>
                  </w:r>
                </w:p>
              </w:tc>
              <w:tc>
                <w:tcPr>
                  <w:tcW w:w="368"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项目名称</w:t>
                  </w:r>
                </w:p>
              </w:tc>
              <w:tc>
                <w:tcPr>
                  <w:tcW w:w="3066"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建设内容及规模</w:t>
                  </w:r>
                </w:p>
              </w:tc>
              <w:tc>
                <w:tcPr>
                  <w:tcW w:w="1187"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可能产生的</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377"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368"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3066"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62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施工期</w:t>
                  </w:r>
                </w:p>
              </w:tc>
              <w:tc>
                <w:tcPr>
                  <w:tcW w:w="562"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307" w:hRule="atLeast"/>
                <w:jc w:val="center"/>
              </w:trPr>
              <w:tc>
                <w:tcPr>
                  <w:tcW w:w="3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主体工程</w:t>
                  </w:r>
                </w:p>
              </w:tc>
              <w:tc>
                <w:tcPr>
                  <w:tcW w:w="36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砂石生产区</w:t>
                  </w: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left"/>
                    <w:outlineLvl w:val="9"/>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位于厂区</w:t>
                  </w:r>
                  <w:r>
                    <w:rPr>
                      <w:rFonts w:hint="eastAsia" w:cs="Times New Roman"/>
                      <w:snapToGrid w:val="0"/>
                      <w:color w:val="000000" w:themeColor="text1"/>
                      <w:kern w:val="0"/>
                      <w:sz w:val="21"/>
                      <w:szCs w:val="21"/>
                      <w:lang w:val="en-US" w:eastAsia="zh-CN"/>
                      <w14:textFill>
                        <w14:solidFill>
                          <w14:schemeClr w14:val="tx1"/>
                        </w14:solidFill>
                      </w14:textFill>
                    </w:rPr>
                    <w:t>南侧</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面积约</w:t>
                  </w:r>
                  <w:r>
                    <w:rPr>
                      <w:rFonts w:hint="eastAsia" w:cs="Times New Roman"/>
                      <w:snapToGrid w:val="0"/>
                      <w:color w:val="000000" w:themeColor="text1"/>
                      <w:kern w:val="0"/>
                      <w:sz w:val="21"/>
                      <w:szCs w:val="21"/>
                      <w:lang w:val="en-US" w:eastAsia="zh-CN"/>
                      <w14:textFill>
                        <w14:solidFill>
                          <w14:schemeClr w14:val="tx1"/>
                        </w14:solidFill>
                      </w14:textFill>
                    </w:rPr>
                    <w:t>2000</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0"/>
                      <w:sz w:val="21"/>
                      <w:szCs w:val="21"/>
                      <w:vertAlign w:val="superscript"/>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，布置</w:t>
                  </w:r>
                  <w:r>
                    <w:rPr>
                      <w:rFonts w:hint="eastAsia" w:cs="Times New Roman"/>
                      <w:snapToGrid w:val="0"/>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条</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砂石加工生产线</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主要安装给料机、</w:t>
                  </w:r>
                  <w:r>
                    <w:rPr>
                      <w:rFonts w:hint="eastAsia" w:cs="Times New Roman"/>
                      <w:snapToGrid w:val="0"/>
                      <w:color w:val="000000" w:themeColor="text1"/>
                      <w:kern w:val="0"/>
                      <w:sz w:val="21"/>
                      <w:szCs w:val="21"/>
                      <w:lang w:eastAsia="zh-CN"/>
                      <w14:textFill>
                        <w14:solidFill>
                          <w14:schemeClr w14:val="tx1"/>
                        </w14:solidFill>
                      </w14:textFill>
                    </w:rPr>
                    <w:t>颚</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破机、反击破、立轴式整形破碎机、振动筛、螺旋洗砂机、尾砂回收一体机等生产设备</w:t>
                  </w:r>
                  <w:r>
                    <w:rPr>
                      <w:rFonts w:hint="default" w:ascii="Times New Roman" w:hAnsi="Times New Roman" w:eastAsia="宋体" w:cs="Times New Roman"/>
                      <w:color w:val="000000" w:themeColor="text1"/>
                      <w:sz w:val="21"/>
                      <w:szCs w:val="21"/>
                      <w:lang w:eastAsia="zh-CN"/>
                      <w14:textFill>
                        <w14:solidFill>
                          <w14:schemeClr w14:val="tx1"/>
                        </w14:solidFill>
                      </w14:textFill>
                    </w:rPr>
                    <w:t>，形成年</w:t>
                  </w:r>
                  <w:r>
                    <w:rPr>
                      <w:rFonts w:hint="eastAsia" w:eastAsia="宋体" w:cs="Times New Roman"/>
                      <w:color w:val="000000" w:themeColor="text1"/>
                      <w:sz w:val="21"/>
                      <w:szCs w:val="21"/>
                      <w:lang w:val="en-US" w:eastAsia="zh-CN"/>
                      <w14:textFill>
                        <w14:solidFill>
                          <w14:schemeClr w14:val="tx1"/>
                        </w14:solidFill>
                      </w14:textFill>
                    </w:rPr>
                    <w:t>产量为</w:t>
                  </w:r>
                  <w:r>
                    <w:rPr>
                      <w:rFonts w:hint="eastAsia" w:cs="Times New Roman"/>
                      <w:color w:val="000000" w:themeColor="text1"/>
                      <w:sz w:val="21"/>
                      <w:szCs w:val="21"/>
                      <w:lang w:val="en-US" w:eastAsia="zh-CN"/>
                      <w14:textFill>
                        <w14:solidFill>
                          <w14:schemeClr w14:val="tx1"/>
                        </w14:solidFill>
                      </w14:textFill>
                    </w:rPr>
                    <w:t>60</w:t>
                  </w:r>
                  <w:r>
                    <w:rPr>
                      <w:rFonts w:hint="eastAsia" w:eastAsia="宋体" w:cs="Times New Roman"/>
                      <w:color w:val="000000" w:themeColor="text1"/>
                      <w:sz w:val="21"/>
                      <w:szCs w:val="21"/>
                      <w:lang w:val="en-US" w:eastAsia="zh-CN"/>
                      <w14:textFill>
                        <w14:solidFill>
                          <w14:schemeClr w14:val="tx1"/>
                        </w14:solidFill>
                      </w14:textFill>
                    </w:rPr>
                    <w:t>万吨的砂石生产线</w:t>
                  </w:r>
                  <w:r>
                    <w:rPr>
                      <w:rFonts w:hint="eastAsia" w:cs="Times New Roman"/>
                      <w:color w:val="000000" w:themeColor="text1"/>
                      <w:sz w:val="21"/>
                      <w:szCs w:val="21"/>
                      <w:lang w:val="en-US" w:eastAsia="zh-CN"/>
                      <w14:textFill>
                        <w14:solidFill>
                          <w14:schemeClr w14:val="tx1"/>
                        </w14:solidFill>
                      </w14:textFill>
                    </w:rPr>
                    <w:t>能力</w:t>
                  </w:r>
                </w:p>
              </w:tc>
              <w:tc>
                <w:tcPr>
                  <w:tcW w:w="62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58" w:leftChars="-66" w:right="-149" w:rightChars="-62" w:firstLine="0" w:firstLineChars="0"/>
                    <w:jc w:val="center"/>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default" w:cs="Times New Roman"/>
                      <w:snapToGrid w:val="0"/>
                      <w:color w:val="000000" w:themeColor="text1"/>
                      <w:kern w:val="0"/>
                      <w:sz w:val="21"/>
                      <w:szCs w:val="21"/>
                      <w:lang w:val="en-US" w:eastAsia="zh-CN"/>
                      <w14:textFill>
                        <w14:solidFill>
                          <w14:schemeClr w14:val="tx1"/>
                        </w14:solidFill>
                      </w14:textFill>
                    </w:rPr>
                    <w:t>施工废气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58" w:leftChars="-66" w:right="-149" w:rightChars="-62" w:firstLine="0" w:firstLineChars="0"/>
                    <w:jc w:val="center"/>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default" w:cs="Times New Roman"/>
                      <w:snapToGrid w:val="0"/>
                      <w:color w:val="000000" w:themeColor="text1"/>
                      <w:kern w:val="0"/>
                      <w:sz w:val="21"/>
                      <w:szCs w:val="21"/>
                      <w:lang w:val="en-US" w:eastAsia="zh-CN"/>
                      <w14:textFill>
                        <w14:solidFill>
                          <w14:schemeClr w14:val="tx1"/>
                        </w14:solidFill>
                      </w14:textFill>
                    </w:rPr>
                    <w:t>施工废水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58" w:leftChars="-66" w:right="-149" w:rightChars="-62" w:firstLine="0" w:firstLineChars="0"/>
                    <w:jc w:val="center"/>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default" w:cs="Times New Roman"/>
                      <w:snapToGrid w:val="0"/>
                      <w:color w:val="000000" w:themeColor="text1"/>
                      <w:kern w:val="0"/>
                      <w:sz w:val="21"/>
                      <w:szCs w:val="21"/>
                      <w:lang w:val="en-US" w:eastAsia="zh-CN"/>
                      <w14:textFill>
                        <w14:solidFill>
                          <w14:schemeClr w14:val="tx1"/>
                        </w14:solidFill>
                      </w14:textFill>
                    </w:rPr>
                    <w:t>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58" w:leftChars="-66" w:right="-149" w:rightChars="-62" w:firstLine="0" w:firstLineChars="0"/>
                    <w:jc w:val="center"/>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default" w:cs="Times New Roman"/>
                      <w:snapToGrid w:val="0"/>
                      <w:color w:val="000000" w:themeColor="text1"/>
                      <w:kern w:val="0"/>
                      <w:sz w:val="21"/>
                      <w:szCs w:val="21"/>
                      <w:lang w:val="en-US" w:eastAsia="zh-CN"/>
                      <w14:textFill>
                        <w14:solidFill>
                          <w14:schemeClr w14:val="tx1"/>
                        </w14:solidFill>
                      </w14:textFill>
                    </w:rPr>
                    <w:t>施工噪声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58" w:leftChars="-66" w:right="-149" w:rightChars="-62" w:firstLine="0" w:firstLineChars="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cs="Times New Roman"/>
                      <w:snapToGrid w:val="0"/>
                      <w:color w:val="000000" w:themeColor="text1"/>
                      <w:kern w:val="0"/>
                      <w:sz w:val="21"/>
                      <w:szCs w:val="21"/>
                      <w:lang w:val="en-US" w:eastAsia="zh-CN"/>
                      <w14:textFill>
                        <w14:solidFill>
                          <w14:schemeClr w14:val="tx1"/>
                        </w14:solidFill>
                      </w14:textFill>
                    </w:rPr>
                    <w:t>固体废物</w:t>
                  </w: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噪声、</w:t>
                  </w:r>
                  <w:r>
                    <w:rPr>
                      <w:rFonts w:hint="eastAsia" w:cs="Times New Roman"/>
                      <w:snapToGrid w:val="0"/>
                      <w:color w:val="000000" w:themeColor="text1"/>
                      <w:kern w:val="0"/>
                      <w:sz w:val="21"/>
                      <w:szCs w:val="21"/>
                      <w:lang w:val="en-US" w:eastAsia="zh-CN"/>
                      <w14:textFill>
                        <w14:solidFill>
                          <w14:schemeClr w14:val="tx1"/>
                        </w14:solidFill>
                      </w14:textFill>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061" w:hRule="atLeast"/>
                <w:jc w:val="center"/>
              </w:trPr>
              <w:tc>
                <w:tcPr>
                  <w:tcW w:w="37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lang w:val="en-US"/>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辅助</w:t>
                  </w:r>
                  <w:r>
                    <w:rPr>
                      <w:rFonts w:hint="default" w:ascii="Times New Roman" w:hAnsi="Times New Roman" w:cs="Times New Roman"/>
                      <w:snapToGrid w:val="0"/>
                      <w:color w:val="000000" w:themeColor="text1"/>
                      <w:kern w:val="0"/>
                      <w:sz w:val="21"/>
                      <w:szCs w:val="21"/>
                      <w:lang w:val="en-US"/>
                      <w14:textFill>
                        <w14:solidFill>
                          <w14:schemeClr w14:val="tx1"/>
                        </w14:solidFill>
                      </w14:textFill>
                    </w:rPr>
                    <w:t>工程</w:t>
                  </w:r>
                </w:p>
              </w:tc>
              <w:tc>
                <w:tcPr>
                  <w:tcW w:w="36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成品堆场</w:t>
                  </w: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left"/>
                    <w:outlineLvl w:val="9"/>
                    <w:rPr>
                      <w:rFonts w:hint="default" w:ascii="Times New Roman" w:hAnsi="Times New Roman" w:cs="Times New Roman"/>
                      <w:snapToGrid w:val="0"/>
                      <w:color w:val="000000" w:themeColor="text1"/>
                      <w:kern w:val="0"/>
                      <w:sz w:val="21"/>
                      <w:szCs w:val="21"/>
                      <w:highlight w:val="none"/>
                      <w:vertAlign w:val="baseline"/>
                      <w:lang w:val="en-US"/>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位于厂区北侧，有约1000</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m</w:t>
                  </w:r>
                  <w:r>
                    <w:rPr>
                      <w:rFonts w:hint="default" w:ascii="Times New Roman" w:hAnsi="Times New Roman" w:eastAsia="宋体" w:cs="Times New Roman"/>
                      <w:snapToGrid w:val="0"/>
                      <w:color w:val="000000" w:themeColor="text1"/>
                      <w:kern w:val="0"/>
                      <w:sz w:val="21"/>
                      <w:szCs w:val="21"/>
                      <w:vertAlign w:val="superscript"/>
                      <w:lang w:val="en-US" w:eastAsia="zh-CN"/>
                      <w14:textFill>
                        <w14:solidFill>
                          <w14:schemeClr w14:val="tx1"/>
                        </w14:solidFill>
                      </w14:textFill>
                    </w:rPr>
                    <w:t>2</w:t>
                  </w:r>
                  <w:r>
                    <w:rPr>
                      <w:rFonts w:hint="eastAsia" w:ascii="Times New Roman" w:hAnsi="Times New Roman" w:eastAsia="宋体" w:cs="Times New Roman"/>
                      <w:snapToGrid w:val="0"/>
                      <w:color w:val="000000" w:themeColor="text1"/>
                      <w:kern w:val="0"/>
                      <w:sz w:val="21"/>
                      <w:szCs w:val="21"/>
                      <w:vertAlign w:val="baseline"/>
                      <w:lang w:val="en-US" w:eastAsia="zh-CN"/>
                      <w14:textFill>
                        <w14:solidFill>
                          <w14:schemeClr w14:val="tx1"/>
                        </w14:solidFill>
                      </w14:textFill>
                    </w:rPr>
                    <w:t>的堆场</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061"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eastAsia" w:cs="Times New Roman"/>
                      <w:snapToGrid w:val="0"/>
                      <w:color w:val="000000" w:themeColor="text1"/>
                      <w:kern w:val="0"/>
                      <w:sz w:val="21"/>
                      <w:szCs w:val="21"/>
                      <w:lang w:val="en-US" w:eastAsia="zh-CN"/>
                      <w14:textFill>
                        <w14:solidFill>
                          <w14:schemeClr w14:val="tx1"/>
                        </w14:solidFill>
                      </w14:textFill>
                    </w:rPr>
                  </w:pPr>
                </w:p>
              </w:tc>
              <w:tc>
                <w:tcPr>
                  <w:tcW w:w="368"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泵房</w:t>
                  </w:r>
                </w:p>
              </w:tc>
              <w:tc>
                <w:tcPr>
                  <w:tcW w:w="3066"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left"/>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位于厂区西南侧，面积约5m</w:t>
                  </w:r>
                  <w:r>
                    <w:rPr>
                      <w:rFonts w:hint="eastAsia" w:cs="Times New Roman"/>
                      <w:snapToGrid w:val="0"/>
                      <w:color w:val="000000" w:themeColor="text1"/>
                      <w:kern w:val="0"/>
                      <w:sz w:val="21"/>
                      <w:szCs w:val="21"/>
                      <w:vertAlign w:val="superscript"/>
                      <w:lang w:val="en-US" w:eastAsia="zh-CN"/>
                      <w14:textFill>
                        <w14:solidFill>
                          <w14:schemeClr w14:val="tx1"/>
                        </w14:solidFill>
                      </w14:textFill>
                    </w:rPr>
                    <w:t>2</w:t>
                  </w:r>
                  <w:r>
                    <w:rPr>
                      <w:rFonts w:hint="eastAsia" w:cs="Times New Roman"/>
                      <w:snapToGrid w:val="0"/>
                      <w:color w:val="000000" w:themeColor="text1"/>
                      <w:kern w:val="0"/>
                      <w:sz w:val="21"/>
                      <w:szCs w:val="21"/>
                      <w:vertAlign w:val="baseline"/>
                      <w:lang w:val="en-US" w:eastAsia="zh-CN"/>
                      <w14:textFill>
                        <w14:solidFill>
                          <w14:schemeClr w14:val="tx1"/>
                        </w14:solidFill>
                      </w14:textFill>
                    </w:rPr>
                    <w:t>，</w:t>
                  </w:r>
                  <w:r>
                    <w:rPr>
                      <w:rFonts w:hint="eastAsia" w:cs="Times New Roman"/>
                      <w:snapToGrid w:val="0"/>
                      <w:color w:val="000000" w:themeColor="text1"/>
                      <w:kern w:val="0"/>
                      <w:sz w:val="21"/>
                      <w:szCs w:val="21"/>
                      <w:lang w:val="en-US" w:eastAsia="zh-CN"/>
                      <w14:textFill>
                        <w14:solidFill>
                          <w14:schemeClr w14:val="tx1"/>
                        </w14:solidFill>
                      </w14:textFill>
                    </w:rPr>
                    <w:t>设置一台55KW的自吸泵，扬程为20m，流量为420m</w:t>
                  </w:r>
                  <w:r>
                    <w:rPr>
                      <w:rFonts w:hint="eastAsia" w:cs="Times New Roman"/>
                      <w:snapToGrid w:val="0"/>
                      <w:color w:val="000000" w:themeColor="text1"/>
                      <w:kern w:val="0"/>
                      <w:sz w:val="21"/>
                      <w:szCs w:val="21"/>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lang w:val="en-US" w:eastAsia="zh-CN"/>
                      <w14:textFill>
                        <w14:solidFill>
                          <w14:schemeClr w14:val="tx1"/>
                        </w14:solidFill>
                      </w14:textFill>
                    </w:rPr>
                    <w:t>/h。</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37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公用工程</w:t>
                  </w:r>
                </w:p>
              </w:tc>
              <w:tc>
                <w:tcPr>
                  <w:tcW w:w="36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供电工程</w:t>
                  </w:r>
                </w:p>
              </w:tc>
              <w:tc>
                <w:tcPr>
                  <w:tcW w:w="3066"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88" w:lineRule="auto"/>
                    <w:ind w:left="0" w:right="0"/>
                    <w:jc w:val="left"/>
                    <w:rPr>
                      <w:rFonts w:hint="default" w:ascii="Times New Roman" w:hAnsi="Times New Roman" w:cs="Times New Roman"/>
                      <w:snapToGrid w:val="0"/>
                      <w:color w:val="000000" w:themeColor="text1"/>
                      <w:kern w:val="0"/>
                      <w:sz w:val="21"/>
                      <w:szCs w:val="21"/>
                      <w:lang w:val="en-US"/>
                      <w14:textFill>
                        <w14:solidFill>
                          <w14:schemeClr w14:val="tx1"/>
                        </w14:solidFill>
                      </w14:textFill>
                    </w:rPr>
                  </w:pPr>
                  <w:r>
                    <w:rPr>
                      <w:rFonts w:hint="default"/>
                      <w:snapToGrid w:val="0"/>
                      <w:color w:val="000000" w:themeColor="text1"/>
                      <w:kern w:val="0"/>
                      <w:sz w:val="21"/>
                      <w:szCs w:val="21"/>
                      <w14:textFill>
                        <w14:solidFill>
                          <w14:schemeClr w14:val="tx1"/>
                        </w14:solidFill>
                      </w14:textFill>
                    </w:rPr>
                    <w:t>市政电网供给</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供水工程</w:t>
                  </w:r>
                </w:p>
              </w:tc>
              <w:tc>
                <w:tcPr>
                  <w:tcW w:w="3066"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88" w:lineRule="auto"/>
                    <w:ind w:left="0" w:right="0"/>
                    <w:jc w:val="left"/>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厂区生产用水来源于厂区外西侧的猫跳梁河水；生活用水来源于弃渣场区域现有的井水。</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547"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排水工程</w:t>
                  </w: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left"/>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项目生产废水经废水处理系统处理后回用，不外排；生活污水经旱厕收集后用于农肥，项目废水均不外排。</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547" w:hRule="atLeast"/>
                <w:jc w:val="center"/>
              </w:trPr>
              <w:tc>
                <w:tcPr>
                  <w:tcW w:w="377"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368"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配电房</w:t>
                  </w:r>
                </w:p>
              </w:tc>
              <w:tc>
                <w:tcPr>
                  <w:tcW w:w="3066"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left"/>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位于厂区东侧，约10m</w:t>
                  </w:r>
                  <w:r>
                    <w:rPr>
                      <w:rFonts w:hint="eastAsia" w:cs="Times New Roman"/>
                      <w:snapToGrid w:val="0"/>
                      <w:color w:val="000000" w:themeColor="text1"/>
                      <w:kern w:val="0"/>
                      <w:sz w:val="21"/>
                      <w:szCs w:val="21"/>
                      <w:vertAlign w:val="superscript"/>
                      <w:lang w:val="en-US" w:eastAsia="zh-CN"/>
                      <w14:textFill>
                        <w14:solidFill>
                          <w14:schemeClr w14:val="tx1"/>
                        </w14:solidFill>
                      </w14:textFill>
                    </w:rPr>
                    <w:t>2</w:t>
                  </w:r>
                  <w:r>
                    <w:rPr>
                      <w:rFonts w:hint="eastAsia" w:cs="Times New Roman"/>
                      <w:snapToGrid w:val="0"/>
                      <w:color w:val="000000" w:themeColor="text1"/>
                      <w:kern w:val="0"/>
                      <w:sz w:val="21"/>
                      <w:szCs w:val="21"/>
                      <w:vertAlign w:val="baseline"/>
                      <w:lang w:val="en-US" w:eastAsia="zh-CN"/>
                      <w14:textFill>
                        <w14:solidFill>
                          <w14:schemeClr w14:val="tx1"/>
                        </w14:solidFill>
                      </w14:textFill>
                    </w:rPr>
                    <w:t>，</w:t>
                  </w:r>
                  <w:r>
                    <w:rPr>
                      <w:rFonts w:hint="eastAsia"/>
                      <w:snapToGrid w:val="0"/>
                      <w:color w:val="000000" w:themeColor="text1"/>
                      <w:kern w:val="0"/>
                      <w:sz w:val="21"/>
                      <w:szCs w:val="21"/>
                      <w14:textFill>
                        <w14:solidFill>
                          <w14:schemeClr w14:val="tx1"/>
                        </w14:solidFill>
                      </w14:textFill>
                    </w:rPr>
                    <w:t>负责厂区范围内的用电</w:t>
                  </w:r>
                  <w:r>
                    <w:rPr>
                      <w:rFonts w:hint="eastAsia"/>
                      <w:snapToGrid w:val="0"/>
                      <w:color w:val="000000" w:themeColor="text1"/>
                      <w:kern w:val="0"/>
                      <w:sz w:val="21"/>
                      <w:szCs w:val="21"/>
                      <w:lang w:eastAsia="zh-CN"/>
                      <w14:textFill>
                        <w14:solidFill>
                          <w14:schemeClr w14:val="tx1"/>
                        </w14:solidFill>
                      </w14:textFill>
                    </w:rPr>
                    <w:t>。</w:t>
                  </w:r>
                </w:p>
              </w:tc>
              <w:tc>
                <w:tcPr>
                  <w:tcW w:w="625"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62"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547" w:hRule="atLeast"/>
                <w:jc w:val="center"/>
              </w:trPr>
              <w:tc>
                <w:tcPr>
                  <w:tcW w:w="377" w:type="pct"/>
                  <w:vMerge w:val="restar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办公及生活工程</w:t>
                  </w:r>
                </w:p>
              </w:tc>
              <w:tc>
                <w:tcPr>
                  <w:tcW w:w="368"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工房</w:t>
                  </w:r>
                </w:p>
              </w:tc>
              <w:tc>
                <w:tcPr>
                  <w:tcW w:w="3066"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left"/>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位于厂区西侧，约10m</w:t>
                  </w:r>
                  <w:r>
                    <w:rPr>
                      <w:rFonts w:hint="eastAsia" w:cs="Times New Roman"/>
                      <w:snapToGrid w:val="0"/>
                      <w:color w:val="000000" w:themeColor="text1"/>
                      <w:kern w:val="0"/>
                      <w:sz w:val="21"/>
                      <w:szCs w:val="21"/>
                      <w:vertAlign w:val="superscript"/>
                      <w:lang w:val="en-US" w:eastAsia="zh-CN"/>
                      <w14:textFill>
                        <w14:solidFill>
                          <w14:schemeClr w14:val="tx1"/>
                        </w14:solidFill>
                      </w14:textFill>
                    </w:rPr>
                    <w:t>2</w:t>
                  </w:r>
                  <w:r>
                    <w:rPr>
                      <w:rFonts w:hint="eastAsia" w:cs="Times New Roman"/>
                      <w:snapToGrid w:val="0"/>
                      <w:color w:val="000000" w:themeColor="text1"/>
                      <w:kern w:val="0"/>
                      <w:sz w:val="21"/>
                      <w:szCs w:val="21"/>
                      <w:vertAlign w:val="baseline"/>
                      <w:lang w:val="en-US" w:eastAsia="zh-CN"/>
                      <w14:textFill>
                        <w14:solidFill>
                          <w14:schemeClr w14:val="tx1"/>
                        </w14:solidFill>
                      </w14:textFill>
                    </w:rPr>
                    <w:t>，</w:t>
                  </w:r>
                  <w:r>
                    <w:rPr>
                      <w:rFonts w:hint="default"/>
                      <w:snapToGrid w:val="0"/>
                      <w:color w:val="000000" w:themeColor="text1"/>
                      <w:kern w:val="0"/>
                      <w:sz w:val="21"/>
                      <w:szCs w:val="21"/>
                      <w14:textFill>
                        <w14:solidFill>
                          <w14:schemeClr w14:val="tx1"/>
                        </w14:solidFill>
                      </w14:textFill>
                    </w:rPr>
                    <w:t>主要用于存放备品备件。</w:t>
                  </w:r>
                </w:p>
              </w:tc>
              <w:tc>
                <w:tcPr>
                  <w:tcW w:w="625"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62"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95" w:hRule="atLeast"/>
                <w:jc w:val="center"/>
              </w:trPr>
              <w:tc>
                <w:tcPr>
                  <w:tcW w:w="377"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368"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办公室</w:t>
                  </w:r>
                </w:p>
              </w:tc>
              <w:tc>
                <w:tcPr>
                  <w:tcW w:w="3066"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left"/>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位于厂区外东北侧（弃渣场内）的活动板房内，约15m</w:t>
                  </w:r>
                  <w:r>
                    <w:rPr>
                      <w:rFonts w:hint="eastAsia" w:cs="Times New Roman"/>
                      <w:snapToGrid w:val="0"/>
                      <w:color w:val="000000" w:themeColor="text1"/>
                      <w:kern w:val="0"/>
                      <w:sz w:val="21"/>
                      <w:szCs w:val="21"/>
                      <w:vertAlign w:val="superscript"/>
                      <w:lang w:val="en-US" w:eastAsia="zh-CN"/>
                      <w14:textFill>
                        <w14:solidFill>
                          <w14:schemeClr w14:val="tx1"/>
                        </w14:solidFill>
                      </w14:textFill>
                    </w:rPr>
                    <w:t>2</w:t>
                  </w:r>
                  <w:r>
                    <w:rPr>
                      <w:rFonts w:hint="eastAsia" w:cs="Times New Roman"/>
                      <w:snapToGrid w:val="0"/>
                      <w:color w:val="000000" w:themeColor="text1"/>
                      <w:kern w:val="0"/>
                      <w:sz w:val="21"/>
                      <w:szCs w:val="21"/>
                      <w:vertAlign w:val="baseline"/>
                      <w:lang w:val="en-US" w:eastAsia="zh-CN"/>
                      <w14:textFill>
                        <w14:solidFill>
                          <w14:schemeClr w14:val="tx1"/>
                        </w14:solidFill>
                      </w14:textFill>
                    </w:rPr>
                    <w:t>，</w:t>
                  </w:r>
                  <w:r>
                    <w:rPr>
                      <w:rFonts w:hint="eastAsia"/>
                      <w:snapToGrid w:val="0"/>
                      <w:color w:val="000000" w:themeColor="text1"/>
                      <w:kern w:val="0"/>
                      <w:sz w:val="21"/>
                      <w:szCs w:val="21"/>
                      <w14:textFill>
                        <w14:solidFill>
                          <w14:schemeClr w14:val="tx1"/>
                        </w14:solidFill>
                      </w14:textFill>
                    </w:rPr>
                    <w:t>主</w:t>
                  </w:r>
                  <w:r>
                    <w:rPr>
                      <w:rFonts w:hint="default"/>
                      <w:snapToGrid w:val="0"/>
                      <w:color w:val="000000" w:themeColor="text1"/>
                      <w:kern w:val="0"/>
                      <w:sz w:val="21"/>
                      <w:szCs w:val="21"/>
                      <w14:textFill>
                        <w14:solidFill>
                          <w14:schemeClr w14:val="tx1"/>
                        </w14:solidFill>
                      </w14:textFill>
                    </w:rPr>
                    <w:t>要用于现场临时办公。</w:t>
                  </w:r>
                </w:p>
              </w:tc>
              <w:tc>
                <w:tcPr>
                  <w:tcW w:w="625"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62"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生活垃圾、生活废水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547" w:hRule="atLeast"/>
                <w:jc w:val="center"/>
              </w:trPr>
              <w:tc>
                <w:tcPr>
                  <w:tcW w:w="377"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368"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宿舍</w:t>
                  </w:r>
                </w:p>
              </w:tc>
              <w:tc>
                <w:tcPr>
                  <w:tcW w:w="3066"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left"/>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位于厂区外东北侧（弃渣场内）的活动板房，约200m</w:t>
                  </w:r>
                  <w:r>
                    <w:rPr>
                      <w:rFonts w:hint="eastAsia" w:cs="Times New Roman"/>
                      <w:snapToGrid w:val="0"/>
                      <w:color w:val="000000" w:themeColor="text1"/>
                      <w:kern w:val="0"/>
                      <w:sz w:val="21"/>
                      <w:szCs w:val="21"/>
                      <w:vertAlign w:val="superscript"/>
                      <w:lang w:val="en-US" w:eastAsia="zh-CN"/>
                      <w14:textFill>
                        <w14:solidFill>
                          <w14:schemeClr w14:val="tx1"/>
                        </w14:solidFill>
                      </w14:textFill>
                    </w:rPr>
                    <w:t>2</w:t>
                  </w:r>
                  <w:r>
                    <w:rPr>
                      <w:rFonts w:hint="eastAsia" w:cs="Times New Roman"/>
                      <w:snapToGrid w:val="0"/>
                      <w:color w:val="000000" w:themeColor="text1"/>
                      <w:kern w:val="0"/>
                      <w:sz w:val="21"/>
                      <w:szCs w:val="21"/>
                      <w:vertAlign w:val="baseline"/>
                      <w:lang w:val="en-US" w:eastAsia="zh-CN"/>
                      <w14:textFill>
                        <w14:solidFill>
                          <w14:schemeClr w14:val="tx1"/>
                        </w14:solidFill>
                      </w14:textFill>
                    </w:rPr>
                    <w:t>。</w:t>
                  </w:r>
                </w:p>
              </w:tc>
              <w:tc>
                <w:tcPr>
                  <w:tcW w:w="625"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62"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生活垃圾、生活废水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82" w:hRule="atLeast"/>
                <w:jc w:val="center"/>
              </w:trPr>
              <w:tc>
                <w:tcPr>
                  <w:tcW w:w="37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环保工程</w:t>
                  </w:r>
                </w:p>
              </w:tc>
              <w:tc>
                <w:tcPr>
                  <w:tcW w:w="368" w:type="pct"/>
                  <w:vMerge w:val="restart"/>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废水处理</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设施</w:t>
                  </w: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生活污水：</w:t>
                  </w:r>
                  <w:r>
                    <w:rPr>
                      <w:rFonts w:hint="eastAsia" w:cs="Times New Roman"/>
                      <w:b w:val="0"/>
                      <w:bCs w:val="0"/>
                      <w:color w:val="000000" w:themeColor="text1"/>
                      <w:sz w:val="21"/>
                      <w:szCs w:val="21"/>
                      <w:lang w:val="en-US" w:eastAsia="zh-CN"/>
                      <w14:textFill>
                        <w14:solidFill>
                          <w14:schemeClr w14:val="tx1"/>
                        </w14:solidFill>
                      </w14:textFill>
                    </w:rPr>
                    <w:t>新建</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cs="Times New Roman"/>
                      <w:b w:val="0"/>
                      <w:bCs w:val="0"/>
                      <w:color w:val="000000" w:themeColor="text1"/>
                      <w:sz w:val="21"/>
                      <w:szCs w:val="21"/>
                      <w:lang w:eastAsia="zh-CN"/>
                      <w14:textFill>
                        <w14:solidFill>
                          <w14:schemeClr w14:val="tx1"/>
                        </w14:solidFill>
                      </w14:textFill>
                    </w:rPr>
                    <w:t>个容积</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val="0"/>
                      <w:color w:val="000000" w:themeColor="text1"/>
                      <w:sz w:val="21"/>
                      <w:szCs w:val="21"/>
                      <w:lang w:eastAsia="zh-CN"/>
                      <w14:textFill>
                        <w14:solidFill>
                          <w14:schemeClr w14:val="tx1"/>
                        </w14:solidFill>
                      </w14:textFill>
                    </w:rPr>
                    <w:t>m</w:t>
                  </w:r>
                  <w:r>
                    <w:rPr>
                      <w:rFonts w:hint="default" w:ascii="Times New Roman" w:hAnsi="Times New Roman" w:cs="Times New Roman"/>
                      <w:b w:val="0"/>
                      <w:bCs w:val="0"/>
                      <w:color w:val="000000" w:themeColor="text1"/>
                      <w:sz w:val="21"/>
                      <w:szCs w:val="21"/>
                      <w:vertAlign w:val="superscript"/>
                      <w:lang w:eastAsia="zh-CN"/>
                      <w14:textFill>
                        <w14:solidFill>
                          <w14:schemeClr w14:val="tx1"/>
                        </w14:solidFill>
                      </w14:textFill>
                    </w:rPr>
                    <w:t>3</w:t>
                  </w:r>
                  <w:r>
                    <w:rPr>
                      <w:rFonts w:hint="eastAsia" w:cs="Times New Roman"/>
                      <w:b w:val="0"/>
                      <w:bCs w:val="0"/>
                      <w:color w:val="000000" w:themeColor="text1"/>
                      <w:sz w:val="21"/>
                      <w:szCs w:val="21"/>
                      <w:vertAlign w:val="baseline"/>
                      <w:lang w:eastAsia="zh-CN"/>
                      <w14:textFill>
                        <w14:solidFill>
                          <w14:schemeClr w14:val="tx1"/>
                        </w14:solidFill>
                      </w14:textFill>
                    </w:rPr>
                    <w:t>的</w:t>
                  </w:r>
                  <w:r>
                    <w:rPr>
                      <w:rFonts w:hint="default" w:ascii="Times New Roman" w:hAnsi="Times New Roman" w:cs="Times New Roman"/>
                      <w:color w:val="000000" w:themeColor="text1"/>
                      <w:sz w:val="21"/>
                      <w:szCs w:val="21"/>
                      <w:lang w:eastAsia="zh-CN"/>
                      <w14:textFill>
                        <w14:solidFill>
                          <w14:schemeClr w14:val="tx1"/>
                        </w14:solidFill>
                      </w14:textFill>
                    </w:rPr>
                    <w:t>旱厕</w:t>
                  </w:r>
                  <w:r>
                    <w:rPr>
                      <w:rFonts w:hint="default" w:ascii="Times New Roman" w:hAnsi="Times New Roman" w:cs="Times New Roman"/>
                      <w:b w:val="0"/>
                      <w:bCs w:val="0"/>
                      <w:color w:val="000000" w:themeColor="text1"/>
                      <w:sz w:val="21"/>
                      <w:szCs w:val="21"/>
                      <w:lang w:eastAsia="zh-CN"/>
                      <w14:textFill>
                        <w14:solidFill>
                          <w14:schemeClr w14:val="tx1"/>
                        </w14:solidFill>
                      </w14:textFill>
                    </w:rPr>
                    <w:t>，用于收集员工日常生活污水，经处理后用作农肥。</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82"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continue"/>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废水处理系统：</w:t>
                  </w:r>
                  <w:r>
                    <w:rPr>
                      <w:rFonts w:hint="default"/>
                      <w:color w:val="000000" w:themeColor="text1"/>
                      <w:sz w:val="21"/>
                      <w:szCs w:val="21"/>
                      <w14:textFill>
                        <w14:solidFill>
                          <w14:schemeClr w14:val="tx1"/>
                        </w14:solidFill>
                      </w14:textFill>
                    </w:rPr>
                    <w:t>厂区</w:t>
                  </w:r>
                  <w:r>
                    <w:rPr>
                      <w:rFonts w:hint="eastAsia"/>
                      <w:color w:val="000000" w:themeColor="text1"/>
                      <w:sz w:val="21"/>
                      <w:szCs w:val="21"/>
                      <w:lang w:val="en-US" w:eastAsia="zh-CN"/>
                      <w14:textFill>
                        <w14:solidFill>
                          <w14:schemeClr w14:val="tx1"/>
                        </w14:solidFill>
                      </w14:textFill>
                    </w:rPr>
                    <w:t>西</w:t>
                  </w:r>
                  <w:r>
                    <w:rPr>
                      <w:rFonts w:hint="default"/>
                      <w:color w:val="000000" w:themeColor="text1"/>
                      <w:sz w:val="21"/>
                      <w:szCs w:val="21"/>
                      <w14:textFill>
                        <w14:solidFill>
                          <w14:schemeClr w14:val="tx1"/>
                        </w14:solidFill>
                      </w14:textFill>
                    </w:rPr>
                    <w:t>侧设置1套废水处理系统</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废水处理规模为</w:t>
                  </w:r>
                  <w:r>
                    <w:rPr>
                      <w:rFonts w:hint="eastAsia"/>
                      <w:bCs/>
                      <w:color w:val="000000" w:themeColor="text1"/>
                      <w:sz w:val="21"/>
                      <w:szCs w:val="21"/>
                      <w:lang w:val="en-US" w:eastAsia="zh-CN"/>
                      <w14:textFill>
                        <w14:solidFill>
                          <w14:schemeClr w14:val="tx1"/>
                        </w14:solidFill>
                      </w14:textFill>
                    </w:rPr>
                    <w:t>400</w:t>
                  </w:r>
                  <w:r>
                    <w:rPr>
                      <w:rFonts w:hint="default"/>
                      <w:bCs/>
                      <w:color w:val="000000" w:themeColor="text1"/>
                      <w:sz w:val="21"/>
                      <w:szCs w:val="21"/>
                      <w14:textFill>
                        <w14:solidFill>
                          <w14:schemeClr w14:val="tx1"/>
                        </w14:solidFill>
                      </w14:textFill>
                    </w:rPr>
                    <w:t>m</w:t>
                  </w:r>
                  <w:r>
                    <w:rPr>
                      <w:rFonts w:hint="default"/>
                      <w:bCs/>
                      <w:color w:val="000000" w:themeColor="text1"/>
                      <w:sz w:val="21"/>
                      <w:szCs w:val="21"/>
                      <w:vertAlign w:val="superscript"/>
                      <w14:textFill>
                        <w14:solidFill>
                          <w14:schemeClr w14:val="tx1"/>
                        </w14:solidFill>
                      </w14:textFill>
                    </w:rPr>
                    <w:t>3</w:t>
                  </w:r>
                  <w:r>
                    <w:rPr>
                      <w:rFonts w:hint="default"/>
                      <w:bCs/>
                      <w:color w:val="000000" w:themeColor="text1"/>
                      <w:sz w:val="21"/>
                      <w:szCs w:val="21"/>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h，</w:t>
                  </w:r>
                  <w:r>
                    <w:rPr>
                      <w:rFonts w:hint="default"/>
                      <w:bCs/>
                      <w:color w:val="000000" w:themeColor="text1"/>
                      <w:sz w:val="21"/>
                      <w:szCs w:val="21"/>
                      <w14:textFill>
                        <w14:solidFill>
                          <w14:schemeClr w14:val="tx1"/>
                        </w14:solidFill>
                      </w14:textFill>
                    </w:rPr>
                    <w:t>包括</w:t>
                  </w:r>
                  <w:r>
                    <w:rPr>
                      <w:rFonts w:hint="eastAsia"/>
                      <w:bCs/>
                      <w:color w:val="000000" w:themeColor="text1"/>
                      <w:sz w:val="21"/>
                      <w:szCs w:val="21"/>
                      <w14:textFill>
                        <w14:solidFill>
                          <w14:schemeClr w14:val="tx1"/>
                        </w14:solidFill>
                      </w14:textFill>
                    </w:rPr>
                    <w:t>1个收集沉淀池</w:t>
                  </w:r>
                  <w:r>
                    <w:rPr>
                      <w:rFonts w:hint="default"/>
                      <w:bCs/>
                      <w:color w:val="000000" w:themeColor="text1"/>
                      <w:sz w:val="21"/>
                      <w:szCs w:val="21"/>
                      <w14:textFill>
                        <w14:solidFill>
                          <w14:schemeClr w14:val="tx1"/>
                        </w14:solidFill>
                      </w14:textFill>
                    </w:rPr>
                    <w:t>（</w:t>
                  </w:r>
                  <w:r>
                    <w:rPr>
                      <w:rFonts w:hint="eastAsia"/>
                      <w:bCs/>
                      <w:color w:val="000000" w:themeColor="text1"/>
                      <w:sz w:val="21"/>
                      <w:szCs w:val="21"/>
                      <w14:textFill>
                        <w14:solidFill>
                          <w14:schemeClr w14:val="tx1"/>
                        </w14:solidFill>
                      </w14:textFill>
                    </w:rPr>
                    <w:t>100</w:t>
                  </w:r>
                  <w:r>
                    <w:rPr>
                      <w:rFonts w:hint="default"/>
                      <w:bCs/>
                      <w:color w:val="000000" w:themeColor="text1"/>
                      <w:sz w:val="21"/>
                      <w:szCs w:val="21"/>
                      <w14:textFill>
                        <w14:solidFill>
                          <w14:schemeClr w14:val="tx1"/>
                        </w14:solidFill>
                      </w14:textFill>
                    </w:rPr>
                    <w:t>m</w:t>
                  </w:r>
                  <w:r>
                    <w:rPr>
                      <w:rFonts w:hint="default"/>
                      <w:bCs/>
                      <w:color w:val="000000" w:themeColor="text1"/>
                      <w:sz w:val="21"/>
                      <w:szCs w:val="21"/>
                      <w:vertAlign w:val="superscript"/>
                      <w14:textFill>
                        <w14:solidFill>
                          <w14:schemeClr w14:val="tx1"/>
                        </w14:solidFill>
                      </w14:textFill>
                    </w:rPr>
                    <w:t>3</w:t>
                  </w:r>
                  <w:r>
                    <w:rPr>
                      <w:rFonts w:hint="eastAsia"/>
                      <w:bCs/>
                      <w:color w:val="000000" w:themeColor="text1"/>
                      <w:sz w:val="21"/>
                      <w:szCs w:val="21"/>
                      <w:vertAlign w:val="baseline"/>
                      <w:lang w:eastAsia="zh-CN"/>
                      <w14:textFill>
                        <w14:solidFill>
                          <w14:schemeClr w14:val="tx1"/>
                        </w14:solidFill>
                      </w14:textFill>
                    </w:rPr>
                    <w:t>，</w:t>
                  </w:r>
                  <w:r>
                    <w:rPr>
                      <w:rFonts w:hint="eastAsia"/>
                      <w:bCs/>
                      <w:color w:val="000000" w:themeColor="text1"/>
                      <w:sz w:val="21"/>
                      <w:szCs w:val="21"/>
                      <w:vertAlign w:val="baseline"/>
                      <w:lang w:val="en-US" w:eastAsia="zh-CN"/>
                      <w14:textFill>
                        <w14:solidFill>
                          <w14:schemeClr w14:val="tx1"/>
                        </w14:solidFill>
                      </w14:textFill>
                    </w:rPr>
                    <w:t>位于砂石生产车间内</w:t>
                  </w:r>
                  <w:r>
                    <w:rPr>
                      <w:rFonts w:hint="default"/>
                      <w:bCs/>
                      <w:color w:val="000000" w:themeColor="text1"/>
                      <w:sz w:val="21"/>
                      <w:szCs w:val="21"/>
                      <w14:textFill>
                        <w14:solidFill>
                          <w14:schemeClr w14:val="tx1"/>
                        </w14:solidFill>
                      </w14:textFill>
                    </w:rPr>
                    <w:t>）、</w:t>
                  </w:r>
                  <w:r>
                    <w:rPr>
                      <w:rFonts w:hint="eastAsia"/>
                      <w:bCs/>
                      <w:color w:val="000000" w:themeColor="text1"/>
                      <w:sz w:val="21"/>
                      <w:szCs w:val="21"/>
                      <w14:textFill>
                        <w14:solidFill>
                          <w14:schemeClr w14:val="tx1"/>
                        </w14:solidFill>
                      </w14:textFill>
                    </w:rPr>
                    <w:t>2</w:t>
                  </w:r>
                  <w:r>
                    <w:rPr>
                      <w:rFonts w:hint="default"/>
                      <w:bCs/>
                      <w:color w:val="000000" w:themeColor="text1"/>
                      <w:sz w:val="21"/>
                      <w:szCs w:val="21"/>
                      <w14:textFill>
                        <w14:solidFill>
                          <w14:schemeClr w14:val="tx1"/>
                        </w14:solidFill>
                      </w14:textFill>
                    </w:rPr>
                    <w:t>个</w:t>
                  </w:r>
                  <w:r>
                    <w:rPr>
                      <w:rFonts w:hint="eastAsia"/>
                      <w:bCs/>
                      <w:color w:val="000000" w:themeColor="text1"/>
                      <w:sz w:val="21"/>
                      <w:szCs w:val="21"/>
                      <w:lang w:val="en-US" w:eastAsia="zh-CN"/>
                      <w14:textFill>
                        <w14:solidFill>
                          <w14:schemeClr w14:val="tx1"/>
                        </w14:solidFill>
                      </w14:textFill>
                    </w:rPr>
                    <w:t>废水处理</w:t>
                  </w:r>
                  <w:r>
                    <w:rPr>
                      <w:rFonts w:hint="default"/>
                      <w:bCs/>
                      <w:color w:val="000000" w:themeColor="text1"/>
                      <w:sz w:val="21"/>
                      <w:szCs w:val="21"/>
                      <w14:textFill>
                        <w14:solidFill>
                          <w14:schemeClr w14:val="tx1"/>
                        </w14:solidFill>
                      </w14:textFill>
                    </w:rPr>
                    <w:t>罐（</w:t>
                  </w:r>
                  <w:r>
                    <w:rPr>
                      <w:rFonts w:hint="eastAsia"/>
                      <w:bCs/>
                      <w:color w:val="000000" w:themeColor="text1"/>
                      <w:sz w:val="21"/>
                      <w:szCs w:val="21"/>
                      <w14:textFill>
                        <w14:solidFill>
                          <w14:schemeClr w14:val="tx1"/>
                        </w14:solidFill>
                      </w14:textFill>
                    </w:rPr>
                    <w:t>共</w:t>
                  </w:r>
                  <w:r>
                    <w:rPr>
                      <w:rFonts w:hint="eastAsia"/>
                      <w:bCs/>
                      <w:color w:val="000000" w:themeColor="text1"/>
                      <w:sz w:val="21"/>
                      <w:szCs w:val="21"/>
                      <w:lang w:val="en-US" w:eastAsia="zh-CN"/>
                      <w14:textFill>
                        <w14:solidFill>
                          <w14:schemeClr w14:val="tx1"/>
                        </w14:solidFill>
                      </w14:textFill>
                    </w:rPr>
                    <w:t>4</w:t>
                  </w:r>
                  <w:r>
                    <w:rPr>
                      <w:rFonts w:hint="eastAsia"/>
                      <w:bCs/>
                      <w:color w:val="000000" w:themeColor="text1"/>
                      <w:sz w:val="21"/>
                      <w:szCs w:val="21"/>
                      <w14:textFill>
                        <w14:solidFill>
                          <w14:schemeClr w14:val="tx1"/>
                        </w14:solidFill>
                      </w14:textFill>
                    </w:rPr>
                    <w:t>00m</w:t>
                  </w:r>
                  <w:r>
                    <w:rPr>
                      <w:rFonts w:hint="eastAsia"/>
                      <w:bCs/>
                      <w:color w:val="000000" w:themeColor="text1"/>
                      <w:sz w:val="21"/>
                      <w:szCs w:val="21"/>
                      <w:vertAlign w:val="superscript"/>
                      <w14:textFill>
                        <w14:solidFill>
                          <w14:schemeClr w14:val="tx1"/>
                        </w14:solidFill>
                      </w14:textFill>
                    </w:rPr>
                    <w:t>3</w:t>
                  </w:r>
                  <w:r>
                    <w:rPr>
                      <w:rFonts w:hint="default"/>
                      <w:bCs/>
                      <w:color w:val="000000" w:themeColor="text1"/>
                      <w:sz w:val="21"/>
                      <w:szCs w:val="21"/>
                      <w14:textFill>
                        <w14:solidFill>
                          <w14:schemeClr w14:val="tx1"/>
                        </w14:solidFill>
                      </w14:textFill>
                    </w:rPr>
                    <w:t>）、1个清水池（</w:t>
                  </w:r>
                  <w:r>
                    <w:rPr>
                      <w:rFonts w:hint="eastAsia"/>
                      <w:bCs/>
                      <w:color w:val="000000" w:themeColor="text1"/>
                      <w:sz w:val="21"/>
                      <w:szCs w:val="21"/>
                      <w:lang w:val="en-US" w:eastAsia="zh-CN"/>
                      <w14:textFill>
                        <w14:solidFill>
                          <w14:schemeClr w14:val="tx1"/>
                        </w14:solidFill>
                      </w14:textFill>
                    </w:rPr>
                    <w:t>4</w:t>
                  </w:r>
                  <w:r>
                    <w:rPr>
                      <w:rFonts w:hint="eastAsia"/>
                      <w:bCs/>
                      <w:color w:val="000000" w:themeColor="text1"/>
                      <w:sz w:val="21"/>
                      <w:szCs w:val="21"/>
                      <w14:textFill>
                        <w14:solidFill>
                          <w14:schemeClr w14:val="tx1"/>
                        </w14:solidFill>
                      </w14:textFill>
                    </w:rPr>
                    <w:t>00m</w:t>
                  </w:r>
                  <w:r>
                    <w:rPr>
                      <w:rFonts w:hint="eastAsia"/>
                      <w:bCs/>
                      <w:color w:val="000000" w:themeColor="text1"/>
                      <w:sz w:val="21"/>
                      <w:szCs w:val="21"/>
                      <w:vertAlign w:val="superscript"/>
                      <w14:textFill>
                        <w14:solidFill>
                          <w14:schemeClr w14:val="tx1"/>
                        </w14:solidFill>
                      </w14:textFill>
                    </w:rPr>
                    <w:t>3</w:t>
                  </w:r>
                  <w:r>
                    <w:rPr>
                      <w:rFonts w:hint="eastAsia"/>
                      <w:bCs/>
                      <w:color w:val="000000" w:themeColor="text1"/>
                      <w:sz w:val="21"/>
                      <w:szCs w:val="21"/>
                      <w:vertAlign w:val="baseline"/>
                      <w:lang w:eastAsia="zh-CN"/>
                      <w14:textFill>
                        <w14:solidFill>
                          <w14:schemeClr w14:val="tx1"/>
                        </w14:solidFill>
                      </w14:textFill>
                    </w:rPr>
                    <w:t>，</w:t>
                  </w:r>
                  <w:r>
                    <w:rPr>
                      <w:rFonts w:hint="eastAsia"/>
                      <w:bCs/>
                      <w:color w:val="000000" w:themeColor="text1"/>
                      <w:sz w:val="21"/>
                      <w:szCs w:val="21"/>
                      <w:vertAlign w:val="baseline"/>
                      <w:lang w:val="en-US" w:eastAsia="zh-CN"/>
                      <w14:textFill>
                        <w14:solidFill>
                          <w14:schemeClr w14:val="tx1"/>
                        </w14:solidFill>
                      </w14:textFill>
                    </w:rPr>
                    <w:t>位于砂石生产车间内</w:t>
                  </w:r>
                  <w:r>
                    <w:rPr>
                      <w:rFonts w:hint="default"/>
                      <w:bCs/>
                      <w:color w:val="000000" w:themeColor="text1"/>
                      <w:sz w:val="21"/>
                      <w:szCs w:val="21"/>
                      <w14:textFill>
                        <w14:solidFill>
                          <w14:schemeClr w14:val="tx1"/>
                        </w14:solidFill>
                      </w14:textFill>
                    </w:rPr>
                    <w:t>）、加药系统、压滤系统</w:t>
                  </w:r>
                  <w:r>
                    <w:rPr>
                      <w:rFonts w:hint="default"/>
                      <w:color w:val="000000" w:themeColor="text1"/>
                      <w:sz w:val="21"/>
                      <w:szCs w:val="21"/>
                      <w14:textFill>
                        <w14:solidFill>
                          <w14:schemeClr w14:val="tx1"/>
                        </w14:solidFill>
                      </w14:textFill>
                    </w:rPr>
                    <w:t>等组成。砂石加工</w:t>
                  </w:r>
                  <w:r>
                    <w:rPr>
                      <w:rFonts w:hint="eastAsia"/>
                      <w:color w:val="000000" w:themeColor="text1"/>
                      <w:sz w:val="21"/>
                      <w:szCs w:val="21"/>
                      <w:lang w:val="en-US" w:eastAsia="zh-CN"/>
                      <w14:textFill>
                        <w14:solidFill>
                          <w14:schemeClr w14:val="tx1"/>
                        </w14:solidFill>
                      </w14:textFill>
                    </w:rPr>
                    <w:t>废水</w:t>
                  </w:r>
                  <w:r>
                    <w:rPr>
                      <w:rFonts w:hint="default"/>
                      <w:color w:val="000000" w:themeColor="text1"/>
                      <w:sz w:val="21"/>
                      <w:szCs w:val="21"/>
                      <w14:textFill>
                        <w14:solidFill>
                          <w14:schemeClr w14:val="tx1"/>
                        </w14:solidFill>
                      </w14:textFill>
                    </w:rPr>
                    <w:t>经</w:t>
                  </w:r>
                  <w:r>
                    <w:rPr>
                      <w:rFonts w:hint="eastAsia"/>
                      <w:color w:val="000000" w:themeColor="text1"/>
                      <w:sz w:val="21"/>
                      <w:szCs w:val="21"/>
                      <w14:textFill>
                        <w14:solidFill>
                          <w14:schemeClr w14:val="tx1"/>
                        </w14:solidFill>
                      </w14:textFill>
                    </w:rPr>
                    <w:t>收集管</w:t>
                  </w:r>
                  <w:r>
                    <w:rPr>
                      <w:rFonts w:hint="default"/>
                      <w:color w:val="000000" w:themeColor="text1"/>
                      <w:sz w:val="21"/>
                      <w:szCs w:val="21"/>
                      <w14:textFill>
                        <w14:solidFill>
                          <w14:schemeClr w14:val="tx1"/>
                        </w14:solidFill>
                      </w14:textFill>
                    </w:rPr>
                    <w:t>收集后</w:t>
                  </w:r>
                  <w:r>
                    <w:rPr>
                      <w:rFonts w:hint="eastAsia"/>
                      <w:color w:val="000000" w:themeColor="text1"/>
                      <w:sz w:val="21"/>
                      <w:szCs w:val="21"/>
                      <w14:textFill>
                        <w14:solidFill>
                          <w14:schemeClr w14:val="tx1"/>
                        </w14:solidFill>
                      </w14:textFill>
                    </w:rPr>
                    <w:t>进入</w:t>
                  </w:r>
                  <w:r>
                    <w:rPr>
                      <w:rFonts w:hint="eastAsia"/>
                      <w:color w:val="000000" w:themeColor="text1"/>
                      <w:sz w:val="21"/>
                      <w:szCs w:val="21"/>
                      <w:lang w:val="en-US" w:eastAsia="zh-CN"/>
                      <w14:textFill>
                        <w14:solidFill>
                          <w14:schemeClr w14:val="tx1"/>
                        </w14:solidFill>
                      </w14:textFill>
                    </w:rPr>
                    <w:t>砂石生产车间内的收集沉淀</w:t>
                  </w:r>
                  <w:r>
                    <w:rPr>
                      <w:rFonts w:hint="eastAsia"/>
                      <w:color w:val="000000" w:themeColor="text1"/>
                      <w:sz w:val="21"/>
                      <w:szCs w:val="21"/>
                      <w14:textFill>
                        <w14:solidFill>
                          <w14:schemeClr w14:val="tx1"/>
                        </w14:solidFill>
                      </w14:textFill>
                    </w:rPr>
                    <w:t>池后由污水</w:t>
                  </w:r>
                  <w:r>
                    <w:rPr>
                      <w:rFonts w:hint="default"/>
                      <w:color w:val="000000" w:themeColor="text1"/>
                      <w:sz w:val="21"/>
                      <w:szCs w:val="21"/>
                      <w14:textFill>
                        <w14:solidFill>
                          <w14:schemeClr w14:val="tx1"/>
                        </w14:solidFill>
                      </w14:textFill>
                    </w:rPr>
                    <w:t>泵抽至</w:t>
                  </w:r>
                  <w:r>
                    <w:rPr>
                      <w:rFonts w:hint="eastAsia"/>
                      <w:color w:val="000000" w:themeColor="text1"/>
                      <w:sz w:val="21"/>
                      <w:szCs w:val="21"/>
                      <w:lang w:val="en-US" w:eastAsia="zh-CN"/>
                      <w14:textFill>
                        <w14:solidFill>
                          <w14:schemeClr w14:val="tx1"/>
                        </w14:solidFill>
                      </w14:textFill>
                    </w:rPr>
                    <w:t>位于厂区左侧的废水处理罐中</w:t>
                  </w:r>
                  <w:r>
                    <w:rPr>
                      <w:rFonts w:hint="default"/>
                      <w:color w:val="000000" w:themeColor="text1"/>
                      <w:sz w:val="21"/>
                      <w:szCs w:val="21"/>
                      <w14:textFill>
                        <w14:solidFill>
                          <w14:schemeClr w14:val="tx1"/>
                        </w14:solidFill>
                      </w14:textFill>
                    </w:rPr>
                    <w:t>，经添加</w:t>
                  </w:r>
                  <w:r>
                    <w:rPr>
                      <w:rFonts w:hint="eastAsia"/>
                      <w:color w:val="000000" w:themeColor="text1"/>
                      <w:sz w:val="21"/>
                      <w:szCs w:val="21"/>
                      <w:lang w:val="en-US" w:eastAsia="zh-CN"/>
                      <w14:textFill>
                        <w14:solidFill>
                          <w14:schemeClr w14:val="tx1"/>
                        </w14:solidFill>
                      </w14:textFill>
                    </w:rPr>
                    <w:t>PAM</w:t>
                  </w:r>
                  <w:r>
                    <w:rPr>
                      <w:rFonts w:hint="default"/>
                      <w:color w:val="000000" w:themeColor="text1"/>
                      <w:sz w:val="21"/>
                      <w:szCs w:val="21"/>
                      <w14:textFill>
                        <w14:solidFill>
                          <w14:schemeClr w14:val="tx1"/>
                        </w14:solidFill>
                      </w14:textFill>
                    </w:rPr>
                    <w:t>快速沉淀后，</w:t>
                  </w:r>
                  <w:r>
                    <w:rPr>
                      <w:rFonts w:hint="eastAsia"/>
                      <w:color w:val="000000" w:themeColor="text1"/>
                      <w:sz w:val="21"/>
                      <w:szCs w:val="21"/>
                      <w:lang w:val="en-US" w:eastAsia="zh-CN"/>
                      <w14:textFill>
                        <w14:solidFill>
                          <w14:schemeClr w14:val="tx1"/>
                        </w14:solidFill>
                      </w14:textFill>
                    </w:rPr>
                    <w:t>通过</w:t>
                  </w:r>
                  <w:r>
                    <w:rPr>
                      <w:rFonts w:hint="eastAsia"/>
                      <w:snapToGrid w:val="0"/>
                      <w:color w:val="000000" w:themeColor="text1"/>
                      <w:sz w:val="21"/>
                      <w14:textFill>
                        <w14:solidFill>
                          <w14:schemeClr w14:val="tx1"/>
                        </w14:solidFill>
                      </w14:textFill>
                    </w:rPr>
                    <w:t>板框压滤机</w:t>
                  </w:r>
                  <w:r>
                    <w:rPr>
                      <w:rFonts w:hint="eastAsia"/>
                      <w:snapToGrid w:val="0"/>
                      <w:color w:val="000000" w:themeColor="text1"/>
                      <w:sz w:val="21"/>
                      <w:lang w:val="en-US" w:eastAsia="zh-CN"/>
                      <w14:textFill>
                        <w14:solidFill>
                          <w14:schemeClr w14:val="tx1"/>
                        </w14:solidFill>
                      </w14:textFill>
                    </w:rPr>
                    <w:t>进行固液分离，</w:t>
                  </w:r>
                  <w:r>
                    <w:rPr>
                      <w:rFonts w:hint="default"/>
                      <w:color w:val="000000" w:themeColor="text1"/>
                      <w:sz w:val="21"/>
                      <w:szCs w:val="21"/>
                      <w14:textFill>
                        <w14:solidFill>
                          <w14:schemeClr w14:val="tx1"/>
                        </w14:solidFill>
                      </w14:textFill>
                    </w:rPr>
                    <w:t>废水循环使用</w:t>
                  </w:r>
                  <w:r>
                    <w:rPr>
                      <w:rFonts w:hint="eastAsia"/>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压滤后的底泥</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直接</w:t>
                  </w:r>
                  <w:r>
                    <w:rPr>
                      <w:rFonts w:hint="eastAsia" w:cs="Times New Roman"/>
                      <w:snapToGrid w:val="0"/>
                      <w:color w:val="000000" w:themeColor="text1"/>
                      <w:kern w:val="0"/>
                      <w:sz w:val="21"/>
                      <w:szCs w:val="21"/>
                      <w:lang w:val="en-US" w:eastAsia="zh-CN"/>
                      <w14:textFill>
                        <w14:solidFill>
                          <w14:schemeClr w14:val="tx1"/>
                        </w14:solidFill>
                      </w14:textFill>
                    </w:rPr>
                    <w:t>堆砌到</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弃渣场</w:t>
                  </w:r>
                  <w:r>
                    <w:rPr>
                      <w:rFonts w:hint="eastAsia" w:cs="Times New Roman"/>
                      <w:snapToGrid w:val="0"/>
                      <w:color w:val="000000" w:themeColor="text1"/>
                      <w:kern w:val="0"/>
                      <w:sz w:val="21"/>
                      <w:szCs w:val="21"/>
                      <w:lang w:val="en-US" w:eastAsia="zh-CN"/>
                      <w14:textFill>
                        <w14:solidFill>
                          <w14:schemeClr w14:val="tx1"/>
                        </w14:solidFill>
                      </w14:textFill>
                    </w:rPr>
                    <w:t>内。</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eastAsia"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泥饼、噪声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73"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continue"/>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场</w:t>
                  </w:r>
                  <w:r>
                    <w:rPr>
                      <w:rFonts w:hint="eastAsia" w:cs="Times New Roman"/>
                      <w:b/>
                      <w:bCs/>
                      <w:color w:val="000000" w:themeColor="text1"/>
                      <w:sz w:val="21"/>
                      <w:szCs w:val="21"/>
                      <w:lang w:eastAsia="zh-CN"/>
                      <w14:textFill>
                        <w14:solidFill>
                          <w14:schemeClr w14:val="tx1"/>
                        </w14:solidFill>
                      </w14:textFill>
                    </w:rPr>
                    <w:t>区</w:t>
                  </w:r>
                  <w:r>
                    <w:rPr>
                      <w:rFonts w:hint="default" w:ascii="Times New Roman" w:hAnsi="Times New Roman" w:cs="Times New Roman"/>
                      <w:b/>
                      <w:bCs/>
                      <w:color w:val="000000" w:themeColor="text1"/>
                      <w:sz w:val="21"/>
                      <w:szCs w:val="21"/>
                      <w:lang w:eastAsia="zh-CN"/>
                      <w14:textFill>
                        <w14:solidFill>
                          <w14:schemeClr w14:val="tx1"/>
                        </w14:solidFill>
                      </w14:textFill>
                    </w:rPr>
                    <w:t>散水</w:t>
                  </w:r>
                  <w:r>
                    <w:rPr>
                      <w:rFonts w:hint="eastAsia"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地面冲洗废水</w:t>
                  </w:r>
                  <w:r>
                    <w:rPr>
                      <w:rFonts w:hint="default" w:ascii="Times New Roman" w:hAnsi="Times New Roman" w:cs="Times New Roman"/>
                      <w:b/>
                      <w:bCs/>
                      <w:color w:val="000000" w:themeColor="text1"/>
                      <w:sz w:val="21"/>
                      <w:szCs w:val="21"/>
                      <w14:textFill>
                        <w14:solidFill>
                          <w14:schemeClr w14:val="tx1"/>
                        </w14:solidFill>
                      </w14:textFill>
                    </w:rPr>
                    <w:t>：</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厂区</w:t>
                  </w:r>
                  <w:r>
                    <w:rPr>
                      <w:rFonts w:hint="eastAsia" w:cs="Times New Roman"/>
                      <w:snapToGrid w:val="0"/>
                      <w:color w:val="000000" w:themeColor="text1"/>
                      <w:kern w:val="0"/>
                      <w:sz w:val="21"/>
                      <w:szCs w:val="21"/>
                      <w:lang w:eastAsia="zh-CN"/>
                      <w14:textFill>
                        <w14:solidFill>
                          <w14:schemeClr w14:val="tx1"/>
                        </w14:solidFill>
                      </w14:textFill>
                    </w:rPr>
                    <w:t>内</w:t>
                  </w:r>
                  <w:r>
                    <w:rPr>
                      <w:rFonts w:hint="eastAsia" w:cs="Times New Roman"/>
                      <w:snapToGrid w:val="0"/>
                      <w:color w:val="000000" w:themeColor="text1"/>
                      <w:kern w:val="0"/>
                      <w:sz w:val="21"/>
                      <w:szCs w:val="21"/>
                      <w:lang w:val="en-US" w:eastAsia="zh-CN"/>
                      <w14:textFill>
                        <w14:solidFill>
                          <w14:schemeClr w14:val="tx1"/>
                        </w14:solidFill>
                      </w14:textFill>
                    </w:rPr>
                    <w:t>设置厂区散水</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收集</w:t>
                  </w:r>
                  <w:r>
                    <w:rPr>
                      <w:rFonts w:hint="eastAsia" w:cs="Times New Roman"/>
                      <w:snapToGrid w:val="0"/>
                      <w:color w:val="000000" w:themeColor="text1"/>
                      <w:kern w:val="0"/>
                      <w:sz w:val="21"/>
                      <w:szCs w:val="21"/>
                      <w:lang w:eastAsia="zh-CN"/>
                      <w14:textFill>
                        <w14:solidFill>
                          <w14:schemeClr w14:val="tx1"/>
                        </w14:solidFill>
                      </w14:textFill>
                    </w:rPr>
                    <w:t>沟</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w:t>
                  </w:r>
                  <w:r>
                    <w:rPr>
                      <w:rFonts w:hint="eastAsia" w:cs="Times New Roman"/>
                      <w:snapToGrid w:val="0"/>
                      <w:color w:val="000000" w:themeColor="text1"/>
                      <w:kern w:val="0"/>
                      <w:sz w:val="21"/>
                      <w:szCs w:val="21"/>
                      <w:lang w:eastAsia="zh-CN"/>
                      <w14:textFill>
                        <w14:solidFill>
                          <w14:schemeClr w14:val="tx1"/>
                        </w14:solidFill>
                      </w14:textFill>
                    </w:rPr>
                    <w:t>及时清掏各沉淀池。</w:t>
                  </w:r>
                  <w:r>
                    <w:rPr>
                      <w:rFonts w:hint="default" w:ascii="Times New Roman" w:hAnsi="Times New Roman" w:cs="Times New Roman"/>
                      <w:color w:val="000000" w:themeColor="text1"/>
                      <w:sz w:val="21"/>
                      <w:szCs w:val="21"/>
                      <w:lang w:eastAsia="zh-CN"/>
                      <w14:textFill>
                        <w14:solidFill>
                          <w14:schemeClr w14:val="tx1"/>
                        </w14:solidFill>
                      </w14:textFill>
                    </w:rPr>
                    <w:t>在砂石生产区</w:t>
                  </w:r>
                  <w:r>
                    <w:rPr>
                      <w:rFonts w:hint="default" w:ascii="Times New Roman" w:hAnsi="Times New Roman" w:cs="Times New Roman"/>
                      <w:color w:val="000000" w:themeColor="text1"/>
                      <w:sz w:val="21"/>
                      <w:szCs w:val="21"/>
                      <w14:textFill>
                        <w14:solidFill>
                          <w14:schemeClr w14:val="tx1"/>
                        </w14:solidFill>
                      </w14:textFill>
                    </w:rPr>
                    <w:t>周边设</w:t>
                  </w:r>
                  <w:r>
                    <w:rPr>
                      <w:rFonts w:hint="default" w:ascii="Times New Roman" w:hAnsi="Times New Roman" w:cs="Times New Roman"/>
                      <w:color w:val="000000" w:themeColor="text1"/>
                      <w:sz w:val="21"/>
                      <w:szCs w:val="21"/>
                      <w:lang w:eastAsia="zh-CN"/>
                      <w14:textFill>
                        <w14:solidFill>
                          <w14:schemeClr w14:val="tx1"/>
                        </w14:solidFill>
                      </w14:textFill>
                    </w:rPr>
                    <w:t>置</w:t>
                  </w:r>
                  <w:r>
                    <w:rPr>
                      <w:rFonts w:hint="default" w:ascii="Times New Roman" w:hAnsi="Times New Roman" w:cs="Times New Roman"/>
                      <w:color w:val="000000" w:themeColor="text1"/>
                      <w:sz w:val="21"/>
                      <w:szCs w:val="21"/>
                      <w14:textFill>
                        <w14:solidFill>
                          <w14:schemeClr w14:val="tx1"/>
                        </w14:solidFill>
                      </w14:textFill>
                    </w:rPr>
                    <w:t>收集沟</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对其</w:t>
                  </w:r>
                  <w:r>
                    <w:rPr>
                      <w:rFonts w:hint="default" w:ascii="Times New Roman" w:hAnsi="Times New Roman" w:cs="Times New Roman"/>
                      <w:snapToGrid w:val="0"/>
                      <w:color w:val="000000" w:themeColor="text1"/>
                      <w:kern w:val="0"/>
                      <w:sz w:val="21"/>
                      <w:szCs w:val="21"/>
                      <w14:textFill>
                        <w14:solidFill>
                          <w14:schemeClr w14:val="tx1"/>
                        </w14:solidFill>
                      </w14:textFill>
                    </w:rPr>
                    <w:t>进行</w:t>
                  </w:r>
                  <w:r>
                    <w:rPr>
                      <w:rFonts w:hint="eastAsia" w:cs="Times New Roman"/>
                      <w:snapToGrid w:val="0"/>
                      <w:color w:val="000000" w:themeColor="text1"/>
                      <w:kern w:val="0"/>
                      <w:sz w:val="21"/>
                      <w:szCs w:val="21"/>
                      <w:lang w:eastAsia="zh-CN"/>
                      <w14:textFill>
                        <w14:solidFill>
                          <w14:schemeClr w14:val="tx1"/>
                        </w14:solidFill>
                      </w14:textFill>
                    </w:rPr>
                    <w:t>防渗</w:t>
                  </w:r>
                  <w:r>
                    <w:rPr>
                      <w:rFonts w:hint="default" w:ascii="Times New Roman" w:hAnsi="Times New Roman" w:cs="Times New Roman"/>
                      <w:snapToGrid w:val="0"/>
                      <w:color w:val="000000" w:themeColor="text1"/>
                      <w:kern w:val="0"/>
                      <w:sz w:val="21"/>
                      <w:szCs w:val="21"/>
                      <w14:textFill>
                        <w14:solidFill>
                          <w14:schemeClr w14:val="tx1"/>
                        </w14:solidFill>
                      </w14:textFill>
                    </w:rPr>
                    <w:t>处理，确保</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地面冲洗</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废水</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及厂区散水</w:t>
                  </w:r>
                  <w:r>
                    <w:rPr>
                      <w:rFonts w:hint="default" w:ascii="Times New Roman" w:hAnsi="Times New Roman" w:cs="Times New Roman"/>
                      <w:snapToGrid w:val="0"/>
                      <w:color w:val="000000" w:themeColor="text1"/>
                      <w:kern w:val="0"/>
                      <w:sz w:val="21"/>
                      <w:szCs w:val="21"/>
                      <w14:textFill>
                        <w14:solidFill>
                          <w14:schemeClr w14:val="tx1"/>
                        </w14:solidFill>
                      </w14:textFill>
                    </w:rPr>
                    <w:t>通过导流收集沟渠全部进入</w:t>
                  </w:r>
                  <w:r>
                    <w:rPr>
                      <w:rFonts w:hint="eastAsia" w:cs="Times New Roman"/>
                      <w:snapToGrid w:val="0"/>
                      <w:color w:val="000000" w:themeColor="text1"/>
                      <w:kern w:val="0"/>
                      <w:sz w:val="21"/>
                      <w:szCs w:val="21"/>
                      <w:lang w:val="en-US" w:eastAsia="zh-CN"/>
                      <w14:textFill>
                        <w14:solidFill>
                          <w14:schemeClr w14:val="tx1"/>
                        </w14:solidFill>
                      </w14:textFill>
                    </w:rPr>
                    <w:t>沉淀</w:t>
                  </w:r>
                  <w:r>
                    <w:rPr>
                      <w:rFonts w:hint="eastAsia" w:cs="Times New Roman"/>
                      <w:snapToGrid w:val="0"/>
                      <w:color w:val="000000" w:themeColor="text1"/>
                      <w:kern w:val="0"/>
                      <w:sz w:val="21"/>
                      <w:szCs w:val="21"/>
                      <w:lang w:eastAsia="zh-CN"/>
                      <w14:textFill>
                        <w14:solidFill>
                          <w14:schemeClr w14:val="tx1"/>
                        </w14:solidFill>
                      </w14:textFill>
                    </w:rPr>
                    <w:t>池内，再泵入</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废水处理系统</w:t>
                  </w:r>
                  <w:r>
                    <w:rPr>
                      <w:rFonts w:hint="eastAsia" w:cs="Times New Roman"/>
                      <w:snapToGrid w:val="0"/>
                      <w:color w:val="000000" w:themeColor="text1"/>
                      <w:kern w:val="0"/>
                      <w:sz w:val="21"/>
                      <w:szCs w:val="21"/>
                      <w:lang w:eastAsia="zh-CN"/>
                      <w14:textFill>
                        <w14:solidFill>
                          <w14:schemeClr w14:val="tx1"/>
                        </w14:solidFill>
                      </w14:textFill>
                    </w:rPr>
                    <w:t>，经</w:t>
                  </w:r>
                  <w:r>
                    <w:rPr>
                      <w:rFonts w:hint="eastAsia" w:cs="Times New Roman"/>
                      <w:snapToGrid w:val="0"/>
                      <w:color w:val="000000" w:themeColor="text1"/>
                      <w:kern w:val="0"/>
                      <w:sz w:val="21"/>
                      <w:szCs w:val="21"/>
                      <w:lang w:val="en-US" w:eastAsia="zh-CN"/>
                      <w14:textFill>
                        <w14:solidFill>
                          <w14:schemeClr w14:val="tx1"/>
                        </w14:solidFill>
                      </w14:textFill>
                    </w:rPr>
                    <w:t>处理后回用于生产</w:t>
                  </w:r>
                  <w:r>
                    <w:rPr>
                      <w:rFonts w:hint="eastAsia" w:cs="Times New Roman"/>
                      <w:snapToGrid w:val="0"/>
                      <w:color w:val="000000" w:themeColor="text1"/>
                      <w:kern w:val="0"/>
                      <w:sz w:val="21"/>
                      <w:szCs w:val="21"/>
                      <w:lang w:eastAsia="zh-CN"/>
                      <w14:textFill>
                        <w14:solidFill>
                          <w14:schemeClr w14:val="tx1"/>
                        </w14:solidFill>
                      </w14:textFill>
                    </w:rPr>
                    <w:t>。</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泥饼、噪声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90"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continue"/>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车辆冲洗废水：</w:t>
                  </w:r>
                  <w:r>
                    <w:rPr>
                      <w:rFonts w:hint="default" w:ascii="Times New Roman" w:hAnsi="Times New Roman" w:cs="Times New Roman"/>
                      <w:color w:val="000000" w:themeColor="text1"/>
                      <w:sz w:val="21"/>
                      <w:szCs w:val="21"/>
                      <w14:textFill>
                        <w14:solidFill>
                          <w14:schemeClr w14:val="tx1"/>
                        </w14:solidFill>
                      </w14:textFill>
                    </w:rPr>
                    <w:t>经</w:t>
                  </w:r>
                  <w:r>
                    <w:rPr>
                      <w:rFonts w:hint="default" w:ascii="Times New Roman" w:hAnsi="Times New Roman" w:cs="Times New Roman"/>
                      <w:color w:val="000000" w:themeColor="text1"/>
                      <w:sz w:val="21"/>
                      <w:szCs w:val="21"/>
                      <w:lang w:val="en-US" w:eastAsia="zh-CN"/>
                      <w14:textFill>
                        <w14:solidFill>
                          <w14:schemeClr w14:val="tx1"/>
                        </w14:solidFill>
                      </w14:textFill>
                    </w:rPr>
                    <w:t>沉淀</w:t>
                  </w:r>
                  <w:r>
                    <w:rPr>
                      <w:rFonts w:hint="eastAsia" w:cs="Times New Roman"/>
                      <w:color w:val="000000" w:themeColor="text1"/>
                      <w:sz w:val="21"/>
                      <w:szCs w:val="21"/>
                      <w:lang w:val="en-US" w:eastAsia="zh-CN"/>
                      <w14:textFill>
                        <w14:solidFill>
                          <w14:schemeClr w14:val="tx1"/>
                        </w14:solidFill>
                      </w14:textFill>
                    </w:rPr>
                    <w:t>池</w:t>
                  </w:r>
                  <w:r>
                    <w:rPr>
                      <w:rFonts w:hint="default" w:ascii="Times New Roman" w:hAnsi="Times New Roman" w:cs="Times New Roman"/>
                      <w:color w:val="000000" w:themeColor="text1"/>
                      <w:sz w:val="21"/>
                      <w:szCs w:val="21"/>
                      <w:lang w:val="en-US" w:eastAsia="zh-CN"/>
                      <w14:textFill>
                        <w14:solidFill>
                          <w14:schemeClr w14:val="tx1"/>
                        </w14:solidFill>
                      </w14:textFill>
                    </w:rPr>
                    <w:t>处理后回用于车辆冲洗，不外排。</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底泥</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508"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restart"/>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废气处理</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设施</w:t>
                  </w: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lang w:eastAsia="zh-CN"/>
                      <w14:textFill>
                        <w14:solidFill>
                          <w14:schemeClr w14:val="tx1"/>
                        </w14:solidFill>
                      </w14:textFill>
                    </w:rPr>
                    <w:t>砂石加工粉尘</w:t>
                  </w:r>
                  <w:r>
                    <w:rPr>
                      <w:rFonts w:hint="default" w:ascii="Times New Roman" w:hAnsi="Times New Roman" w:cs="Times New Roman"/>
                      <w:b/>
                      <w:bCs/>
                      <w:color w:val="000000" w:themeColor="text1"/>
                      <w:sz w:val="21"/>
                      <w:szCs w:val="21"/>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砂石加工生产线布置于封闭的生产车间内，砂石生产区地面硬化，在生产车间内设置1套喷雾降尘装置；给料、破碎采取喷雾降尘，筛分工序采取喷水（洗石）抑尘</w:t>
                  </w:r>
                  <w:r>
                    <w:rPr>
                      <w:rFonts w:hint="eastAsia" w:cs="Times New Roman"/>
                      <w:b w:val="0"/>
                      <w:bCs w:val="0"/>
                      <w:color w:val="000000" w:themeColor="text1"/>
                      <w:sz w:val="21"/>
                      <w:szCs w:val="21"/>
                      <w:lang w:eastAsia="zh-CN"/>
                      <w14:textFill>
                        <w14:solidFill>
                          <w14:schemeClr w14:val="tx1"/>
                        </w14:solidFill>
                      </w14:textFill>
                    </w:rPr>
                    <w:t>。</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噪声、除尘器收尘灰、生产废水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91"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continue"/>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物料输送粉尘：</w:t>
                  </w:r>
                  <w:r>
                    <w:rPr>
                      <w:rFonts w:hint="eastAsia" w:cs="Times New Roman"/>
                      <w:b w:val="0"/>
                      <w:bCs w:val="0"/>
                      <w:color w:val="000000" w:themeColor="text1"/>
                      <w:sz w:val="21"/>
                      <w:szCs w:val="21"/>
                      <w:lang w:val="en-US" w:eastAsia="zh-CN"/>
                      <w14:textFill>
                        <w14:solidFill>
                          <w14:schemeClr w14:val="tx1"/>
                        </w14:solidFill>
                      </w14:textFill>
                    </w:rPr>
                    <w:t>将</w:t>
                  </w:r>
                  <w:r>
                    <w:rPr>
                      <w:rFonts w:hint="eastAsia"/>
                      <w:color w:val="000000" w:themeColor="text1"/>
                      <w:sz w:val="21"/>
                      <w:szCs w:val="21"/>
                      <w:lang w:eastAsia="zh-CN"/>
                      <w14:textFill>
                        <w14:solidFill>
                          <w14:schemeClr w14:val="tx1"/>
                        </w14:solidFill>
                      </w14:textFill>
                    </w:rPr>
                    <w:t>输送带设置在封闭车间内，采用喷雾降尘，</w:t>
                  </w:r>
                  <w:r>
                    <w:rPr>
                      <w:rFonts w:hint="default" w:ascii="Times New Roman" w:hAnsi="Times New Roman" w:cs="Times New Roman"/>
                      <w:b w:val="0"/>
                      <w:bCs/>
                      <w:color w:val="000000" w:themeColor="text1"/>
                      <w:sz w:val="21"/>
                      <w:szCs w:val="21"/>
                      <w:lang w:eastAsia="zh-CN"/>
                      <w14:textFill>
                        <w14:solidFill>
                          <w14:schemeClr w14:val="tx1"/>
                        </w14:solidFill>
                      </w14:textFill>
                    </w:rPr>
                    <w:t>裸露部分输送带设置皮带廊道</w:t>
                  </w:r>
                  <w:r>
                    <w:rPr>
                      <w:rFonts w:hint="eastAsia"/>
                      <w:color w:val="000000" w:themeColor="text1"/>
                      <w:sz w:val="21"/>
                      <w:szCs w:val="21"/>
                      <w:lang w:val="en-US"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降低粉尘的逸散。</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2"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continue"/>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堆场扬尘</w:t>
                  </w:r>
                  <w:r>
                    <w:rPr>
                      <w:rFonts w:hint="eastAsia" w:cs="Times New Roman"/>
                      <w:b/>
                      <w:bCs/>
                      <w:color w:val="000000" w:themeColor="text1"/>
                      <w:sz w:val="21"/>
                      <w:szCs w:val="21"/>
                      <w:lang w:eastAsia="zh-CN"/>
                      <w14:textFill>
                        <w14:solidFill>
                          <w14:schemeClr w14:val="tx1"/>
                        </w14:solidFill>
                      </w14:textFill>
                    </w:rPr>
                    <w:t>、装卸扬尘</w:t>
                  </w:r>
                  <w:r>
                    <w:rPr>
                      <w:rFonts w:hint="default" w:ascii="Times New Roman" w:hAnsi="Times New Roman" w:cs="Times New Roman"/>
                      <w:b/>
                      <w:bCs/>
                      <w:color w:val="000000" w:themeColor="text1"/>
                      <w:sz w:val="21"/>
                      <w:szCs w:val="21"/>
                      <w14:textFill>
                        <w14:solidFill>
                          <w14:schemeClr w14:val="tx1"/>
                        </w14:solidFill>
                      </w14:textFill>
                    </w:rPr>
                    <w:t>：</w:t>
                  </w:r>
                  <w:r>
                    <w:rPr>
                      <w:rFonts w:hint="default" w:ascii="Times New Roman" w:hAnsi="Times New Roman" w:cs="Times New Roman"/>
                      <w:b w:val="0"/>
                      <w:bCs/>
                      <w:color w:val="000000" w:themeColor="text1"/>
                      <w:sz w:val="21"/>
                      <w:szCs w:val="21"/>
                      <w:lang w:eastAsia="zh-CN"/>
                      <w14:textFill>
                        <w14:solidFill>
                          <w14:schemeClr w14:val="tx1"/>
                        </w14:solidFill>
                      </w14:textFill>
                    </w:rPr>
                    <w:t>成品堆场设置为三面围挡+顶棚，并经过喷雾降尘后无组织排放</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05"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continue"/>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jc w:val="left"/>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运输扬尘：</w:t>
                  </w:r>
                  <w:r>
                    <w:rPr>
                      <w:rFonts w:hint="default" w:ascii="Times New Roman" w:hAnsi="Times New Roman" w:cs="Times New Roman"/>
                      <w:b w:val="0"/>
                      <w:bCs/>
                      <w:color w:val="000000" w:themeColor="text1"/>
                      <w:sz w:val="21"/>
                      <w:szCs w:val="21"/>
                      <w:lang w:eastAsia="zh-CN"/>
                      <w14:textFill>
                        <w14:solidFill>
                          <w14:schemeClr w14:val="tx1"/>
                        </w14:solidFill>
                      </w14:textFill>
                    </w:rPr>
                    <w:t>在厂区外东侧出入口处</w:t>
                  </w:r>
                  <w:r>
                    <w:rPr>
                      <w:rFonts w:hint="default" w:ascii="Times New Roman" w:hAnsi="Times New Roman" w:cs="Times New Roman"/>
                      <w:bCs/>
                      <w:color w:val="000000" w:themeColor="text1"/>
                      <w:sz w:val="21"/>
                      <w:szCs w:val="21"/>
                      <w:lang w:val="en-US" w:eastAsia="zh-CN"/>
                      <w14:textFill>
                        <w14:solidFill>
                          <w14:schemeClr w14:val="tx1"/>
                        </w14:solidFill>
                      </w14:textFill>
                    </w:rPr>
                    <w:t>设置</w:t>
                  </w:r>
                  <w:r>
                    <w:rPr>
                      <w:rFonts w:hint="eastAsia" w:cs="Times New Roman"/>
                      <w:bCs/>
                      <w:color w:val="000000" w:themeColor="text1"/>
                      <w:sz w:val="21"/>
                      <w:szCs w:val="21"/>
                      <w:lang w:val="en-US" w:eastAsia="zh-CN"/>
                      <w14:textFill>
                        <w14:solidFill>
                          <w14:schemeClr w14:val="tx1"/>
                        </w14:solidFill>
                      </w14:textFill>
                    </w:rPr>
                    <w:t>车辆冲洗平台，</w:t>
                  </w:r>
                  <w:r>
                    <w:rPr>
                      <w:rFonts w:hint="default" w:ascii="Times New Roman" w:hAnsi="Times New Roman" w:cs="Times New Roman"/>
                      <w:bCs/>
                      <w:color w:val="000000" w:themeColor="text1"/>
                      <w:sz w:val="21"/>
                      <w:szCs w:val="21"/>
                      <w:lang w:val="en-US" w:eastAsia="zh-CN"/>
                      <w14:textFill>
                        <w14:solidFill>
                          <w14:schemeClr w14:val="tx1"/>
                        </w14:solidFill>
                      </w14:textFill>
                    </w:rPr>
                    <w:t>对</w:t>
                  </w:r>
                  <w:r>
                    <w:rPr>
                      <w:rFonts w:hint="default" w:ascii="Times New Roman" w:hAnsi="Times New Roman" w:cs="Times New Roman"/>
                      <w:bCs/>
                      <w:color w:val="000000" w:themeColor="text1"/>
                      <w:sz w:val="21"/>
                      <w:szCs w:val="21"/>
                      <w14:textFill>
                        <w14:solidFill>
                          <w14:schemeClr w14:val="tx1"/>
                        </w14:solidFill>
                      </w14:textFill>
                    </w:rPr>
                    <w:t>运输车辆</w:t>
                  </w:r>
                  <w:r>
                    <w:rPr>
                      <w:rFonts w:hint="default" w:ascii="Times New Roman" w:hAnsi="Times New Roman" w:cs="Times New Roman"/>
                      <w:bCs/>
                      <w:color w:val="000000" w:themeColor="text1"/>
                      <w:sz w:val="21"/>
                      <w:szCs w:val="21"/>
                      <w:lang w:eastAsia="zh-CN"/>
                      <w14:textFill>
                        <w14:solidFill>
                          <w14:schemeClr w14:val="tx1"/>
                        </w14:solidFill>
                      </w14:textFill>
                    </w:rPr>
                    <w:t>车胎</w:t>
                  </w:r>
                  <w:r>
                    <w:rPr>
                      <w:rFonts w:hint="default" w:ascii="Times New Roman" w:hAnsi="Times New Roman" w:cs="Times New Roman"/>
                      <w:bCs/>
                      <w:color w:val="000000" w:themeColor="text1"/>
                      <w:sz w:val="21"/>
                      <w:szCs w:val="21"/>
                      <w:lang w:val="en-US" w:eastAsia="zh-CN"/>
                      <w14:textFill>
                        <w14:solidFill>
                          <w14:schemeClr w14:val="tx1"/>
                        </w14:solidFill>
                      </w14:textFill>
                    </w:rPr>
                    <w:t>进行</w:t>
                  </w:r>
                  <w:r>
                    <w:rPr>
                      <w:rFonts w:hint="default" w:ascii="Times New Roman" w:hAnsi="Times New Roman" w:cs="Times New Roman"/>
                      <w:bCs/>
                      <w:color w:val="000000" w:themeColor="text1"/>
                      <w:sz w:val="21"/>
                      <w:szCs w:val="21"/>
                      <w14:textFill>
                        <w14:solidFill>
                          <w14:schemeClr w14:val="tx1"/>
                        </w14:solidFill>
                      </w14:textFill>
                    </w:rPr>
                    <w:t>冲洗，</w:t>
                  </w:r>
                  <w:r>
                    <w:rPr>
                      <w:rFonts w:hint="eastAsia" w:ascii="Times New Roman" w:hAnsi="Times New Roman" w:cs="Times New Roman"/>
                      <w:bCs/>
                      <w:color w:val="000000" w:themeColor="text1"/>
                      <w:sz w:val="21"/>
                      <w:szCs w:val="21"/>
                      <w:lang w:val="en-US" w:eastAsia="zh-CN"/>
                      <w14:textFill>
                        <w14:solidFill>
                          <w14:schemeClr w14:val="tx1"/>
                        </w14:solidFill>
                      </w14:textFill>
                    </w:rPr>
                    <w:t>道路</w:t>
                  </w:r>
                  <w:r>
                    <w:rPr>
                      <w:rFonts w:hint="eastAsia" w:cs="Times New Roman"/>
                      <w:bCs/>
                      <w:color w:val="000000" w:themeColor="text1"/>
                      <w:sz w:val="21"/>
                      <w:szCs w:val="21"/>
                      <w:lang w:eastAsia="zh-CN"/>
                      <w14:textFill>
                        <w14:solidFill>
                          <w14:schemeClr w14:val="tx1"/>
                        </w14:solidFill>
                      </w14:textFill>
                    </w:rPr>
                    <w:t>地面全部硬化，</w:t>
                  </w:r>
                  <w:r>
                    <w:rPr>
                      <w:rFonts w:hint="default" w:ascii="Times New Roman" w:hAnsi="Times New Roman" w:cs="Times New Roman"/>
                      <w:bCs/>
                      <w:color w:val="000000" w:themeColor="text1"/>
                      <w:sz w:val="21"/>
                      <w:szCs w:val="21"/>
                      <w:lang w:eastAsia="zh-CN"/>
                      <w14:textFill>
                        <w14:solidFill>
                          <w14:schemeClr w14:val="tx1"/>
                        </w14:solidFill>
                      </w14:textFill>
                    </w:rPr>
                    <w:t>加强管理，</w:t>
                  </w:r>
                  <w:r>
                    <w:rPr>
                      <w:rFonts w:hint="default" w:ascii="Times New Roman" w:hAnsi="Times New Roman" w:cs="Times New Roman"/>
                      <w:bCs/>
                      <w:color w:val="000000" w:themeColor="text1"/>
                      <w:sz w:val="21"/>
                      <w:szCs w:val="21"/>
                      <w14:textFill>
                        <w14:solidFill>
                          <w14:schemeClr w14:val="tx1"/>
                        </w14:solidFill>
                      </w14:textFill>
                    </w:rPr>
                    <w:t>禁止超速、超载行驶</w:t>
                  </w:r>
                  <w:r>
                    <w:rPr>
                      <w:rFonts w:hint="default" w:ascii="Times New Roman" w:hAnsi="Times New Roman" w:cs="Times New Roman"/>
                      <w:bCs/>
                      <w:color w:val="000000" w:themeColor="text1"/>
                      <w:sz w:val="21"/>
                      <w:szCs w:val="21"/>
                      <w:lang w:eastAsia="zh-CN"/>
                      <w14:textFill>
                        <w14:solidFill>
                          <w14:schemeClr w14:val="tx1"/>
                        </w14:solidFill>
                      </w14:textFill>
                    </w:rPr>
                    <w:t>。</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噪声、冲洗废水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125"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噪声治理</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设施</w:t>
                  </w: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left"/>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lang w:eastAsia="zh-CN"/>
                      <w14:textFill>
                        <w14:solidFill>
                          <w14:schemeClr w14:val="tx1"/>
                        </w14:solidFill>
                      </w14:textFill>
                    </w:rPr>
                    <w:t>对砂石生产区设置封闭厂房，</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利用建筑物进行隔声</w:t>
                  </w:r>
                  <w:r>
                    <w:rPr>
                      <w:rFonts w:hint="eastAsia"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cs="Times New Roman"/>
                      <w:b w:val="0"/>
                      <w:bCs w:val="0"/>
                      <w:snapToGrid w:val="0"/>
                      <w:color w:val="000000" w:themeColor="text1"/>
                      <w:kern w:val="0"/>
                      <w:sz w:val="21"/>
                      <w:szCs w:val="21"/>
                      <w:lang w:eastAsia="zh-CN"/>
                      <w14:textFill>
                        <w14:solidFill>
                          <w14:schemeClr w14:val="tx1"/>
                        </w14:solidFill>
                      </w14:textFill>
                    </w:rPr>
                    <w:t>选用低噪声设备，合理布局，产噪较大设备采取混凝土基座减震。加强日常管理，设备定期维护、检修。</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0"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restart"/>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固废处置</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设施</w:t>
                  </w: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
                      <w:bCs/>
                      <w:snapToGrid w:val="0"/>
                      <w:color w:val="000000" w:themeColor="text1"/>
                      <w:kern w:val="0"/>
                      <w:sz w:val="21"/>
                      <w:szCs w:val="21"/>
                      <w:lang w:val="en-US" w:eastAsia="zh-CN"/>
                      <w14:textFill>
                        <w14:solidFill>
                          <w14:schemeClr w14:val="tx1"/>
                        </w14:solidFill>
                      </w14:textFill>
                    </w:rPr>
                    <w:t>危废</w:t>
                  </w:r>
                  <w:r>
                    <w:rPr>
                      <w:rFonts w:hint="eastAsia" w:cs="Times New Roman"/>
                      <w:b w:val="0"/>
                      <w:bCs w:val="0"/>
                      <w:snapToGrid w:val="0"/>
                      <w:color w:val="000000" w:themeColor="text1"/>
                      <w:kern w:val="0"/>
                      <w:sz w:val="21"/>
                      <w:szCs w:val="21"/>
                      <w:lang w:val="en-US" w:eastAsia="zh-CN"/>
                      <w14:textFill>
                        <w14:solidFill>
                          <w14:schemeClr w14:val="tx1"/>
                        </w14:solidFill>
                      </w14:textFill>
                    </w:rPr>
                    <w:t>：在厂区西侧新建1间危废暂存间，面积约5m</w:t>
                  </w:r>
                  <w:r>
                    <w:rPr>
                      <w:rFonts w:hint="eastAsia" w:cs="Times New Roman"/>
                      <w:b w:val="0"/>
                      <w:bCs w:val="0"/>
                      <w:snapToGrid w:val="0"/>
                      <w:color w:val="000000" w:themeColor="text1"/>
                      <w:kern w:val="0"/>
                      <w:sz w:val="21"/>
                      <w:szCs w:val="21"/>
                      <w:vertAlign w:val="superscript"/>
                      <w:lang w:val="en-US" w:eastAsia="zh-CN"/>
                      <w14:textFill>
                        <w14:solidFill>
                          <w14:schemeClr w14:val="tx1"/>
                        </w14:solidFill>
                      </w14:textFill>
                    </w:rPr>
                    <w:t>2</w:t>
                  </w:r>
                  <w:r>
                    <w:rPr>
                      <w:rFonts w:hint="eastAsia" w:cs="Times New Roman"/>
                      <w:b w:val="0"/>
                      <w:bCs w:val="0"/>
                      <w:snapToGrid w:val="0"/>
                      <w:color w:val="000000" w:themeColor="text1"/>
                      <w:kern w:val="0"/>
                      <w:sz w:val="21"/>
                      <w:szCs w:val="21"/>
                      <w:lang w:val="en-US" w:eastAsia="zh-CN"/>
                      <w14:textFill>
                        <w14:solidFill>
                          <w14:schemeClr w14:val="tx1"/>
                        </w14:solidFill>
                      </w14:textFill>
                    </w:rPr>
                    <w:t>，用于设备维护过程中产生的废机油、废机油桶、含油抹布及手套等危险废物暂存。</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0"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vMerge w:val="continue"/>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一般固废</w:t>
                  </w:r>
                  <w:r>
                    <w:rPr>
                      <w:rFonts w:hint="default" w:ascii="Times New Roman" w:hAnsi="Times New Roman" w:cs="Times New Roman"/>
                      <w:b/>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办公区设置垃圾桶，</w:t>
                  </w:r>
                  <w:r>
                    <w:rPr>
                      <w:rFonts w:hint="default" w:ascii="Times New Roman" w:hAnsi="Times New Roman" w:cs="Times New Roman"/>
                      <w:bCs/>
                      <w:color w:val="000000" w:themeColor="text1"/>
                      <w:sz w:val="21"/>
                      <w:szCs w:val="21"/>
                      <w14:textFill>
                        <w14:solidFill>
                          <w14:schemeClr w14:val="tx1"/>
                        </w14:solidFill>
                      </w14:textFill>
                    </w:rPr>
                    <w:t>内衬垃圾专用袋，用于收集生活垃圾</w:t>
                  </w:r>
                  <w:r>
                    <w:rPr>
                      <w:rFonts w:hint="default" w:ascii="Times New Roman" w:hAnsi="Times New Roman" w:cs="Times New Roman"/>
                      <w:bCs/>
                      <w:color w:val="000000" w:themeColor="text1"/>
                      <w:sz w:val="21"/>
                      <w:szCs w:val="21"/>
                      <w:lang w:eastAsia="zh-CN"/>
                      <w14:textFill>
                        <w14:solidFill>
                          <w14:schemeClr w14:val="tx1"/>
                        </w14:solidFill>
                      </w14:textFill>
                    </w:rPr>
                    <w:t>，定期运送至村上设置的垃圾收集池处理</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板框</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压滤</w:t>
                  </w:r>
                  <w:r>
                    <w:rPr>
                      <w:rFonts w:hint="eastAsia" w:cs="Times New Roman"/>
                      <w:snapToGrid w:val="0"/>
                      <w:color w:val="000000" w:themeColor="text1"/>
                      <w:kern w:val="0"/>
                      <w:sz w:val="21"/>
                      <w:szCs w:val="21"/>
                      <w:lang w:val="en-US" w:eastAsia="zh-CN"/>
                      <w14:textFill>
                        <w14:solidFill>
                          <w14:schemeClr w14:val="tx1"/>
                        </w14:solidFill>
                      </w14:textFill>
                    </w:rPr>
                    <w:t>机压滤的</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泥饼</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、沉淀池底泥等</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直接</w:t>
                  </w:r>
                  <w:r>
                    <w:rPr>
                      <w:rFonts w:hint="eastAsia" w:cs="Times New Roman"/>
                      <w:snapToGrid w:val="0"/>
                      <w:color w:val="000000" w:themeColor="text1"/>
                      <w:kern w:val="0"/>
                      <w:sz w:val="21"/>
                      <w:szCs w:val="21"/>
                      <w:lang w:val="en-US" w:eastAsia="zh-CN"/>
                      <w14:textFill>
                        <w14:solidFill>
                          <w14:schemeClr w14:val="tx1"/>
                        </w14:solidFill>
                      </w14:textFill>
                    </w:rPr>
                    <w:t>堆放到弃渣场内。</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102"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368" w:type="pct"/>
                  <w:tcBorders>
                    <w:tl2br w:val="nil"/>
                    <w:tr2bl w:val="nil"/>
                  </w:tcBorders>
                  <w:noWrap w:val="0"/>
                  <w:vAlign w:val="center"/>
                </w:tcPr>
                <w:p>
                  <w:pPr>
                    <w:pStyle w:val="3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地下水治理</w:t>
                  </w:r>
                </w:p>
              </w:tc>
              <w:tc>
                <w:tcPr>
                  <w:tcW w:w="30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t>重点防渗区：</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危废暂存间</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地面采用防渗混凝土+防渗层为2mm厚高密度聚乙烯，或至少2mm厚的其它人工材料，确保防渗技术要求满足等效粘土防渗层Mb≥6.0m，K≤10</w:t>
                  </w:r>
                  <w:r>
                    <w:rPr>
                      <w:rFonts w:hint="default" w:ascii="Times New Roman" w:hAnsi="Times New Roman" w:eastAsia="宋体" w:cs="Times New Roman"/>
                      <w:snapToGrid w:val="0"/>
                      <w:color w:val="000000" w:themeColor="text1"/>
                      <w:kern w:val="0"/>
                      <w:sz w:val="21"/>
                      <w:szCs w:val="21"/>
                      <w:vertAlign w:val="superscript"/>
                      <w:lang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cm/s的要求；污水处理系统采取防渗混凝土+高密度聚乙烯材料进行重点防渗。</w:t>
                  </w:r>
                  <w:r>
                    <w:rPr>
                      <w:rFonts w:hint="eastAsia" w:cs="Times New Roman"/>
                      <w:snapToGrid w:val="0"/>
                      <w:color w:val="000000" w:themeColor="text1"/>
                      <w:kern w:val="0"/>
                      <w:sz w:val="21"/>
                      <w:szCs w:val="21"/>
                      <w:lang w:val="en-US" w:eastAsia="zh-CN"/>
                      <w14:textFill>
                        <w14:solidFill>
                          <w14:schemeClr w14:val="tx1"/>
                        </w14:solidFill>
                      </w14:textFill>
                    </w:rPr>
                    <w:t>确</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保防渗技术要求满足等效粘土防渗层Mb≥6.0m，K≤10-7cm/s的要求。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t>一般防渗区：</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生产车间</w:t>
                  </w:r>
                  <w:r>
                    <w:rPr>
                      <w:rFonts w:hint="eastAsia" w:cs="Times New Roman"/>
                      <w:snapToGrid w:val="0"/>
                      <w:color w:val="000000" w:themeColor="text1"/>
                      <w:kern w:val="0"/>
                      <w:sz w:val="21"/>
                      <w:szCs w:val="21"/>
                      <w:lang w:val="en-US" w:eastAsia="zh-CN"/>
                      <w14:textFill>
                        <w14:solidFill>
                          <w14:schemeClr w14:val="tx1"/>
                        </w14:solidFill>
                      </w14:textFill>
                    </w:rPr>
                    <w:t>、沉淀池、</w:t>
                  </w:r>
                  <w:r>
                    <w:rPr>
                      <w:rFonts w:hint="eastAsia" w:cs="Times New Roman" w:eastAsiaTheme="minorEastAsia"/>
                      <w:color w:val="000000" w:themeColor="text1"/>
                      <w:sz w:val="21"/>
                      <w:szCs w:val="21"/>
                      <w:lang w:val="en-US" w:eastAsia="zh-CN"/>
                      <w14:textFill>
                        <w14:solidFill>
                          <w14:schemeClr w14:val="tx1"/>
                        </w14:solidFill>
                      </w14:textFill>
                    </w:rPr>
                    <w:t>工房、泵房、变电房、车辆冲洗平台等，</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采</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取C30防渗混凝土+黏土防渗层，确保防渗技术要求满足等效粘土防渗层Mb≥</w:t>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m</w:t>
                  </w:r>
                  <w:r>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K≤10</w:t>
                  </w:r>
                  <w:r>
                    <w:rPr>
                      <w:rFonts w:hint="default" w:ascii="Times New Roman" w:hAnsi="Times New Roman" w:eastAsia="宋体" w:cs="Times New Roman"/>
                      <w:snapToGrid w:val="0"/>
                      <w:color w:val="000000" w:themeColor="text1"/>
                      <w:kern w:val="0"/>
                      <w:sz w:val="21"/>
                      <w:szCs w:val="21"/>
                      <w:vertAlign w:val="superscript"/>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vertAlign w:val="superscript"/>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cm/s的要求</w:t>
                  </w:r>
                  <w:r>
                    <w:rPr>
                      <w:rFonts w:hint="eastAsia" w:cs="Times New Roman"/>
                      <w:snapToGrid w:val="0"/>
                      <w:color w:val="000000" w:themeColor="text1"/>
                      <w:kern w:val="0"/>
                      <w:sz w:val="21"/>
                      <w:szCs w:val="21"/>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t>简单防渗区：</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厂区道路</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员工</w:t>
                  </w:r>
                  <w:r>
                    <w:rPr>
                      <w:rFonts w:hint="eastAsia" w:cs="Times New Roman"/>
                      <w:snapToGrid w:val="0"/>
                      <w:color w:val="000000" w:themeColor="text1"/>
                      <w:kern w:val="0"/>
                      <w:sz w:val="21"/>
                      <w:szCs w:val="21"/>
                      <w:lang w:val="en-US" w:eastAsia="zh-CN"/>
                      <w14:textFill>
                        <w14:solidFill>
                          <w14:schemeClr w14:val="tx1"/>
                        </w14:solidFill>
                      </w14:textFill>
                    </w:rPr>
                    <w:t>宿舍、办公室</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等采取水泥地面硬化。</w:t>
                  </w:r>
                </w:p>
              </w:tc>
              <w:tc>
                <w:tcPr>
                  <w:tcW w:w="62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p>
              </w:tc>
              <w:tc>
                <w:tcPr>
                  <w:tcW w:w="5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default"/>
                      <w:snapToGrid w:val="0"/>
                      <w:color w:val="000000" w:themeColor="text1"/>
                      <w:kern w:val="0"/>
                      <w:sz w:val="21"/>
                      <w14:textFill>
                        <w14:solidFill>
                          <w14:schemeClr w14:val="tx1"/>
                        </w14:solidFill>
                      </w14:textFill>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left"/>
                    <w:outlineLvl w:val="9"/>
                    <w:rPr>
                      <w:rFonts w:hint="default" w:eastAsia="宋体"/>
                      <w:snapToGrid w:val="0"/>
                      <w:color w:val="000000" w:themeColor="text1"/>
                      <w:kern w:val="0"/>
                      <w:sz w:val="21"/>
                      <w:lang w:val="en-US" w:eastAsia="zh-CN"/>
                      <w14:textFill>
                        <w14:solidFill>
                          <w14:schemeClr w14:val="tx1"/>
                        </w14:solidFill>
                      </w14:textFill>
                    </w:rPr>
                  </w:pPr>
                  <w:r>
                    <w:rPr>
                      <w:rFonts w:hint="eastAsia"/>
                      <w:b/>
                      <w:bCs/>
                      <w:snapToGrid w:val="0"/>
                      <w:color w:val="000000" w:themeColor="text1"/>
                      <w:kern w:val="0"/>
                      <w:sz w:val="21"/>
                      <w:lang w:val="en-US" w:eastAsia="zh-CN"/>
                      <w14:textFill>
                        <w14:solidFill>
                          <w14:schemeClr w14:val="tx1"/>
                        </w14:solidFill>
                      </w14:textFill>
                    </w:rPr>
                    <w:t>注：本项目不设置原料堆场，原料来源于弃渣场弃渣</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4、主要生产设施信息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4"/>
                <w:sz w:val="24"/>
                <w:szCs w:val="24"/>
                <w14:textFill>
                  <w14:solidFill>
                    <w14:schemeClr w14:val="tx1"/>
                  </w14:solidFill>
                </w14:textFill>
              </w:rPr>
            </w:pPr>
            <w:r>
              <w:rPr>
                <w:rFonts w:hint="default" w:ascii="Times New Roman" w:hAnsi="Times New Roman" w:eastAsia="宋体" w:cs="Times New Roman"/>
                <w:color w:val="000000" w:themeColor="text1"/>
                <w:kern w:val="24"/>
                <w:sz w:val="24"/>
                <w:szCs w:val="24"/>
                <w14:textFill>
                  <w14:solidFill>
                    <w14:schemeClr w14:val="tx1"/>
                  </w14:solidFill>
                </w14:textFill>
              </w:rPr>
              <w:t>本项目主要生产设施信息见表2-3。</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表2-3  主要生产设施信息表</w:t>
            </w:r>
          </w:p>
          <w:tbl>
            <w:tblPr>
              <w:tblStyle w:val="1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664"/>
              <w:gridCol w:w="2628"/>
              <w:gridCol w:w="2378"/>
              <w:gridCol w:w="1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758" w:hRule="atLeast"/>
              </w:trPr>
              <w:tc>
                <w:tcPr>
                  <w:tcW w:w="105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类别</w:t>
                  </w: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设备名称</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规格、型号</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生产设备</w:t>
                  </w: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双轴给料机</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caps w:val="0"/>
                      <w:snapToGrid w:val="0"/>
                      <w:color w:val="000000" w:themeColor="text1"/>
                      <w:spacing w:val="0"/>
                      <w:w w:val="100"/>
                      <w:kern w:val="2"/>
                      <w:sz w:val="21"/>
                      <w:szCs w:val="21"/>
                      <w:highlight w:val="none"/>
                      <w:lang w:val="en-US" w:eastAsia="zh-CN" w:bidi="ar-SA"/>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ZSW-5015</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9"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颚破机</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caps w:val="0"/>
                      <w:snapToGrid w:val="0"/>
                      <w:color w:val="000000" w:themeColor="text1"/>
                      <w:spacing w:val="0"/>
                      <w:w w:val="100"/>
                      <w:kern w:val="2"/>
                      <w:sz w:val="21"/>
                      <w:szCs w:val="21"/>
                      <w:highlight w:val="none"/>
                      <w:lang w:val="en-US" w:eastAsia="zh-CN" w:bidi="ar-SA"/>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PE900*1200</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反击破</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caps w:val="0"/>
                      <w:snapToGrid w:val="0"/>
                      <w:color w:val="000000" w:themeColor="text1"/>
                      <w:spacing w:val="0"/>
                      <w:w w:val="100"/>
                      <w:kern w:val="2"/>
                      <w:sz w:val="21"/>
                      <w:szCs w:val="21"/>
                      <w:highlight w:val="yellow"/>
                      <w:lang w:val="en-US" w:eastAsia="zh-CN" w:bidi="ar-SA"/>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PFY-1518</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bidi="ar"/>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立轴式整形破碎机</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PLZ-1150</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default" w:ascii="Times New Roman" w:hAnsi="Times New Roman" w:cs="Times New Roman"/>
                      <w:b w:val="0"/>
                      <w:i w:val="0"/>
                      <w:caps w:val="0"/>
                      <w:color w:val="000000" w:themeColor="text1"/>
                      <w:spacing w:val="0"/>
                      <w:w w:val="100"/>
                      <w:kern w:val="2"/>
                      <w:sz w:val="21"/>
                      <w:szCs w:val="21"/>
                      <w:lang w:val="en-US" w:eastAsia="zh-CN" w:bidi="ar-SA"/>
                      <w14:textFill>
                        <w14:solidFill>
                          <w14:schemeClr w14:val="tx1"/>
                        </w14:solidFill>
                      </w14:textFill>
                    </w:rPr>
                    <w:t>振动</w:t>
                  </w: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筛</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caps w:val="0"/>
                      <w:snapToGrid w:val="0"/>
                      <w:color w:val="000000" w:themeColor="text1"/>
                      <w:spacing w:val="0"/>
                      <w:w w:val="100"/>
                      <w:kern w:val="2"/>
                      <w:sz w:val="21"/>
                      <w:szCs w:val="21"/>
                      <w:highlight w:val="none"/>
                      <w:lang w:val="en-US" w:eastAsia="zh-CN" w:bidi="ar-SA"/>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default" w:ascii="Times New Roman" w:hAnsi="Times New Roman" w:cs="Times New Roman"/>
                      <w:b w:val="0"/>
                      <w:i w:val="0"/>
                      <w:caps w:val="0"/>
                      <w:color w:val="000000" w:themeColor="text1"/>
                      <w:spacing w:val="0"/>
                      <w:w w:val="100"/>
                      <w:kern w:val="2"/>
                      <w:sz w:val="21"/>
                      <w:szCs w:val="21"/>
                      <w:lang w:val="en-US" w:eastAsia="zh-CN" w:bidi="ar-SA"/>
                      <w14:textFill>
                        <w14:solidFill>
                          <w14:schemeClr w14:val="tx1"/>
                        </w14:solidFill>
                      </w14:textFill>
                    </w:rPr>
                    <w:t>双螺旋洗砂机</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2LX-1500</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default" w:ascii="Times New Roman" w:hAnsi="Times New Roman" w:cs="Times New Roman"/>
                      <w:b w:val="0"/>
                      <w:i w:val="0"/>
                      <w:caps w:val="0"/>
                      <w:color w:val="000000" w:themeColor="text1"/>
                      <w:spacing w:val="0"/>
                      <w:w w:val="100"/>
                      <w:kern w:val="2"/>
                      <w:sz w:val="21"/>
                      <w:szCs w:val="21"/>
                      <w:lang w:val="en-US" w:eastAsia="zh-CN" w:bidi="ar-SA"/>
                      <w14:textFill>
                        <w14:solidFill>
                          <w14:schemeClr w14:val="tx1"/>
                        </w14:solidFill>
                      </w14:textFill>
                    </w:rPr>
                    <w:t>尾砂回收一体机</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LZH-2460</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ascii="Times New Roman" w:hAnsi="Times New Roman"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输送带</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cs="Times New Roman"/>
                      <w:b w:val="0"/>
                      <w:i w:val="0"/>
                      <w:caps w:val="0"/>
                      <w:color w:val="000000" w:themeColor="text1"/>
                      <w:spacing w:val="0"/>
                      <w:w w:val="100"/>
                      <w:sz w:val="21"/>
                      <w:szCs w:val="21"/>
                      <w:highlight w:val="none"/>
                      <w:lang w:val="en-US" w:eastAsia="zh-CN"/>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8条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1673"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脱水筛</w:t>
                  </w:r>
                </w:p>
              </w:tc>
              <w:tc>
                <w:tcPr>
                  <w:tcW w:w="151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baseline"/>
                    <w:rPr>
                      <w:rFonts w:hint="default" w:cs="Times New Roman"/>
                      <w:b w:val="0"/>
                      <w:i w:val="0"/>
                      <w:caps w:val="0"/>
                      <w:color w:val="000000" w:themeColor="text1"/>
                      <w:spacing w:val="0"/>
                      <w:w w:val="100"/>
                      <w:sz w:val="21"/>
                      <w:szCs w:val="21"/>
                      <w:highlight w:val="none"/>
                      <w:lang w:val="en-US" w:eastAsia="zh-CN"/>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w:t>
                  </w:r>
                </w:p>
              </w:tc>
              <w:tc>
                <w:tcPr>
                  <w:tcW w:w="75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环保设备</w:t>
                  </w:r>
                </w:p>
              </w:tc>
              <w:tc>
                <w:tcPr>
                  <w:tcW w:w="1673"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14:textFill>
                        <w14:solidFill>
                          <w14:schemeClr w14:val="tx1"/>
                        </w14:solidFill>
                      </w14:textFill>
                    </w:rPr>
                    <w:t>废水处理</w:t>
                  </w:r>
                  <w:r>
                    <w:rPr>
                      <w:rFonts w:hint="eastAsia"/>
                      <w:color w:val="000000" w:themeColor="text1"/>
                      <w:sz w:val="21"/>
                      <w14:textFill>
                        <w14:solidFill>
                          <w14:schemeClr w14:val="tx1"/>
                        </w14:solidFill>
                      </w14:textFill>
                    </w:rPr>
                    <w:t>罐</w:t>
                  </w:r>
                </w:p>
              </w:tc>
              <w:tc>
                <w:tcPr>
                  <w:tcW w:w="1514"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 w:val="21"/>
                      <w:lang w:val="en-US" w:eastAsia="zh-CN"/>
                      <w14:textFill>
                        <w14:solidFill>
                          <w14:schemeClr w14:val="tx1"/>
                        </w14:solidFill>
                      </w14:textFill>
                    </w:rPr>
                    <w:t>2</w:t>
                  </w:r>
                  <w:r>
                    <w:rPr>
                      <w:rFonts w:hint="eastAsia"/>
                      <w:snapToGrid w:val="0"/>
                      <w:color w:val="000000" w:themeColor="text1"/>
                      <w:sz w:val="21"/>
                      <w14:textFill>
                        <w14:solidFill>
                          <w14:schemeClr w14:val="tx1"/>
                        </w14:solidFill>
                      </w14:textFill>
                    </w:rPr>
                    <w:t>00m</w:t>
                  </w:r>
                  <w:r>
                    <w:rPr>
                      <w:rFonts w:hint="eastAsia"/>
                      <w:snapToGrid w:val="0"/>
                      <w:color w:val="000000" w:themeColor="text1"/>
                      <w:sz w:val="21"/>
                      <w:vertAlign w:val="superscript"/>
                      <w14:textFill>
                        <w14:solidFill>
                          <w14:schemeClr w14:val="tx1"/>
                        </w14:solidFill>
                      </w14:textFill>
                    </w:rPr>
                    <w:t>3</w:t>
                  </w:r>
                </w:p>
              </w:tc>
              <w:tc>
                <w:tcPr>
                  <w:tcW w:w="751"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color w:val="000000" w:themeColor="text1"/>
                      <w:sz w:val="21"/>
                      <w:lang w:bidi="ar"/>
                      <w14:textFill>
                        <w14:solidFill>
                          <w14:schemeClr w14:val="tx1"/>
                        </w14:solidFill>
                      </w14:textFill>
                    </w:rPr>
                    <w:t>2</w:t>
                  </w:r>
                  <w:r>
                    <w:rPr>
                      <w:rFonts w:hint="eastAsia"/>
                      <w:color w:val="000000" w:themeColor="text1"/>
                      <w:sz w:val="21"/>
                      <w:lang w:val="en-US" w:eastAsia="zh-CN"/>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p>
              </w:tc>
              <w:tc>
                <w:tcPr>
                  <w:tcW w:w="1673"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 w:val="21"/>
                      <w14:textFill>
                        <w14:solidFill>
                          <w14:schemeClr w14:val="tx1"/>
                        </w14:solidFill>
                      </w14:textFill>
                    </w:rPr>
                    <w:t>板框压滤机</w:t>
                  </w:r>
                </w:p>
              </w:tc>
              <w:tc>
                <w:tcPr>
                  <w:tcW w:w="1514"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 w:val="21"/>
                      <w14:textFill>
                        <w14:solidFill>
                          <w14:schemeClr w14:val="tx1"/>
                        </w14:solidFill>
                      </w14:textFill>
                    </w:rPr>
                    <w:t>XMZ500-1250-30U</w:t>
                  </w:r>
                </w:p>
              </w:tc>
              <w:tc>
                <w:tcPr>
                  <w:tcW w:w="751"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color w:val="000000" w:themeColor="text1"/>
                      <w:sz w:val="21"/>
                      <w:lang w:val="en-US" w:eastAsia="zh-CN" w:bidi="ar"/>
                      <w14:textFill>
                        <w14:solidFill>
                          <w14:schemeClr w14:val="tx1"/>
                        </w14:solidFill>
                      </w14:textFill>
                    </w:rPr>
                    <w:t>2</w:t>
                  </w:r>
                  <w:r>
                    <w:rPr>
                      <w:rFonts w:hint="default"/>
                      <w:color w:val="000000" w:themeColor="text1"/>
                      <w:sz w:val="21"/>
                      <w14:textFill>
                        <w14:solidFill>
                          <w14:schemeClr w14:val="tx1"/>
                        </w14:solidFill>
                      </w14:textFill>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p>
              </w:tc>
              <w:tc>
                <w:tcPr>
                  <w:tcW w:w="1673" w:type="pct"/>
                  <w:tcBorders>
                    <w:tl2br w:val="nil"/>
                    <w:tr2bl w:val="nil"/>
                  </w:tcBorders>
                  <w:shd w:val="clear" w:color="auto" w:fill="auto"/>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 w:val="21"/>
                      <w:lang w:val="en-US" w:eastAsia="zh-CN"/>
                      <w14:textFill>
                        <w14:solidFill>
                          <w14:schemeClr w14:val="tx1"/>
                        </w14:solidFill>
                      </w14:textFill>
                    </w:rPr>
                    <w:t>沉淀</w:t>
                  </w:r>
                  <w:r>
                    <w:rPr>
                      <w:rFonts w:hint="eastAsia"/>
                      <w:snapToGrid w:val="0"/>
                      <w:color w:val="000000" w:themeColor="text1"/>
                      <w:sz w:val="21"/>
                      <w14:textFill>
                        <w14:solidFill>
                          <w14:schemeClr w14:val="tx1"/>
                        </w14:solidFill>
                      </w14:textFill>
                    </w:rPr>
                    <w:t>池</w:t>
                  </w:r>
                </w:p>
              </w:tc>
              <w:tc>
                <w:tcPr>
                  <w:tcW w:w="1514"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 w:val="21"/>
                      <w14:textFill>
                        <w14:solidFill>
                          <w14:schemeClr w14:val="tx1"/>
                        </w14:solidFill>
                      </w14:textFill>
                    </w:rPr>
                    <w:t>100m</w:t>
                  </w:r>
                  <w:r>
                    <w:rPr>
                      <w:rFonts w:hint="eastAsia"/>
                      <w:snapToGrid w:val="0"/>
                      <w:color w:val="000000" w:themeColor="text1"/>
                      <w:sz w:val="21"/>
                      <w:vertAlign w:val="superscript"/>
                      <w14:textFill>
                        <w14:solidFill>
                          <w14:schemeClr w14:val="tx1"/>
                        </w14:solidFill>
                      </w14:textFill>
                    </w:rPr>
                    <w:t>3</w:t>
                  </w:r>
                </w:p>
              </w:tc>
              <w:tc>
                <w:tcPr>
                  <w:tcW w:w="751"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color w:val="000000" w:themeColor="text1"/>
                      <w:sz w:val="21"/>
                      <w14:textFill>
                        <w14:solidFill>
                          <w14:schemeClr w14:val="tx1"/>
                        </w14:solidFill>
                      </w14:textFill>
                    </w:rPr>
                    <w:t>1个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p>
              </w:tc>
              <w:tc>
                <w:tcPr>
                  <w:tcW w:w="1673" w:type="pct"/>
                  <w:tcBorders>
                    <w:tl2br w:val="nil"/>
                    <w:tr2bl w:val="nil"/>
                  </w:tcBorders>
                  <w:shd w:val="clear" w:color="auto" w:fill="auto"/>
                  <w:noWrap w:val="0"/>
                  <w:vAlign w:val="center"/>
                </w:tcPr>
                <w:p>
                  <w:pPr>
                    <w:keepNext w:val="0"/>
                    <w:keepLines w:val="0"/>
                    <w:suppressLineNumbers w:val="0"/>
                    <w:snapToGrid w:val="0"/>
                    <w:spacing w:before="0" w:beforeAutospacing="0" w:after="0" w:afterAutospacing="0"/>
                    <w:ind w:left="0" w:right="0"/>
                    <w:jc w:val="center"/>
                    <w:rPr>
                      <w:rFonts w:hint="default"/>
                      <w:snapToGrid w:val="0"/>
                      <w:color w:val="000000" w:themeColor="text1"/>
                      <w:sz w:val="21"/>
                      <w:lang w:val="en-US" w:eastAsia="zh-CN"/>
                      <w14:textFill>
                        <w14:solidFill>
                          <w14:schemeClr w14:val="tx1"/>
                        </w14:solidFill>
                      </w14:textFill>
                    </w:rPr>
                  </w:pPr>
                  <w:r>
                    <w:rPr>
                      <w:rFonts w:hint="eastAsia"/>
                      <w:snapToGrid w:val="0"/>
                      <w:color w:val="000000" w:themeColor="text1"/>
                      <w:sz w:val="21"/>
                      <w:lang w:val="en-US" w:eastAsia="zh-CN"/>
                      <w14:textFill>
                        <w14:solidFill>
                          <w14:schemeClr w14:val="tx1"/>
                        </w14:solidFill>
                      </w14:textFill>
                    </w:rPr>
                    <w:t>车辆冲洗沉淀池</w:t>
                  </w:r>
                </w:p>
              </w:tc>
              <w:tc>
                <w:tcPr>
                  <w:tcW w:w="1514"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textAlignment w:val="baseline"/>
                    <w:rPr>
                      <w:rFonts w:hint="default" w:eastAsia="宋体"/>
                      <w:snapToGrid w:val="0"/>
                      <w:color w:val="000000" w:themeColor="text1"/>
                      <w:sz w:val="21"/>
                      <w:lang w:val="en-US" w:eastAsia="zh-CN"/>
                      <w14:textFill>
                        <w14:solidFill>
                          <w14:schemeClr w14:val="tx1"/>
                        </w14:solidFill>
                      </w14:textFill>
                    </w:rPr>
                  </w:pPr>
                  <w:r>
                    <w:rPr>
                      <w:rFonts w:hint="eastAsia"/>
                      <w:snapToGrid w:val="0"/>
                      <w:color w:val="000000" w:themeColor="text1"/>
                      <w:sz w:val="21"/>
                      <w:lang w:val="en-US" w:eastAsia="zh-CN"/>
                      <w14:textFill>
                        <w14:solidFill>
                          <w14:schemeClr w14:val="tx1"/>
                        </w14:solidFill>
                      </w14:textFill>
                    </w:rPr>
                    <w:t>10</w:t>
                  </w:r>
                  <w:r>
                    <w:rPr>
                      <w:rFonts w:hint="eastAsia"/>
                      <w:snapToGrid w:val="0"/>
                      <w:color w:val="000000" w:themeColor="text1"/>
                      <w:sz w:val="21"/>
                      <w14:textFill>
                        <w14:solidFill>
                          <w14:schemeClr w14:val="tx1"/>
                        </w14:solidFill>
                      </w14:textFill>
                    </w:rPr>
                    <w:t>m</w:t>
                  </w:r>
                  <w:r>
                    <w:rPr>
                      <w:rFonts w:hint="eastAsia"/>
                      <w:snapToGrid w:val="0"/>
                      <w:color w:val="000000" w:themeColor="text1"/>
                      <w:sz w:val="21"/>
                      <w:vertAlign w:val="superscript"/>
                      <w14:textFill>
                        <w14:solidFill>
                          <w14:schemeClr w14:val="tx1"/>
                        </w14:solidFill>
                      </w14:textFill>
                    </w:rPr>
                    <w:t>3</w:t>
                  </w:r>
                </w:p>
              </w:tc>
              <w:tc>
                <w:tcPr>
                  <w:tcW w:w="751" w:type="pct"/>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textAlignment w:val="baseline"/>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p>
              </w:tc>
              <w:tc>
                <w:tcPr>
                  <w:tcW w:w="0" w:type="auto"/>
                  <w:shd w:val="clear" w:color="auto" w:fill="auto"/>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 w:val="21"/>
                      <w14:textFill>
                        <w14:solidFill>
                          <w14:schemeClr w14:val="tx1"/>
                        </w14:solidFill>
                      </w14:textFill>
                    </w:rPr>
                    <w:t>清水池</w:t>
                  </w:r>
                </w:p>
              </w:tc>
              <w:tc>
                <w:tcPr>
                  <w:tcW w:w="0" w:type="auto"/>
                  <w:shd w:val="clear" w:color="auto" w:fill="auto"/>
                  <w:vAlign w:val="center"/>
                </w:tcPr>
                <w:p>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snapToGrid w:val="0"/>
                      <w:color w:val="000000" w:themeColor="text1"/>
                      <w:sz w:val="21"/>
                      <w:lang w:val="en-US" w:eastAsia="zh-CN"/>
                      <w14:textFill>
                        <w14:solidFill>
                          <w14:schemeClr w14:val="tx1"/>
                        </w14:solidFill>
                      </w14:textFill>
                    </w:rPr>
                    <w:t>4</w:t>
                  </w:r>
                  <w:r>
                    <w:rPr>
                      <w:rFonts w:hint="eastAsia"/>
                      <w:snapToGrid w:val="0"/>
                      <w:color w:val="000000" w:themeColor="text1"/>
                      <w:sz w:val="21"/>
                      <w14:textFill>
                        <w14:solidFill>
                          <w14:schemeClr w14:val="tx1"/>
                        </w14:solidFill>
                      </w14:textFill>
                    </w:rPr>
                    <w:t>00m</w:t>
                  </w:r>
                  <w:r>
                    <w:rPr>
                      <w:rFonts w:hint="eastAsia"/>
                      <w:snapToGrid w:val="0"/>
                      <w:color w:val="000000" w:themeColor="text1"/>
                      <w:sz w:val="21"/>
                      <w:vertAlign w:val="superscript"/>
                      <w14:textFill>
                        <w14:solidFill>
                          <w14:schemeClr w14:val="tx1"/>
                        </w14:solidFill>
                      </w14:textFill>
                    </w:rPr>
                    <w:t>3</w:t>
                  </w:r>
                </w:p>
              </w:tc>
              <w:tc>
                <w:tcPr>
                  <w:tcW w:w="751" w:type="pct"/>
                  <w:shd w:val="clear" w:color="auto" w:fill="auto"/>
                  <w:vAlign w:val="center"/>
                </w:tcPr>
                <w:p>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14:textFill>
                        <w14:solidFill>
                          <w14:schemeClr w14:val="tx1"/>
                        </w14:solidFill>
                      </w14:textFill>
                    </w:rPr>
                    <w:t>1个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vMerge w:val="continue"/>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p>
              </w:tc>
              <w:tc>
                <w:tcPr>
                  <w:tcW w:w="0" w:type="auto"/>
                  <w:shd w:val="clear" w:color="auto" w:fill="auto"/>
                  <w:vAlign w:val="center"/>
                </w:tcPr>
                <w:p>
                  <w:pPr>
                    <w:keepNext w:val="0"/>
                    <w:keepLines w:val="0"/>
                    <w:suppressLineNumbers w:val="0"/>
                    <w:snapToGrid w:val="0"/>
                    <w:spacing w:before="0" w:beforeAutospacing="0" w:after="0" w:afterAutospacing="0"/>
                    <w:ind w:left="0" w:right="0"/>
                    <w:jc w:val="center"/>
                    <w:rPr>
                      <w:rFonts w:hint="default" w:eastAsia="宋体"/>
                      <w:snapToGrid w:val="0"/>
                      <w:color w:val="000000" w:themeColor="text1"/>
                      <w:sz w:val="21"/>
                      <w:lang w:val="en-US" w:eastAsia="zh-CN"/>
                      <w14:textFill>
                        <w14:solidFill>
                          <w14:schemeClr w14:val="tx1"/>
                        </w14:solidFill>
                      </w14:textFill>
                    </w:rPr>
                  </w:pPr>
                  <w:r>
                    <w:rPr>
                      <w:rFonts w:hint="eastAsia"/>
                      <w:snapToGrid w:val="0"/>
                      <w:color w:val="000000" w:themeColor="text1"/>
                      <w:sz w:val="21"/>
                      <w:lang w:val="en-US" w:eastAsia="zh-CN"/>
                      <w14:textFill>
                        <w14:solidFill>
                          <w14:schemeClr w14:val="tx1"/>
                        </w14:solidFill>
                      </w14:textFill>
                    </w:rPr>
                    <w:t>污水泵</w:t>
                  </w:r>
                </w:p>
              </w:tc>
              <w:tc>
                <w:tcPr>
                  <w:tcW w:w="0" w:type="auto"/>
                  <w:shd w:val="clear" w:color="auto" w:fill="auto"/>
                  <w:vAlign w:val="center"/>
                </w:tcPr>
                <w:p>
                  <w:pPr>
                    <w:keepNext w:val="0"/>
                    <w:keepLines w:val="0"/>
                    <w:suppressLineNumbers w:val="0"/>
                    <w:spacing w:before="0" w:beforeAutospacing="0" w:after="0" w:afterAutospacing="0"/>
                    <w:ind w:left="0" w:right="0"/>
                    <w:jc w:val="center"/>
                    <w:textAlignment w:val="baseline"/>
                    <w:rPr>
                      <w:rFonts w:hint="default"/>
                      <w:snapToGrid w:val="0"/>
                      <w:color w:val="000000" w:themeColor="text1"/>
                      <w:sz w:val="21"/>
                      <w:lang w:val="en-US" w:eastAsia="zh-CN"/>
                      <w14:textFill>
                        <w14:solidFill>
                          <w14:schemeClr w14:val="tx1"/>
                        </w14:solidFill>
                      </w14:textFill>
                    </w:rPr>
                  </w:pPr>
                  <w:r>
                    <w:rPr>
                      <w:rFonts w:hint="eastAsia"/>
                      <w:snapToGrid w:val="0"/>
                      <w:color w:val="000000" w:themeColor="text1"/>
                      <w:sz w:val="21"/>
                      <w:lang w:val="en-US" w:eastAsia="zh-CN"/>
                      <w14:textFill>
                        <w14:solidFill>
                          <w14:schemeClr w14:val="tx1"/>
                        </w14:solidFill>
                      </w14:textFill>
                    </w:rPr>
                    <w:t>/</w:t>
                  </w:r>
                </w:p>
              </w:tc>
              <w:tc>
                <w:tcPr>
                  <w:tcW w:w="751" w:type="pct"/>
                  <w:shd w:val="clear" w:color="auto" w:fill="auto"/>
                  <w:vAlign w:val="center"/>
                </w:tcPr>
                <w:p>
                  <w:pPr>
                    <w:keepNext w:val="0"/>
                    <w:keepLines w:val="0"/>
                    <w:suppressLineNumbers w:val="0"/>
                    <w:spacing w:before="0" w:beforeAutospacing="0" w:after="0" w:afterAutospacing="0"/>
                    <w:ind w:left="0" w:right="0"/>
                    <w:jc w:val="center"/>
                    <w:textAlignment w:val="baseline"/>
                    <w:rPr>
                      <w:rFonts w:hint="eastAsia"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3个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1059" w:type="pct"/>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其他</w:t>
                  </w:r>
                </w:p>
              </w:tc>
              <w:tc>
                <w:tcPr>
                  <w:tcW w:w="1673" w:type="pct"/>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snapToGrid w:val="0"/>
                      <w:color w:val="000000" w:themeColor="text1"/>
                      <w:sz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自吸泵</w:t>
                  </w:r>
                </w:p>
              </w:tc>
              <w:tc>
                <w:tcPr>
                  <w:tcW w:w="1514" w:type="pct"/>
                  <w:shd w:val="clear" w:color="auto" w:fill="auto"/>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center"/>
                    <w:rPr>
                      <w:rFonts w:hint="eastAsia"/>
                      <w:snapToGrid w:val="0"/>
                      <w:color w:val="000000" w:themeColor="text1"/>
                      <w:sz w:val="21"/>
                      <w:lang w:val="en-US" w:eastAsia="zh-CN"/>
                      <w14:textFill>
                        <w14:solidFill>
                          <w14:schemeClr w14:val="tx1"/>
                        </w14:solidFill>
                      </w14:textFill>
                    </w:rPr>
                  </w:pPr>
                  <w:r>
                    <w:rPr>
                      <w:rFonts w:hint="eastAsia" w:cs="Times New Roman"/>
                      <w:b w:val="0"/>
                      <w:i w:val="0"/>
                      <w:caps w:val="0"/>
                      <w:color w:val="000000" w:themeColor="text1"/>
                      <w:spacing w:val="0"/>
                      <w:w w:val="100"/>
                      <w:sz w:val="21"/>
                      <w:szCs w:val="21"/>
                      <w:highlight w:val="none"/>
                      <w:lang w:val="en-US" w:eastAsia="zh-CN"/>
                      <w14:textFill>
                        <w14:solidFill>
                          <w14:schemeClr w14:val="tx1"/>
                        </w14:solidFill>
                      </w14:textFill>
                    </w:rPr>
                    <w:t>55KW</w:t>
                  </w:r>
                </w:p>
              </w:tc>
              <w:tc>
                <w:tcPr>
                  <w:tcW w:w="751" w:type="pct"/>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color w:val="000000" w:themeColor="text1"/>
                      <w:sz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1台</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5、主要原辅材料及燃料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4"/>
                <w:szCs w:val="24"/>
                <w14:textFill>
                  <w14:solidFill>
                    <w14:schemeClr w14:val="tx1"/>
                  </w14:solidFill>
                </w14:textFill>
              </w:rPr>
              <w:t>本项目主要原辅材料及燃料种类和用量见表2-4。</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表2-4  主要原辅材料及能耗</w:t>
            </w:r>
          </w:p>
          <w:tbl>
            <w:tblPr>
              <w:tblStyle w:val="1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344"/>
              <w:gridCol w:w="994"/>
              <w:gridCol w:w="1051"/>
              <w:gridCol w:w="801"/>
              <w:gridCol w:w="1123"/>
              <w:gridCol w:w="972"/>
              <w:gridCol w:w="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3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snapToGrid w:val="0"/>
                      <w:color w:val="000000" w:themeColor="text1"/>
                      <w:kern w:val="0"/>
                      <w:sz w:val="21"/>
                      <w:szCs w:val="21"/>
                      <w14:textFill>
                        <w14:solidFill>
                          <w14:schemeClr w14:val="tx1"/>
                        </w14:solidFill>
                      </w14:textFill>
                    </w:rPr>
                  </w:pPr>
                  <w:r>
                    <w:rPr>
                      <w:rFonts w:hint="default" w:ascii="Times New Roman" w:hAnsi="Times New Roman" w:cs="Times New Roman"/>
                      <w:b/>
                      <w:snapToGrid w:val="0"/>
                      <w:color w:val="000000" w:themeColor="text1"/>
                      <w:kern w:val="0"/>
                      <w:sz w:val="21"/>
                      <w:szCs w:val="21"/>
                      <w14:textFill>
                        <w14:solidFill>
                          <w14:schemeClr w14:val="tx1"/>
                        </w14:solidFill>
                      </w14:textFill>
                    </w:rPr>
                    <w:t>类别</w:t>
                  </w:r>
                </w:p>
              </w:tc>
              <w:tc>
                <w:tcPr>
                  <w:tcW w:w="8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snapToGrid w:val="0"/>
                      <w:color w:val="000000" w:themeColor="text1"/>
                      <w:kern w:val="0"/>
                      <w:sz w:val="21"/>
                      <w:szCs w:val="21"/>
                      <w14:textFill>
                        <w14:solidFill>
                          <w14:schemeClr w14:val="tx1"/>
                        </w14:solidFill>
                      </w14:textFill>
                    </w:rPr>
                  </w:pPr>
                  <w:r>
                    <w:rPr>
                      <w:rFonts w:hint="default" w:ascii="Times New Roman" w:hAnsi="Times New Roman" w:cs="Times New Roman"/>
                      <w:b/>
                      <w:snapToGrid w:val="0"/>
                      <w:color w:val="000000" w:themeColor="text1"/>
                      <w:kern w:val="0"/>
                      <w:sz w:val="21"/>
                      <w:szCs w:val="21"/>
                      <w14:textFill>
                        <w14:solidFill>
                          <w14:schemeClr w14:val="tx1"/>
                        </w14:solidFill>
                      </w14:textFill>
                    </w:rPr>
                    <w:t>名称</w:t>
                  </w:r>
                </w:p>
              </w:tc>
              <w:tc>
                <w:tcPr>
                  <w:tcW w:w="6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snapToGrid w:val="0"/>
                      <w:color w:val="000000" w:themeColor="text1"/>
                      <w:kern w:val="0"/>
                      <w:sz w:val="21"/>
                      <w:szCs w:val="21"/>
                      <w14:textFill>
                        <w14:solidFill>
                          <w14:schemeClr w14:val="tx1"/>
                        </w14:solidFill>
                      </w14:textFill>
                    </w:rPr>
                  </w:pPr>
                  <w:r>
                    <w:rPr>
                      <w:rFonts w:hint="default" w:ascii="Times New Roman" w:hAnsi="Times New Roman" w:cs="Times New Roman"/>
                      <w:b/>
                      <w:snapToGrid w:val="0"/>
                      <w:color w:val="000000" w:themeColor="text1"/>
                      <w:kern w:val="0"/>
                      <w:sz w:val="21"/>
                      <w:szCs w:val="21"/>
                      <w14:textFill>
                        <w14:solidFill>
                          <w14:schemeClr w14:val="tx1"/>
                        </w14:solidFill>
                      </w14:textFill>
                    </w:rPr>
                    <w:t>单位</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snapToGrid w:val="0"/>
                      <w:color w:val="000000" w:themeColor="text1"/>
                      <w:kern w:val="0"/>
                      <w:sz w:val="21"/>
                      <w:szCs w:val="21"/>
                      <w14:textFill>
                        <w14:solidFill>
                          <w14:schemeClr w14:val="tx1"/>
                        </w14:solidFill>
                      </w14:textFill>
                    </w:rPr>
                  </w:pPr>
                  <w:r>
                    <w:rPr>
                      <w:rFonts w:hint="default" w:ascii="Times New Roman" w:hAnsi="Times New Roman" w:cs="Times New Roman"/>
                      <w:b/>
                      <w:snapToGrid w:val="0"/>
                      <w:color w:val="000000" w:themeColor="text1"/>
                      <w:kern w:val="0"/>
                      <w:sz w:val="21"/>
                      <w:szCs w:val="21"/>
                      <w14:textFill>
                        <w14:solidFill>
                          <w14:schemeClr w14:val="tx1"/>
                        </w14:solidFill>
                      </w14:textFill>
                    </w:rPr>
                    <w:t>年用量</w:t>
                  </w:r>
                </w:p>
              </w:tc>
              <w:tc>
                <w:tcPr>
                  <w:tcW w:w="5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snapToGrid w:val="0"/>
                      <w:color w:val="000000" w:themeColor="text1"/>
                      <w:kern w:val="0"/>
                      <w:sz w:val="21"/>
                      <w:szCs w:val="21"/>
                      <w14:textFill>
                        <w14:solidFill>
                          <w14:schemeClr w14:val="tx1"/>
                        </w14:solidFill>
                      </w14:textFill>
                    </w:rPr>
                  </w:pPr>
                  <w:r>
                    <w:rPr>
                      <w:rFonts w:hint="default" w:ascii="Times New Roman" w:hAnsi="Times New Roman" w:cs="Times New Roman"/>
                      <w:b/>
                      <w:snapToGrid w:val="0"/>
                      <w:color w:val="000000" w:themeColor="text1"/>
                      <w:kern w:val="0"/>
                      <w:sz w:val="21"/>
                      <w:szCs w:val="21"/>
                      <w14:textFill>
                        <w14:solidFill>
                          <w14:schemeClr w14:val="tx1"/>
                        </w14:solidFill>
                      </w14:textFill>
                    </w:rPr>
                    <w:t>储存量</w:t>
                  </w:r>
                </w:p>
              </w:tc>
              <w:tc>
                <w:tcPr>
                  <w:tcW w:w="7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snapToGrid w:val="0"/>
                      <w:color w:val="000000" w:themeColor="text1"/>
                      <w:kern w:val="0"/>
                      <w:sz w:val="21"/>
                      <w:szCs w:val="21"/>
                      <w14:textFill>
                        <w14:solidFill>
                          <w14:schemeClr w14:val="tx1"/>
                        </w14:solidFill>
                      </w14:textFill>
                    </w:rPr>
                  </w:pPr>
                  <w:r>
                    <w:rPr>
                      <w:rFonts w:hint="default" w:ascii="Times New Roman" w:hAnsi="Times New Roman" w:cs="Times New Roman"/>
                      <w:b/>
                      <w:snapToGrid w:val="0"/>
                      <w:color w:val="000000" w:themeColor="text1"/>
                      <w:kern w:val="0"/>
                      <w:sz w:val="21"/>
                      <w:szCs w:val="21"/>
                      <w14:textFill>
                        <w14:solidFill>
                          <w14:schemeClr w14:val="tx1"/>
                        </w14:solidFill>
                      </w14:textFill>
                    </w:rPr>
                    <w:t>来源</w:t>
                  </w:r>
                </w:p>
              </w:tc>
              <w:tc>
                <w:tcPr>
                  <w:tcW w:w="6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snapToGrid w:val="0"/>
                      <w:color w:val="000000" w:themeColor="text1"/>
                      <w:kern w:val="0"/>
                      <w:sz w:val="21"/>
                      <w:szCs w:val="21"/>
                      <w14:textFill>
                        <w14:solidFill>
                          <w14:schemeClr w14:val="tx1"/>
                        </w14:solidFill>
                      </w14:textFill>
                    </w:rPr>
                  </w:pPr>
                  <w:r>
                    <w:rPr>
                      <w:rFonts w:hint="default" w:ascii="Times New Roman" w:hAnsi="Times New Roman" w:cs="Times New Roman"/>
                      <w:b/>
                      <w:snapToGrid w:val="0"/>
                      <w:color w:val="000000" w:themeColor="text1"/>
                      <w:kern w:val="0"/>
                      <w:sz w:val="21"/>
                      <w:szCs w:val="21"/>
                      <w14:textFill>
                        <w14:solidFill>
                          <w14:schemeClr w14:val="tx1"/>
                        </w14:solidFill>
                      </w14:textFill>
                    </w:rPr>
                    <w:t>运输方式</w:t>
                  </w:r>
                </w:p>
              </w:tc>
              <w:tc>
                <w:tcPr>
                  <w:tcW w:w="6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snapToGrid w:val="0"/>
                      <w:color w:val="000000" w:themeColor="text1"/>
                      <w:kern w:val="0"/>
                      <w:sz w:val="21"/>
                      <w:szCs w:val="21"/>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 xml:space="preserve">原料 </w:t>
                  </w:r>
                </w:p>
              </w:tc>
              <w:tc>
                <w:tcPr>
                  <w:tcW w:w="8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隧道弃渣</w:t>
                  </w:r>
                </w:p>
              </w:tc>
              <w:tc>
                <w:tcPr>
                  <w:tcW w:w="6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t</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约60万</w:t>
                  </w:r>
                </w:p>
              </w:tc>
              <w:tc>
                <w:tcPr>
                  <w:tcW w:w="510" w:type="pct"/>
                  <w:tcBorders>
                    <w:tl2br w:val="nil"/>
                    <w:tr2bl w:val="nil"/>
                  </w:tcBorders>
                  <w:noWrap w:val="0"/>
                  <w:vAlign w:val="center"/>
                </w:tcPr>
                <w:p>
                  <w:pPr>
                    <w:keepNext w:val="0"/>
                    <w:keepLines w:val="0"/>
                    <w:pageBreakBefore w:val="0"/>
                    <w:widowControl w:val="0"/>
                    <w:suppressLineNumbers w:val="0"/>
                    <w:tabs>
                      <w:tab w:val="right" w:pos="9135"/>
                    </w:tabs>
                    <w:kinsoku/>
                    <w:wordWrap/>
                    <w:overflowPunct/>
                    <w:topLinePunct w:val="0"/>
                    <w:autoSpaceDE/>
                    <w:autoSpaceDN/>
                    <w:bidi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西渝高铁康渝段隧道弃渣</w:t>
                  </w:r>
                </w:p>
              </w:tc>
              <w:tc>
                <w:tcPr>
                  <w:tcW w:w="6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汽车运输</w:t>
                  </w:r>
                </w:p>
              </w:tc>
              <w:tc>
                <w:tcPr>
                  <w:tcW w:w="6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6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辅料</w:t>
                  </w:r>
                </w:p>
              </w:tc>
              <w:tc>
                <w:tcPr>
                  <w:tcW w:w="8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PAM</w:t>
                  </w:r>
                </w:p>
              </w:tc>
              <w:tc>
                <w:tcPr>
                  <w:tcW w:w="6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t</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8</w:t>
                  </w:r>
                </w:p>
              </w:tc>
              <w:tc>
                <w:tcPr>
                  <w:tcW w:w="510" w:type="pct"/>
                  <w:tcBorders>
                    <w:tl2br w:val="nil"/>
                    <w:tr2bl w:val="nil"/>
                  </w:tcBorders>
                  <w:noWrap w:val="0"/>
                  <w:vAlign w:val="center"/>
                </w:tcPr>
                <w:p>
                  <w:pPr>
                    <w:keepNext w:val="0"/>
                    <w:keepLines w:val="0"/>
                    <w:pageBreakBefore w:val="0"/>
                    <w:widowControl w:val="0"/>
                    <w:suppressLineNumbers w:val="0"/>
                    <w:tabs>
                      <w:tab w:val="right" w:pos="9135"/>
                    </w:tabs>
                    <w:kinsoku/>
                    <w:wordWrap/>
                    <w:overflowPunct/>
                    <w:topLinePunct w:val="0"/>
                    <w:autoSpaceDE/>
                    <w:autoSpaceDN/>
                    <w:bidi w:val="0"/>
                    <w:snapToGrid w:val="0"/>
                    <w:spacing w:before="0" w:beforeAutospacing="0" w:after="0" w:afterAutospacing="0" w:line="240" w:lineRule="exact"/>
                    <w:ind w:left="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外购</w:t>
                  </w:r>
                </w:p>
              </w:tc>
              <w:tc>
                <w:tcPr>
                  <w:tcW w:w="6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汽车</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运输</w:t>
                  </w:r>
                </w:p>
              </w:tc>
              <w:tc>
                <w:tcPr>
                  <w:tcW w:w="6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废水处理系统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p>
              </w:tc>
              <w:tc>
                <w:tcPr>
                  <w:tcW w:w="8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柴油</w:t>
                  </w:r>
                </w:p>
              </w:tc>
              <w:tc>
                <w:tcPr>
                  <w:tcW w:w="6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t</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2.5</w:t>
                  </w:r>
                </w:p>
              </w:tc>
              <w:tc>
                <w:tcPr>
                  <w:tcW w:w="5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外购</w:t>
                  </w:r>
                </w:p>
              </w:tc>
              <w:tc>
                <w:tcPr>
                  <w:tcW w:w="6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汽车运输</w:t>
                  </w:r>
                </w:p>
              </w:tc>
              <w:tc>
                <w:tcPr>
                  <w:tcW w:w="6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eastAsia" w:cs="Times New Roman"/>
                      <w:snapToGrid w:val="0"/>
                      <w:color w:val="000000" w:themeColor="text1"/>
                      <w:ker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8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cs="Times New Roman"/>
                      <w:snapToGrid w:val="0"/>
                      <w:color w:val="000000" w:themeColor="text1"/>
                      <w:kern w:val="0"/>
                      <w:sz w:val="21"/>
                      <w:szCs w:val="21"/>
                      <w:lang w:val="en-US" w:eastAsia="zh-CN" w:bidi="ar-SA"/>
                      <w14:textFill>
                        <w14:solidFill>
                          <w14:schemeClr w14:val="tx1"/>
                        </w14:solidFill>
                      </w14:textFill>
                    </w:rPr>
                    <w:t>机油</w:t>
                  </w:r>
                </w:p>
              </w:tc>
              <w:tc>
                <w:tcPr>
                  <w:tcW w:w="6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t</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0.</w:t>
                  </w:r>
                  <w:r>
                    <w:rPr>
                      <w:rFonts w:hint="eastAsia" w:cs="Times New Roman"/>
                      <w:snapToGrid w:val="0"/>
                      <w:color w:val="000000" w:themeColor="text1"/>
                      <w:kern w:val="0"/>
                      <w:sz w:val="21"/>
                      <w:szCs w:val="21"/>
                      <w:lang w:val="en-US" w:eastAsia="zh-CN"/>
                      <w14:textFill>
                        <w14:solidFill>
                          <w14:schemeClr w14:val="tx1"/>
                        </w14:solidFill>
                      </w14:textFill>
                    </w:rPr>
                    <w:t>02</w:t>
                  </w:r>
                </w:p>
              </w:tc>
              <w:tc>
                <w:tcPr>
                  <w:tcW w:w="510" w:type="pct"/>
                  <w:tcBorders>
                    <w:tl2br w:val="nil"/>
                    <w:tr2bl w:val="nil"/>
                  </w:tcBorders>
                  <w:noWrap w:val="0"/>
                  <w:vAlign w:val="center"/>
                </w:tcPr>
                <w:p>
                  <w:pPr>
                    <w:keepNext w:val="0"/>
                    <w:keepLines w:val="0"/>
                    <w:pageBreakBefore w:val="0"/>
                    <w:widowControl w:val="0"/>
                    <w:suppressLineNumbers w:val="0"/>
                    <w:tabs>
                      <w:tab w:val="right" w:pos="9135"/>
                    </w:tabs>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7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外购</w:t>
                  </w:r>
                </w:p>
              </w:tc>
              <w:tc>
                <w:tcPr>
                  <w:tcW w:w="6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汽车运输</w:t>
                  </w:r>
                </w:p>
              </w:tc>
              <w:tc>
                <w:tcPr>
                  <w:tcW w:w="6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机械维修保养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6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能源</w:t>
                  </w:r>
                </w:p>
              </w:tc>
              <w:tc>
                <w:tcPr>
                  <w:tcW w:w="8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电</w:t>
                  </w:r>
                </w:p>
              </w:tc>
              <w:tc>
                <w:tcPr>
                  <w:tcW w:w="6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万</w:t>
                  </w: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kW·h</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w:t>
                  </w:r>
                </w:p>
              </w:tc>
              <w:tc>
                <w:tcPr>
                  <w:tcW w:w="5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w:t>
                  </w:r>
                </w:p>
              </w:tc>
              <w:tc>
                <w:tcPr>
                  <w:tcW w:w="1961"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8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生活用</w:t>
                  </w:r>
                  <w:r>
                    <w:rPr>
                      <w:rFonts w:hint="default" w:ascii="Times New Roman" w:hAnsi="Times New Roman" w:cs="Times New Roman"/>
                      <w:snapToGrid w:val="0"/>
                      <w:color w:val="000000" w:themeColor="text1"/>
                      <w:kern w:val="0"/>
                      <w:sz w:val="21"/>
                      <w:szCs w:val="21"/>
                      <w14:textFill>
                        <w14:solidFill>
                          <w14:schemeClr w14:val="tx1"/>
                        </w14:solidFill>
                      </w14:textFill>
                    </w:rPr>
                    <w:t>水</w:t>
                  </w:r>
                </w:p>
              </w:tc>
              <w:tc>
                <w:tcPr>
                  <w:tcW w:w="6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m</w:t>
                  </w:r>
                  <w:r>
                    <w:rPr>
                      <w:rFonts w:hint="default" w:ascii="Times New Roman" w:hAnsi="Times New Roman" w:cs="Times New Roman"/>
                      <w:snapToGrid w:val="0"/>
                      <w:color w:val="000000" w:themeColor="text1"/>
                      <w:kern w:val="0"/>
                      <w:sz w:val="21"/>
                      <w:szCs w:val="21"/>
                      <w:highlight w:val="none"/>
                      <w:vertAlign w:val="superscript"/>
                      <w14:textFill>
                        <w14:solidFill>
                          <w14:schemeClr w14:val="tx1"/>
                        </w14:solidFill>
                      </w14:textFill>
                    </w:rPr>
                    <w:t>3</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600</w:t>
                  </w:r>
                </w:p>
              </w:tc>
              <w:tc>
                <w:tcPr>
                  <w:tcW w:w="5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c>
                <w:tcPr>
                  <w:tcW w:w="1961"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井水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p>
              </w:tc>
              <w:tc>
                <w:tcPr>
                  <w:tcW w:w="8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生产用</w:t>
                  </w:r>
                  <w:r>
                    <w:rPr>
                      <w:rFonts w:hint="default" w:ascii="Times New Roman" w:hAnsi="Times New Roman" w:cs="Times New Roman"/>
                      <w:snapToGrid w:val="0"/>
                      <w:color w:val="000000" w:themeColor="text1"/>
                      <w:kern w:val="0"/>
                      <w:sz w:val="21"/>
                      <w:szCs w:val="21"/>
                      <w14:textFill>
                        <w14:solidFill>
                          <w14:schemeClr w14:val="tx1"/>
                        </w14:solidFill>
                      </w14:textFill>
                    </w:rPr>
                    <w:t>水</w:t>
                  </w:r>
                </w:p>
              </w:tc>
              <w:tc>
                <w:tcPr>
                  <w:tcW w:w="63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万</w:t>
                  </w: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m</w:t>
                  </w:r>
                  <w:r>
                    <w:rPr>
                      <w:rFonts w:hint="default" w:ascii="Times New Roman" w:hAnsi="Times New Roman" w:cs="Times New Roman"/>
                      <w:snapToGrid w:val="0"/>
                      <w:color w:val="000000" w:themeColor="text1"/>
                      <w:kern w:val="0"/>
                      <w:sz w:val="21"/>
                      <w:szCs w:val="21"/>
                      <w:highlight w:val="none"/>
                      <w:vertAlign w:val="superscript"/>
                      <w14:textFill>
                        <w14:solidFill>
                          <w14:schemeClr w14:val="tx1"/>
                        </w14:solidFill>
                      </w14:textFill>
                    </w:rPr>
                    <w:t>3</w:t>
                  </w:r>
                </w:p>
              </w:tc>
              <w:tc>
                <w:tcPr>
                  <w:tcW w:w="6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78.69</w:t>
                  </w:r>
                </w:p>
              </w:tc>
              <w:tc>
                <w:tcPr>
                  <w:tcW w:w="51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w:t>
                  </w:r>
                </w:p>
              </w:tc>
              <w:tc>
                <w:tcPr>
                  <w:tcW w:w="1961"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猫跳梁河水（循环用水为66.68万）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6、</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公用工程</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val="0"/>
                <w:color w:val="000000" w:themeColor="text1"/>
                <w:sz w:val="24"/>
                <w:szCs w:val="24"/>
                <w:lang w:eastAsia="zh-CN"/>
                <w14:textFill>
                  <w14:solidFill>
                    <w14:schemeClr w14:val="tx1"/>
                  </w14:solidFill>
                </w14:textFill>
              </w:rPr>
              <w:t>（</w:t>
            </w:r>
            <w:r>
              <w:rPr>
                <w:rFonts w:hint="default" w:ascii="Times New Roman" w:hAnsi="Times New Roman" w:cs="Times New Roman"/>
                <w:b/>
                <w:bCs w:val="0"/>
                <w:color w:val="000000" w:themeColor="text1"/>
                <w:sz w:val="24"/>
                <w:szCs w:val="24"/>
                <w14:textFill>
                  <w14:solidFill>
                    <w14:schemeClr w14:val="tx1"/>
                  </w14:solidFill>
                </w14:textFill>
              </w:rPr>
              <w:t>1</w:t>
            </w:r>
            <w:r>
              <w:rPr>
                <w:rFonts w:hint="default" w:ascii="Times New Roman" w:hAnsi="Times New Roman" w:cs="Times New Roman"/>
                <w:b/>
                <w:bCs w:val="0"/>
                <w:color w:val="000000" w:themeColor="text1"/>
                <w:sz w:val="24"/>
                <w:szCs w:val="24"/>
                <w:lang w:eastAsia="zh-CN"/>
                <w14:textFill>
                  <w14:solidFill>
                    <w14:schemeClr w14:val="tx1"/>
                  </w14:solidFill>
                </w14:textFill>
              </w:rPr>
              <w:t>）</w:t>
            </w:r>
            <w:r>
              <w:rPr>
                <w:rFonts w:hint="default" w:ascii="Times New Roman" w:hAnsi="Times New Roman" w:cs="Times New Roman"/>
                <w:b/>
                <w:bCs w:val="0"/>
                <w:color w:val="000000" w:themeColor="text1"/>
                <w:sz w:val="24"/>
                <w:szCs w:val="24"/>
                <w14:textFill>
                  <w14:solidFill>
                    <w14:schemeClr w14:val="tx1"/>
                  </w14:solidFill>
                </w14:textFill>
              </w:rPr>
              <w:t>给水、排水</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 xml:space="preserve">   </w:t>
            </w:r>
            <w:r>
              <w:rPr>
                <w:rFonts w:hint="eastAsia" w:cs="Times New Roman"/>
                <w:b/>
                <w:bCs w:val="0"/>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厂区生产用水来源于厂区外西侧的猫跳梁河水；生活用水来源于</w:t>
            </w:r>
            <w:r>
              <w:rPr>
                <w:rFonts w:hint="eastAsia" w:cs="Times New Roman"/>
                <w:color w:val="000000" w:themeColor="text1"/>
                <w:sz w:val="24"/>
                <w:szCs w:val="24"/>
                <w:lang w:val="en-US" w:eastAsia="zh-CN"/>
                <w14:textFill>
                  <w14:solidFill>
                    <w14:schemeClr w14:val="tx1"/>
                  </w14:solidFill>
                </w14:textFill>
              </w:rPr>
              <w:t>弃渣场区域现有井</w:t>
            </w:r>
            <w:r>
              <w:rPr>
                <w:rFonts w:hint="default" w:ascii="Times New Roman" w:hAnsi="Times New Roman" w:cs="Times New Roman"/>
                <w:color w:val="000000" w:themeColor="text1"/>
                <w:sz w:val="24"/>
                <w:szCs w:val="24"/>
                <w14:textFill>
                  <w14:solidFill>
                    <w14:schemeClr w14:val="tx1"/>
                  </w14:solidFill>
                </w14:textFill>
              </w:rPr>
              <w:t>水。</w:t>
            </w:r>
            <w:r>
              <w:rPr>
                <w:rFonts w:hint="default"/>
                <w:color w:val="000000" w:themeColor="text1"/>
                <w:szCs w:val="24"/>
                <w14:textFill>
                  <w14:solidFill>
                    <w14:schemeClr w14:val="tx1"/>
                  </w14:solidFill>
                </w14:textFill>
              </w:rPr>
              <w:t>运营期用水主要包括砂石加工用水、地面冲洗用水、车辆冲洗用水、厂区降尘用水和生活用水</w:t>
            </w:r>
            <w:r>
              <w:rPr>
                <w:rFonts w:hint="eastAsia"/>
                <w:color w:val="000000" w:themeColor="text1"/>
                <w:szCs w:val="24"/>
                <w14:textFill>
                  <w14:solidFill>
                    <w14:schemeClr w14:val="tx1"/>
                  </w14:solidFill>
                </w14:textFill>
              </w:rPr>
              <w:t>等</w:t>
            </w:r>
            <w:r>
              <w:rPr>
                <w:rFonts w:hint="default"/>
                <w:color w:val="000000" w:themeColor="text1"/>
                <w:szCs w:val="24"/>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生活用水：</w:t>
            </w:r>
            <w:r>
              <w:rPr>
                <w:rFonts w:hint="default"/>
                <w:color w:val="000000" w:themeColor="text1"/>
                <w:szCs w:val="24"/>
                <w14:textFill>
                  <w14:solidFill>
                    <w14:schemeClr w14:val="tx1"/>
                  </w14:solidFill>
                </w14:textFill>
              </w:rPr>
              <w:t>项目劳动定员为</w:t>
            </w:r>
            <w:r>
              <w:rPr>
                <w:rFonts w:hint="eastAsia"/>
                <w:color w:val="000000" w:themeColor="text1"/>
                <w:szCs w:val="24"/>
                <w:lang w:val="en-US" w:eastAsia="zh-CN"/>
                <w14:textFill>
                  <w14:solidFill>
                    <w14:schemeClr w14:val="tx1"/>
                  </w14:solidFill>
                </w14:textFill>
              </w:rPr>
              <w:t>20</w:t>
            </w:r>
            <w:r>
              <w:rPr>
                <w:rFonts w:hint="default"/>
                <w:color w:val="000000" w:themeColor="text1"/>
                <w:szCs w:val="24"/>
                <w14:textFill>
                  <w14:solidFill>
                    <w14:schemeClr w14:val="tx1"/>
                  </w14:solidFill>
                </w14:textFill>
              </w:rPr>
              <w:t>人，根据《四川省用水定额》（川府函</w:t>
            </w:r>
            <w:r>
              <w:rPr>
                <w:rFonts w:hint="default" w:ascii="Times New Roman" w:hAnsi="Times New Roman" w:cs="Times New Roman"/>
                <w:i w:val="0"/>
                <w:iCs w:val="0"/>
                <w:color w:val="000000" w:themeColor="text1"/>
                <w:highlight w:val="none"/>
                <w14:textFill>
                  <w14:solidFill>
                    <w14:schemeClr w14:val="tx1"/>
                  </w14:solidFill>
                </w14:textFill>
              </w:rPr>
              <w:t>〔</w:t>
            </w:r>
            <w:r>
              <w:rPr>
                <w:rFonts w:hint="eastAsia" w:ascii="Times New Roman" w:hAnsi="Times New Roman" w:cs="Times New Roman"/>
                <w:i w:val="0"/>
                <w:iCs w:val="0"/>
                <w:color w:val="000000" w:themeColor="text1"/>
                <w:highlight w:val="none"/>
                <w:lang w:val="en-US" w:eastAsia="zh-CN"/>
                <w14:textFill>
                  <w14:solidFill>
                    <w14:schemeClr w14:val="tx1"/>
                  </w14:solidFill>
                </w14:textFill>
              </w:rPr>
              <w:t>2021</w:t>
            </w:r>
            <w:r>
              <w:rPr>
                <w:rFonts w:hint="default" w:ascii="Times New Roman" w:hAnsi="Times New Roman" w:cs="Times New Roman"/>
                <w:i w:val="0"/>
                <w:iCs w:val="0"/>
                <w:color w:val="000000" w:themeColor="text1"/>
                <w:highlight w:val="none"/>
                <w14:textFill>
                  <w14:solidFill>
                    <w14:schemeClr w14:val="tx1"/>
                  </w14:solidFill>
                </w14:textFill>
              </w:rPr>
              <w:t>〕</w:t>
            </w:r>
            <w:r>
              <w:rPr>
                <w:rFonts w:hint="default"/>
                <w:color w:val="000000" w:themeColor="text1"/>
                <w:szCs w:val="24"/>
                <w14:textFill>
                  <w14:solidFill>
                    <w14:schemeClr w14:val="tx1"/>
                  </w14:solidFill>
                </w14:textFill>
              </w:rPr>
              <w:t>8号）中表5农村居民生活用水定额表，用水量按</w:t>
            </w:r>
            <w:r>
              <w:rPr>
                <w:rFonts w:hint="eastAsia"/>
                <w:color w:val="000000" w:themeColor="text1"/>
                <w:szCs w:val="24"/>
                <w14:textFill>
                  <w14:solidFill>
                    <w14:schemeClr w14:val="tx1"/>
                  </w14:solidFill>
                </w14:textFill>
              </w:rPr>
              <w:t>10</w:t>
            </w:r>
            <w:r>
              <w:rPr>
                <w:rFonts w:hint="default"/>
                <w:color w:val="000000" w:themeColor="text1"/>
                <w:szCs w:val="24"/>
                <w14:textFill>
                  <w14:solidFill>
                    <w14:schemeClr w14:val="tx1"/>
                  </w14:solidFill>
                </w14:textFill>
              </w:rPr>
              <w:t>0L/人·d计，则生活用水量为</w:t>
            </w:r>
            <w:r>
              <w:rPr>
                <w:rFonts w:hint="eastAsia"/>
                <w:color w:val="000000" w:themeColor="text1"/>
                <w:szCs w:val="24"/>
                <w:lang w:val="en-US" w:eastAsia="zh-CN"/>
                <w14:textFill>
                  <w14:solidFill>
                    <w14:schemeClr w14:val="tx1"/>
                  </w14:solidFill>
                </w14:textFill>
              </w:rPr>
              <w:t>2</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600</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/a</w:t>
            </w:r>
            <w:r>
              <w:rPr>
                <w:rFonts w:hint="eastAsia"/>
                <w:color w:val="000000" w:themeColor="text1"/>
                <w:szCs w:val="24"/>
                <w:lang w:eastAsia="zh-CN"/>
                <w14:textFill>
                  <w14:solidFill>
                    <w14:schemeClr w14:val="tx1"/>
                  </w14:solidFill>
                </w14:textFill>
              </w:rPr>
              <w:t>）</w:t>
            </w:r>
            <w:r>
              <w:rPr>
                <w:rFonts w:hint="default"/>
                <w:color w:val="000000" w:themeColor="text1"/>
                <w:szCs w:val="24"/>
                <w14:textFill>
                  <w14:solidFill>
                    <w14:schemeClr w14:val="tx1"/>
                  </w14:solidFill>
                </w14:textFill>
              </w:rPr>
              <w:t>。排放按8</w:t>
            </w:r>
            <w:r>
              <w:rPr>
                <w:rFonts w:hint="eastAsia"/>
                <w:color w:val="000000" w:themeColor="text1"/>
                <w:szCs w:val="24"/>
                <w14:textFill>
                  <w14:solidFill>
                    <w14:schemeClr w14:val="tx1"/>
                  </w14:solidFill>
                </w14:textFill>
              </w:rPr>
              <w:t>0</w:t>
            </w:r>
            <w:r>
              <w:rPr>
                <w:rFonts w:hint="default"/>
                <w:color w:val="000000" w:themeColor="text1"/>
                <w:szCs w:val="24"/>
                <w14:textFill>
                  <w14:solidFill>
                    <w14:schemeClr w14:val="tx1"/>
                  </w14:solidFill>
                </w14:textFill>
              </w:rPr>
              <w:t>%计算，则生活污水产生量为</w:t>
            </w:r>
            <w:r>
              <w:rPr>
                <w:rFonts w:hint="eastAsia"/>
                <w:color w:val="000000" w:themeColor="text1"/>
                <w:szCs w:val="24"/>
                <w:lang w:val="en-US" w:eastAsia="zh-CN"/>
                <w14:textFill>
                  <w14:solidFill>
                    <w14:schemeClr w14:val="tx1"/>
                  </w14:solidFill>
                </w14:textFill>
              </w:rPr>
              <w:t>1.6</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480</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/a</w:t>
            </w:r>
            <w:r>
              <w:rPr>
                <w:rFonts w:hint="eastAsia"/>
                <w:color w:val="000000" w:themeColor="text1"/>
                <w:szCs w:val="24"/>
                <w:lang w:eastAsia="zh-CN"/>
                <w14:textFill>
                  <w14:solidFill>
                    <w14:schemeClr w14:val="tx1"/>
                  </w14:solidFill>
                </w14:textFill>
              </w:rPr>
              <w:t>）</w:t>
            </w:r>
            <w:r>
              <w:rPr>
                <w:rFonts w:hint="default"/>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生活</w:t>
            </w:r>
            <w:r>
              <w:rPr>
                <w:rFonts w:hint="default"/>
                <w:color w:val="000000" w:themeColor="text1"/>
                <w:szCs w:val="24"/>
                <w14:textFill>
                  <w14:solidFill>
                    <w14:schemeClr w14:val="tx1"/>
                  </w14:solidFill>
                </w14:textFill>
              </w:rPr>
              <w:t>污水</w:t>
            </w:r>
            <w:r>
              <w:rPr>
                <w:rFonts w:hint="eastAsia"/>
                <w:color w:val="000000" w:themeColor="text1"/>
                <w:szCs w:val="24"/>
                <w:lang w:val="en-US" w:eastAsia="zh-CN"/>
                <w14:textFill>
                  <w14:solidFill>
                    <w14:schemeClr w14:val="tx1"/>
                  </w14:solidFill>
                </w14:textFill>
              </w:rPr>
              <w:t>经旱厕</w:t>
            </w:r>
            <w:r>
              <w:rPr>
                <w:rFonts w:hint="default"/>
                <w:color w:val="000000" w:themeColor="text1"/>
                <w:szCs w:val="24"/>
                <w14:textFill>
                  <w14:solidFill>
                    <w14:schemeClr w14:val="tx1"/>
                  </w14:solidFill>
                </w14:textFill>
              </w:rPr>
              <w:t>收集后用于农作物施肥。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jc w:val="both"/>
              <w:textAlignment w:val="auto"/>
              <w:rPr>
                <w:rFonts w:hint="default" w:ascii="Times New Roman" w:hAnsi="Times New Roman" w:cs="Times New Roman"/>
                <w:b/>
                <w:color w:val="000000" w:themeColor="text1"/>
                <w:sz w:val="24"/>
                <w:szCs w:val="24"/>
                <w:lang w:val="zh-CN"/>
                <w14:textFill>
                  <w14:solidFill>
                    <w14:schemeClr w14:val="tx1"/>
                  </w14:solidFill>
                </w14:textFill>
              </w:rPr>
            </w:pPr>
            <w:r>
              <w:rPr>
                <w:rFonts w:hint="default" w:ascii="Times New Roman" w:hAnsi="Times New Roman" w:cs="Times New Roman"/>
                <w:b/>
                <w:color w:val="000000" w:themeColor="text1"/>
                <w:sz w:val="24"/>
                <w:szCs w:val="24"/>
                <w:lang w:val="zh-CN"/>
                <w14:textFill>
                  <w14:solidFill>
                    <w14:schemeClr w14:val="tx1"/>
                  </w14:solidFill>
                </w14:textFill>
              </w:rPr>
              <w:t>生产用水：包括砂石加工</w:t>
            </w:r>
            <w:r>
              <w:rPr>
                <w:rFonts w:hint="default"/>
                <w:b/>
                <w:color w:val="000000" w:themeColor="text1"/>
                <w:szCs w:val="24"/>
                <w14:textFill>
                  <w14:solidFill>
                    <w14:schemeClr w14:val="tx1"/>
                  </w14:solidFill>
                </w14:textFill>
              </w:rPr>
              <w:t>用水</w:t>
            </w:r>
            <w:r>
              <w:rPr>
                <w:rFonts w:hint="default" w:ascii="Times New Roman" w:hAnsi="Times New Roman" w:cs="Times New Roman"/>
                <w:b/>
                <w:color w:val="000000" w:themeColor="text1"/>
                <w:sz w:val="24"/>
                <w:szCs w:val="24"/>
                <w:lang w:val="zh-CN"/>
                <w14:textFill>
                  <w14:solidFill>
                    <w14:schemeClr w14:val="tx1"/>
                  </w14:solidFill>
                </w14:textFill>
              </w:rPr>
              <w:t>、地面冲洗用水、车辆冲洗用水、厂区降尘用水。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砂石加工用水：</w:t>
            </w:r>
            <w:r>
              <w:rPr>
                <w:rFonts w:hint="default"/>
                <w:bCs/>
                <w:color w:val="000000" w:themeColor="text1"/>
                <w:szCs w:val="24"/>
                <w14:textFill>
                  <w14:solidFill>
                    <w14:schemeClr w14:val="tx1"/>
                  </w14:solidFill>
                </w14:textFill>
              </w:rPr>
              <w:t>项目为保证产品质量，项目在筛分、洗砂时需用水对碎石表面进行冲洗，</w:t>
            </w:r>
            <w:r>
              <w:rPr>
                <w:rFonts w:hint="default"/>
                <w:color w:val="000000" w:themeColor="text1"/>
                <w:szCs w:val="24"/>
                <w14:textFill>
                  <w14:solidFill>
                    <w14:schemeClr w14:val="tx1"/>
                  </w14:solidFill>
                </w14:textFill>
              </w:rPr>
              <w:t>去除灰尘、泥土</w:t>
            </w:r>
            <w:r>
              <w:rPr>
                <w:rFonts w:hint="eastAsia"/>
                <w:color w:val="000000" w:themeColor="text1"/>
                <w:szCs w:val="24"/>
                <w14:textFill>
                  <w14:solidFill>
                    <w14:schemeClr w14:val="tx1"/>
                  </w14:solidFill>
                </w14:textFill>
              </w:rPr>
              <w:t>。</w:t>
            </w:r>
            <w:r>
              <w:rPr>
                <w:rFonts w:hint="default"/>
                <w:color w:val="000000" w:themeColor="text1"/>
                <w:szCs w:val="24"/>
                <w14:textFill>
                  <w14:solidFill>
                    <w14:schemeClr w14:val="tx1"/>
                  </w14:solidFill>
                </w14:textFill>
              </w:rPr>
              <w:t>根据同行业类比资料及业主提供的数据，</w:t>
            </w:r>
            <w:r>
              <w:rPr>
                <w:rFonts w:hint="eastAsia"/>
                <w:color w:val="000000" w:themeColor="text1"/>
                <w:szCs w:val="24"/>
                <w:lang w:val="en-US" w:eastAsia="zh-CN"/>
                <w14:textFill>
                  <w14:solidFill>
                    <w14:schemeClr w14:val="tx1"/>
                  </w14:solidFill>
                </w14:textFill>
              </w:rPr>
              <w:t>砂石加工</w:t>
            </w:r>
            <w:r>
              <w:rPr>
                <w:rFonts w:hint="eastAsia"/>
                <w:color w:val="000000" w:themeColor="text1"/>
                <w:szCs w:val="24"/>
                <w14:textFill>
                  <w14:solidFill>
                    <w14:schemeClr w14:val="tx1"/>
                  </w14:solidFill>
                </w14:textFill>
              </w:rPr>
              <w:t>用水</w:t>
            </w:r>
            <w:r>
              <w:rPr>
                <w:rFonts w:hint="default"/>
                <w:color w:val="000000" w:themeColor="text1"/>
                <w:szCs w:val="24"/>
                <w14:textFill>
                  <w14:solidFill>
                    <w14:schemeClr w14:val="tx1"/>
                  </w14:solidFill>
                </w14:textFill>
              </w:rPr>
              <w:t>量约</w:t>
            </w:r>
            <w:r>
              <w:rPr>
                <w:rFonts w:hint="default"/>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3</w:t>
            </w:r>
            <w:r>
              <w:rPr>
                <w:rFonts w:hint="default"/>
                <w:color w:val="000000" w:themeColor="text1"/>
                <w:sz w:val="24"/>
                <w:szCs w:val="24"/>
                <w14:textFill>
                  <w14:solidFill>
                    <w14:schemeClr w14:val="tx1"/>
                  </w14:solidFill>
                </w14:textFill>
              </w:rPr>
              <w:t>m</w:t>
            </w:r>
            <w:r>
              <w:rPr>
                <w:rFonts w:hint="default"/>
                <w:color w:val="000000" w:themeColor="text1"/>
                <w:sz w:val="24"/>
                <w:szCs w:val="24"/>
                <w:vertAlign w:val="superscript"/>
                <w14:textFill>
                  <w14:solidFill>
                    <w14:schemeClr w14:val="tx1"/>
                  </w14:solidFill>
                </w14:textFill>
              </w:rPr>
              <w:t>3</w:t>
            </w:r>
            <w:r>
              <w:rPr>
                <w:rFonts w:hint="default"/>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t</w:t>
            </w:r>
            <w:r>
              <w:rPr>
                <w:rFonts w:hint="default"/>
                <w:color w:val="000000" w:themeColor="text1"/>
                <w:sz w:val="24"/>
                <w:szCs w:val="24"/>
                <w14:textFill>
                  <w14:solidFill>
                    <w14:schemeClr w14:val="tx1"/>
                  </w14:solidFill>
                </w14:textFill>
              </w:rPr>
              <w:t>-产品</w:t>
            </w:r>
            <w:r>
              <w:rPr>
                <w:rFonts w:hint="default"/>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则砂石加工</w:t>
            </w:r>
            <w:r>
              <w:rPr>
                <w:rFonts w:hint="default"/>
                <w:color w:val="000000" w:themeColor="text1"/>
                <w:szCs w:val="24"/>
                <w14:textFill>
                  <w14:solidFill>
                    <w14:schemeClr w14:val="tx1"/>
                  </w14:solidFill>
                </w14:textFill>
              </w:rPr>
              <w:t>用水</w:t>
            </w:r>
            <w:r>
              <w:rPr>
                <w:rFonts w:hint="eastAsia"/>
                <w:color w:val="000000" w:themeColor="text1"/>
                <w:szCs w:val="24"/>
                <w14:textFill>
                  <w14:solidFill>
                    <w14:schemeClr w14:val="tx1"/>
                  </w14:solidFill>
                </w14:textFill>
              </w:rPr>
              <w:t>量为</w:t>
            </w:r>
            <w:r>
              <w:rPr>
                <w:rFonts w:hint="eastAsia"/>
                <w:color w:val="000000" w:themeColor="text1"/>
                <w:szCs w:val="24"/>
                <w:lang w:val="en-US" w:eastAsia="zh-CN"/>
                <w14:textFill>
                  <w14:solidFill>
                    <w14:schemeClr w14:val="tx1"/>
                  </w14:solidFill>
                </w14:textFill>
              </w:rPr>
              <w:t>78</w:t>
            </w:r>
            <w:r>
              <w:rPr>
                <w:rFonts w:hint="eastAsia"/>
                <w:color w:val="000000" w:themeColor="text1"/>
                <w:szCs w:val="24"/>
                <w14:textFill>
                  <w14:solidFill>
                    <w14:schemeClr w14:val="tx1"/>
                  </w14:solidFill>
                </w14:textFill>
              </w:rPr>
              <w:t>万</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/a</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2600</w:t>
            </w:r>
            <w:r>
              <w:rPr>
                <w:rFonts w:hint="default"/>
                <w:bCs/>
                <w:color w:val="000000" w:themeColor="text1"/>
                <w:szCs w:val="24"/>
                <w14:textFill>
                  <w14:solidFill>
                    <w14:schemeClr w14:val="tx1"/>
                  </w14:solidFill>
                </w14:textFill>
              </w:rPr>
              <w:t>m</w:t>
            </w:r>
            <w:r>
              <w:rPr>
                <w:rFonts w:hint="default"/>
                <w:bCs/>
                <w:color w:val="000000" w:themeColor="text1"/>
                <w:szCs w:val="24"/>
                <w:vertAlign w:val="superscript"/>
                <w14:textFill>
                  <w14:solidFill>
                    <w14:schemeClr w14:val="tx1"/>
                  </w14:solidFill>
                </w14:textFill>
              </w:rPr>
              <w:t>3</w:t>
            </w:r>
            <w:r>
              <w:rPr>
                <w:rFonts w:hint="default"/>
                <w:bCs/>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rFonts w:hint="default"/>
                <w:bCs/>
                <w:color w:val="000000" w:themeColor="text1"/>
                <w:szCs w:val="24"/>
                <w14:textFill>
                  <w14:solidFill>
                    <w14:schemeClr w14:val="tx1"/>
                  </w14:solidFill>
                </w14:textFill>
              </w:rPr>
              <w:t>废水产生量按用水量的8</w:t>
            </w:r>
            <w:r>
              <w:rPr>
                <w:rFonts w:hint="eastAsia"/>
                <w:bCs/>
                <w:color w:val="000000" w:themeColor="text1"/>
                <w:szCs w:val="24"/>
                <w:lang w:val="en-US" w:eastAsia="zh-CN"/>
                <w14:textFill>
                  <w14:solidFill>
                    <w14:schemeClr w14:val="tx1"/>
                  </w14:solidFill>
                </w14:textFill>
              </w:rPr>
              <w:t>5</w:t>
            </w:r>
            <w:r>
              <w:rPr>
                <w:rFonts w:hint="default"/>
                <w:bCs/>
                <w:color w:val="000000" w:themeColor="text1"/>
                <w:szCs w:val="24"/>
                <w14:textFill>
                  <w14:solidFill>
                    <w14:schemeClr w14:val="tx1"/>
                  </w14:solidFill>
                </w14:textFill>
              </w:rPr>
              <w:t>%计，则废水</w:t>
            </w:r>
            <w:r>
              <w:rPr>
                <w:rFonts w:hint="eastAsia"/>
                <w:bCs/>
                <w:color w:val="000000" w:themeColor="text1"/>
                <w:szCs w:val="24"/>
                <w14:textFill>
                  <w14:solidFill>
                    <w14:schemeClr w14:val="tx1"/>
                  </w14:solidFill>
                </w14:textFill>
              </w:rPr>
              <w:t>产生</w:t>
            </w:r>
            <w:r>
              <w:rPr>
                <w:rFonts w:hint="default"/>
                <w:bCs/>
                <w:color w:val="000000" w:themeColor="text1"/>
                <w:szCs w:val="24"/>
                <w14:textFill>
                  <w14:solidFill>
                    <w14:schemeClr w14:val="tx1"/>
                  </w14:solidFill>
                </w14:textFill>
              </w:rPr>
              <w:t>量为</w:t>
            </w:r>
            <w:r>
              <w:rPr>
                <w:rFonts w:hint="eastAsia"/>
                <w:bCs/>
                <w:color w:val="000000" w:themeColor="text1"/>
                <w:szCs w:val="24"/>
                <w:lang w:val="en-US" w:eastAsia="zh-CN"/>
                <w14:textFill>
                  <w14:solidFill>
                    <w14:schemeClr w14:val="tx1"/>
                  </w14:solidFill>
                </w14:textFill>
              </w:rPr>
              <w:t>66.3</w:t>
            </w:r>
            <w:r>
              <w:rPr>
                <w:rFonts w:hint="eastAsia"/>
                <w:color w:val="000000" w:themeColor="text1"/>
                <w:szCs w:val="24"/>
                <w14:textFill>
                  <w14:solidFill>
                    <w14:schemeClr w14:val="tx1"/>
                  </w14:solidFill>
                </w14:textFill>
              </w:rPr>
              <w:t>万</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/a</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2210</w:t>
            </w:r>
            <w:r>
              <w:rPr>
                <w:rFonts w:hint="default"/>
                <w:bCs/>
                <w:color w:val="000000" w:themeColor="text1"/>
                <w:szCs w:val="24"/>
                <w14:textFill>
                  <w14:solidFill>
                    <w14:schemeClr w14:val="tx1"/>
                  </w14:solidFill>
                </w14:textFill>
              </w:rPr>
              <w:t>m</w:t>
            </w:r>
            <w:r>
              <w:rPr>
                <w:rFonts w:hint="default"/>
                <w:bCs/>
                <w:color w:val="000000" w:themeColor="text1"/>
                <w:szCs w:val="24"/>
                <w:vertAlign w:val="superscript"/>
                <w14:textFill>
                  <w14:solidFill>
                    <w14:schemeClr w14:val="tx1"/>
                  </w14:solidFill>
                </w14:textFill>
              </w:rPr>
              <w:t>3</w:t>
            </w:r>
            <w:r>
              <w:rPr>
                <w:rFonts w:hint="default"/>
                <w:bCs/>
                <w:color w:val="000000" w:themeColor="text1"/>
                <w:szCs w:val="24"/>
                <w14:textFill>
                  <w14:solidFill>
                    <w14:schemeClr w14:val="tx1"/>
                  </w14:solidFill>
                </w14:textFill>
              </w:rPr>
              <w:t>/d</w:t>
            </w:r>
            <w:r>
              <w:rPr>
                <w:rFonts w:hint="eastAsia"/>
                <w:bCs/>
                <w:color w:val="000000" w:themeColor="text1"/>
                <w:szCs w:val="24"/>
                <w14:textFill>
                  <w14:solidFill>
                    <w14:schemeClr w14:val="tx1"/>
                  </w14:solidFill>
                </w14:textFill>
              </w:rPr>
              <w:t>，</w:t>
            </w:r>
            <w:r>
              <w:rPr>
                <w:rFonts w:hint="default"/>
                <w:color w:val="000000" w:themeColor="text1"/>
                <w:szCs w:val="24"/>
                <w14:textFill>
                  <w14:solidFill>
                    <w14:schemeClr w14:val="tx1"/>
                  </w14:solidFill>
                </w14:textFill>
              </w:rPr>
              <w:t>废水经收集至废水处理系统处理后</w:t>
            </w:r>
            <w:r>
              <w:rPr>
                <w:rFonts w:hint="eastAsia"/>
                <w:color w:val="000000" w:themeColor="text1"/>
                <w:szCs w:val="24"/>
                <w:lang w:val="en-US" w:eastAsia="zh-CN"/>
                <w14:textFill>
                  <w14:solidFill>
                    <w14:schemeClr w14:val="tx1"/>
                  </w14:solidFill>
                </w14:textFill>
              </w:rPr>
              <w:t>回用</w:t>
            </w:r>
            <w:r>
              <w:rPr>
                <w:rFonts w:hint="default"/>
                <w:color w:val="000000" w:themeColor="text1"/>
                <w:szCs w:val="24"/>
                <w14:textFill>
                  <w14:solidFill>
                    <w14:schemeClr w14:val="tx1"/>
                  </w14:solidFill>
                </w14:textFill>
              </w:rPr>
              <w:t>，不外排。</w:t>
            </w:r>
            <w:r>
              <w:rPr>
                <w:rFonts w:hint="eastAsia"/>
                <w:color w:val="000000" w:themeColor="text1"/>
                <w:szCs w:val="24"/>
                <w14:textFill>
                  <w14:solidFill>
                    <w14:schemeClr w14:val="tx1"/>
                  </w14:solidFill>
                </w14:textFill>
              </w:rPr>
              <w:t>（</w:t>
            </w:r>
            <w:r>
              <w:rPr>
                <w:rFonts w:hint="default"/>
                <w:bCs/>
                <w:color w:val="000000" w:themeColor="text1"/>
                <w14:textFill>
                  <w14:solidFill>
                    <w14:schemeClr w14:val="tx1"/>
                  </w14:solidFill>
                </w14:textFill>
              </w:rPr>
              <w:t>按工作时间</w:t>
            </w:r>
            <w:r>
              <w:rPr>
                <w:rFonts w:hint="eastAsia"/>
                <w:bCs/>
                <w:color w:val="000000" w:themeColor="text1"/>
                <w:lang w:val="en-US" w:eastAsia="zh-CN"/>
                <w14:textFill>
                  <w14:solidFill>
                    <w14:schemeClr w14:val="tx1"/>
                  </w14:solidFill>
                </w14:textFill>
              </w:rPr>
              <w:t>30</w:t>
            </w:r>
            <w:r>
              <w:rPr>
                <w:rFonts w:hint="eastAsia"/>
                <w:bCs/>
                <w:color w:val="000000" w:themeColor="text1"/>
                <w14:textFill>
                  <w14:solidFill>
                    <w14:schemeClr w14:val="tx1"/>
                  </w14:solidFill>
                </w14:textFill>
              </w:rPr>
              <w:t>0</w:t>
            </w:r>
            <w:r>
              <w:rPr>
                <w:rFonts w:hint="default"/>
                <w:bCs/>
                <w:color w:val="000000" w:themeColor="text1"/>
                <w14:textFill>
                  <w14:solidFill>
                    <w14:schemeClr w14:val="tx1"/>
                  </w14:solidFill>
                </w14:textFill>
              </w:rPr>
              <w:t>d/a</w:t>
            </w:r>
            <w:r>
              <w:rPr>
                <w:rFonts w:hint="eastAsia"/>
                <w:color w:val="000000" w:themeColor="text1"/>
                <w:szCs w:val="24"/>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kern w:val="24"/>
                <w:sz w:val="24"/>
                <w:szCs w:val="24"/>
                <w:lang w:val="en-US" w:eastAsia="zh-CN"/>
                <w14:textFill>
                  <w14:solidFill>
                    <w14:schemeClr w14:val="tx1"/>
                  </w14:solidFill>
                </w14:textFill>
              </w:rPr>
              <w:t>地面冲洗用水：</w:t>
            </w:r>
            <w:r>
              <w:rPr>
                <w:rFonts w:hint="default" w:ascii="Times New Roman" w:hAnsi="Times New Roman" w:cs="Times New Roman"/>
                <w:b w:val="0"/>
                <w:bCs w:val="0"/>
                <w:color w:val="000000" w:themeColor="text1"/>
                <w:kern w:val="24"/>
                <w:sz w:val="24"/>
                <w:szCs w:val="24"/>
                <w:lang w:val="en-US" w:eastAsia="zh-CN"/>
                <w14:textFill>
                  <w14:solidFill>
                    <w14:schemeClr w14:val="tx1"/>
                  </w14:solidFill>
                </w14:textFill>
              </w:rPr>
              <w:t>项目砂石生产区面积约</w:t>
            </w:r>
            <w:r>
              <w:rPr>
                <w:rFonts w:hint="eastAsia" w:ascii="Times New Roman" w:hAnsi="Times New Roman" w:cs="Times New Roman"/>
                <w:b w:val="0"/>
                <w:bCs w:val="0"/>
                <w:color w:val="000000" w:themeColor="text1"/>
                <w:kern w:val="24"/>
                <w:sz w:val="24"/>
                <w:szCs w:val="24"/>
                <w:lang w:val="en-US" w:eastAsia="zh-CN"/>
                <w14:textFill>
                  <w14:solidFill>
                    <w14:schemeClr w14:val="tx1"/>
                  </w14:solidFill>
                </w14:textFill>
              </w:rPr>
              <w:t>2</w:t>
            </w:r>
            <w:r>
              <w:rPr>
                <w:rFonts w:hint="eastAsia" w:cs="Times New Roman"/>
                <w:b w:val="0"/>
                <w:bCs w:val="0"/>
                <w:color w:val="000000" w:themeColor="text1"/>
                <w:kern w:val="24"/>
                <w:sz w:val="24"/>
                <w:szCs w:val="24"/>
                <w:lang w:val="en-US" w:eastAsia="zh-CN"/>
                <w14:textFill>
                  <w14:solidFill>
                    <w14:schemeClr w14:val="tx1"/>
                  </w14:solidFill>
                </w14:textFill>
              </w:rPr>
              <w:t>00</w:t>
            </w:r>
            <w:r>
              <w:rPr>
                <w:rFonts w:hint="default" w:ascii="Times New Roman" w:hAnsi="Times New Roman" w:cs="Times New Roman"/>
                <w:b w:val="0"/>
                <w:bCs w:val="0"/>
                <w:color w:val="000000" w:themeColor="text1"/>
                <w:kern w:val="24"/>
                <w:sz w:val="24"/>
                <w:szCs w:val="24"/>
                <w:lang w:val="en-US" w:eastAsia="zh-CN"/>
                <w14:textFill>
                  <w14:solidFill>
                    <w14:schemeClr w14:val="tx1"/>
                  </w14:solidFill>
                </w14:textFill>
              </w:rPr>
              <w:t>0</w:t>
            </w:r>
            <w:r>
              <w:rPr>
                <w:rFonts w:hint="default" w:ascii="Times New Roman" w:hAnsi="Times New Roman" w:cs="Times New Roman"/>
                <w:bCs/>
                <w:color w:val="000000" w:themeColor="text1"/>
                <w:sz w:val="24"/>
                <w:szCs w:val="24"/>
                <w14:textFill>
                  <w14:solidFill>
                    <w14:schemeClr w14:val="tx1"/>
                  </w14:solidFill>
                </w14:textFill>
              </w:rPr>
              <w:t>m</w:t>
            </w:r>
            <w:r>
              <w:rPr>
                <w:rFonts w:hint="default" w:ascii="Times New Roman" w:hAnsi="Times New Roman" w:cs="Times New Roman"/>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4"/>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kern w:val="24"/>
                <w:sz w:val="24"/>
                <w:szCs w:val="24"/>
                <w:lang w:val="en-US" w:eastAsia="zh-CN"/>
                <w14:textFill>
                  <w14:solidFill>
                    <w14:schemeClr w14:val="tx1"/>
                  </w14:solidFill>
                </w14:textFill>
              </w:rPr>
              <w:t>地面冲洗水用量按每天2</w:t>
            </w:r>
            <w:r>
              <w:rPr>
                <w:rFonts w:hint="default" w:ascii="Times New Roman" w:hAnsi="Times New Roman" w:cs="Times New Roman"/>
                <w:color w:val="000000" w:themeColor="text1"/>
                <w:kern w:val="24"/>
                <w:sz w:val="24"/>
                <w:szCs w:val="24"/>
                <w:lang w:val="en-US" w:eastAsia="zh-CN"/>
                <w14:textFill>
                  <w14:solidFill>
                    <w14:schemeClr w14:val="tx1"/>
                  </w14:solidFill>
                </w14:textFill>
              </w:rPr>
              <w:t>L/m</w:t>
            </w:r>
            <w:r>
              <w:rPr>
                <w:rFonts w:hint="default" w:ascii="Times New Roman" w:hAnsi="Times New Roman" w:cs="Times New Roman"/>
                <w:color w:val="000000" w:themeColor="text1"/>
                <w:kern w:val="24"/>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4"/>
                <w:sz w:val="24"/>
                <w:szCs w:val="24"/>
                <w:lang w:val="en-US" w:eastAsia="zh-CN"/>
                <w14:textFill>
                  <w14:solidFill>
                    <w14:schemeClr w14:val="tx1"/>
                  </w14:solidFill>
                </w14:textFill>
              </w:rPr>
              <w:t>计，则地面冲洗水用量为</w:t>
            </w:r>
            <w:r>
              <w:rPr>
                <w:rFonts w:hint="eastAsia" w:cs="Times New Roman"/>
                <w:color w:val="000000" w:themeColor="text1"/>
                <w:kern w:val="24"/>
                <w:sz w:val="24"/>
                <w:szCs w:val="24"/>
                <w:lang w:val="en-US" w:eastAsia="zh-CN"/>
                <w14:textFill>
                  <w14:solidFill>
                    <w14:schemeClr w14:val="tx1"/>
                  </w14:solidFill>
                </w14:textFill>
              </w:rPr>
              <w:t>4</w:t>
            </w:r>
            <w:r>
              <w:rPr>
                <w:rFonts w:hint="default" w:ascii="Times New Roman" w:hAnsi="Times New Roman" w:cs="Times New Roman"/>
                <w:bCs/>
                <w:color w:val="000000" w:themeColor="text1"/>
                <w:sz w:val="24"/>
                <w:szCs w:val="24"/>
                <w14:textFill>
                  <w14:solidFill>
                    <w14:schemeClr w14:val="tx1"/>
                  </w14:solidFill>
                </w14:textFill>
              </w:rPr>
              <w:t>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/d</w:t>
            </w:r>
            <w:r>
              <w:rPr>
                <w:rFonts w:hint="eastAsia" w:cs="Times New Roman"/>
                <w:bCs/>
                <w:color w:val="000000" w:themeColor="text1"/>
                <w:sz w:val="24"/>
                <w:szCs w:val="24"/>
                <w:lang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1200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/a</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废水产生量按用水量的8</w:t>
            </w:r>
            <w:r>
              <w:rPr>
                <w:rFonts w:hint="default" w:ascii="Times New Roman" w:hAnsi="Times New Roman" w:cs="Times New Roman"/>
                <w:bCs/>
                <w:color w:val="000000" w:themeColor="text1"/>
                <w:sz w:val="24"/>
                <w:szCs w:val="24"/>
                <w:lang w:val="en-US" w:eastAsia="zh-CN"/>
                <w14:textFill>
                  <w14:solidFill>
                    <w14:schemeClr w14:val="tx1"/>
                  </w14:solidFill>
                </w14:textFill>
              </w:rPr>
              <w:t>5</w:t>
            </w:r>
            <w:r>
              <w:rPr>
                <w:rFonts w:hint="default" w:ascii="Times New Roman" w:hAnsi="Times New Roman" w:cs="Times New Roman"/>
                <w:bCs/>
                <w:color w:val="000000" w:themeColor="text1"/>
                <w:sz w:val="24"/>
                <w:szCs w:val="24"/>
                <w14:textFill>
                  <w14:solidFill>
                    <w14:schemeClr w14:val="tx1"/>
                  </w14:solidFill>
                </w14:textFill>
              </w:rPr>
              <w:t>%计，则废水</w:t>
            </w:r>
            <w:r>
              <w:rPr>
                <w:rFonts w:hint="eastAsia" w:cs="Times New Roman"/>
                <w:bCs/>
                <w:color w:val="000000" w:themeColor="text1"/>
                <w:sz w:val="24"/>
                <w:szCs w:val="24"/>
                <w:lang w:eastAsia="zh-CN"/>
                <w14:textFill>
                  <w14:solidFill>
                    <w14:schemeClr w14:val="tx1"/>
                  </w14:solidFill>
                </w14:textFill>
              </w:rPr>
              <w:t>产生</w:t>
            </w:r>
            <w:r>
              <w:rPr>
                <w:rFonts w:hint="default" w:ascii="Times New Roman" w:hAnsi="Times New Roman" w:cs="Times New Roman"/>
                <w:bCs/>
                <w:color w:val="000000" w:themeColor="text1"/>
                <w:sz w:val="24"/>
                <w:szCs w:val="24"/>
                <w14:textFill>
                  <w14:solidFill>
                    <w14:schemeClr w14:val="tx1"/>
                  </w14:solidFill>
                </w14:textFill>
              </w:rPr>
              <w:t>量为</w:t>
            </w:r>
            <w:r>
              <w:rPr>
                <w:rFonts w:hint="eastAsia" w:cs="Times New Roman"/>
                <w:bCs/>
                <w:color w:val="000000" w:themeColor="text1"/>
                <w:sz w:val="24"/>
                <w:szCs w:val="24"/>
                <w:lang w:val="en-US" w:eastAsia="zh-CN"/>
                <w14:textFill>
                  <w14:solidFill>
                    <w14:schemeClr w14:val="tx1"/>
                  </w14:solidFill>
                </w14:textFill>
              </w:rPr>
              <w:t>3.4</w:t>
            </w:r>
            <w:r>
              <w:rPr>
                <w:rFonts w:hint="default" w:ascii="Times New Roman" w:hAnsi="Times New Roman" w:cs="Times New Roman"/>
                <w:bCs/>
                <w:color w:val="000000" w:themeColor="text1"/>
                <w:sz w:val="24"/>
                <w:szCs w:val="24"/>
                <w14:textFill>
                  <w14:solidFill>
                    <w14:schemeClr w14:val="tx1"/>
                  </w14:solidFill>
                </w14:textFill>
              </w:rPr>
              <w:t>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/d</w:t>
            </w:r>
            <w:r>
              <w:rPr>
                <w:rFonts w:hint="eastAsia" w:cs="Times New Roman"/>
                <w:bCs/>
                <w:color w:val="000000" w:themeColor="text1"/>
                <w:sz w:val="24"/>
                <w:szCs w:val="24"/>
                <w:lang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1020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/a</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经</w:t>
            </w:r>
            <w:r>
              <w:rPr>
                <w:rFonts w:hint="default" w:ascii="Times New Roman" w:hAnsi="Times New Roman" w:cs="Times New Roman"/>
                <w:color w:val="000000" w:themeColor="text1"/>
                <w:sz w:val="24"/>
                <w:szCs w:val="24"/>
                <w:lang w:eastAsia="zh-CN"/>
                <w14:textFill>
                  <w14:solidFill>
                    <w14:schemeClr w14:val="tx1"/>
                  </w14:solidFill>
                </w14:textFill>
              </w:rPr>
              <w:t>生产</w:t>
            </w:r>
            <w:r>
              <w:rPr>
                <w:rFonts w:hint="default" w:ascii="Times New Roman" w:hAnsi="Times New Roman" w:cs="Times New Roman"/>
                <w:color w:val="000000" w:themeColor="text1"/>
                <w:sz w:val="24"/>
                <w:szCs w:val="24"/>
                <w14:textFill>
                  <w14:solidFill>
                    <w14:schemeClr w14:val="tx1"/>
                  </w14:solidFill>
                </w14:textFill>
              </w:rPr>
              <w:t>废水处理系统处理后回用于</w:t>
            </w:r>
            <w:r>
              <w:rPr>
                <w:rFonts w:hint="default" w:ascii="Times New Roman" w:hAnsi="Times New Roman" w:cs="Times New Roman"/>
                <w:color w:val="000000" w:themeColor="text1"/>
                <w:sz w:val="24"/>
                <w:szCs w:val="24"/>
                <w:lang w:eastAsia="zh-CN"/>
                <w14:textFill>
                  <w14:solidFill>
                    <w14:schemeClr w14:val="tx1"/>
                  </w14:solidFill>
                </w14:textFill>
              </w:rPr>
              <w:t>生产</w:t>
            </w:r>
            <w:r>
              <w:rPr>
                <w:rFonts w:hint="default" w:ascii="Times New Roman" w:hAnsi="Times New Roman" w:cs="Times New Roman"/>
                <w:color w:val="000000" w:themeColor="text1"/>
                <w:sz w:val="24"/>
                <w:szCs w:val="24"/>
                <w:lang w:val="en-US" w:eastAsia="zh-CN"/>
                <w14:textFill>
                  <w14:solidFill>
                    <w14:schemeClr w14:val="tx1"/>
                  </w14:solidFill>
                </w14:textFill>
              </w:rPr>
              <w:t>，不外排</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highlight w:val="none"/>
                <w:lang w:eastAsia="zh-CN"/>
                <w14:textFill>
                  <w14:solidFill>
                    <w14:schemeClr w14:val="tx1"/>
                  </w14:solidFill>
                </w14:textFill>
              </w:rPr>
              <w:t>（按</w:t>
            </w:r>
            <w:r>
              <w:rPr>
                <w:rFonts w:hint="default" w:ascii="Times New Roman" w:hAnsi="Times New Roman" w:cs="Times New Roman"/>
                <w:bCs/>
                <w:color w:val="000000" w:themeColor="text1"/>
                <w:sz w:val="24"/>
                <w:highlight w:val="none"/>
                <w14:textFill>
                  <w14:solidFill>
                    <w14:schemeClr w14:val="tx1"/>
                  </w14:solidFill>
                </w14:textFill>
              </w:rPr>
              <w:t>工作</w:t>
            </w:r>
            <w:r>
              <w:rPr>
                <w:rFonts w:hint="default" w:ascii="Times New Roman" w:hAnsi="Times New Roman" w:cs="Times New Roman"/>
                <w:bCs/>
                <w:color w:val="000000" w:themeColor="text1"/>
                <w:sz w:val="24"/>
                <w14:textFill>
                  <w14:solidFill>
                    <w14:schemeClr w14:val="tx1"/>
                  </w14:solidFill>
                </w14:textFill>
              </w:rPr>
              <w:t>时间3</w:t>
            </w:r>
            <w:r>
              <w:rPr>
                <w:rFonts w:hint="eastAsia" w:cs="Times New Roman"/>
                <w:bCs/>
                <w:color w:val="000000" w:themeColor="text1"/>
                <w:sz w:val="24"/>
                <w:lang w:val="en-US" w:eastAsia="zh-CN"/>
                <w14:textFill>
                  <w14:solidFill>
                    <w14:schemeClr w14:val="tx1"/>
                  </w14:solidFill>
                </w14:textFill>
              </w:rPr>
              <w:t>00</w:t>
            </w:r>
            <w:r>
              <w:rPr>
                <w:rFonts w:hint="default" w:ascii="Times New Roman" w:hAnsi="Times New Roman" w:cs="Times New Roman"/>
                <w:bCs/>
                <w:color w:val="000000" w:themeColor="text1"/>
                <w:sz w:val="24"/>
                <w14:textFill>
                  <w14:solidFill>
                    <w14:schemeClr w14:val="tx1"/>
                  </w14:solidFill>
                </w14:textFill>
              </w:rPr>
              <w:t>d</w:t>
            </w:r>
            <w:r>
              <w:rPr>
                <w:rFonts w:hint="default" w:ascii="Times New Roman" w:hAnsi="Times New Roman" w:cs="Times New Roman"/>
                <w:bCs/>
                <w:color w:val="000000" w:themeColor="text1"/>
                <w:sz w:val="24"/>
                <w:lang w:val="en-US" w:eastAsia="zh-CN"/>
                <w14:textFill>
                  <w14:solidFill>
                    <w14:schemeClr w14:val="tx1"/>
                  </w14:solidFill>
                </w14:textFill>
              </w:rPr>
              <w:t>/a</w:t>
            </w:r>
            <w:r>
              <w:rPr>
                <w:rFonts w:hint="default" w:ascii="Times New Roman" w:hAnsi="Times New Roman" w:cs="Times New Roman"/>
                <w:bCs/>
                <w:color w:val="000000" w:themeColor="text1"/>
                <w:sz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车辆冲洗用水：</w:t>
            </w:r>
            <w:r>
              <w:rPr>
                <w:rFonts w:hint="default" w:ascii="Times New Roman" w:hAnsi="Times New Roman" w:cs="Times New Roman"/>
                <w:color w:val="000000" w:themeColor="text1"/>
                <w:sz w:val="24"/>
                <w:szCs w:val="24"/>
                <w14:textFill>
                  <w14:solidFill>
                    <w14:schemeClr w14:val="tx1"/>
                  </w14:solidFill>
                </w14:textFill>
              </w:rPr>
              <w:t>根</w:t>
            </w:r>
            <w:r>
              <w:rPr>
                <w:rFonts w:hint="default" w:ascii="Times New Roman" w:hAnsi="Times New Roman" w:cs="Times New Roman"/>
                <w:color w:val="000000" w:themeColor="text1"/>
                <w:sz w:val="24"/>
                <w:szCs w:val="24"/>
                <w:highlight w:val="none"/>
                <w14:textFill>
                  <w14:solidFill>
                    <w14:schemeClr w14:val="tx1"/>
                  </w14:solidFill>
                </w14:textFill>
              </w:rPr>
              <w:t>据</w:t>
            </w:r>
            <w:r>
              <w:rPr>
                <w:rFonts w:hint="eastAsia" w:cs="Times New Roman"/>
                <w:color w:val="000000" w:themeColor="text1"/>
                <w:sz w:val="24"/>
                <w:szCs w:val="24"/>
                <w:highlight w:val="none"/>
                <w:lang w:val="en-US" w:eastAsia="zh-CN"/>
                <w14:textFill>
                  <w14:solidFill>
                    <w14:schemeClr w14:val="tx1"/>
                  </w14:solidFill>
                </w14:textFill>
              </w:rPr>
              <w:t>项目成品的总量为60万t</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宋体" w:hAnsi="宋体" w:eastAsia="宋体" w:cs="宋体"/>
                <w:color w:val="000000" w:themeColor="text1"/>
                <w:spacing w:val="-1"/>
                <w:sz w:val="24"/>
                <w:szCs w:val="24"/>
                <w14:textFill>
                  <w14:solidFill>
                    <w14:schemeClr w14:val="tx1"/>
                  </w14:solidFill>
                </w14:textFill>
              </w:rPr>
              <w:t>单车运载能力取</w:t>
            </w:r>
            <w:r>
              <w:rPr>
                <w:rFonts w:hint="default" w:ascii="Times New Roman" w:hAnsi="Times New Roman" w:eastAsia="Times New Roman" w:cs="Times New Roman"/>
                <w:color w:val="000000" w:themeColor="text1"/>
                <w:spacing w:val="-1"/>
                <w:sz w:val="24"/>
                <w:szCs w:val="24"/>
                <w14:textFill>
                  <w14:solidFill>
                    <w14:schemeClr w14:val="tx1"/>
                  </w14:solidFill>
                </w14:textFill>
              </w:rPr>
              <w:t>20t</w:t>
            </w:r>
            <w:r>
              <w:rPr>
                <w:rFonts w:hint="default" w:ascii="宋体" w:hAnsi="宋体" w:eastAsia="宋体" w:cs="宋体"/>
                <w:color w:val="000000" w:themeColor="text1"/>
                <w:spacing w:val="-1"/>
                <w:sz w:val="24"/>
                <w:szCs w:val="24"/>
                <w14:textFill>
                  <w14:solidFill>
                    <w14:schemeClr w14:val="tx1"/>
                  </w14:solidFill>
                </w14:textFill>
              </w:rPr>
              <w:t>，年生产</w:t>
            </w:r>
            <w:r>
              <w:rPr>
                <w:rFonts w:hint="default" w:ascii="Times New Roman" w:hAnsi="Times New Roman" w:eastAsia="Times New Roman" w:cs="Times New Roman"/>
                <w:color w:val="000000" w:themeColor="text1"/>
                <w:spacing w:val="-1"/>
                <w:sz w:val="24"/>
                <w:szCs w:val="24"/>
                <w14:textFill>
                  <w14:solidFill>
                    <w14:schemeClr w14:val="tx1"/>
                  </w14:solidFill>
                </w14:textFill>
              </w:rPr>
              <w:t>300</w:t>
            </w:r>
            <w:r>
              <w:rPr>
                <w:rFonts w:hint="default" w:ascii="宋体" w:hAnsi="宋体" w:eastAsia="宋体" w:cs="宋体"/>
                <w:color w:val="000000" w:themeColor="text1"/>
                <w:spacing w:val="-1"/>
                <w:sz w:val="24"/>
                <w:szCs w:val="24"/>
                <w14:textFill>
                  <w14:solidFill>
                    <w14:schemeClr w14:val="tx1"/>
                  </w14:solidFill>
                </w14:textFill>
              </w:rPr>
              <w:t>天</w:t>
            </w:r>
            <w:r>
              <w:rPr>
                <w:rFonts w:hint="eastAsia" w:ascii="宋体" w:hAnsi="宋体" w:eastAsia="宋体" w:cs="宋体"/>
                <w:color w:val="000000" w:themeColor="text1"/>
                <w:spacing w:val="-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成品</w:t>
            </w:r>
            <w:r>
              <w:rPr>
                <w:rFonts w:hint="default" w:ascii="Times New Roman" w:hAnsi="Times New Roman" w:cs="Times New Roman"/>
                <w:color w:val="000000" w:themeColor="text1"/>
                <w:sz w:val="24"/>
                <w:szCs w:val="24"/>
                <w:highlight w:val="none"/>
                <w14:textFill>
                  <w14:solidFill>
                    <w14:schemeClr w14:val="tx1"/>
                  </w14:solidFill>
                </w14:textFill>
              </w:rPr>
              <w:t>装载</w:t>
            </w:r>
            <w:r>
              <w:rPr>
                <w:rFonts w:hint="default" w:ascii="Times New Roman" w:hAnsi="Times New Roman" w:cs="Times New Roman"/>
                <w:color w:val="000000" w:themeColor="text1"/>
                <w:sz w:val="24"/>
                <w:szCs w:val="24"/>
                <w:highlight w:val="none"/>
                <w:lang w:eastAsia="zh-CN"/>
                <w14:textFill>
                  <w14:solidFill>
                    <w14:schemeClr w14:val="tx1"/>
                  </w14:solidFill>
                </w14:textFill>
              </w:rPr>
              <w:t>进出</w:t>
            </w:r>
            <w:r>
              <w:rPr>
                <w:rFonts w:hint="default" w:ascii="Times New Roman" w:hAnsi="Times New Roman" w:cs="Times New Roman"/>
                <w:color w:val="000000" w:themeColor="text1"/>
                <w:sz w:val="24"/>
                <w:szCs w:val="24"/>
                <w:highlight w:val="none"/>
                <w14:textFill>
                  <w14:solidFill>
                    <w14:schemeClr w14:val="tx1"/>
                  </w14:solidFill>
                </w14:textFill>
              </w:rPr>
              <w:t>运输次数</w:t>
            </w:r>
            <w:r>
              <w:rPr>
                <w:rFonts w:hint="default" w:ascii="Times New Roman" w:hAnsi="Times New Roman" w:cs="Times New Roman"/>
                <w:color w:val="000000" w:themeColor="text1"/>
                <w:sz w:val="24"/>
                <w:szCs w:val="24"/>
                <w:highlight w:val="none"/>
                <w:lang w:eastAsia="zh-CN"/>
                <w14:textFill>
                  <w14:solidFill>
                    <w14:schemeClr w14:val="tx1"/>
                  </w14:solidFill>
                </w14:textFill>
              </w:rPr>
              <w:t>约</w:t>
            </w:r>
            <w:r>
              <w:rPr>
                <w:rFonts w:hint="eastAsia" w:cs="Times New Roman"/>
                <w:color w:val="000000" w:themeColor="text1"/>
                <w:sz w:val="24"/>
                <w:szCs w:val="24"/>
                <w:highlight w:val="none"/>
                <w:lang w:val="en-US" w:eastAsia="zh-CN"/>
                <w14:textFill>
                  <w14:solidFill>
                    <w14:schemeClr w14:val="tx1"/>
                  </w14:solidFill>
                </w14:textFill>
              </w:rPr>
              <w:t>100</w:t>
            </w:r>
            <w:r>
              <w:rPr>
                <w:rFonts w:hint="default" w:ascii="Times New Roman" w:hAnsi="Times New Roman" w:cs="Times New Roman"/>
                <w:color w:val="000000" w:themeColor="text1"/>
                <w:sz w:val="24"/>
                <w:szCs w:val="24"/>
                <w:highlight w:val="none"/>
                <w14:textFill>
                  <w14:solidFill>
                    <w14:schemeClr w14:val="tx1"/>
                  </w14:solidFill>
                </w14:textFill>
              </w:rPr>
              <w:t>车次/d。</w:t>
            </w:r>
            <w:r>
              <w:rPr>
                <w:rFonts w:hint="default" w:ascii="Times New Roman" w:hAnsi="Times New Roman" w:cs="Times New Roman"/>
                <w:color w:val="000000" w:themeColor="text1"/>
                <w:kern w:val="24"/>
                <w:sz w:val="24"/>
                <w:szCs w:val="24"/>
                <w14:textFill>
                  <w14:solidFill>
                    <w14:schemeClr w14:val="tx1"/>
                  </w14:solidFill>
                </w14:textFill>
              </w:rPr>
              <w:t>根据《四川省用水定额》</w:t>
            </w:r>
            <w:r>
              <w:rPr>
                <w:rFonts w:hint="default" w:ascii="Times New Roman" w:hAnsi="Times New Roman" w:cs="Times New Roman"/>
                <w:color w:val="000000" w:themeColor="text1"/>
                <w:kern w:val="24"/>
                <w:sz w:val="24"/>
                <w:szCs w:val="24"/>
                <w:lang w:eastAsia="zh-CN"/>
                <w14:textFill>
                  <w14:solidFill>
                    <w14:schemeClr w14:val="tx1"/>
                  </w14:solidFill>
                </w14:textFill>
              </w:rPr>
              <w:t>（</w:t>
            </w:r>
            <w:r>
              <w:rPr>
                <w:rFonts w:hint="default" w:ascii="Times New Roman" w:hAnsi="Times New Roman" w:cs="Times New Roman"/>
                <w:color w:val="000000" w:themeColor="text1"/>
                <w:kern w:val="24"/>
                <w:sz w:val="24"/>
                <w:szCs w:val="24"/>
                <w14:textFill>
                  <w14:solidFill>
                    <w14:schemeClr w14:val="tx1"/>
                  </w14:solidFill>
                </w14:textFill>
              </w:rPr>
              <w:t>川府函</w:t>
            </w:r>
            <w:r>
              <w:rPr>
                <w:rFonts w:hint="default" w:ascii="Times New Roman" w:hAnsi="Times New Roman" w:cs="Times New Roman"/>
                <w:i w:val="0"/>
                <w:iCs w:val="0"/>
                <w:color w:val="000000" w:themeColor="text1"/>
                <w:highlight w:val="none"/>
                <w14:textFill>
                  <w14:solidFill>
                    <w14:schemeClr w14:val="tx1"/>
                  </w14:solidFill>
                </w14:textFill>
              </w:rPr>
              <w:t>〔</w:t>
            </w:r>
            <w:r>
              <w:rPr>
                <w:rFonts w:hint="eastAsia" w:ascii="Times New Roman" w:hAnsi="Times New Roman" w:cs="Times New Roman"/>
                <w:i w:val="0"/>
                <w:iCs w:val="0"/>
                <w:color w:val="000000" w:themeColor="text1"/>
                <w:highlight w:val="none"/>
                <w:lang w:val="en-US" w:eastAsia="zh-CN"/>
                <w14:textFill>
                  <w14:solidFill>
                    <w14:schemeClr w14:val="tx1"/>
                  </w14:solidFill>
                </w14:textFill>
              </w:rPr>
              <w:t>2021</w:t>
            </w:r>
            <w:r>
              <w:rPr>
                <w:rFonts w:hint="default" w:ascii="Times New Roman" w:hAnsi="Times New Roman" w:cs="Times New Roman"/>
                <w:i w:val="0"/>
                <w:iCs w:val="0"/>
                <w:color w:val="000000" w:themeColor="text1"/>
                <w:highlight w:val="none"/>
                <w14:textFill>
                  <w14:solidFill>
                    <w14:schemeClr w14:val="tx1"/>
                  </w14:solidFill>
                </w14:textFill>
              </w:rPr>
              <w:t>〕</w:t>
            </w:r>
            <w:r>
              <w:rPr>
                <w:rFonts w:hint="default" w:ascii="Times New Roman" w:hAnsi="Times New Roman" w:cs="Times New Roman"/>
                <w:color w:val="000000" w:themeColor="text1"/>
                <w:kern w:val="24"/>
                <w:sz w:val="24"/>
                <w:szCs w:val="24"/>
                <w14:textFill>
                  <w14:solidFill>
                    <w14:schemeClr w14:val="tx1"/>
                  </w14:solidFill>
                </w14:textFill>
              </w:rPr>
              <w:t>8号</w:t>
            </w:r>
            <w:r>
              <w:rPr>
                <w:rFonts w:hint="default" w:ascii="Times New Roman" w:hAnsi="Times New Roman" w:cs="Times New Roman"/>
                <w:color w:val="000000" w:themeColor="text1"/>
                <w:kern w:val="24"/>
                <w:sz w:val="24"/>
                <w:szCs w:val="24"/>
                <w:lang w:eastAsia="zh-CN"/>
                <w14:textFill>
                  <w14:solidFill>
                    <w14:schemeClr w14:val="tx1"/>
                  </w14:solidFill>
                </w14:textFill>
              </w:rPr>
              <w:t>）</w:t>
            </w:r>
            <w:r>
              <w:rPr>
                <w:rFonts w:hint="default" w:ascii="Times New Roman" w:hAnsi="Times New Roman" w:cs="Times New Roman"/>
                <w:color w:val="000000" w:themeColor="text1"/>
                <w:kern w:val="24"/>
                <w:sz w:val="24"/>
                <w:szCs w:val="24"/>
                <w14:textFill>
                  <w14:solidFill>
                    <w14:schemeClr w14:val="tx1"/>
                  </w14:solidFill>
                </w14:textFill>
              </w:rPr>
              <w:t>制定的用水标准，清洗用水定额为10</w:t>
            </w:r>
            <w:r>
              <w:rPr>
                <w:rFonts w:hint="eastAsia" w:cs="Times New Roman"/>
                <w:color w:val="000000" w:themeColor="text1"/>
                <w:kern w:val="24"/>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L/辆·次，则项目进出场运输车辆清洗用水量为</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kern w:val="0"/>
                <w:sz w:val="24"/>
                <w:szCs w:val="24"/>
                <w14:textFill>
                  <w14:solidFill>
                    <w14:schemeClr w14:val="tx1"/>
                  </w14:solidFill>
                </w14:textFill>
              </w:rPr>
              <w:t>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/d</w:t>
            </w:r>
            <w:r>
              <w:rPr>
                <w:rFonts w:hint="eastAsia" w:cs="Times New Roman"/>
                <w:color w:val="000000" w:themeColor="text1"/>
                <w:kern w:val="0"/>
                <w:sz w:val="24"/>
                <w:szCs w:val="24"/>
                <w:lang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3000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，废水产生量按用水量的</w:t>
            </w:r>
            <w:r>
              <w:rPr>
                <w:rFonts w:hint="default" w:ascii="Times New Roman" w:hAnsi="Times New Roman" w:cs="Times New Roman"/>
                <w:bCs/>
                <w:color w:val="000000" w:themeColor="text1"/>
                <w:sz w:val="24"/>
                <w:szCs w:val="24"/>
                <w:lang w:val="en-US" w:eastAsia="zh-CN"/>
                <w14:textFill>
                  <w14:solidFill>
                    <w14:schemeClr w14:val="tx1"/>
                  </w14:solidFill>
                </w14:textFill>
              </w:rPr>
              <w:t>85</w:t>
            </w:r>
            <w:r>
              <w:rPr>
                <w:rFonts w:hint="default" w:ascii="Times New Roman" w:hAnsi="Times New Roman" w:cs="Times New Roman"/>
                <w:bCs/>
                <w:color w:val="000000" w:themeColor="text1"/>
                <w:sz w:val="24"/>
                <w:szCs w:val="24"/>
                <w14:textFill>
                  <w14:solidFill>
                    <w14:schemeClr w14:val="tx1"/>
                  </w14:solidFill>
                </w14:textFill>
              </w:rPr>
              <w:t>%计，则废水</w:t>
            </w:r>
            <w:r>
              <w:rPr>
                <w:rFonts w:hint="eastAsia" w:cs="Times New Roman"/>
                <w:bCs/>
                <w:color w:val="000000" w:themeColor="text1"/>
                <w:sz w:val="24"/>
                <w:szCs w:val="24"/>
                <w:lang w:eastAsia="zh-CN"/>
                <w14:textFill>
                  <w14:solidFill>
                    <w14:schemeClr w14:val="tx1"/>
                  </w14:solidFill>
                </w14:textFill>
              </w:rPr>
              <w:t>产生</w:t>
            </w:r>
            <w:r>
              <w:rPr>
                <w:rFonts w:hint="default" w:ascii="Times New Roman" w:hAnsi="Times New Roman" w:cs="Times New Roman"/>
                <w:bCs/>
                <w:color w:val="000000" w:themeColor="text1"/>
                <w:sz w:val="24"/>
                <w:szCs w:val="24"/>
                <w14:textFill>
                  <w14:solidFill>
                    <w14:schemeClr w14:val="tx1"/>
                  </w14:solidFill>
                </w14:textFill>
              </w:rPr>
              <w:t>量为</w:t>
            </w:r>
            <w:r>
              <w:rPr>
                <w:rFonts w:hint="eastAsia" w:cs="Times New Roman"/>
                <w:bCs/>
                <w:color w:val="000000" w:themeColor="text1"/>
                <w:sz w:val="24"/>
                <w:szCs w:val="24"/>
                <w:lang w:val="en-US" w:eastAsia="zh-CN"/>
                <w14:textFill>
                  <w14:solidFill>
                    <w14:schemeClr w14:val="tx1"/>
                  </w14:solidFill>
                </w14:textFill>
              </w:rPr>
              <w:t>8.5</w:t>
            </w:r>
            <w:r>
              <w:rPr>
                <w:rFonts w:hint="default" w:ascii="Times New Roman" w:hAnsi="Times New Roman" w:cs="Times New Roman"/>
                <w:bCs/>
                <w:color w:val="000000" w:themeColor="text1"/>
                <w:sz w:val="24"/>
                <w:szCs w:val="24"/>
                <w14:textFill>
                  <w14:solidFill>
                    <w14:schemeClr w14:val="tx1"/>
                  </w14:solidFill>
                </w14:textFill>
              </w:rPr>
              <w:t>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/d</w:t>
            </w:r>
            <w:r>
              <w:rPr>
                <w:rFonts w:hint="eastAsia" w:cs="Times New Roman"/>
                <w:bCs/>
                <w:color w:val="000000" w:themeColor="text1"/>
                <w:sz w:val="24"/>
                <w:szCs w:val="24"/>
                <w:lang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2550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/a</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经</w:t>
            </w:r>
            <w:r>
              <w:rPr>
                <w:rFonts w:hint="default" w:ascii="Times New Roman" w:hAnsi="Times New Roman" w:cs="Times New Roman"/>
                <w:color w:val="000000" w:themeColor="text1"/>
                <w:sz w:val="24"/>
                <w:szCs w:val="24"/>
                <w:lang w:eastAsia="zh-CN"/>
                <w14:textFill>
                  <w14:solidFill>
                    <w14:schemeClr w14:val="tx1"/>
                  </w14:solidFill>
                </w14:textFill>
              </w:rPr>
              <w:t>沉淀</w:t>
            </w:r>
            <w:r>
              <w:rPr>
                <w:rFonts w:hint="eastAsia" w:cs="Times New Roman"/>
                <w:color w:val="000000" w:themeColor="text1"/>
                <w:sz w:val="24"/>
                <w:szCs w:val="24"/>
                <w:lang w:val="en-US" w:eastAsia="zh-CN"/>
                <w14:textFill>
                  <w14:solidFill>
                    <w14:schemeClr w14:val="tx1"/>
                  </w14:solidFill>
                </w14:textFill>
              </w:rPr>
              <w:t>池沉淀</w:t>
            </w:r>
            <w:r>
              <w:rPr>
                <w:rFonts w:hint="default" w:ascii="Times New Roman" w:hAnsi="Times New Roman" w:cs="Times New Roman"/>
                <w:color w:val="000000" w:themeColor="text1"/>
                <w:sz w:val="24"/>
                <w:szCs w:val="24"/>
                <w:lang w:val="en-US" w:eastAsia="zh-CN"/>
                <w14:textFill>
                  <w14:solidFill>
                    <w14:schemeClr w14:val="tx1"/>
                  </w14:solidFill>
                </w14:textFill>
              </w:rPr>
              <w:t>处理后回用，不外排</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highlight w:val="none"/>
                <w:lang w:eastAsia="zh-CN"/>
                <w14:textFill>
                  <w14:solidFill>
                    <w14:schemeClr w14:val="tx1"/>
                  </w14:solidFill>
                </w14:textFill>
              </w:rPr>
              <w:t>（按</w:t>
            </w:r>
            <w:r>
              <w:rPr>
                <w:rFonts w:hint="default" w:ascii="Times New Roman" w:hAnsi="Times New Roman" w:cs="Times New Roman"/>
                <w:bCs/>
                <w:color w:val="000000" w:themeColor="text1"/>
                <w:sz w:val="24"/>
                <w:highlight w:val="none"/>
                <w14:textFill>
                  <w14:solidFill>
                    <w14:schemeClr w14:val="tx1"/>
                  </w14:solidFill>
                </w14:textFill>
              </w:rPr>
              <w:t>工作</w:t>
            </w:r>
            <w:r>
              <w:rPr>
                <w:rFonts w:hint="default" w:ascii="Times New Roman" w:hAnsi="Times New Roman" w:cs="Times New Roman"/>
                <w:bCs/>
                <w:color w:val="000000" w:themeColor="text1"/>
                <w:sz w:val="24"/>
                <w14:textFill>
                  <w14:solidFill>
                    <w14:schemeClr w14:val="tx1"/>
                  </w14:solidFill>
                </w14:textFill>
              </w:rPr>
              <w:t>时间3</w:t>
            </w:r>
            <w:r>
              <w:rPr>
                <w:rFonts w:hint="eastAsia" w:cs="Times New Roman"/>
                <w:bCs/>
                <w:color w:val="000000" w:themeColor="text1"/>
                <w:sz w:val="24"/>
                <w:lang w:val="en-US" w:eastAsia="zh-CN"/>
                <w14:textFill>
                  <w14:solidFill>
                    <w14:schemeClr w14:val="tx1"/>
                  </w14:solidFill>
                </w14:textFill>
              </w:rPr>
              <w:t>00</w:t>
            </w:r>
            <w:r>
              <w:rPr>
                <w:rFonts w:hint="default" w:ascii="Times New Roman" w:hAnsi="Times New Roman" w:cs="Times New Roman"/>
                <w:bCs/>
                <w:color w:val="000000" w:themeColor="text1"/>
                <w:sz w:val="24"/>
                <w14:textFill>
                  <w14:solidFill>
                    <w14:schemeClr w14:val="tx1"/>
                  </w14:solidFill>
                </w14:textFill>
              </w:rPr>
              <w:t>d</w:t>
            </w:r>
            <w:r>
              <w:rPr>
                <w:rFonts w:hint="default" w:ascii="Times New Roman" w:hAnsi="Times New Roman" w:cs="Times New Roman"/>
                <w:bCs/>
                <w:color w:val="000000" w:themeColor="text1"/>
                <w:sz w:val="24"/>
                <w:lang w:val="en-US" w:eastAsia="zh-CN"/>
                <w14:textFill>
                  <w14:solidFill>
                    <w14:schemeClr w14:val="tx1"/>
                  </w14:solidFill>
                </w14:textFill>
              </w:rPr>
              <w:t>/a</w:t>
            </w:r>
            <w:r>
              <w:rPr>
                <w:rFonts w:hint="default" w:ascii="Times New Roman" w:hAnsi="Times New Roman" w:cs="Times New Roman"/>
                <w:bCs/>
                <w:color w:val="000000" w:themeColor="text1"/>
                <w:sz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eastAsia" w:cs="Times New Roman"/>
                <w:b/>
                <w:bCs/>
                <w:color w:val="000000" w:themeColor="text1"/>
                <w:kern w:val="24"/>
                <w:sz w:val="24"/>
                <w:szCs w:val="24"/>
                <w:lang w:val="en-US" w:eastAsia="zh-CN"/>
                <w14:textFill>
                  <w14:solidFill>
                    <w14:schemeClr w14:val="tx1"/>
                  </w14:solidFill>
                </w14:textFill>
              </w:rPr>
              <w:t>堆场</w:t>
            </w:r>
            <w:r>
              <w:rPr>
                <w:rFonts w:hint="default" w:ascii="Times New Roman" w:hAnsi="Times New Roman" w:cs="Times New Roman"/>
                <w:b/>
                <w:bCs/>
                <w:color w:val="000000" w:themeColor="text1"/>
                <w:kern w:val="24"/>
                <w:sz w:val="24"/>
                <w:szCs w:val="24"/>
                <w:lang w:val="en-US" w:eastAsia="zh-CN"/>
                <w14:textFill>
                  <w14:solidFill>
                    <w14:schemeClr w14:val="tx1"/>
                  </w14:solidFill>
                </w14:textFill>
              </w:rPr>
              <w:t>降尘用水：</w:t>
            </w:r>
            <w:r>
              <w:rPr>
                <w:rFonts w:hint="default" w:ascii="Times New Roman" w:hAnsi="Times New Roman" w:cs="Times New Roman"/>
                <w:bCs/>
                <w:color w:val="000000" w:themeColor="text1"/>
                <w:sz w:val="24"/>
                <w:szCs w:val="24"/>
                <w:lang w:val="en-US" w:eastAsia="zh-CN"/>
                <w14:textFill>
                  <w14:solidFill>
                    <w14:schemeClr w14:val="tx1"/>
                  </w14:solidFill>
                </w14:textFill>
              </w:rPr>
              <w:t>项目需</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对</w:t>
            </w:r>
            <w:r>
              <w:rPr>
                <w:rFonts w:hint="eastAsia" w:cs="Times New Roman"/>
                <w:bCs/>
                <w:color w:val="000000" w:themeColor="text1"/>
                <w:sz w:val="24"/>
                <w:szCs w:val="24"/>
                <w:highlight w:val="none"/>
                <w:lang w:val="en-US" w:eastAsia="zh-CN"/>
                <w14:textFill>
                  <w14:solidFill>
                    <w14:schemeClr w14:val="tx1"/>
                  </w14:solidFill>
                </w14:textFill>
              </w:rPr>
              <w:t>生产车间及成品</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堆场洒</w:t>
            </w:r>
            <w:r>
              <w:rPr>
                <w:rFonts w:hint="default" w:ascii="Times New Roman" w:hAnsi="Times New Roman" w:cs="Times New Roman"/>
                <w:bCs/>
                <w:color w:val="000000" w:themeColor="text1"/>
                <w:sz w:val="24"/>
                <w:szCs w:val="24"/>
                <w:lang w:val="en-US" w:eastAsia="zh-CN"/>
                <w14:textFill>
                  <w14:solidFill>
                    <w14:schemeClr w14:val="tx1"/>
                  </w14:solidFill>
                </w14:textFill>
              </w:rPr>
              <w:t>水降尘。其中降雨天气不洒水，干旱大风天气加强洒水抑尘次数，</w:t>
            </w:r>
            <w:r>
              <w:rPr>
                <w:rFonts w:hint="eastAsia" w:cs="Times New Roman"/>
                <w:bCs/>
                <w:color w:val="000000" w:themeColor="text1"/>
                <w:sz w:val="24"/>
                <w:szCs w:val="24"/>
                <w:lang w:val="en-US" w:eastAsia="zh-CN"/>
                <w14:textFill>
                  <w14:solidFill>
                    <w14:schemeClr w14:val="tx1"/>
                  </w14:solidFill>
                </w14:textFill>
              </w:rPr>
              <w:t>项目生产车间、成品堆场约3000m</w:t>
            </w:r>
            <w:r>
              <w:rPr>
                <w:rFonts w:hint="eastAsia" w:cs="Times New Roman"/>
                <w:bCs/>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4"/>
                <w:sz w:val="24"/>
                <w:szCs w:val="24"/>
                <w:lang w:val="en-US" w:eastAsia="zh-CN"/>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洒水量按</w:t>
            </w:r>
            <w:r>
              <w:rPr>
                <w:rFonts w:hint="eastAsia" w:cs="Times New Roman"/>
                <w:color w:val="000000" w:themeColor="text1"/>
                <w:kern w:val="24"/>
                <w:sz w:val="24"/>
                <w:szCs w:val="24"/>
                <w:lang w:val="en-US" w:eastAsia="zh-CN"/>
                <w14:textFill>
                  <w14:solidFill>
                    <w14:schemeClr w14:val="tx1"/>
                  </w14:solidFill>
                </w14:textFill>
              </w:rPr>
              <w:t>3</w:t>
            </w:r>
            <w:r>
              <w:rPr>
                <w:rFonts w:hint="default" w:ascii="Times New Roman" w:hAnsi="Times New Roman" w:cs="Times New Roman"/>
                <w:color w:val="000000" w:themeColor="text1"/>
                <w:kern w:val="24"/>
                <w:sz w:val="24"/>
                <w:szCs w:val="24"/>
                <w:lang w:val="en-US" w:eastAsia="zh-CN"/>
                <w14:textFill>
                  <w14:solidFill>
                    <w14:schemeClr w14:val="tx1"/>
                  </w14:solidFill>
                </w14:textFill>
              </w:rPr>
              <w:t>L/m</w:t>
            </w:r>
            <w:r>
              <w:rPr>
                <w:rFonts w:hint="default" w:ascii="Times New Roman" w:hAnsi="Times New Roman" w:cs="Times New Roman"/>
                <w:color w:val="000000" w:themeColor="text1"/>
                <w:kern w:val="24"/>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4"/>
                <w:sz w:val="24"/>
                <w:szCs w:val="24"/>
                <w:lang w:val="en-US" w:eastAsia="zh-CN"/>
                <w14:textFill>
                  <w14:solidFill>
                    <w14:schemeClr w14:val="tx1"/>
                  </w14:solidFill>
                </w14:textFill>
              </w:rPr>
              <w:t>计，则</w:t>
            </w:r>
            <w:r>
              <w:rPr>
                <w:rFonts w:hint="eastAsia" w:cs="Times New Roman"/>
                <w:color w:val="000000" w:themeColor="text1"/>
                <w:kern w:val="24"/>
                <w:sz w:val="24"/>
                <w:szCs w:val="24"/>
                <w:lang w:val="en-US" w:eastAsia="zh-CN"/>
                <w14:textFill>
                  <w14:solidFill>
                    <w14:schemeClr w14:val="tx1"/>
                  </w14:solidFill>
                </w14:textFill>
              </w:rPr>
              <w:t>堆场</w:t>
            </w:r>
            <w:r>
              <w:rPr>
                <w:rFonts w:hint="default" w:ascii="Times New Roman" w:hAnsi="Times New Roman" w:cs="Times New Roman"/>
                <w:color w:val="000000" w:themeColor="text1"/>
                <w:kern w:val="24"/>
                <w:sz w:val="24"/>
                <w:szCs w:val="24"/>
                <w:lang w:val="en-US" w:eastAsia="zh-CN"/>
                <w14:textFill>
                  <w14:solidFill>
                    <w14:schemeClr w14:val="tx1"/>
                  </w14:solidFill>
                </w14:textFill>
              </w:rPr>
              <w:t>洒水降尘用水量为</w:t>
            </w:r>
            <w:r>
              <w:rPr>
                <w:rFonts w:hint="eastAsia" w:cs="Times New Roman"/>
                <w:color w:val="000000" w:themeColor="text1"/>
                <w:kern w:val="24"/>
                <w:sz w:val="24"/>
                <w:szCs w:val="24"/>
                <w:lang w:val="en-US" w:eastAsia="zh-CN"/>
                <w14:textFill>
                  <w14:solidFill>
                    <w14:schemeClr w14:val="tx1"/>
                  </w14:solidFill>
                </w14:textFill>
              </w:rPr>
              <w:t>9</w:t>
            </w:r>
            <w:r>
              <w:rPr>
                <w:rFonts w:hint="default" w:ascii="Times New Roman" w:hAnsi="Times New Roman" w:cs="Times New Roman"/>
                <w:bCs/>
                <w:color w:val="000000" w:themeColor="text1"/>
                <w:sz w:val="24"/>
                <w:szCs w:val="24"/>
                <w14:textFill>
                  <w14:solidFill>
                    <w14:schemeClr w14:val="tx1"/>
                  </w14:solidFill>
                </w14:textFill>
              </w:rPr>
              <w:t>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/d</w:t>
            </w:r>
            <w:r>
              <w:rPr>
                <w:rFonts w:hint="default" w:ascii="Times New Roman" w:hAnsi="Times New Roman" w:cs="Times New Roman"/>
                <w:bCs/>
                <w:color w:val="000000" w:themeColor="text1"/>
                <w:sz w:val="24"/>
                <w:szCs w:val="24"/>
                <w:lang w:eastAsia="zh-CN"/>
                <w14:textFill>
                  <w14:solidFill>
                    <w14:schemeClr w14:val="tx1"/>
                  </w14:solidFill>
                </w14:textFill>
              </w:rPr>
              <w:t>。该部分水全部通过产品夹带、蒸发等方式损耗</w:t>
            </w:r>
            <w:r>
              <w:rPr>
                <w:rFonts w:hint="default" w:ascii="Times New Roman" w:hAnsi="Times New Roman" w:cs="Times New Roman"/>
                <w:color w:val="000000" w:themeColor="text1"/>
                <w:sz w:val="24"/>
                <w:szCs w:val="24"/>
                <w14:textFill>
                  <w14:solidFill>
                    <w14:schemeClr w14:val="tx1"/>
                  </w14:solidFill>
                </w14:textFill>
              </w:rPr>
              <w:t>，无废水产生</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eastAsia="黑体"/>
                <w:b/>
                <w:bCs/>
                <w:color w:val="000000" w:themeColor="text1"/>
                <w:kern w:val="0"/>
                <w:sz w:val="20"/>
                <w14:textFill>
                  <w14:solidFill>
                    <w14:schemeClr w14:val="tx1"/>
                  </w14:solidFill>
                </w14:textFill>
              </w:rPr>
            </w:pPr>
            <w:r>
              <w:rPr>
                <w:rFonts w:hint="default" w:eastAsia="黑体"/>
                <w:b/>
                <w:bCs/>
                <w:color w:val="000000" w:themeColor="text1"/>
                <w:kern w:val="0"/>
                <w:sz w:val="20"/>
                <w14:textFill>
                  <w14:solidFill>
                    <w14:schemeClr w14:val="tx1"/>
                  </w14:solidFill>
                </w14:textFill>
              </w:rPr>
              <w:t>表2-</w:t>
            </w:r>
            <w:r>
              <w:rPr>
                <w:rFonts w:hint="default" w:eastAsia="黑体"/>
                <w:b/>
                <w:bCs/>
                <w:color w:val="000000" w:themeColor="text1"/>
                <w:kern w:val="0"/>
                <w:sz w:val="20"/>
                <w:lang w:val="en-US" w:eastAsia="zh-CN"/>
                <w14:textFill>
                  <w14:solidFill>
                    <w14:schemeClr w14:val="tx1"/>
                  </w14:solidFill>
                </w14:textFill>
              </w:rPr>
              <w:t>5</w:t>
            </w:r>
            <w:r>
              <w:rPr>
                <w:rFonts w:hint="default" w:eastAsia="黑体"/>
                <w:b/>
                <w:bCs/>
                <w:color w:val="000000" w:themeColor="text1"/>
                <w:kern w:val="0"/>
                <w:sz w:val="20"/>
                <w14:textFill>
                  <w14:solidFill>
                    <w14:schemeClr w14:val="tx1"/>
                  </w14:solidFill>
                </w14:textFill>
              </w:rPr>
              <w:t xml:space="preserve">  项目用水预测及分配情况</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611"/>
              <w:gridCol w:w="1069"/>
              <w:gridCol w:w="1036"/>
              <w:gridCol w:w="1056"/>
              <w:gridCol w:w="1056"/>
              <w:gridCol w:w="1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7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0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类型</w:t>
                  </w:r>
                </w:p>
              </w:tc>
              <w:tc>
                <w:tcPr>
                  <w:tcW w:w="68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用水标准</w:t>
                  </w:r>
                </w:p>
              </w:tc>
              <w:tc>
                <w:tcPr>
                  <w:tcW w:w="660"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用水规模</w:t>
                  </w: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总</w:t>
                  </w:r>
                  <w:r>
                    <w:rPr>
                      <w:rFonts w:hint="default" w:ascii="Times New Roman" w:hAnsi="Times New Roman" w:cs="Times New Roman"/>
                      <w:b/>
                      <w:bCs/>
                      <w:color w:val="000000" w:themeColor="text1"/>
                      <w:sz w:val="21"/>
                      <w:szCs w:val="21"/>
                      <w14:textFill>
                        <w14:solidFill>
                          <w14:schemeClr w14:val="tx1"/>
                        </w14:solidFill>
                      </w14:textFill>
                    </w:rPr>
                    <w:t>用水量</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/d</w:t>
                  </w:r>
                  <w:r>
                    <w:rPr>
                      <w:rFonts w:hint="default" w:ascii="Times New Roman" w:hAnsi="Times New Roman" w:cs="Times New Roman"/>
                      <w:b/>
                      <w:bCs/>
                      <w:color w:val="000000" w:themeColor="text1"/>
                      <w:sz w:val="21"/>
                      <w:szCs w:val="21"/>
                      <w:lang w:eastAsia="zh-CN"/>
                      <w14:textFill>
                        <w14:solidFill>
                          <w14:schemeClr w14:val="tx1"/>
                        </w14:solidFill>
                      </w14:textFill>
                    </w:rPr>
                    <w:t>）</w:t>
                  </w: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新鲜水用量</w:t>
                  </w:r>
                  <w:r>
                    <w:rPr>
                      <w:rFonts w:hint="default" w:ascii="Times New Roman" w:hAnsi="Times New Roman" w:cs="Times New Roman"/>
                      <w:b/>
                      <w:bCs/>
                      <w:color w:val="000000" w:themeColor="text1"/>
                      <w:sz w:val="21"/>
                      <w:szCs w:val="21"/>
                      <w:lang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/d</w:t>
                  </w:r>
                  <w:r>
                    <w:rPr>
                      <w:rFonts w:hint="default" w:ascii="Times New Roman" w:hAnsi="Times New Roman" w:cs="Times New Roman"/>
                      <w:b/>
                      <w:bCs/>
                      <w:color w:val="000000" w:themeColor="text1"/>
                      <w:sz w:val="21"/>
                      <w:szCs w:val="21"/>
                      <w:lang w:eastAsia="zh-CN"/>
                      <w14:textFill>
                        <w14:solidFill>
                          <w14:schemeClr w14:val="tx1"/>
                        </w14:solidFill>
                      </w14:textFill>
                    </w:rPr>
                    <w:t>）</w:t>
                  </w:r>
                </w:p>
              </w:tc>
              <w:tc>
                <w:tcPr>
                  <w:tcW w:w="101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0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砂石加工用水</w:t>
                  </w:r>
                </w:p>
              </w:tc>
              <w:tc>
                <w:tcPr>
                  <w:tcW w:w="68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t</w:t>
                  </w:r>
                  <w:r>
                    <w:rPr>
                      <w:rFonts w:hint="default" w:ascii="Times New Roman" w:hAnsi="Times New Roman" w:cs="Times New Roman"/>
                      <w:color w:val="000000" w:themeColor="text1"/>
                      <w:sz w:val="21"/>
                      <w:szCs w:val="21"/>
                      <w14:textFill>
                        <w14:solidFill>
                          <w14:schemeClr w14:val="tx1"/>
                        </w14:solidFill>
                      </w14:textFill>
                    </w:rPr>
                    <w:t>-产品</w:t>
                  </w:r>
                </w:p>
              </w:tc>
              <w:tc>
                <w:tcPr>
                  <w:tcW w:w="660"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60万</w:t>
                  </w:r>
                </w:p>
              </w:tc>
              <w:tc>
                <w:tcPr>
                  <w:tcW w:w="67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2600</w:t>
                  </w: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390</w:t>
                  </w:r>
                </w:p>
              </w:tc>
              <w:tc>
                <w:tcPr>
                  <w:tcW w:w="101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4</w:t>
                  </w:r>
                  <w:r>
                    <w:rPr>
                      <w:rFonts w:hint="eastAsia" w:cs="Times New Roman"/>
                      <w:color w:val="000000" w:themeColor="text1"/>
                      <w:kern w:val="2"/>
                      <w:sz w:val="21"/>
                      <w:szCs w:val="21"/>
                      <w:highlight w:val="none"/>
                      <w:lang w:val="en-US" w:eastAsia="zh-CN" w:bidi="ar-SA"/>
                      <w14:textFill>
                        <w14:solidFill>
                          <w14:schemeClr w14:val="tx1"/>
                        </w14:solidFill>
                      </w14:textFill>
                    </w:rPr>
                    <w:t>0</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1.1m</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/d新鲜水</w:t>
                  </w:r>
                  <w:r>
                    <w:rPr>
                      <w:rFonts w:hint="eastAsia" w:cs="Times New Roman"/>
                      <w:color w:val="000000" w:themeColor="text1"/>
                      <w:kern w:val="2"/>
                      <w:sz w:val="21"/>
                      <w:szCs w:val="21"/>
                      <w:highlight w:val="none"/>
                      <w:lang w:val="en-US" w:eastAsia="zh-CN" w:bidi="ar-SA"/>
                      <w14:textFill>
                        <w14:solidFill>
                          <w14:schemeClr w14:val="tx1"/>
                        </w14:solidFill>
                      </w14:textFill>
                    </w:rPr>
                    <w:t>222</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1.9m</w:t>
                  </w:r>
                  <w:r>
                    <w:rPr>
                      <w:rFonts w:hint="default" w:ascii="Times New Roman" w:hAnsi="Times New Roman" w:cs="Times New Roman"/>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/d循环水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7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0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地面冲洗用水</w:t>
                  </w:r>
                </w:p>
              </w:tc>
              <w:tc>
                <w:tcPr>
                  <w:tcW w:w="68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91" w:leftChars="-38" w:right="-74" w:rightChars="-31"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2L/m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p>
              </w:tc>
              <w:tc>
                <w:tcPr>
                  <w:tcW w:w="660"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2000</w:t>
                  </w:r>
                  <w:r>
                    <w:rPr>
                      <w:rFonts w:hint="default" w:ascii="Times New Roman" w:hAnsi="Times New Roman" w:cs="Times New Roman"/>
                      <w:color w:val="000000" w:themeColor="text1"/>
                      <w:kern w:val="24"/>
                      <w:sz w:val="21"/>
                      <w:szCs w:val="21"/>
                      <w:lang w:val="en-US" w:eastAsia="zh-CN"/>
                      <w14:textFill>
                        <w14:solidFill>
                          <w14:schemeClr w14:val="tx1"/>
                        </w14:solidFill>
                      </w14:textFill>
                    </w:rPr>
                    <w:t>m</w:t>
                  </w:r>
                  <w:r>
                    <w:rPr>
                      <w:rFonts w:hint="default" w:ascii="Times New Roman" w:hAnsi="Times New Roman" w:cs="Times New Roman"/>
                      <w:color w:val="000000" w:themeColor="text1"/>
                      <w:kern w:val="24"/>
                      <w:sz w:val="21"/>
                      <w:szCs w:val="21"/>
                      <w:vertAlign w:val="superscript"/>
                      <w:lang w:val="en-US" w:eastAsia="zh-CN"/>
                      <w14:textFill>
                        <w14:solidFill>
                          <w14:schemeClr w14:val="tx1"/>
                        </w14:solidFill>
                      </w14:textFill>
                    </w:rPr>
                    <w:t>2</w:t>
                  </w:r>
                </w:p>
              </w:tc>
              <w:tc>
                <w:tcPr>
                  <w:tcW w:w="67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0.6</w:t>
                  </w:r>
                </w:p>
              </w:tc>
              <w:tc>
                <w:tcPr>
                  <w:tcW w:w="10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7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0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车辆冲洗用水</w:t>
                  </w:r>
                </w:p>
              </w:tc>
              <w:tc>
                <w:tcPr>
                  <w:tcW w:w="68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kern w:val="24"/>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L/辆·次</w:t>
                  </w:r>
                </w:p>
              </w:tc>
              <w:tc>
                <w:tcPr>
                  <w:tcW w:w="660"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100</w:t>
                  </w:r>
                  <w:r>
                    <w:rPr>
                      <w:rFonts w:hint="default" w:ascii="Times New Roman" w:hAnsi="Times New Roman" w:cs="Times New Roman"/>
                      <w:color w:val="000000" w:themeColor="text1"/>
                      <w:sz w:val="21"/>
                      <w:szCs w:val="21"/>
                      <w14:textFill>
                        <w14:solidFill>
                          <w14:schemeClr w14:val="tx1"/>
                        </w14:solidFill>
                      </w14:textFill>
                    </w:rPr>
                    <w:t>车次/d</w:t>
                  </w:r>
                </w:p>
              </w:tc>
              <w:tc>
                <w:tcPr>
                  <w:tcW w:w="672" w:type="pct"/>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10</w:t>
                  </w: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0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7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025"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堆场降尘用水</w:t>
                  </w:r>
                </w:p>
              </w:tc>
              <w:tc>
                <w:tcPr>
                  <w:tcW w:w="681"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91" w:leftChars="-38" w:right="-74" w:rightChars="-31"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4"/>
                      <w:sz w:val="21"/>
                      <w:szCs w:val="21"/>
                      <w:lang w:val="en-US" w:eastAsia="zh-CN"/>
                      <w14:textFill>
                        <w14:solidFill>
                          <w14:schemeClr w14:val="tx1"/>
                        </w14:solidFill>
                      </w14:textFill>
                    </w:rPr>
                    <w:t>3L/m</w:t>
                  </w:r>
                  <w:r>
                    <w:rPr>
                      <w:rFonts w:hint="default" w:ascii="Times New Roman" w:hAnsi="Times New Roman" w:cs="Times New Roman"/>
                      <w:color w:val="000000" w:themeColor="text1"/>
                      <w:kern w:val="24"/>
                      <w:sz w:val="21"/>
                      <w:szCs w:val="21"/>
                      <w:vertAlign w:val="superscript"/>
                      <w:lang w:val="en-US" w:eastAsia="zh-CN"/>
                      <w14:textFill>
                        <w14:solidFill>
                          <w14:schemeClr w14:val="tx1"/>
                        </w14:solidFill>
                      </w14:textFill>
                    </w:rPr>
                    <w:t>2</w:t>
                  </w:r>
                </w:p>
              </w:tc>
              <w:tc>
                <w:tcPr>
                  <w:tcW w:w="660"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3000</w:t>
                  </w:r>
                  <w:r>
                    <w:rPr>
                      <w:rFonts w:hint="default" w:ascii="Times New Roman" w:hAnsi="Times New Roman" w:cs="Times New Roman"/>
                      <w:color w:val="000000" w:themeColor="text1"/>
                      <w:kern w:val="24"/>
                      <w:sz w:val="21"/>
                      <w:szCs w:val="21"/>
                      <w:lang w:val="en-US" w:eastAsia="zh-CN"/>
                      <w14:textFill>
                        <w14:solidFill>
                          <w14:schemeClr w14:val="tx1"/>
                        </w14:solidFill>
                      </w14:textFill>
                    </w:rPr>
                    <w:t>m</w:t>
                  </w:r>
                  <w:r>
                    <w:rPr>
                      <w:rFonts w:hint="default" w:ascii="Times New Roman" w:hAnsi="Times New Roman" w:cs="Times New Roman"/>
                      <w:color w:val="000000" w:themeColor="text1"/>
                      <w:kern w:val="24"/>
                      <w:sz w:val="21"/>
                      <w:szCs w:val="21"/>
                      <w:vertAlign w:val="superscript"/>
                      <w:lang w:val="en-US" w:eastAsia="zh-CN"/>
                      <w14:textFill>
                        <w14:solidFill>
                          <w14:schemeClr w14:val="tx1"/>
                        </w14:solidFill>
                      </w14:textFill>
                    </w:rPr>
                    <w:t>2</w:t>
                  </w:r>
                </w:p>
              </w:tc>
              <w:tc>
                <w:tcPr>
                  <w:tcW w:w="67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10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7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025"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生活用水</w:t>
                  </w:r>
                </w:p>
              </w:tc>
              <w:tc>
                <w:tcPr>
                  <w:tcW w:w="68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w:t>
                  </w:r>
                  <w:r>
                    <w:rPr>
                      <w:rFonts w:hint="default" w:ascii="Times New Roman" w:hAnsi="Times New Roman" w:cs="Times New Roman"/>
                      <w:color w:val="000000" w:themeColor="text1"/>
                      <w:sz w:val="21"/>
                      <w:szCs w:val="21"/>
                      <w14:textFill>
                        <w14:solidFill>
                          <w14:schemeClr w14:val="tx1"/>
                        </w14:solidFill>
                      </w14:textFill>
                    </w:rPr>
                    <w:t>L/人·d</w:t>
                  </w:r>
                </w:p>
              </w:tc>
              <w:tc>
                <w:tcPr>
                  <w:tcW w:w="660"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人</w:t>
                  </w:r>
                </w:p>
              </w:tc>
              <w:tc>
                <w:tcPr>
                  <w:tcW w:w="672"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0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井水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97"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合计</w:t>
                  </w:r>
                </w:p>
              </w:tc>
              <w:tc>
                <w:tcPr>
                  <w:tcW w:w="681"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660"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2625</w:t>
                  </w:r>
                </w:p>
              </w:tc>
              <w:tc>
                <w:tcPr>
                  <w:tcW w:w="672" w:type="pc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403.1</w:t>
                  </w:r>
                </w:p>
              </w:tc>
              <w:tc>
                <w:tcPr>
                  <w:tcW w:w="10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p>
              </w:tc>
            </w:tr>
          </w:tbl>
          <w:p>
            <w:pPr>
              <w:pStyle w:val="31"/>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80" w:firstLineChars="200"/>
              <w:jc w:val="left"/>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项目水平衡情况及本项目建成后全厂水平衡情况见图2-</w:t>
            </w:r>
            <w:r>
              <w:rPr>
                <w:rFonts w:hint="default" w:ascii="Times New Roman" w:hAnsi="Times New Roman" w:cs="Times New Roman"/>
                <w:color w:val="000000" w:themeColor="text1"/>
                <w:sz w:val="24"/>
                <w:szCs w:val="32"/>
                <w:lang w:val="en-US" w:eastAsia="zh-CN"/>
                <w14:textFill>
                  <w14:solidFill>
                    <w14:schemeClr w14:val="tx1"/>
                  </w14:solidFill>
                </w14:textFill>
              </w:rPr>
              <w:t>1</w:t>
            </w:r>
            <w:r>
              <w:rPr>
                <w:rFonts w:hint="default" w:ascii="Times New Roman" w:hAnsi="Times New Roman" w:cs="Times New Roman"/>
                <w:color w:val="000000" w:themeColor="text1"/>
                <w:sz w:val="24"/>
                <w:szCs w:val="32"/>
                <w14:textFill>
                  <w14:solidFill>
                    <w14:schemeClr w14:val="tx1"/>
                  </w14:solidFill>
                </w14:textFill>
              </w:rPr>
              <w:t>。</w:t>
            </w:r>
          </w:p>
          <w:p>
            <w:pPr>
              <w:keepNext w:val="0"/>
              <w:keepLines w:val="0"/>
              <w:suppressLineNumbers w:val="0"/>
              <w:snapToGrid w:val="0"/>
              <w:spacing w:before="0" w:beforeAutospacing="0" w:after="0" w:afterAutospacing="0"/>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color w:val="000000" w:themeColor="text1"/>
                <w:sz w:val="24"/>
                <w:szCs w:val="36"/>
                <w14:textFill>
                  <w14:solidFill>
                    <w14:schemeClr w14:val="tx1"/>
                  </w14:solidFill>
                </w14:textFill>
              </w:rPr>
              <w:object>
                <v:shape id="_x0000_i1025" o:spt="75" type="#_x0000_t75" style="height:288.95pt;width:396.25pt;" o:ole="t" filled="f" o:preferrelative="t" stroked="f" coordsize="21600,21600">
                  <v:path/>
                  <v:fill on="f" focussize="0,0"/>
                  <v:stroke on="f"/>
                  <v:imagedata r:id="rId19" cropleft="3245f" croptop="1115f" cropright="1890f" cropbottom="17229f" o:title=""/>
                  <o:lock v:ext="edit" aspectratio="f"/>
                  <w10:wrap type="none"/>
                  <w10:anchorlock/>
                </v:shape>
                <o:OLEObject Type="Embed" ProgID="Visio.Drawing.11" ShapeID="_x0000_i1025" DrawAspect="Content" ObjectID="_1468075725" r:id="rId18">
                  <o:LockedField>false</o:LockedField>
                </o:OLEObject>
              </w:objec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图2-</w:t>
            </w:r>
            <w:r>
              <w:rPr>
                <w:rFonts w:hint="eastAsia" w:eastAsia="黑体" w:cs="Times New Roman"/>
                <w:b/>
                <w:bCs/>
                <w:color w:val="000000" w:themeColor="text1"/>
                <w:kern w:val="0"/>
                <w:sz w:val="20"/>
                <w:szCs w:val="20"/>
                <w:lang w:val="en-US" w:eastAsia="zh-CN" w:bidi="ar-SA"/>
                <w14:textFill>
                  <w14:solidFill>
                    <w14:schemeClr w14:val="tx1"/>
                  </w14:solidFill>
                </w14:textFill>
              </w:rPr>
              <w:t>1</w:t>
            </w:r>
            <w:r>
              <w:rPr>
                <w:rFonts w:hint="default" w:eastAsia="黑体"/>
                <w:b/>
                <w:bCs/>
                <w:color w:val="000000" w:themeColor="text1"/>
                <w:kern w:val="0"/>
                <w:sz w:val="20"/>
                <w:szCs w:val="20"/>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本项目水量平衡图（m</w:t>
            </w:r>
            <w:r>
              <w:rPr>
                <w:rFonts w:hint="default" w:ascii="Times New Roman" w:hAnsi="Times New Roman" w:eastAsia="黑体" w:cs="Times New Roman"/>
                <w:b/>
                <w:bCs/>
                <w:color w:val="000000" w:themeColor="text1"/>
                <w:kern w:val="0"/>
                <w:sz w:val="20"/>
                <w:szCs w:val="20"/>
                <w:vertAlign w:val="superscript"/>
                <w:lang w:val="en-US" w:eastAsia="zh-CN" w:bidi="ar-SA"/>
                <w14:textFill>
                  <w14:solidFill>
                    <w14:schemeClr w14:val="tx1"/>
                  </w14:solidFill>
                </w14:textFill>
              </w:rPr>
              <w:t>3</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kern w:val="0"/>
                <w:sz w:val="24"/>
                <w:szCs w:val="24"/>
                <w14:textFill>
                  <w14:solidFill>
                    <w14:schemeClr w14:val="tx1"/>
                  </w14:solidFill>
                </w14:textFill>
              </w:rPr>
            </w:pPr>
            <w:r>
              <w:rPr>
                <w:rFonts w:hint="eastAsia" w:cs="Times New Roman"/>
                <w:b/>
                <w:bCs/>
                <w:color w:val="000000" w:themeColor="text1"/>
                <w:kern w:val="0"/>
                <w:sz w:val="24"/>
                <w:szCs w:val="24"/>
                <w:lang w:eastAsia="zh-CN"/>
                <w14:textFill>
                  <w14:solidFill>
                    <w14:schemeClr w14:val="tx1"/>
                  </w14:solidFill>
                </w14:textFill>
              </w:rPr>
              <w:t>（</w:t>
            </w:r>
            <w:r>
              <w:rPr>
                <w:rFonts w:hint="eastAsia" w:cs="Times New Roman"/>
                <w:b/>
                <w:bCs/>
                <w:color w:val="000000" w:themeColor="text1"/>
                <w:kern w:val="0"/>
                <w:sz w:val="24"/>
                <w:szCs w:val="24"/>
                <w:lang w:val="en-US" w:eastAsia="zh-CN"/>
                <w14:textFill>
                  <w14:solidFill>
                    <w14:schemeClr w14:val="tx1"/>
                  </w14:solidFill>
                </w14:textFill>
              </w:rPr>
              <w:t>2</w:t>
            </w:r>
            <w:r>
              <w:rPr>
                <w:rFonts w:hint="eastAsia" w:cs="Times New Roman"/>
                <w:b/>
                <w:bCs/>
                <w:color w:val="000000" w:themeColor="text1"/>
                <w:kern w:val="0"/>
                <w:sz w:val="24"/>
                <w:szCs w:val="24"/>
                <w:lang w:eastAsia="zh-CN"/>
                <w14:textFill>
                  <w14:solidFill>
                    <w14:schemeClr w14:val="tx1"/>
                  </w14:solidFill>
                </w14:textFill>
              </w:rPr>
              <w:t>）</w:t>
            </w:r>
            <w:r>
              <w:rPr>
                <w:rFonts w:hint="default" w:ascii="Times New Roman" w:hAnsi="Times New Roman" w:cs="Times New Roman"/>
                <w:b/>
                <w:bCs/>
                <w:color w:val="000000" w:themeColor="text1"/>
                <w:kern w:val="0"/>
                <w:sz w:val="24"/>
                <w:szCs w:val="24"/>
                <w:lang w:eastAsia="zh-CN"/>
                <w14:textFill>
                  <w14:solidFill>
                    <w14:schemeClr w14:val="tx1"/>
                  </w14:solidFill>
                </w14:textFill>
              </w:rPr>
              <w:t>电</w:t>
            </w:r>
            <w:r>
              <w:rPr>
                <w:rFonts w:hint="default" w:ascii="Times New Roman" w:hAnsi="Times New Roman" w:cs="Times New Roman"/>
                <w:b/>
                <w:bCs/>
                <w:color w:val="000000" w:themeColor="text1"/>
                <w:kern w:val="0"/>
                <w:sz w:val="24"/>
                <w:szCs w:val="24"/>
                <w14:textFill>
                  <w14:solidFill>
                    <w14:schemeClr w14:val="tx1"/>
                  </w14:solidFill>
                </w14:textFill>
              </w:rPr>
              <w:t>力供给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000000" w:themeColor="text1"/>
                <w:sz w:val="24"/>
                <w:szCs w:val="24"/>
                <w:lang w:val="zh-CN"/>
                <w14:textFill>
                  <w14:solidFill>
                    <w14:schemeClr w14:val="tx1"/>
                  </w14:solidFill>
                </w14:textFill>
              </w:rPr>
            </w:pPr>
            <w:r>
              <w:rPr>
                <w:rFonts w:hint="eastAsia"/>
                <w:bCs/>
                <w:kern w:val="24"/>
              </w:rPr>
              <w:t>本项目供电由市政电网供给，电力供给完全可以满足本项目的生产需要</w:t>
            </w:r>
            <w:r>
              <w:rPr>
                <w:rFonts w:hint="default" w:ascii="Times New Roman" w:hAnsi="Times New Roman" w:cs="Times New Roman"/>
                <w:bCs/>
                <w:color w:val="000000" w:themeColor="text1"/>
                <w:sz w:val="24"/>
                <w:szCs w:val="24"/>
                <w:lang w:val="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7、劳动定员及工作制度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24"/>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zh-CN"/>
                <w14:textFill>
                  <w14:solidFill>
                    <w14:schemeClr w14:val="tx1"/>
                  </w14:solidFill>
                </w14:textFill>
              </w:rPr>
              <w:t>本项目员工总人数为</w:t>
            </w:r>
            <w:r>
              <w:rPr>
                <w:rFonts w:hint="eastAsia"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color w:val="000000" w:themeColor="text1"/>
                <w:sz w:val="24"/>
                <w:szCs w:val="24"/>
                <w:highlight w:val="none"/>
                <w14:textFill>
                  <w14:solidFill>
                    <w14:schemeClr w14:val="tx1"/>
                  </w14:solidFill>
                </w14:textFill>
              </w:rPr>
              <w:t>人，年工作3</w:t>
            </w:r>
            <w:r>
              <w:rPr>
                <w:rFonts w:hint="eastAsia" w:cs="Times New Roman"/>
                <w:color w:val="000000" w:themeColor="text1"/>
                <w:sz w:val="24"/>
                <w:szCs w:val="24"/>
                <w:highlight w:val="none"/>
                <w:lang w:val="en-US" w:eastAsia="zh-CN"/>
                <w14:textFill>
                  <w14:solidFill>
                    <w14:schemeClr w14:val="tx1"/>
                  </w14:solidFill>
                </w14:textFill>
              </w:rPr>
              <w:t>00天</w:t>
            </w:r>
            <w:r>
              <w:rPr>
                <w:rFonts w:hint="default" w:ascii="Times New Roman" w:hAnsi="Times New Roman" w:cs="Times New Roman"/>
                <w:color w:val="000000" w:themeColor="text1"/>
                <w:sz w:val="24"/>
                <w:szCs w:val="24"/>
                <w:highlight w:val="none"/>
                <w14:textFill>
                  <w14:solidFill>
                    <w14:schemeClr w14:val="tx1"/>
                  </w14:solidFill>
                </w14:textFill>
              </w:rPr>
              <w:t>，每天工作</w:t>
            </w:r>
            <w:r>
              <w:rPr>
                <w:rFonts w:hint="eastAsia"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szCs w:val="24"/>
                <w:highlight w:val="none"/>
                <w14:textFill>
                  <w14:solidFill>
                    <w14:schemeClr w14:val="tx1"/>
                  </w14:solidFill>
                </w14:textFill>
              </w:rPr>
              <w:t>小时</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kern w:val="24"/>
                <w:sz w:val="24"/>
                <w:szCs w:val="24"/>
                <w:highlight w:val="none"/>
                <w:lang w:val="en-US" w:eastAsia="zh-CN"/>
                <w14:textFill>
                  <w14:solidFill>
                    <w14:schemeClr w14:val="tx1"/>
                  </w14:solidFill>
                </w14:textFill>
              </w:rPr>
              <w:t>本项目</w:t>
            </w:r>
            <w:r>
              <w:rPr>
                <w:rFonts w:hint="eastAsia" w:eastAsia="宋体" w:cs="Times New Roman"/>
                <w:b w:val="0"/>
                <w:bCs w:val="0"/>
                <w:color w:val="000000" w:themeColor="text1"/>
                <w:kern w:val="24"/>
                <w:sz w:val="24"/>
                <w:szCs w:val="24"/>
                <w:highlight w:val="none"/>
                <w:lang w:val="en-US" w:eastAsia="zh-CN"/>
                <w14:textFill>
                  <w14:solidFill>
                    <w14:schemeClr w14:val="tx1"/>
                  </w14:solidFill>
                </w14:textFill>
              </w:rPr>
              <w:t>不在厂区设置</w:t>
            </w:r>
            <w:r>
              <w:rPr>
                <w:rFonts w:hint="default" w:ascii="Times New Roman" w:hAnsi="Times New Roman" w:eastAsia="宋体" w:cs="Times New Roman"/>
                <w:b w:val="0"/>
                <w:bCs w:val="0"/>
                <w:color w:val="000000" w:themeColor="text1"/>
                <w:kern w:val="24"/>
                <w:sz w:val="24"/>
                <w:szCs w:val="24"/>
                <w:highlight w:val="none"/>
                <w:lang w:val="en-US" w:eastAsia="zh-CN"/>
                <w14:textFill>
                  <w14:solidFill>
                    <w14:schemeClr w14:val="tx1"/>
                  </w14:solidFill>
                </w14:textFill>
              </w:rPr>
              <w:t>食</w:t>
            </w:r>
            <w:r>
              <w:rPr>
                <w:rFonts w:hint="eastAsia" w:cs="Times New Roman"/>
                <w:b w:val="0"/>
                <w:bCs w:val="0"/>
                <w:color w:val="000000" w:themeColor="text1"/>
                <w:kern w:val="24"/>
                <w:sz w:val="24"/>
                <w:szCs w:val="24"/>
                <w:highlight w:val="none"/>
                <w:lang w:val="en-US" w:eastAsia="zh-CN"/>
                <w14:textFill>
                  <w14:solidFill>
                    <w14:schemeClr w14:val="tx1"/>
                  </w14:solidFill>
                </w14:textFill>
              </w:rPr>
              <w:t>堂</w:t>
            </w:r>
            <w:r>
              <w:rPr>
                <w:rFonts w:hint="default" w:ascii="Times New Roman" w:hAnsi="Times New Roman" w:eastAsia="宋体" w:cs="Times New Roman"/>
                <w:b w:val="0"/>
                <w:bCs w:val="0"/>
                <w:color w:val="000000" w:themeColor="text1"/>
                <w:kern w:val="24"/>
                <w:sz w:val="24"/>
                <w:szCs w:val="24"/>
                <w:highlight w:val="none"/>
                <w:lang w:val="en-US" w:eastAsia="zh-CN"/>
                <w14:textFill>
                  <w14:solidFill>
                    <w14:schemeClr w14:val="tx1"/>
                  </w14:solidFill>
                </w14:textFill>
              </w:rPr>
              <w:t>。</w:t>
            </w:r>
          </w:p>
          <w:p>
            <w:pPr>
              <w:keepNext w:val="0"/>
              <w:keepLines w:val="0"/>
              <w:pageBreakBefore w:val="0"/>
              <w:widowControl w:val="0"/>
              <w:suppressLineNumbers w:val="0"/>
              <w:tabs>
                <w:tab w:val="left" w:pos="598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8、厂区平面布置</w:t>
            </w:r>
            <w:r>
              <w:rPr>
                <w:rFonts w:hint="eastAsia" w:cs="Times New Roman"/>
                <w:b/>
                <w:color w:val="000000" w:themeColor="text1"/>
                <w:sz w:val="24"/>
                <w:szCs w:val="24"/>
                <w:lang w:eastAsia="zh-CN"/>
                <w14:textFill>
                  <w14:solidFill>
                    <w14:schemeClr w14:val="tx1"/>
                  </w14:solidFill>
                </w14:textFill>
              </w:rPr>
              <w:tab/>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总体布局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项目</w:t>
            </w:r>
            <w:r>
              <w:rPr>
                <w:rFonts w:hint="default" w:ascii="Times New Roman" w:hAnsi="Times New Roman" w:cs="Times New Roman"/>
                <w:color w:val="000000" w:themeColor="text1"/>
                <w:sz w:val="24"/>
                <w:szCs w:val="24"/>
                <w14:textFill>
                  <w14:solidFill>
                    <w14:schemeClr w14:val="tx1"/>
                  </w14:solidFill>
                </w14:textFill>
              </w:rPr>
              <w:t>厂区呈不规则形，</w:t>
            </w:r>
            <w:r>
              <w:rPr>
                <w:rFonts w:hint="default" w:ascii="Times New Roman" w:hAnsi="Times New Roman" w:cs="Times New Roman"/>
                <w:color w:val="000000" w:themeColor="text1"/>
                <w:sz w:val="24"/>
                <w:szCs w:val="24"/>
                <w:lang w:val="en-US" w:eastAsia="zh-CN"/>
                <w14:textFill>
                  <w14:solidFill>
                    <w14:schemeClr w14:val="tx1"/>
                  </w14:solidFill>
                </w14:textFill>
              </w:rPr>
              <w:t>占地面积约</w:t>
            </w:r>
            <w:r>
              <w:rPr>
                <w:rFonts w:hint="eastAsia" w:cs="Times New Roman"/>
                <w:color w:val="000000" w:themeColor="text1"/>
                <w:sz w:val="24"/>
                <w:szCs w:val="24"/>
                <w:lang w:val="en-US" w:eastAsia="zh-CN"/>
                <w14:textFill>
                  <w14:solidFill>
                    <w14:schemeClr w14:val="tx1"/>
                  </w14:solidFill>
                </w14:textFill>
              </w:rPr>
              <w:t>4000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厂区出入口设置于</w:t>
            </w:r>
            <w:r>
              <w:rPr>
                <w:rFonts w:hint="eastAsia" w:cs="Times New Roman"/>
                <w:color w:val="000000" w:themeColor="text1"/>
                <w:sz w:val="24"/>
                <w:szCs w:val="24"/>
                <w:lang w:val="en-US" w:eastAsia="zh-CN"/>
                <w14:textFill>
                  <w14:solidFill>
                    <w14:schemeClr w14:val="tx1"/>
                  </w14:solidFill>
                </w14:textFill>
              </w:rPr>
              <w:t>厂区东</w:t>
            </w:r>
            <w:r>
              <w:rPr>
                <w:rFonts w:hint="default" w:ascii="Times New Roman" w:hAnsi="Times New Roman" w:cs="Times New Roman"/>
                <w:color w:val="000000" w:themeColor="text1"/>
                <w:sz w:val="24"/>
                <w:szCs w:val="24"/>
                <w14:textFill>
                  <w14:solidFill>
                    <w14:schemeClr w14:val="tx1"/>
                  </w14:solidFill>
                </w14:textFill>
              </w:rPr>
              <w:t>侧，紧邻</w:t>
            </w:r>
            <w:r>
              <w:rPr>
                <w:rFonts w:hint="default" w:ascii="Times New Roman" w:hAnsi="Times New Roman" w:cs="Times New Roman"/>
                <w:color w:val="000000" w:themeColor="text1"/>
                <w:sz w:val="24"/>
                <w:szCs w:val="24"/>
                <w:lang w:eastAsia="zh-CN"/>
                <w14:textFill>
                  <w14:solidFill>
                    <w14:schemeClr w14:val="tx1"/>
                  </w14:solidFill>
                </w14:textFill>
              </w:rPr>
              <w:t>乡村道路</w:t>
            </w:r>
            <w:r>
              <w:rPr>
                <w:rFonts w:hint="default" w:ascii="Times New Roman" w:hAnsi="Times New Roman" w:cs="Times New Roman"/>
                <w:color w:val="000000" w:themeColor="text1"/>
                <w:sz w:val="24"/>
                <w:szCs w:val="24"/>
                <w14:textFill>
                  <w14:solidFill>
                    <w14:schemeClr w14:val="tx1"/>
                  </w14:solidFill>
                </w14:textFill>
              </w:rPr>
              <w:t>，方便车辆进出。项目</w:t>
            </w:r>
            <w:r>
              <w:rPr>
                <w:rFonts w:hint="default" w:ascii="Times New Roman" w:hAnsi="Times New Roman" w:cs="Times New Roman"/>
                <w:color w:val="000000" w:themeColor="text1"/>
                <w:sz w:val="24"/>
                <w:szCs w:val="24"/>
                <w:lang w:eastAsia="zh-CN"/>
                <w14:textFill>
                  <w14:solidFill>
                    <w14:schemeClr w14:val="tx1"/>
                  </w14:solidFill>
                </w14:textFill>
              </w:rPr>
              <w:t>充分利用地形优势</w:t>
            </w:r>
            <w:r>
              <w:rPr>
                <w:rFonts w:hint="eastAsia" w:cs="Times New Roman"/>
                <w:color w:val="000000" w:themeColor="text1"/>
                <w:sz w:val="24"/>
                <w:szCs w:val="24"/>
                <w:lang w:val="en-US" w:eastAsia="zh-CN"/>
                <w14:textFill>
                  <w14:solidFill>
                    <w14:schemeClr w14:val="tx1"/>
                  </w14:solidFill>
                </w14:textFill>
              </w:rPr>
              <w:t>，在厂区南侧设置砂石生产区，厂区三面环山，植被覆盖率高，能减少粉尘对周围环境的影响。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（2）生产布局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根据厂区场地分布状况，出入口位于厂区</w:t>
            </w:r>
            <w:r>
              <w:rPr>
                <w:rFonts w:hint="eastAsia" w:cs="Times New Roman"/>
                <w:color w:val="000000" w:themeColor="text1"/>
                <w:sz w:val="24"/>
                <w:szCs w:val="24"/>
                <w:lang w:val="en-US" w:eastAsia="zh-CN"/>
                <w14:textFill>
                  <w14:solidFill>
                    <w14:schemeClr w14:val="tx1"/>
                  </w14:solidFill>
                </w14:textFill>
              </w:rPr>
              <w:t>东</w:t>
            </w:r>
            <w:r>
              <w:rPr>
                <w:rFonts w:hint="default" w:ascii="Times New Roman" w:hAnsi="Times New Roman" w:cs="Times New Roman"/>
                <w:color w:val="000000" w:themeColor="text1"/>
                <w:sz w:val="24"/>
                <w:szCs w:val="24"/>
                <w:lang w:eastAsia="zh-CN"/>
                <w14:textFill>
                  <w14:solidFill>
                    <w14:schemeClr w14:val="tx1"/>
                  </w14:solidFill>
                </w14:textFill>
              </w:rPr>
              <w:t>侧。厂区</w:t>
            </w:r>
            <w:r>
              <w:rPr>
                <w:rFonts w:hint="eastAsia" w:cs="Times New Roman"/>
                <w:color w:val="000000" w:themeColor="text1"/>
                <w:sz w:val="24"/>
                <w:szCs w:val="24"/>
                <w:lang w:val="en-US" w:eastAsia="zh-CN"/>
                <w14:textFill>
                  <w14:solidFill>
                    <w14:schemeClr w14:val="tx1"/>
                  </w14:solidFill>
                </w14:textFill>
              </w:rPr>
              <w:t>南侧</w:t>
            </w:r>
            <w:r>
              <w:rPr>
                <w:rFonts w:hint="default" w:ascii="Times New Roman" w:hAnsi="Times New Roman" w:cs="Times New Roman"/>
                <w:color w:val="000000" w:themeColor="text1"/>
                <w:sz w:val="24"/>
                <w:szCs w:val="24"/>
                <w:lang w:eastAsia="zh-CN"/>
                <w14:textFill>
                  <w14:solidFill>
                    <w14:schemeClr w14:val="tx1"/>
                  </w14:solidFill>
                </w14:textFill>
              </w:rPr>
              <w:t>为砂石生产车间，设置</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条砂石加工生产线，主要安装给料机、</w:t>
            </w:r>
            <w:r>
              <w:rPr>
                <w:rFonts w:hint="eastAsia" w:cs="Times New Roman"/>
                <w:color w:val="000000" w:themeColor="text1"/>
                <w:sz w:val="24"/>
                <w:szCs w:val="24"/>
                <w:lang w:val="en-US" w:eastAsia="zh-CN"/>
                <w14:textFill>
                  <w14:solidFill>
                    <w14:schemeClr w14:val="tx1"/>
                  </w14:solidFill>
                </w14:textFill>
              </w:rPr>
              <w:t>颚</w:t>
            </w:r>
            <w:r>
              <w:rPr>
                <w:rFonts w:hint="default" w:ascii="Times New Roman" w:hAnsi="Times New Roman" w:cs="Times New Roman"/>
                <w:color w:val="000000" w:themeColor="text1"/>
                <w:sz w:val="24"/>
                <w:szCs w:val="24"/>
                <w:lang w:val="en-US" w:eastAsia="zh-CN"/>
                <w14:textFill>
                  <w14:solidFill>
                    <w14:schemeClr w14:val="tx1"/>
                  </w14:solidFill>
                </w14:textFill>
              </w:rPr>
              <w:t>破机、反击破、立轴式整形破碎机、振动筛、螺旋洗砂机、尾砂回收一体机等生产设备，各设备之间由输送</w:t>
            </w:r>
            <w:r>
              <w:rPr>
                <w:rFonts w:hint="eastAsia" w:cs="Times New Roman"/>
                <w:color w:val="000000" w:themeColor="text1"/>
                <w:sz w:val="24"/>
                <w:szCs w:val="24"/>
                <w:lang w:val="en-US" w:eastAsia="zh-CN"/>
                <w14:textFill>
                  <w14:solidFill>
                    <w14:schemeClr w14:val="tx1"/>
                  </w14:solidFill>
                </w14:textFill>
              </w:rPr>
              <w:t>带</w:t>
            </w:r>
            <w:r>
              <w:rPr>
                <w:rFonts w:hint="default" w:ascii="Times New Roman" w:hAnsi="Times New Roman" w:cs="Times New Roman"/>
                <w:color w:val="000000" w:themeColor="text1"/>
                <w:sz w:val="24"/>
                <w:szCs w:val="24"/>
                <w:lang w:val="en-US" w:eastAsia="zh-CN"/>
                <w14:textFill>
                  <w14:solidFill>
                    <w14:schemeClr w14:val="tx1"/>
                  </w14:solidFill>
                </w14:textFill>
              </w:rPr>
              <w:t>连接</w:t>
            </w:r>
            <w:r>
              <w:rPr>
                <w:rFonts w:hint="eastAsia" w:cs="Times New Roman"/>
                <w:color w:val="000000" w:themeColor="text1"/>
                <w:sz w:val="24"/>
                <w:szCs w:val="24"/>
                <w:lang w:val="en-US" w:eastAsia="zh-CN"/>
                <w14:textFill>
                  <w14:solidFill>
                    <w14:schemeClr w14:val="tx1"/>
                  </w14:solidFill>
                </w14:textFill>
              </w:rPr>
              <w:t>，厂区北侧成品堆场，厂区外东侧为员工宿舍，办公室位于员工宿舍内</w:t>
            </w:r>
            <w:r>
              <w:rPr>
                <w:rFonts w:hint="default" w:ascii="Times New Roman" w:hAnsi="Times New Roman" w:cs="Times New Roman"/>
                <w:color w:val="000000" w:themeColor="text1"/>
                <w:sz w:val="24"/>
                <w:szCs w:val="24"/>
                <w:lang w:eastAsia="zh-CN"/>
                <w14:textFill>
                  <w14:solidFill>
                    <w14:schemeClr w14:val="tx1"/>
                  </w14:solidFill>
                </w14:textFill>
              </w:rPr>
              <w:t>；项目各工序之间相互协调连贯，各功能区之间通道方便货物相互装运，布局较为合理。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（3）环保设施布局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废水：</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项目生产废水经废水处理系统处理后回用，不外排；生活污水经旱厕收集后用于农肥，项目废水均不外排。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废气：</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砂石加工生产线布置于封闭的生产车间内，砂石生产区地面硬化，在生产车间内设置1套喷雾降尘装置；给料、破碎采取喷雾降尘，筛分工序采取喷水（洗石）抑尘；输送带设置在封闭车间内，同时采用喷雾降尘，裸露部分输送带设置皮带廊道，降低粉尘的逸散。成品堆场设置为三面围挡+顶棚，并经过喷雾降尘后无组织排放。在厂区</w:t>
            </w:r>
            <w:r>
              <w:rPr>
                <w:rFonts w:hint="eastAsia" w:cs="Times New Roman"/>
                <w:b w:val="0"/>
                <w:bCs w:val="0"/>
                <w:color w:val="000000" w:themeColor="text1"/>
                <w:sz w:val="24"/>
                <w:szCs w:val="24"/>
                <w:lang w:val="en-US" w:eastAsia="zh-CN"/>
                <w14:textFill>
                  <w14:solidFill>
                    <w14:schemeClr w14:val="tx1"/>
                  </w14:solidFill>
                </w14:textFill>
              </w:rPr>
              <w:t>外东侧</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出入口处设置车辆冲洗平台对运输车辆车胎进行冲洗，道路地面全部硬化，加强管理，禁止超速、超载行驶。采取以上措施后可得到妥善处置。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项目选用低噪声设备，合理布局，产噪较大设备采取混凝土基座减震，对砂石生产区设置封闭厂房，利用建筑物进行隔声，日常应加强管理，设备定期维护、检修。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固废</w:t>
            </w:r>
            <w:r>
              <w:rPr>
                <w:rFonts w:hint="eastAsia"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生活垃圾经袋装收集后</w:t>
            </w:r>
            <w:r>
              <w:rPr>
                <w:rFonts w:hint="eastAsia" w:cs="Times New Roman"/>
                <w:color w:val="000000" w:themeColor="text1"/>
                <w:sz w:val="24"/>
                <w:szCs w:val="24"/>
                <w:lang w:val="en-US" w:eastAsia="zh-CN"/>
                <w14:textFill>
                  <w14:solidFill>
                    <w14:schemeClr w14:val="tx1"/>
                  </w14:solidFill>
                </w14:textFill>
              </w:rPr>
              <w:t>定</w:t>
            </w:r>
            <w:r>
              <w:rPr>
                <w:rFonts w:hint="default" w:ascii="Times New Roman" w:hAnsi="Times New Roman" w:cs="Times New Roman"/>
                <w:color w:val="000000" w:themeColor="text1"/>
                <w:sz w:val="24"/>
                <w:szCs w:val="24"/>
                <w:lang w:val="en-US" w:eastAsia="zh-CN"/>
                <w14:textFill>
                  <w14:solidFill>
                    <w14:schemeClr w14:val="tx1"/>
                  </w14:solidFill>
                </w14:textFill>
              </w:rPr>
              <w:t>期运送至村上设置的垃圾收集池处理</w:t>
            </w:r>
            <w:r>
              <w:rPr>
                <w:rFonts w:hint="eastAsia" w:cs="Times New Roman"/>
                <w:color w:val="000000" w:themeColor="text1"/>
                <w:sz w:val="24"/>
                <w:szCs w:val="24"/>
                <w:lang w:val="en-US" w:eastAsia="zh-CN"/>
                <w14:textFill>
                  <w14:solidFill>
                    <w14:schemeClr w14:val="tx1"/>
                  </w14:solidFill>
                </w14:textFill>
              </w:rPr>
              <w:t>；板框压滤机压滤的泥饼、沉淀池底泥等直接堆放到弃渣场内。废机油</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废机油</w:t>
            </w:r>
            <w:r>
              <w:rPr>
                <w:rFonts w:hint="default" w:ascii="Times New Roman" w:hAnsi="Times New Roman" w:cs="Times New Roman"/>
                <w:color w:val="000000" w:themeColor="text1"/>
                <w:sz w:val="24"/>
                <w:szCs w:val="24"/>
                <w:lang w:val="en-US" w:eastAsia="zh-CN"/>
                <w14:textFill>
                  <w14:solidFill>
                    <w14:schemeClr w14:val="tx1"/>
                  </w14:solidFill>
                </w14:textFill>
              </w:rPr>
              <w:t>桶</w:t>
            </w:r>
            <w:r>
              <w:rPr>
                <w:rFonts w:hint="eastAsia" w:cs="Times New Roman"/>
                <w:color w:val="000000" w:themeColor="text1"/>
                <w:sz w:val="24"/>
                <w:szCs w:val="24"/>
                <w:lang w:val="en-US" w:eastAsia="zh-CN"/>
                <w14:textFill>
                  <w14:solidFill>
                    <w14:schemeClr w14:val="tx1"/>
                  </w14:solidFill>
                </w14:textFill>
              </w:rPr>
              <w:t>、含油抹布及手套</w:t>
            </w:r>
            <w:r>
              <w:rPr>
                <w:rFonts w:hint="default" w:ascii="Times New Roman" w:hAnsi="Times New Roman" w:cs="Times New Roman"/>
                <w:color w:val="000000" w:themeColor="text1"/>
                <w:sz w:val="24"/>
                <w:szCs w:val="24"/>
                <w:lang w:val="en-US" w:eastAsia="zh-CN"/>
                <w14:textFill>
                  <w14:solidFill>
                    <w14:schemeClr w14:val="tx1"/>
                  </w14:solidFill>
                </w14:textFill>
              </w:rPr>
              <w:t>等危险废物分类收集后暂存于危废暂存间，定期交由资质单位处理</w:t>
            </w:r>
            <w:r>
              <w:rPr>
                <w:rFonts w:hint="eastAsia" w:cs="Times New Roman"/>
                <w:color w:val="000000" w:themeColor="text1"/>
                <w:sz w:val="24"/>
                <w:szCs w:val="24"/>
                <w:lang w:val="en-US" w:eastAsia="zh-CN"/>
                <w14:textFill>
                  <w14:solidFill>
                    <w14:schemeClr w14:val="tx1"/>
                  </w14:solidFill>
                </w14:textFill>
              </w:rPr>
              <w:t>，不会对外环境造成二次污染</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lang w:val="en-US"/>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综</w:t>
            </w:r>
            <w:r>
              <w:rPr>
                <w:rFonts w:hint="default" w:ascii="Times New Roman" w:hAnsi="Times New Roman" w:cs="Times New Roman"/>
                <w:color w:val="000000" w:themeColor="text1"/>
                <w:sz w:val="24"/>
                <w:szCs w:val="24"/>
                <w14:textFill>
                  <w14:solidFill>
                    <w14:schemeClr w14:val="tx1"/>
                  </w14:solidFill>
                </w14:textFill>
              </w:rPr>
              <w:t>上分析，项目各功能分区明确、间距合理、工艺流程顺畅，场区布局时满足工艺流程，也满足功能分区要求及运输作业要求，环保措施布置合理。因此，评价认为本项目厂区平面布置合理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工艺流程和产排污环节</w:t>
            </w:r>
          </w:p>
          <w:p>
            <w:pPr>
              <w:pStyle w:val="11"/>
              <w:keepNext w:val="0"/>
              <w:keepLines w:val="0"/>
              <w:suppressLineNumbers w:val="0"/>
              <w:spacing w:afterAutospacing="0"/>
              <w:ind w:right="0"/>
              <w:rPr>
                <w:rFonts w:hint="default" w:ascii="Times New Roman" w:hAnsi="Times New Roman" w:cs="Times New Roman"/>
                <w:color w:val="000000" w:themeColor="text1"/>
                <w14:textFill>
                  <w14:solidFill>
                    <w14:schemeClr w14:val="tx1"/>
                  </w14:solidFill>
                </w14:textFill>
              </w:rPr>
            </w:pPr>
          </w:p>
          <w:p>
            <w:pPr>
              <w:pStyle w:val="23"/>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pStyle w:val="11"/>
              <w:keepNext w:val="0"/>
              <w:keepLines w:val="0"/>
              <w:suppressLineNumbers w:val="0"/>
              <w:spacing w:afterAutospacing="0"/>
              <w:ind w:right="0"/>
              <w:rPr>
                <w:rFonts w:hint="default" w:ascii="Times New Roman" w:hAnsi="Times New Roman" w:cs="Times New Roman"/>
                <w:color w:val="000000" w:themeColor="text1"/>
                <w14:textFill>
                  <w14:solidFill>
                    <w14:schemeClr w14:val="tx1"/>
                  </w14:solidFill>
                </w14:textFill>
              </w:rPr>
            </w:pPr>
          </w:p>
          <w:p>
            <w:pPr>
              <w:pStyle w:val="23"/>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pStyle w:val="11"/>
              <w:keepNext w:val="0"/>
              <w:keepLines w:val="0"/>
              <w:suppressLineNumbers w:val="0"/>
              <w:spacing w:afterAutospacing="0"/>
              <w:ind w:right="0"/>
              <w:rPr>
                <w:rFonts w:hint="default" w:ascii="Times New Roman" w:hAnsi="Times New Roman" w:cs="Times New Roman"/>
                <w:color w:val="000000" w:themeColor="text1"/>
                <w14:textFill>
                  <w14:solidFill>
                    <w14:schemeClr w14:val="tx1"/>
                  </w14:solidFill>
                </w14:textFill>
              </w:rPr>
            </w:pPr>
          </w:p>
          <w:p>
            <w:pPr>
              <w:pStyle w:val="23"/>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pStyle w:val="11"/>
              <w:keepNext w:val="0"/>
              <w:keepLines w:val="0"/>
              <w:suppressLineNumbers w:val="0"/>
              <w:spacing w:afterAutospacing="0"/>
              <w:ind w:right="0"/>
              <w:rPr>
                <w:rFonts w:hint="default" w:ascii="Times New Roman" w:hAnsi="Times New Roman" w:cs="Times New Roman"/>
                <w:color w:val="000000" w:themeColor="text1"/>
                <w14:textFill>
                  <w14:solidFill>
                    <w14:schemeClr w14:val="tx1"/>
                  </w14:solidFill>
                </w14:textFill>
              </w:rPr>
            </w:pPr>
          </w:p>
          <w:p>
            <w:pPr>
              <w:pStyle w:val="23"/>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themeColor="text1"/>
                <w14:textFill>
                  <w14:solidFill>
                    <w14:schemeClr w14:val="tx1"/>
                  </w14:solidFill>
                </w14:textFill>
              </w:rPr>
            </w:pPr>
          </w:p>
          <w:p>
            <w:pPr>
              <w:pStyle w:val="23"/>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p>
            <w:pPr>
              <w:pStyle w:val="11"/>
              <w:keepNext w:val="0"/>
              <w:keepLines w:val="0"/>
              <w:suppressLineNumbers w:val="0"/>
              <w:spacing w:afterAutospacing="0"/>
              <w:ind w:right="0"/>
              <w:rPr>
                <w:rFonts w:hint="default" w:ascii="Times New Roman" w:hAnsi="Times New Roman" w:cs="Times New Roman"/>
                <w:color w:val="000000" w:themeColor="text1"/>
                <w14:textFill>
                  <w14:solidFill>
                    <w14:schemeClr w14:val="tx1"/>
                  </w14:solidFill>
                </w14:textFill>
              </w:rPr>
            </w:pPr>
          </w:p>
          <w:p>
            <w:pPr>
              <w:pStyle w:val="23"/>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tc>
        <w:tc>
          <w:tcPr>
            <w:tcW w:w="593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1、施工期工艺流程和产污环节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本次环评施工期主要为厂房建设、设备安装、规范厂区环保工程建设等，并对设备进行调试。施工期工艺流程及产污环节如图所示。</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5099050" cy="1826260"/>
                  <wp:effectExtent l="0" t="0" r="6350" b="25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tretch>
                            <a:fillRect/>
                          </a:stretch>
                        </pic:blipFill>
                        <pic:spPr>
                          <a:xfrm>
                            <a:off x="0" y="0"/>
                            <a:ext cx="5099050" cy="1826260"/>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line="360" w:lineRule="auto"/>
              <w:ind w:left="0" w:right="0" w:firstLine="482"/>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 2-2  施工期主要作业流程及产污环节图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主要工序简述：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①</w:t>
            </w:r>
            <w:r>
              <w:rPr>
                <w:rFonts w:hint="eastAsia" w:cs="Times New Roman"/>
                <w:b w:val="0"/>
                <w:bCs w:val="0"/>
                <w:color w:val="000000" w:themeColor="text1"/>
                <w:sz w:val="24"/>
                <w:szCs w:val="24"/>
                <w:highlight w:val="none"/>
                <w:lang w:val="en-US" w:eastAsia="zh-CN"/>
                <w14:textFill>
                  <w14:solidFill>
                    <w14:schemeClr w14:val="tx1"/>
                  </w14:solidFill>
                </w14:textFill>
              </w:rPr>
              <w:t>厂房建设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highlight w:val="none"/>
                <w:lang w:val="en-US" w:eastAsia="zh-CN"/>
                <w14:textFill>
                  <w14:solidFill>
                    <w14:schemeClr w14:val="tx1"/>
                  </w14:solidFill>
                </w14:textFill>
              </w:rPr>
              <w:t>利用钢架及彩钢棚等进行厂房搭建，主要污染物为</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噪声</w:t>
            </w:r>
            <w:r>
              <w:rPr>
                <w:rFonts w:hint="eastAsia" w:cs="Times New Roman"/>
                <w:b w:val="0"/>
                <w:bCs w:val="0"/>
                <w:color w:val="000000" w:themeColor="text1"/>
                <w:sz w:val="24"/>
                <w:szCs w:val="24"/>
                <w:highlight w:val="none"/>
                <w:lang w:val="en-US" w:eastAsia="zh-CN"/>
                <w14:textFill>
                  <w14:solidFill>
                    <w14:schemeClr w14:val="tx1"/>
                  </w14:solidFill>
                </w14:textFill>
              </w:rPr>
              <w:t>、施工扬尘</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、废弃物料</w:t>
            </w:r>
            <w:r>
              <w:rPr>
                <w:rFonts w:hint="eastAsia" w:cs="Times New Roman"/>
                <w:b w:val="0"/>
                <w:bCs w:val="0"/>
                <w:color w:val="000000" w:themeColor="text1"/>
                <w:sz w:val="24"/>
                <w:szCs w:val="24"/>
                <w:highlight w:val="none"/>
                <w:lang w:val="en-US" w:eastAsia="zh-CN"/>
                <w14:textFill>
                  <w14:solidFill>
                    <w14:schemeClr w14:val="tx1"/>
                  </w14:solidFill>
                </w14:textFill>
              </w:rPr>
              <w:t>、建筑物料、生活</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污水</w:t>
            </w:r>
            <w:r>
              <w:rPr>
                <w:rFonts w:hint="eastAsia" w:cs="Times New Roman"/>
                <w:b w:val="0"/>
                <w:bCs w:val="0"/>
                <w:color w:val="000000" w:themeColor="text1"/>
                <w:sz w:val="24"/>
                <w:szCs w:val="24"/>
                <w:highlight w:val="none"/>
                <w:lang w:val="en-US" w:eastAsia="zh-CN"/>
                <w14:textFill>
                  <w14:solidFill>
                    <w14:schemeClr w14:val="tx1"/>
                  </w14:solidFill>
                </w14:textFill>
              </w:rPr>
              <w:t>、施工废水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②设备安装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主要包括生产设备以及配套环保设施设备安装。</w:t>
            </w:r>
            <w:r>
              <w:rPr>
                <w:rFonts w:hint="eastAsia" w:cs="Times New Roman"/>
                <w:color w:val="000000" w:themeColor="text1"/>
                <w:sz w:val="24"/>
                <w:szCs w:val="24"/>
                <w14:textFill>
                  <w14:solidFill>
                    <w14:schemeClr w14:val="tx1"/>
                  </w14:solidFill>
                </w14:textFill>
              </w:rPr>
              <w:t>主要污染物为噪声</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废包装材料、废气</w:t>
            </w:r>
            <w:r>
              <w:rPr>
                <w:rFonts w:hint="eastAsia" w:cs="Times New Roman"/>
                <w:color w:val="000000" w:themeColor="text1"/>
                <w:sz w:val="24"/>
                <w:szCs w:val="24"/>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③设备调试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对安装好的设备和环保设备进行调试，看是否符合标准。</w:t>
            </w:r>
            <w:r>
              <w:rPr>
                <w:rFonts w:hint="eastAsia" w:cs="Times New Roman"/>
                <w:color w:val="000000" w:themeColor="text1"/>
                <w:sz w:val="24"/>
                <w:szCs w:val="24"/>
                <w14:textFill>
                  <w14:solidFill>
                    <w14:schemeClr w14:val="tx1"/>
                  </w14:solidFill>
                </w14:textFill>
              </w:rPr>
              <w:t>主要污染物为噪声。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2、运营期工艺流程和产污环节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361" w:firstLineChars="15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b/>
                <w:color w:val="000000" w:themeColor="text1"/>
                <w:sz w:val="24"/>
                <w:szCs w:val="24"/>
                <w:lang w:val="en-US" w:eastAsia="zh-CN"/>
                <w14:textFill>
                  <w14:solidFill>
                    <w14:schemeClr w14:val="tx1"/>
                  </w14:solidFill>
                </w14:textFill>
              </w:rPr>
              <w:t>1</w:t>
            </w:r>
            <w:r>
              <w:rPr>
                <w:rFonts w:hint="default" w:ascii="Times New Roman" w:hAnsi="Times New Roman" w:cs="Times New Roman"/>
                <w:b/>
                <w:color w:val="000000" w:themeColor="text1"/>
                <w:sz w:val="24"/>
                <w:szCs w:val="24"/>
                <w:lang w:eastAsia="zh-CN"/>
                <w14:textFill>
                  <w14:solidFill>
                    <w14:schemeClr w14:val="tx1"/>
                  </w14:solidFill>
                </w14:textFill>
              </w:rPr>
              <w:t>）砂石加工生产线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150"/>
              <w:textAlignment w:val="auto"/>
              <w:rPr>
                <w:rFonts w:hint="default"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本项目设置</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条</w:t>
            </w:r>
            <w:r>
              <w:rPr>
                <w:rFonts w:hint="default" w:ascii="Times New Roman" w:hAnsi="Times New Roman" w:cs="Times New Roman"/>
                <w:color w:val="000000" w:themeColor="text1"/>
                <w:sz w:val="24"/>
                <w:lang w:eastAsia="zh-CN"/>
                <w14:textFill>
                  <w14:solidFill>
                    <w14:schemeClr w14:val="tx1"/>
                  </w14:solidFill>
                </w14:textFill>
              </w:rPr>
              <w:t>砂石加工生产线：其中</w:t>
            </w:r>
            <w:r>
              <w:rPr>
                <w:rFonts w:hint="default" w:ascii="Times New Roman" w:hAnsi="Times New Roman" w:cs="Times New Roman"/>
                <w:color w:val="000000" w:themeColor="text1"/>
                <w:sz w:val="24"/>
                <w:lang w:val="en-US" w:eastAsia="zh-CN"/>
                <w14:textFill>
                  <w14:solidFill>
                    <w14:schemeClr w14:val="tx1"/>
                  </w14:solidFill>
                </w14:textFill>
              </w:rPr>
              <w:t>主要用</w:t>
            </w:r>
            <w:r>
              <w:rPr>
                <w:rFonts w:hint="eastAsia" w:cs="Times New Roman"/>
                <w:color w:val="000000" w:themeColor="text1"/>
                <w:sz w:val="24"/>
                <w:lang w:val="en-US" w:eastAsia="zh-CN"/>
                <w14:textFill>
                  <w14:solidFill>
                    <w14:schemeClr w14:val="tx1"/>
                  </w14:solidFill>
                </w14:textFill>
              </w:rPr>
              <w:t>西渝高铁隧道弃渣为原料加工成砂石</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szCs w:val="22"/>
                <w14:textFill>
                  <w14:solidFill>
                    <w14:schemeClr w14:val="tx1"/>
                  </w14:solidFill>
                </w14:textFill>
              </w:rPr>
              <w:t>项目工艺流程及产污环节见图</w:t>
            </w:r>
            <w:r>
              <w:rPr>
                <w:rFonts w:hint="default" w:ascii="Times New Roman" w:hAnsi="Times New Roman" w:cs="Times New Roman"/>
                <w:color w:val="000000" w:themeColor="text1"/>
                <w:sz w:val="24"/>
                <w:szCs w:val="22"/>
                <w:lang w:val="en-US" w:eastAsia="zh-CN"/>
                <w14:textFill>
                  <w14:solidFill>
                    <w14:schemeClr w14:val="tx1"/>
                  </w14:solidFill>
                </w14:textFill>
              </w:rPr>
              <w:t>2-3</w:t>
            </w:r>
            <w:r>
              <w:rPr>
                <w:rFonts w:hint="default" w:ascii="Times New Roman" w:hAnsi="Times New Roman" w:cs="Times New Roman"/>
                <w:color w:val="000000" w:themeColor="text1"/>
                <w:sz w:val="24"/>
                <w:szCs w:val="22"/>
                <w:lang w:eastAsia="zh-CN"/>
                <w14:textFill>
                  <w14:solidFill>
                    <w14:schemeClr w14:val="tx1"/>
                  </w14:solidFill>
                </w14:textFill>
              </w:rPr>
              <w:t>。</w:t>
            </w:r>
          </w:p>
          <w:p>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r>
              <w:rPr>
                <w:rFonts w:hint="eastAsia"/>
                <w:color w:val="000000" w:themeColor="text1"/>
                <w:szCs w:val="36"/>
                <w14:textFill>
                  <w14:solidFill>
                    <w14:schemeClr w14:val="tx1"/>
                  </w14:solidFill>
                </w14:textFill>
              </w:rPr>
              <w:object>
                <v:shape id="_x0000_i1026" o:spt="75" type="#_x0000_t75" style="height:439.7pt;width:394.55pt;" o:ole="t" filled="f" o:preferrelative="t" stroked="f" coordsize="21600,21600">
                  <v:path/>
                  <v:fill on="f" focussize="0,0"/>
                  <v:stroke on="f"/>
                  <v:imagedata r:id="rId22" cropleft="-1299f" croptop="835f" cropright="936f" cropbottom="1746f" o:title=""/>
                  <o:lock v:ext="edit" aspectratio="f"/>
                  <w10:wrap type="none"/>
                  <w10:anchorlock/>
                </v:shape>
                <o:OLEObject Type="Embed" ProgID="Visio.Drawing.11" ShapeID="_x0000_i1026" DrawAspect="Content" ObjectID="_1468075726" r:id="rId21">
                  <o:LockedField>false</o:LockedField>
                </o:OLEObject>
              </w:objec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图2-3  砂石加工生产线加工生产工艺及产污环节图</w:t>
            </w:r>
          </w:p>
          <w:p>
            <w:pPr>
              <w:keepNext w:val="0"/>
              <w:keepLines w:val="0"/>
              <w:pageBreakBefore w:val="0"/>
              <w:widowControl w:val="0"/>
              <w:suppressLineNumbers w:val="0"/>
              <w:tabs>
                <w:tab w:val="left" w:pos="7726"/>
                <w:tab w:val="right" w:pos="8808"/>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val="0"/>
                <w:bCs/>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主要工序简述：</w:t>
            </w:r>
            <w:r>
              <w:rPr>
                <w:rFonts w:hint="eastAsia" w:cs="Times New Roman"/>
                <w:b/>
                <w:color w:val="000000" w:themeColor="text1"/>
                <w:sz w:val="24"/>
                <w:szCs w:val="24"/>
                <w:lang w:eastAsia="zh-CN"/>
                <w14:textFill>
                  <w14:solidFill>
                    <w14:schemeClr w14:val="tx1"/>
                  </w14:solidFill>
                </w14:textFill>
              </w:rPr>
              <w:tab/>
            </w:r>
            <w:r>
              <w:rPr>
                <w:rFonts w:hint="eastAsia" w:cs="Times New Roman"/>
                <w:b/>
                <w:color w:val="000000" w:themeColor="text1"/>
                <w:sz w:val="24"/>
                <w:szCs w:val="24"/>
                <w:lang w:eastAsia="zh-CN"/>
                <w14:textFill>
                  <w14:solidFill>
                    <w14:schemeClr w14:val="tx1"/>
                  </w14:solidFill>
                </w14:textFill>
              </w:rPr>
              <w:tab/>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给</w:t>
            </w:r>
            <w:r>
              <w:rPr>
                <w:rFonts w:hint="default" w:ascii="Times New Roman" w:hAnsi="Times New Roman" w:cs="Times New Roman"/>
                <w:b/>
                <w:color w:val="000000" w:themeColor="text1"/>
                <w:sz w:val="24"/>
                <w14:textFill>
                  <w14:solidFill>
                    <w14:schemeClr w14:val="tx1"/>
                  </w14:solidFill>
                </w14:textFill>
              </w:rPr>
              <w:t>料：</w:t>
            </w:r>
            <w:r>
              <w:rPr>
                <w:rFonts w:hint="eastAsia" w:cs="Times New Roman"/>
                <w:color w:val="000000" w:themeColor="text1"/>
                <w:sz w:val="24"/>
                <w:lang w:val="en-US" w:eastAsia="zh-CN"/>
                <w14:textFill>
                  <w14:solidFill>
                    <w14:schemeClr w14:val="tx1"/>
                  </w14:solidFill>
                </w14:textFill>
              </w:rPr>
              <w:t>石料</w:t>
            </w:r>
            <w:r>
              <w:rPr>
                <w:rFonts w:hint="default" w:ascii="Times New Roman" w:hAnsi="Times New Roman" w:cs="Times New Roman"/>
                <w:color w:val="000000" w:themeColor="text1"/>
                <w:sz w:val="24"/>
                <w:lang w:val="en-US" w:eastAsia="zh-CN"/>
                <w14:textFill>
                  <w14:solidFill>
                    <w14:schemeClr w14:val="tx1"/>
                  </w14:solidFill>
                </w14:textFill>
              </w:rPr>
              <w:t>进入双轴给料机内，给料口采用喷雾装置对原料表面进行湿润，原料全部由</w:t>
            </w:r>
            <w:r>
              <w:rPr>
                <w:rFonts w:hint="eastAsia" w:cs="Times New Roman"/>
                <w:color w:val="000000" w:themeColor="text1"/>
                <w:sz w:val="24"/>
                <w:lang w:val="en-US" w:eastAsia="zh-CN"/>
                <w14:textFill>
                  <w14:solidFill>
                    <w14:schemeClr w14:val="tx1"/>
                  </w14:solidFill>
                </w14:textFill>
              </w:rPr>
              <w:t>给</w:t>
            </w:r>
            <w:r>
              <w:rPr>
                <w:rFonts w:hint="default" w:ascii="Times New Roman" w:hAnsi="Times New Roman" w:cs="Times New Roman"/>
                <w:color w:val="000000" w:themeColor="text1"/>
                <w:sz w:val="24"/>
                <w:lang w:val="en-US" w:eastAsia="zh-CN"/>
                <w14:textFill>
                  <w14:solidFill>
                    <w14:schemeClr w14:val="tx1"/>
                  </w14:solidFill>
                </w14:textFill>
              </w:rPr>
              <w:t>料机下方溜槽送入颚式破碎机内进行破碎。</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bCs w:val="0"/>
                <w:color w:val="000000" w:themeColor="text1"/>
                <w:sz w:val="24"/>
                <w:u w:val="single"/>
                <w:lang w:val="en-US" w:eastAsia="zh-CN"/>
                <w14:textFill>
                  <w14:solidFill>
                    <w14:schemeClr w14:val="tx1"/>
                  </w14:solidFill>
                </w14:textFill>
              </w:rPr>
            </w:pPr>
            <w:r>
              <w:rPr>
                <w:rFonts w:hint="default" w:ascii="Times New Roman" w:hAnsi="Times New Roman" w:cs="Times New Roman"/>
                <w:b/>
                <w:bCs w:val="0"/>
                <w:color w:val="000000" w:themeColor="text1"/>
                <w:sz w:val="24"/>
                <w:u w:val="single"/>
                <w:lang w:val="en-US" w:eastAsia="zh-CN"/>
                <w14:textFill>
                  <w14:solidFill>
                    <w14:schemeClr w14:val="tx1"/>
                  </w14:solidFill>
                </w14:textFill>
              </w:rPr>
              <w:t>本环节的主要污染物为噪声、粉尘。</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lang w:val="en-US" w:eastAsia="zh-CN"/>
                <w14:textFill>
                  <w14:solidFill>
                    <w14:schemeClr w14:val="tx1"/>
                  </w14:solidFill>
                </w14:textFill>
              </w:rPr>
              <w:t>一</w:t>
            </w:r>
            <w:r>
              <w:rPr>
                <w:rFonts w:hint="eastAsia" w:cs="Times New Roman"/>
                <w:b/>
                <w:bCs w:val="0"/>
                <w:color w:val="000000" w:themeColor="text1"/>
                <w:sz w:val="24"/>
                <w:lang w:val="en-US" w:eastAsia="zh-CN"/>
                <w14:textFill>
                  <w14:solidFill>
                    <w14:schemeClr w14:val="tx1"/>
                  </w14:solidFill>
                </w14:textFill>
              </w:rPr>
              <w:t>次颚破</w:t>
            </w:r>
            <w:r>
              <w:rPr>
                <w:rFonts w:hint="default" w:ascii="Times New Roman" w:hAnsi="Times New Roman" w:cs="Times New Roman"/>
                <w:b/>
                <w:bCs w:val="0"/>
                <w:color w:val="000000" w:themeColor="text1"/>
                <w:sz w:val="24"/>
                <w:lang w:val="en-US" w:eastAsia="zh-CN"/>
                <w14:textFill>
                  <w14:solidFill>
                    <w14:schemeClr w14:val="tx1"/>
                  </w14:solidFill>
                </w14:textFill>
              </w:rPr>
              <w:t>：</w:t>
            </w:r>
            <w:r>
              <w:rPr>
                <w:rFonts w:hint="eastAsia"/>
                <w:color w:val="000000" w:themeColor="text1"/>
                <w14:textFill>
                  <w14:solidFill>
                    <w14:schemeClr w14:val="tx1"/>
                  </w14:solidFill>
                </w14:textFill>
              </w:rPr>
              <w:t>项目设置一台</w:t>
            </w:r>
            <w:r>
              <w:rPr>
                <w:rFonts w:hint="eastAsia"/>
                <w:color w:val="000000" w:themeColor="text1"/>
                <w:lang w:val="en-US" w:eastAsia="zh-CN"/>
                <w14:textFill>
                  <w14:solidFill>
                    <w14:schemeClr w14:val="tx1"/>
                  </w14:solidFill>
                </w14:textFill>
              </w:rPr>
              <w:t>颚破机，</w:t>
            </w:r>
            <w:r>
              <w:rPr>
                <w:rFonts w:hint="default" w:ascii="Times New Roman" w:hAnsi="Times New Roman" w:cs="Times New Roman"/>
                <w:b w:val="0"/>
                <w:bCs/>
                <w:color w:val="000000" w:themeColor="text1"/>
                <w:sz w:val="24"/>
                <w:lang w:val="en-US" w:eastAsia="zh-CN"/>
                <w14:textFill>
                  <w14:solidFill>
                    <w14:schemeClr w14:val="tx1"/>
                  </w14:solidFill>
                </w14:textFill>
              </w:rPr>
              <w:t>原料</w:t>
            </w:r>
            <w:r>
              <w:rPr>
                <w:rFonts w:hint="default" w:ascii="Times New Roman" w:hAnsi="Times New Roman" w:cs="Times New Roman"/>
                <w:color w:val="000000" w:themeColor="text1"/>
                <w:sz w:val="24"/>
                <w:lang w:val="en-US" w:eastAsia="zh-CN"/>
                <w14:textFill>
                  <w14:solidFill>
                    <w14:schemeClr w14:val="tx1"/>
                  </w14:solidFill>
                </w14:textFill>
              </w:rPr>
              <w:t>由</w:t>
            </w:r>
            <w:r>
              <w:rPr>
                <w:rFonts w:hint="eastAsia" w:cs="Times New Roman"/>
                <w:color w:val="000000" w:themeColor="text1"/>
                <w:sz w:val="24"/>
                <w:lang w:val="en-US" w:eastAsia="zh-CN"/>
                <w14:textFill>
                  <w14:solidFill>
                    <w14:schemeClr w14:val="tx1"/>
                  </w14:solidFill>
                </w14:textFill>
              </w:rPr>
              <w:t>给料</w:t>
            </w:r>
            <w:r>
              <w:rPr>
                <w:rFonts w:hint="default" w:ascii="Times New Roman" w:hAnsi="Times New Roman" w:cs="Times New Roman"/>
                <w:color w:val="000000" w:themeColor="text1"/>
                <w:sz w:val="24"/>
                <w:lang w:val="en-US" w:eastAsia="zh-CN"/>
                <w14:textFill>
                  <w14:solidFill>
                    <w14:schemeClr w14:val="tx1"/>
                  </w14:solidFill>
                </w14:textFill>
              </w:rPr>
              <w:t>机下方溜槽进入颚破机内</w:t>
            </w:r>
            <w:r>
              <w:rPr>
                <w:rFonts w:hint="default" w:ascii="Times New Roman" w:hAnsi="Times New Roman" w:cs="Times New Roman"/>
                <w:b w:val="0"/>
                <w:bCs/>
                <w:color w:val="000000" w:themeColor="text1"/>
                <w:sz w:val="24"/>
                <w:lang w:val="en-US" w:eastAsia="zh-CN"/>
                <w14:textFill>
                  <w14:solidFill>
                    <w14:schemeClr w14:val="tx1"/>
                  </w14:solidFill>
                </w14:textFill>
              </w:rPr>
              <w:t>进行第一次破碎。颚破机工作原理是电动机驱动皮带和皮带轮，从而推动动颚板向固定颚板接近，</w:t>
            </w:r>
            <w:r>
              <w:rPr>
                <w:rFonts w:hint="eastAsia" w:cs="Times New Roman"/>
                <w:b w:val="0"/>
                <w:bCs/>
                <w:color w:val="000000" w:themeColor="text1"/>
                <w:sz w:val="24"/>
                <w:lang w:val="en-US" w:eastAsia="zh-CN"/>
                <w14:textFill>
                  <w14:solidFill>
                    <w14:schemeClr w14:val="tx1"/>
                  </w14:solidFill>
                </w14:textFill>
              </w:rPr>
              <w:t>与此同时</w:t>
            </w:r>
            <w:r>
              <w:rPr>
                <w:rFonts w:hint="default" w:ascii="Times New Roman" w:hAnsi="Times New Roman" w:cs="Times New Roman"/>
                <w:b w:val="0"/>
                <w:bCs/>
                <w:color w:val="000000" w:themeColor="text1"/>
                <w:sz w:val="24"/>
                <w:lang w:val="en-US" w:eastAsia="zh-CN"/>
                <w14:textFill>
                  <w14:solidFill>
                    <w14:schemeClr w14:val="tx1"/>
                  </w14:solidFill>
                </w14:textFill>
              </w:rPr>
              <w:t>砂石被压碎，达到破碎的目的。根据该项目产品需要，出料粒度在100</w:t>
            </w:r>
            <w:r>
              <w:rPr>
                <w:rFonts w:hint="eastAsia" w:cs="Times New Roman"/>
                <w:b w:val="0"/>
                <w:bCs/>
                <w:color w:val="000000" w:themeColor="text1"/>
                <w:sz w:val="24"/>
                <w:lang w:val="en-US" w:eastAsia="zh-CN"/>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200mm之间。经一级</w:t>
            </w:r>
            <w:r>
              <w:rPr>
                <w:rFonts w:hint="eastAsia"/>
                <w:color w:val="000000" w:themeColor="text1"/>
                <w:lang w:val="en-US" w:eastAsia="zh-CN"/>
                <w14:textFill>
                  <w14:solidFill>
                    <w14:schemeClr w14:val="tx1"/>
                  </w14:solidFill>
                </w14:textFill>
              </w:rPr>
              <w:t>颚破</w:t>
            </w:r>
            <w:r>
              <w:rPr>
                <w:rFonts w:hint="default" w:ascii="Times New Roman" w:hAnsi="Times New Roman" w:cs="Times New Roman"/>
                <w:b w:val="0"/>
                <w:bCs/>
                <w:color w:val="000000" w:themeColor="text1"/>
                <w:sz w:val="24"/>
                <w:lang w:val="en-US" w:eastAsia="zh-CN"/>
                <w14:textFill>
                  <w14:solidFill>
                    <w14:schemeClr w14:val="tx1"/>
                  </w14:solidFill>
                </w14:textFill>
              </w:rPr>
              <w:t>后的物料由</w:t>
            </w:r>
            <w:r>
              <w:rPr>
                <w:rFonts w:hint="eastAsia" w:cs="Times New Roman"/>
                <w:b w:val="0"/>
                <w:bCs/>
                <w:color w:val="000000" w:themeColor="text1"/>
                <w:sz w:val="24"/>
                <w:lang w:val="en-US" w:eastAsia="zh-CN"/>
                <w14:textFill>
                  <w14:solidFill>
                    <w14:schemeClr w14:val="tx1"/>
                  </w14:solidFill>
                </w14:textFill>
              </w:rPr>
              <w:t>输送带</w:t>
            </w:r>
            <w:r>
              <w:rPr>
                <w:rFonts w:hint="default" w:ascii="Times New Roman" w:hAnsi="Times New Roman" w:cs="Times New Roman"/>
                <w:b w:val="0"/>
                <w:bCs/>
                <w:color w:val="000000" w:themeColor="text1"/>
                <w:sz w:val="24"/>
                <w:lang w:val="en-US" w:eastAsia="zh-CN"/>
                <w14:textFill>
                  <w14:solidFill>
                    <w14:schemeClr w14:val="tx1"/>
                  </w14:solidFill>
                </w14:textFill>
              </w:rPr>
              <w:t>输送至</w:t>
            </w:r>
            <w:r>
              <w:rPr>
                <w:rFonts w:hint="eastAsia" w:cs="Times New Roman"/>
                <w:b w:val="0"/>
                <w:bCs/>
                <w:color w:val="000000" w:themeColor="text1"/>
                <w:sz w:val="24"/>
                <w:lang w:val="en-US" w:eastAsia="zh-CN"/>
                <w14:textFill>
                  <w14:solidFill>
                    <w14:schemeClr w14:val="tx1"/>
                  </w14:solidFill>
                </w14:textFill>
              </w:rPr>
              <w:t>反击破进行二级反击破</w:t>
            </w:r>
            <w:r>
              <w:rPr>
                <w:rFonts w:hint="default" w:ascii="Times New Roman" w:hAnsi="Times New Roman" w:cs="Times New Roman"/>
                <w:b w:val="0"/>
                <w:bCs/>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u w:val="single"/>
                <w:lang w:val="en-US" w:eastAsia="zh-CN"/>
                <w14:textFill>
                  <w14:solidFill>
                    <w14:schemeClr w14:val="tx1"/>
                  </w14:solidFill>
                </w14:textFill>
              </w:rPr>
              <w:t>本环节主要污染物为噪声、粉尘。</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lang w:val="en-US" w:eastAsia="zh-CN"/>
                <w14:textFill>
                  <w14:solidFill>
                    <w14:schemeClr w14:val="tx1"/>
                  </w14:solidFill>
                </w14:textFill>
              </w:rPr>
              <w:t>二</w:t>
            </w:r>
            <w:r>
              <w:rPr>
                <w:rFonts w:hint="eastAsia" w:cs="Times New Roman"/>
                <w:b/>
                <w:bCs w:val="0"/>
                <w:color w:val="000000" w:themeColor="text1"/>
                <w:sz w:val="24"/>
                <w:lang w:val="en-US" w:eastAsia="zh-CN"/>
                <w14:textFill>
                  <w14:solidFill>
                    <w14:schemeClr w14:val="tx1"/>
                  </w14:solidFill>
                </w14:textFill>
              </w:rPr>
              <w:t>次反击破</w:t>
            </w:r>
            <w:r>
              <w:rPr>
                <w:rFonts w:hint="default" w:ascii="Times New Roman" w:hAnsi="Times New Roman" w:cs="Times New Roman"/>
                <w:b/>
                <w:bCs w:val="0"/>
                <w:color w:val="000000" w:themeColor="text1"/>
                <w:sz w:val="24"/>
                <w:lang w:val="en-US" w:eastAsia="zh-CN"/>
                <w14:textFill>
                  <w14:solidFill>
                    <w14:schemeClr w14:val="tx1"/>
                  </w14:solidFill>
                </w14:textFill>
              </w:rPr>
              <w:t>：</w:t>
            </w:r>
            <w:r>
              <w:rPr>
                <w:rFonts w:hint="eastAsia"/>
              </w:rPr>
              <w:t>项目设置一台</w:t>
            </w:r>
            <w:r>
              <w:rPr>
                <w:rFonts w:hint="eastAsia"/>
                <w:color w:val="000000" w:themeColor="text1"/>
                <w:lang w:val="en-US" w:eastAsia="zh-CN"/>
                <w14:textFill>
                  <w14:solidFill>
                    <w14:schemeClr w14:val="tx1"/>
                  </w14:solidFill>
                </w14:textFill>
              </w:rPr>
              <w:t>反击破</w:t>
            </w:r>
            <w:r>
              <w:rPr>
                <w:rFonts w:hint="eastAsia"/>
                <w:color w:val="000000" w:themeColor="text1"/>
                <w:lang w:eastAsia="zh-CN"/>
                <w14:textFill>
                  <w14:solidFill>
                    <w14:schemeClr w14:val="tx1"/>
                  </w14:solidFill>
                </w14:textFill>
              </w:rPr>
              <w:t>，</w:t>
            </w:r>
            <w:r>
              <w:rPr>
                <w:rFonts w:hint="default" w:ascii="Times New Roman" w:hAnsi="Times New Roman" w:cs="Times New Roman"/>
                <w:b w:val="0"/>
                <w:bCs/>
                <w:color w:val="000000" w:themeColor="text1"/>
                <w:sz w:val="24"/>
                <w:lang w:val="en-US" w:eastAsia="zh-CN"/>
                <w14:textFill>
                  <w14:solidFill>
                    <w14:schemeClr w14:val="tx1"/>
                  </w14:solidFill>
                </w14:textFill>
              </w:rPr>
              <w:t>经一级破碎后的物料由</w:t>
            </w:r>
            <w:r>
              <w:rPr>
                <w:rFonts w:hint="eastAsia" w:cs="Times New Roman"/>
                <w:b w:val="0"/>
                <w:bCs/>
                <w:color w:val="000000" w:themeColor="text1"/>
                <w:sz w:val="24"/>
                <w:lang w:val="en-US" w:eastAsia="zh-CN"/>
                <w14:textFill>
                  <w14:solidFill>
                    <w14:schemeClr w14:val="tx1"/>
                  </w14:solidFill>
                </w14:textFill>
              </w:rPr>
              <w:t>输送带运</w:t>
            </w:r>
            <w:r>
              <w:rPr>
                <w:rFonts w:hint="default" w:ascii="Times New Roman" w:hAnsi="Times New Roman" w:cs="Times New Roman"/>
                <w:b w:val="0"/>
                <w:bCs/>
                <w:color w:val="000000" w:themeColor="text1"/>
                <w:sz w:val="24"/>
                <w:lang w:val="en-US" w:eastAsia="zh-CN"/>
                <w14:textFill>
                  <w14:solidFill>
                    <w14:schemeClr w14:val="tx1"/>
                  </w14:solidFill>
                </w14:textFill>
              </w:rPr>
              <w:t>至反击式破碎机进行二级破碎。反击式破碎机是一种利用冲击能来破碎物料的破碎机械，反击破碎的原理对物料进行粉碎，是一种比颚破机更加细的破碎机设备，在</w:t>
            </w:r>
            <w:r>
              <w:rPr>
                <w:rFonts w:hint="default" w:ascii="Times New Roman" w:hAnsi="Times New Roman" w:cs="Times New Roman"/>
                <w:b w:val="0"/>
                <w:bCs/>
                <w:color w:val="000000" w:themeColor="text1"/>
                <w:sz w:val="24"/>
                <w:lang w:val="en-US" w:eastAsia="zh-CN"/>
                <w14:textFill>
                  <w14:solidFill>
                    <w14:schemeClr w14:val="tx1"/>
                  </w14:solidFill>
                </w14:textFill>
              </w:rPr>
              <w:fldChar w:fldCharType="begin"/>
            </w:r>
            <w:r>
              <w:rPr>
                <w:rFonts w:hint="default" w:ascii="Times New Roman" w:hAnsi="Times New Roman" w:cs="Times New Roman"/>
                <w:b w:val="0"/>
                <w:bCs/>
                <w:color w:val="000000" w:themeColor="text1"/>
                <w:sz w:val="24"/>
                <w:lang w:val="en-US" w:eastAsia="zh-CN"/>
                <w14:textFill>
                  <w14:solidFill>
                    <w14:schemeClr w14:val="tx1"/>
                  </w14:solidFill>
                </w14:textFill>
              </w:rPr>
              <w:instrText xml:space="preserve"> HYPERLINK "https://baike.baidu.com/item/%E7%9F%B3%E6%96%99%E7%94%9F%E4%BA%A7%E7%BA%BF/7652698" \t "https://baike.baidu.com/item/%E5%8F%8D%E5%87%BB%E5%BC%8F%E7%A0%B4%E7%A2%8E%E6%9C%BA/_blank" </w:instrText>
            </w:r>
            <w:r>
              <w:rPr>
                <w:rFonts w:hint="default" w:ascii="Times New Roman" w:hAnsi="Times New Roman" w:cs="Times New Roman"/>
                <w:b w:val="0"/>
                <w:bCs/>
                <w:color w:val="000000" w:themeColor="text1"/>
                <w:sz w:val="24"/>
                <w:lang w:val="en-US" w:eastAsia="zh-CN"/>
                <w14:textFill>
                  <w14:solidFill>
                    <w14:schemeClr w14:val="tx1"/>
                  </w14:solidFill>
                </w14:textFill>
              </w:rPr>
              <w:fldChar w:fldCharType="separate"/>
            </w:r>
            <w:r>
              <w:rPr>
                <w:rFonts w:hint="default" w:ascii="Times New Roman" w:hAnsi="Times New Roman" w:cs="Times New Roman"/>
                <w:b w:val="0"/>
                <w:bCs/>
                <w:color w:val="000000" w:themeColor="text1"/>
                <w:sz w:val="24"/>
                <w:lang w:val="en-US" w:eastAsia="zh-CN"/>
                <w14:textFill>
                  <w14:solidFill>
                    <w14:schemeClr w14:val="tx1"/>
                  </w14:solidFill>
                </w14:textFill>
              </w:rPr>
              <w:t>石料生产线</w:t>
            </w:r>
            <w:r>
              <w:rPr>
                <w:rFonts w:hint="default" w:ascii="Times New Roman" w:hAnsi="Times New Roman" w:cs="Times New Roman"/>
                <w:b w:val="0"/>
                <w:bCs/>
                <w:color w:val="000000" w:themeColor="text1"/>
                <w:sz w:val="24"/>
                <w:lang w:val="en-US" w:eastAsia="zh-CN"/>
                <w14:textFill>
                  <w14:solidFill>
                    <w14:schemeClr w14:val="tx1"/>
                  </w14:solidFill>
                </w14:textFill>
              </w:rPr>
              <w:fldChar w:fldCharType="end"/>
            </w:r>
            <w:r>
              <w:rPr>
                <w:rFonts w:hint="default" w:ascii="Times New Roman" w:hAnsi="Times New Roman" w:cs="Times New Roman"/>
                <w:b w:val="0"/>
                <w:bCs/>
                <w:color w:val="000000" w:themeColor="text1"/>
                <w:sz w:val="24"/>
                <w:lang w:val="en-US" w:eastAsia="zh-CN"/>
                <w14:textFill>
                  <w14:solidFill>
                    <w14:schemeClr w14:val="tx1"/>
                  </w14:solidFill>
                </w14:textFill>
              </w:rPr>
              <w:t>中主要用于细碎作业，和颚破机进行合作破碎。根据该项目产品需要，出料粒度在0~</w:t>
            </w:r>
            <w:r>
              <w:rPr>
                <w:rFonts w:hint="eastAsia" w:cs="Times New Roman"/>
                <w:b w:val="0"/>
                <w:bCs/>
                <w:color w:val="000000" w:themeColor="text1"/>
                <w:sz w:val="24"/>
                <w:lang w:val="en-US" w:eastAsia="zh-CN"/>
                <w14:textFill>
                  <w14:solidFill>
                    <w14:schemeClr w14:val="tx1"/>
                  </w14:solidFill>
                </w14:textFill>
              </w:rPr>
              <w:t>31.5</w:t>
            </w:r>
            <w:r>
              <w:rPr>
                <w:rFonts w:hint="default" w:ascii="Times New Roman" w:hAnsi="Times New Roman" w:cs="Times New Roman"/>
                <w:b w:val="0"/>
                <w:bCs/>
                <w:color w:val="000000" w:themeColor="text1"/>
                <w:sz w:val="24"/>
                <w:lang w:val="en-US" w:eastAsia="zh-CN"/>
                <w14:textFill>
                  <w14:solidFill>
                    <w14:schemeClr w14:val="tx1"/>
                  </w14:solidFill>
                </w14:textFill>
              </w:rPr>
              <w:t>mm之间。</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default" w:ascii="Times New Roman" w:hAnsi="Times New Roman" w:cs="Times New Roman"/>
                <w:b/>
                <w:bCs w:val="0"/>
                <w:color w:val="000000" w:themeColor="text1"/>
                <w:sz w:val="24"/>
                <w:u w:val="single"/>
                <w:lang w:val="en-US" w:eastAsia="zh-CN"/>
                <w14:textFill>
                  <w14:solidFill>
                    <w14:schemeClr w14:val="tx1"/>
                  </w14:solidFill>
                </w14:textFill>
              </w:rPr>
              <w:t>本环节主要污染物为噪声、粉尘。</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b/>
                <w:color w:val="000000" w:themeColor="text1"/>
                <w14:textFill>
                  <w14:solidFill>
                    <w14:schemeClr w14:val="tx1"/>
                  </w14:solidFill>
                </w14:textFill>
              </w:rPr>
              <w:t>一次</w:t>
            </w:r>
            <w:r>
              <w:rPr>
                <w:rFonts w:hint="default"/>
                <w:b/>
                <w:color w:val="000000" w:themeColor="text1"/>
                <w14:textFill>
                  <w14:solidFill>
                    <w14:schemeClr w14:val="tx1"/>
                  </w14:solidFill>
                </w14:textFill>
              </w:rPr>
              <w:t>振动</w:t>
            </w:r>
            <w:r>
              <w:rPr>
                <w:rFonts w:hint="eastAsia"/>
                <w:b/>
                <w:color w:val="000000" w:themeColor="text1"/>
                <w14:textFill>
                  <w14:solidFill>
                    <w14:schemeClr w14:val="tx1"/>
                  </w14:solidFill>
                </w14:textFill>
              </w:rPr>
              <w:t>筛分</w:t>
            </w:r>
            <w:r>
              <w:rPr>
                <w:rFonts w:hint="default"/>
                <w:b/>
                <w:color w:val="000000" w:themeColor="text1"/>
                <w14:textFill>
                  <w14:solidFill>
                    <w14:schemeClr w14:val="tx1"/>
                  </w14:solidFill>
                </w14:textFill>
              </w:rPr>
              <w:t>：</w:t>
            </w:r>
            <w:r>
              <w:rPr>
                <w:rFonts w:hint="eastAsia"/>
                <w:color w:val="000000" w:themeColor="text1"/>
                <w14:textFill>
                  <w14:solidFill>
                    <w14:schemeClr w14:val="tx1"/>
                  </w14:solidFill>
                </w14:textFill>
              </w:rPr>
              <w:t>项目设置一台振动筛，</w:t>
            </w:r>
            <w:r>
              <w:rPr>
                <w:rFonts w:hint="eastAsia"/>
                <w:bCs/>
                <w:color w:val="000000" w:themeColor="text1"/>
                <w14:textFill>
                  <w14:solidFill>
                    <w14:schemeClr w14:val="tx1"/>
                  </w14:solidFill>
                </w14:textFill>
              </w:rPr>
              <w:t>筛分</w:t>
            </w:r>
            <w:r>
              <w:rPr>
                <w:rFonts w:hint="default"/>
                <w:bCs/>
                <w:color w:val="000000" w:themeColor="text1"/>
                <w14:textFill>
                  <w14:solidFill>
                    <w14:schemeClr w14:val="tx1"/>
                  </w14:solidFill>
                </w14:textFill>
              </w:rPr>
              <w:t>过程加入</w:t>
            </w:r>
            <w:r>
              <w:rPr>
                <w:rFonts w:hint="eastAsia"/>
                <w:bCs/>
                <w:color w:val="000000" w:themeColor="text1"/>
                <w14:textFill>
                  <w14:solidFill>
                    <w14:schemeClr w14:val="tx1"/>
                  </w14:solidFill>
                </w14:textFill>
              </w:rPr>
              <w:t>适</w:t>
            </w:r>
            <w:r>
              <w:rPr>
                <w:rFonts w:hint="default"/>
                <w:bCs/>
                <w:color w:val="000000" w:themeColor="text1"/>
                <w14:textFill>
                  <w14:solidFill>
                    <w14:schemeClr w14:val="tx1"/>
                  </w14:solidFill>
                </w14:textFill>
              </w:rPr>
              <w:t>量水进行冲洗。振动筛分机设置</w:t>
            </w:r>
            <w:r>
              <w:rPr>
                <w:rFonts w:hint="eastAsia"/>
                <w:bCs/>
                <w:color w:val="000000" w:themeColor="text1"/>
                <w14:textFill>
                  <w14:solidFill>
                    <w14:schemeClr w14:val="tx1"/>
                  </w14:solidFill>
                </w14:textFill>
              </w:rPr>
              <w:t>两</w:t>
            </w:r>
            <w:r>
              <w:rPr>
                <w:rFonts w:hint="default"/>
                <w:bCs/>
                <w:color w:val="000000" w:themeColor="text1"/>
                <w14:textFill>
                  <w14:solidFill>
                    <w14:schemeClr w14:val="tx1"/>
                  </w14:solidFill>
                </w14:textFill>
              </w:rPr>
              <w:t>种不同粒径的筛条，可将破碎后的碎石分选成不同粒径的碎石、砂料。</w:t>
            </w:r>
            <w:r>
              <w:rPr>
                <w:rFonts w:hint="eastAsia"/>
                <w:bCs/>
                <w:color w:val="000000" w:themeColor="text1"/>
                <w14:textFill>
                  <w14:solidFill>
                    <w14:schemeClr w14:val="tx1"/>
                  </w14:solidFill>
                </w14:textFill>
              </w:rPr>
              <w:t>第一层</w:t>
            </w:r>
            <w:r>
              <w:rPr>
                <w:rFonts w:hint="default"/>
                <w:bCs/>
                <w:color w:val="000000" w:themeColor="text1"/>
                <w14:textFill>
                  <w14:solidFill>
                    <w14:schemeClr w14:val="tx1"/>
                  </w14:solidFill>
                </w14:textFill>
              </w:rPr>
              <w:t>筛格筛上物（粒径</w:t>
            </w:r>
            <w:r>
              <w:rPr>
                <w:rFonts w:hint="eastAsia"/>
                <w:bCs/>
                <w:color w:val="000000" w:themeColor="text1"/>
                <w14:textFill>
                  <w14:solidFill>
                    <w14:schemeClr w14:val="tx1"/>
                  </w14:solidFill>
                </w14:textFill>
              </w:rPr>
              <w:t>&gt;3</w:t>
            </w:r>
            <w:r>
              <w:rPr>
                <w:rFonts w:hint="eastAsia"/>
                <w:bCs/>
                <w:color w:val="000000" w:themeColor="text1"/>
                <w:lang w:val="en-US" w:eastAsia="zh-CN"/>
                <w14:textFill>
                  <w14:solidFill>
                    <w14:schemeClr w14:val="tx1"/>
                  </w14:solidFill>
                </w14:textFill>
              </w:rPr>
              <w:t>1.5</w:t>
            </w:r>
            <w:r>
              <w:rPr>
                <w:rFonts w:hint="default"/>
                <w:bCs/>
                <w:color w:val="000000" w:themeColor="text1"/>
                <w14:textFill>
                  <w14:solidFill>
                    <w14:schemeClr w14:val="tx1"/>
                  </w14:solidFill>
                </w14:textFill>
              </w:rPr>
              <w:t>mm）经</w:t>
            </w:r>
            <w:r>
              <w:rPr>
                <w:rFonts w:hint="eastAsia"/>
                <w:bCs/>
                <w:color w:val="000000" w:themeColor="text1"/>
                <w14:textFill>
                  <w14:solidFill>
                    <w14:schemeClr w14:val="tx1"/>
                  </w14:solidFill>
                </w14:textFill>
              </w:rPr>
              <w:t>回料</w:t>
            </w:r>
            <w:r>
              <w:rPr>
                <w:rFonts w:hint="default"/>
                <w:bCs/>
                <w:color w:val="000000" w:themeColor="text1"/>
                <w14:textFill>
                  <w14:solidFill>
                    <w14:schemeClr w14:val="tx1"/>
                  </w14:solidFill>
                </w14:textFill>
              </w:rPr>
              <w:t>皮带输送至</w:t>
            </w:r>
            <w:r>
              <w:rPr>
                <w:rFonts w:hint="eastAsia"/>
                <w:bCs/>
                <w:color w:val="000000" w:themeColor="text1"/>
                <w:lang w:val="en-US" w:eastAsia="zh-CN"/>
                <w14:textFill>
                  <w14:solidFill>
                    <w14:schemeClr w14:val="tx1"/>
                  </w14:solidFill>
                </w14:textFill>
              </w:rPr>
              <w:t>反击破</w:t>
            </w:r>
            <w:r>
              <w:rPr>
                <w:rFonts w:hint="eastAsia"/>
                <w:bCs/>
                <w:color w:val="000000" w:themeColor="text1"/>
                <w14:textFill>
                  <w14:solidFill>
                    <w14:schemeClr w14:val="tx1"/>
                  </w14:solidFill>
                </w14:textFill>
              </w:rPr>
              <w:t>进行反复破碎</w:t>
            </w:r>
            <w:r>
              <w:rPr>
                <w:rFonts w:hint="default"/>
                <w:bCs/>
                <w:color w:val="000000" w:themeColor="text1"/>
                <w14:textFill>
                  <w14:solidFill>
                    <w14:schemeClr w14:val="tx1"/>
                  </w14:solidFill>
                </w14:textFill>
              </w:rPr>
              <w:t>，筛下物（粒径&lt;</w:t>
            </w:r>
            <w:r>
              <w:rPr>
                <w:rFonts w:hint="eastAsia"/>
                <w:bCs/>
                <w:color w:val="000000" w:themeColor="text1"/>
                <w14:textFill>
                  <w14:solidFill>
                    <w14:schemeClr w14:val="tx1"/>
                  </w14:solidFill>
                </w14:textFill>
              </w:rPr>
              <w:t>3</w:t>
            </w:r>
            <w:r>
              <w:rPr>
                <w:rFonts w:hint="eastAsia"/>
                <w:bCs/>
                <w:color w:val="000000" w:themeColor="text1"/>
                <w:lang w:val="en-US" w:eastAsia="zh-CN"/>
                <w14:textFill>
                  <w14:solidFill>
                    <w14:schemeClr w14:val="tx1"/>
                  </w14:solidFill>
                </w14:textFill>
              </w:rPr>
              <w:t>1.5</w:t>
            </w:r>
            <w:r>
              <w:rPr>
                <w:rFonts w:hint="default"/>
                <w:bCs/>
                <w:color w:val="000000" w:themeColor="text1"/>
                <w14:textFill>
                  <w14:solidFill>
                    <w14:schemeClr w14:val="tx1"/>
                  </w14:solidFill>
                </w14:textFill>
              </w:rPr>
              <w:t>mm）</w:t>
            </w:r>
            <w:r>
              <w:rPr>
                <w:rFonts w:hint="eastAsia"/>
                <w:bCs/>
                <w:color w:val="000000" w:themeColor="text1"/>
                <w14:textFill>
                  <w14:solidFill>
                    <w14:schemeClr w14:val="tx1"/>
                  </w14:solidFill>
                </w14:textFill>
              </w:rPr>
              <w:t>经输送皮带输送到</w:t>
            </w:r>
            <w:r>
              <w:rPr>
                <w:rFonts w:hint="eastAsia"/>
                <w:bCs/>
                <w:color w:val="000000" w:themeColor="text1"/>
                <w:lang w:val="en-US" w:eastAsia="zh-CN"/>
                <w14:textFill>
                  <w14:solidFill>
                    <w14:schemeClr w14:val="tx1"/>
                  </w14:solidFill>
                </w14:textFill>
              </w:rPr>
              <w:t>整形</w:t>
            </w:r>
            <w:r>
              <w:rPr>
                <w:rFonts w:hint="eastAsia"/>
                <w:bCs/>
                <w:color w:val="000000" w:themeColor="text1"/>
                <w14:textFill>
                  <w14:solidFill>
                    <w14:schemeClr w14:val="tx1"/>
                  </w14:solidFill>
                </w14:textFill>
              </w:rPr>
              <w:t>破碎</w:t>
            </w:r>
            <w:r>
              <w:rPr>
                <w:rFonts w:hint="eastAsia"/>
                <w:bCs/>
                <w:color w:val="000000" w:themeColor="text1"/>
                <w:lang w:val="en-US" w:eastAsia="zh-CN"/>
                <w14:textFill>
                  <w14:solidFill>
                    <w14:schemeClr w14:val="tx1"/>
                  </w14:solidFill>
                </w14:textFill>
              </w:rPr>
              <w:t>机</w:t>
            </w:r>
            <w:r>
              <w:rPr>
                <w:rFonts w:hint="eastAsia"/>
                <w:bCs/>
                <w:color w:val="000000" w:themeColor="text1"/>
                <w14:textFill>
                  <w14:solidFill>
                    <w14:schemeClr w14:val="tx1"/>
                  </w14:solidFill>
                </w14:textFill>
              </w:rPr>
              <w:t>进行</w:t>
            </w:r>
            <w:r>
              <w:rPr>
                <w:rFonts w:hint="eastAsia"/>
                <w:bCs/>
                <w:color w:val="000000" w:themeColor="text1"/>
                <w:lang w:val="en-US" w:eastAsia="zh-CN"/>
                <w14:textFill>
                  <w14:solidFill>
                    <w14:schemeClr w14:val="tx1"/>
                  </w14:solidFill>
                </w14:textFill>
              </w:rPr>
              <w:t>三</w:t>
            </w:r>
            <w:r>
              <w:rPr>
                <w:rFonts w:hint="eastAsia"/>
                <w:bCs/>
                <w:color w:val="000000" w:themeColor="text1"/>
                <w14:textFill>
                  <w14:solidFill>
                    <w14:schemeClr w14:val="tx1"/>
                  </w14:solidFill>
                </w14:textFill>
              </w:rPr>
              <w:t>次破碎修型，</w:t>
            </w:r>
            <w:r>
              <w:rPr>
                <w:rFonts w:hint="default"/>
                <w:bCs/>
                <w:color w:val="000000" w:themeColor="text1"/>
                <w14:textFill>
                  <w14:solidFill>
                    <w14:schemeClr w14:val="tx1"/>
                  </w14:solidFill>
                </w14:textFill>
              </w:rPr>
              <w:t>第</w:t>
            </w:r>
            <w:r>
              <w:rPr>
                <w:rFonts w:hint="eastAsia"/>
                <w:bCs/>
                <w:color w:val="000000" w:themeColor="text1"/>
                <w14:textFill>
                  <w14:solidFill>
                    <w14:schemeClr w14:val="tx1"/>
                  </w14:solidFill>
                </w14:textFill>
              </w:rPr>
              <w:t>二</w:t>
            </w:r>
            <w:r>
              <w:rPr>
                <w:rFonts w:hint="default"/>
                <w:bCs/>
                <w:color w:val="000000" w:themeColor="text1"/>
                <w14:textFill>
                  <w14:solidFill>
                    <w14:schemeClr w14:val="tx1"/>
                  </w14:solidFill>
                </w14:textFill>
              </w:rPr>
              <w:t>层筛下物含砂浑水（粒径&lt;0~</w:t>
            </w:r>
            <w:r>
              <w:rPr>
                <w:rFonts w:hint="eastAsia"/>
                <w:bCs/>
                <w:color w:val="000000" w:themeColor="text1"/>
                <w:lang w:val="en-US" w:eastAsia="zh-CN"/>
                <w14:textFill>
                  <w14:solidFill>
                    <w14:schemeClr w14:val="tx1"/>
                  </w14:solidFill>
                </w14:textFill>
              </w:rPr>
              <w:t>5</w:t>
            </w:r>
            <w:r>
              <w:rPr>
                <w:rFonts w:hint="default"/>
                <w:bCs/>
                <w:color w:val="000000" w:themeColor="text1"/>
                <w14:textFill>
                  <w14:solidFill>
                    <w14:schemeClr w14:val="tx1"/>
                  </w14:solidFill>
                </w14:textFill>
              </w:rPr>
              <w:t>mm）直接跌入振动筛下方的收集槽由管道进入洗砂工序</w:t>
            </w:r>
            <w:r>
              <w:rPr>
                <w:rFonts w:hint="eastAsia"/>
                <w:bCs/>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val="0"/>
              <w:autoSpaceDN w:val="0"/>
              <w:bidi w:val="0"/>
              <w:spacing w:before="0" w:beforeAutospacing="0" w:after="0" w:afterAutospacing="0" w:line="360" w:lineRule="auto"/>
              <w:ind w:left="0" w:right="0" w:firstLine="482" w:firstLineChars="200"/>
              <w:rPr>
                <w:rFonts w:hint="eastAsia" w:cs="Times New Roman"/>
                <w:b/>
                <w:bCs w:val="0"/>
                <w:color w:val="000000" w:themeColor="text1"/>
                <w:sz w:val="24"/>
                <w:u w:val="single"/>
                <w:lang w:val="en-US" w:eastAsia="zh-CN"/>
                <w14:textFill>
                  <w14:solidFill>
                    <w14:schemeClr w14:val="tx1"/>
                  </w14:solidFill>
                </w14:textFill>
              </w:rPr>
            </w:pPr>
            <w:r>
              <w:rPr>
                <w:rFonts w:hint="default" w:ascii="Times New Roman" w:hAnsi="Times New Roman" w:cs="Times New Roman"/>
                <w:b/>
                <w:bCs w:val="0"/>
                <w:color w:val="000000" w:themeColor="text1"/>
                <w:sz w:val="24"/>
                <w:u w:val="single"/>
                <w:lang w:val="en-US" w:eastAsia="zh-CN"/>
                <w14:textFill>
                  <w14:solidFill>
                    <w14:schemeClr w14:val="tx1"/>
                  </w14:solidFill>
                </w14:textFill>
              </w:rPr>
              <w:t>本环节主要污染物为噪声、粉尘</w:t>
            </w:r>
            <w:r>
              <w:rPr>
                <w:rFonts w:hint="eastAsia" w:cs="Times New Roman"/>
                <w:b/>
                <w:bCs w:val="0"/>
                <w:color w:val="000000" w:themeColor="text1"/>
                <w:sz w:val="24"/>
                <w:u w:val="single"/>
                <w:lang w:val="en-US" w:eastAsia="zh-CN"/>
                <w14:textFill>
                  <w14:solidFill>
                    <w14:schemeClr w14:val="tx1"/>
                  </w14:solidFill>
                </w14:textFill>
              </w:rPr>
              <w:t>。</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bCs/>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三次冲击式整形</w:t>
            </w:r>
            <w:r>
              <w:rPr>
                <w:rFonts w:hint="default"/>
                <w:b/>
                <w:color w:val="000000" w:themeColor="text1"/>
                <w14:textFill>
                  <w14:solidFill>
                    <w14:schemeClr w14:val="tx1"/>
                  </w14:solidFill>
                </w14:textFill>
              </w:rPr>
              <w:t>破碎：</w:t>
            </w:r>
            <w:r>
              <w:rPr>
                <w:rFonts w:hint="eastAsia"/>
                <w:color w:val="000000" w:themeColor="text1"/>
                <w14:textFill>
                  <w14:solidFill>
                    <w14:schemeClr w14:val="tx1"/>
                  </w14:solidFill>
                </w14:textFill>
              </w:rPr>
              <w:t>项目设置一台立轴式整形破碎机，</w:t>
            </w:r>
            <w:r>
              <w:rPr>
                <w:rFonts w:hint="default"/>
                <w:bCs/>
                <w:color w:val="000000" w:themeColor="text1"/>
                <w14:textFill>
                  <w14:solidFill>
                    <w14:schemeClr w14:val="tx1"/>
                  </w14:solidFill>
                </w14:textFill>
              </w:rPr>
              <w:t>经</w:t>
            </w:r>
            <w:r>
              <w:rPr>
                <w:rFonts w:hint="eastAsia"/>
                <w:bCs/>
                <w:color w:val="000000" w:themeColor="text1"/>
                <w:lang w:val="en-US" w:eastAsia="zh-CN"/>
                <w14:textFill>
                  <w14:solidFill>
                    <w14:schemeClr w14:val="tx1"/>
                  </w14:solidFill>
                </w14:textFill>
              </w:rPr>
              <w:t>两次</w:t>
            </w:r>
            <w:r>
              <w:rPr>
                <w:rFonts w:hint="default"/>
                <w:bCs/>
                <w:color w:val="000000" w:themeColor="text1"/>
                <w14:textFill>
                  <w14:solidFill>
                    <w14:schemeClr w14:val="tx1"/>
                  </w14:solidFill>
                </w14:textFill>
              </w:rPr>
              <w:t>破碎后的物料由皮带输送至</w:t>
            </w:r>
            <w:r>
              <w:rPr>
                <w:rFonts w:hint="eastAsia"/>
                <w:bCs/>
                <w:color w:val="000000" w:themeColor="text1"/>
                <w:lang w:val="en-US" w:eastAsia="zh-CN"/>
                <w14:textFill>
                  <w14:solidFill>
                    <w14:schemeClr w14:val="tx1"/>
                  </w14:solidFill>
                </w14:textFill>
              </w:rPr>
              <w:t>整形</w:t>
            </w:r>
            <w:r>
              <w:rPr>
                <w:rFonts w:hint="default"/>
                <w:bCs/>
                <w:color w:val="000000" w:themeColor="text1"/>
                <w14:textFill>
                  <w14:solidFill>
                    <w14:schemeClr w14:val="tx1"/>
                  </w14:solidFill>
                </w14:textFill>
              </w:rPr>
              <w:t>破碎机进行</w:t>
            </w:r>
            <w:r>
              <w:rPr>
                <w:rFonts w:hint="eastAsia"/>
                <w:bCs/>
                <w:color w:val="000000" w:themeColor="text1"/>
                <w:lang w:val="en-US" w:eastAsia="zh-CN"/>
                <w14:textFill>
                  <w14:solidFill>
                    <w14:schemeClr w14:val="tx1"/>
                  </w14:solidFill>
                </w14:textFill>
              </w:rPr>
              <w:t>三</w:t>
            </w:r>
            <w:r>
              <w:rPr>
                <w:rFonts w:hint="default"/>
                <w:bCs/>
                <w:color w:val="000000" w:themeColor="text1"/>
                <w14:textFill>
                  <w14:solidFill>
                    <w14:schemeClr w14:val="tx1"/>
                  </w14:solidFill>
                </w14:textFill>
              </w:rPr>
              <w:t>级</w:t>
            </w:r>
            <w:r>
              <w:rPr>
                <w:rFonts w:hint="eastAsia"/>
                <w:bCs/>
                <w:color w:val="000000" w:themeColor="text1"/>
                <w:lang w:val="en-US" w:eastAsia="zh-CN"/>
                <w14:textFill>
                  <w14:solidFill>
                    <w14:schemeClr w14:val="tx1"/>
                  </w14:solidFill>
                </w14:textFill>
              </w:rPr>
              <w:t>冲击式</w:t>
            </w:r>
            <w:r>
              <w:rPr>
                <w:rFonts w:hint="default"/>
                <w:bCs/>
                <w:color w:val="000000" w:themeColor="text1"/>
                <w14:textFill>
                  <w14:solidFill>
                    <w14:schemeClr w14:val="tx1"/>
                  </w14:solidFill>
                </w14:textFill>
              </w:rPr>
              <w:t>破碎</w:t>
            </w:r>
            <w:r>
              <w:rPr>
                <w:rFonts w:hint="eastAsia"/>
                <w:bCs/>
                <w:color w:val="000000" w:themeColor="text1"/>
                <w:lang w:val="en-US" w:eastAsia="zh-CN"/>
                <w14:textFill>
                  <w14:solidFill>
                    <w14:schemeClr w14:val="tx1"/>
                  </w14:solidFill>
                </w14:textFill>
              </w:rPr>
              <w:t>整形</w:t>
            </w:r>
            <w:r>
              <w:rPr>
                <w:rFonts w:hint="default"/>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整形</w:t>
            </w:r>
            <w:r>
              <w:rPr>
                <w:rFonts w:hint="default"/>
                <w:bCs/>
                <w:color w:val="000000" w:themeColor="text1"/>
                <w14:textFill>
                  <w14:solidFill>
                    <w14:schemeClr w14:val="tx1"/>
                  </w14:solidFill>
                </w14:textFill>
              </w:rPr>
              <w:t>破碎机在物料不与破碎腔快速接触的情况下，物料与破碎腔周围反射的物料的另一部分碰撞，形成破碎幕；物料相互碰撞后，叶轮和物料在破碎腔内相互碰撞，物料相互摩擦被破碎；粉碎后的物料直接从破碎机下部排出，形成一个完整的多循环。根据该项目产品需要，出料粒度在0~</w:t>
            </w:r>
            <w:r>
              <w:rPr>
                <w:rFonts w:hint="eastAsia"/>
                <w:bCs/>
                <w:color w:val="000000" w:themeColor="text1"/>
                <w14:textFill>
                  <w14:solidFill>
                    <w14:schemeClr w14:val="tx1"/>
                  </w14:solidFill>
                </w14:textFill>
              </w:rPr>
              <w:t>3</w:t>
            </w:r>
            <w:r>
              <w:rPr>
                <w:rFonts w:hint="eastAsia"/>
                <w:bCs/>
                <w:color w:val="000000" w:themeColor="text1"/>
                <w:lang w:val="en-US" w:eastAsia="zh-CN"/>
                <w14:textFill>
                  <w14:solidFill>
                    <w14:schemeClr w14:val="tx1"/>
                  </w14:solidFill>
                </w14:textFill>
              </w:rPr>
              <w:t>1.5</w:t>
            </w:r>
            <w:r>
              <w:rPr>
                <w:rFonts w:hint="default"/>
                <w:bCs/>
                <w:color w:val="000000" w:themeColor="text1"/>
                <w14:textFill>
                  <w14:solidFill>
                    <w14:schemeClr w14:val="tx1"/>
                  </w14:solidFill>
                </w14:textFill>
              </w:rPr>
              <w:t>mm之间。</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rPr>
            </w:pPr>
            <w:r>
              <w:rPr>
                <w:rFonts w:hint="default"/>
                <w:b/>
                <w:color w:val="000000" w:themeColor="text1"/>
                <w:u w:val="single"/>
                <w14:textFill>
                  <w14:solidFill>
                    <w14:schemeClr w14:val="tx1"/>
                  </w14:solidFill>
                </w14:textFill>
              </w:rPr>
              <w:t>本环节主要污染物为噪声、粉尘。</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bCs/>
                <w:color w:val="000000" w:themeColor="text1"/>
                <w14:textFill>
                  <w14:solidFill>
                    <w14:schemeClr w14:val="tx1"/>
                  </w14:solidFill>
                </w14:textFill>
              </w:rPr>
            </w:pPr>
            <w:r>
              <w:rPr>
                <w:rFonts w:hint="eastAsia"/>
                <w:b/>
                <w:color w:val="000000" w:themeColor="text1"/>
                <w14:textFill>
                  <w14:solidFill>
                    <w14:schemeClr w14:val="tx1"/>
                  </w14:solidFill>
                </w14:textFill>
              </w:rPr>
              <w:t>二次</w:t>
            </w:r>
            <w:r>
              <w:rPr>
                <w:rFonts w:hint="default"/>
                <w:b/>
                <w:color w:val="000000" w:themeColor="text1"/>
                <w14:textFill>
                  <w14:solidFill>
                    <w14:schemeClr w14:val="tx1"/>
                  </w14:solidFill>
                </w14:textFill>
              </w:rPr>
              <w:t>振动</w:t>
            </w:r>
            <w:r>
              <w:rPr>
                <w:rFonts w:hint="eastAsia"/>
                <w:b/>
                <w:color w:val="000000" w:themeColor="text1"/>
                <w14:textFill>
                  <w14:solidFill>
                    <w14:schemeClr w14:val="tx1"/>
                  </w14:solidFill>
                </w14:textFill>
              </w:rPr>
              <w:t>筛分</w:t>
            </w:r>
            <w:r>
              <w:rPr>
                <w:rFonts w:hint="default"/>
                <w:b/>
                <w:color w:val="000000" w:themeColor="text1"/>
                <w14:textFill>
                  <w14:solidFill>
                    <w14:schemeClr w14:val="tx1"/>
                  </w14:solidFill>
                </w14:textFill>
              </w:rPr>
              <w:t>：</w:t>
            </w:r>
            <w:r>
              <w:rPr>
                <w:rFonts w:hint="eastAsia"/>
              </w:rPr>
              <w:t>项目设置一台振动筛，</w:t>
            </w:r>
            <w:r>
              <w:rPr>
                <w:rFonts w:hint="eastAsia"/>
                <w:bCs/>
                <w:color w:val="000000" w:themeColor="text1"/>
                <w14:textFill>
                  <w14:solidFill>
                    <w14:schemeClr w14:val="tx1"/>
                  </w14:solidFill>
                </w14:textFill>
              </w:rPr>
              <w:t>筛分</w:t>
            </w:r>
            <w:r>
              <w:rPr>
                <w:rFonts w:hint="default"/>
                <w:bCs/>
                <w:color w:val="000000" w:themeColor="text1"/>
                <w14:textFill>
                  <w14:solidFill>
                    <w14:schemeClr w14:val="tx1"/>
                  </w14:solidFill>
                </w14:textFill>
              </w:rPr>
              <w:t>过程加入大量水进行冲洗。振动筛分机设置</w:t>
            </w:r>
            <w:r>
              <w:rPr>
                <w:rFonts w:hint="eastAsia"/>
                <w:bCs/>
                <w:color w:val="000000" w:themeColor="text1"/>
                <w14:textFill>
                  <w14:solidFill>
                    <w14:schemeClr w14:val="tx1"/>
                  </w14:solidFill>
                </w14:textFill>
              </w:rPr>
              <w:t>三</w:t>
            </w:r>
            <w:r>
              <w:rPr>
                <w:rFonts w:hint="default"/>
                <w:bCs/>
                <w:color w:val="000000" w:themeColor="text1"/>
                <w14:textFill>
                  <w14:solidFill>
                    <w14:schemeClr w14:val="tx1"/>
                  </w14:solidFill>
                </w14:textFill>
              </w:rPr>
              <w:t>种不同粒径的筛条，可将破碎后的碎石分选成不同粒径的碎石、砂料。</w:t>
            </w:r>
            <w:r>
              <w:rPr>
                <w:rFonts w:hint="eastAsia"/>
                <w:bCs/>
                <w:color w:val="000000" w:themeColor="text1"/>
                <w14:textFill>
                  <w14:solidFill>
                    <w14:schemeClr w14:val="tx1"/>
                  </w14:solidFill>
                </w14:textFill>
              </w:rPr>
              <w:t>第一层</w:t>
            </w:r>
            <w:r>
              <w:rPr>
                <w:rFonts w:hint="default"/>
                <w:bCs/>
                <w:color w:val="000000" w:themeColor="text1"/>
                <w14:textFill>
                  <w14:solidFill>
                    <w14:schemeClr w14:val="tx1"/>
                  </w14:solidFill>
                </w14:textFill>
              </w:rPr>
              <w:t>筛格筛上物（</w:t>
            </w:r>
            <w:r>
              <w:rPr>
                <w:rFonts w:hint="eastAsia"/>
                <w:bCs/>
                <w:color w:val="000000" w:themeColor="text1"/>
                <w14:textFill>
                  <w14:solidFill>
                    <w14:schemeClr w14:val="tx1"/>
                  </w14:solidFill>
                </w14:textFill>
              </w:rPr>
              <w:t>20mm&lt;</w:t>
            </w:r>
            <w:r>
              <w:rPr>
                <w:rFonts w:hint="default"/>
                <w:bCs/>
                <w:color w:val="000000" w:themeColor="text1"/>
                <w14:textFill>
                  <w14:solidFill>
                    <w14:schemeClr w14:val="tx1"/>
                  </w14:solidFill>
                </w14:textFill>
              </w:rPr>
              <w:t>粒径</w:t>
            </w:r>
            <w:r>
              <w:rPr>
                <w:rFonts w:hint="eastAsia"/>
                <w:bCs/>
                <w:color w:val="000000" w:themeColor="text1"/>
                <w14:textFill>
                  <w14:solidFill>
                    <w14:schemeClr w14:val="tx1"/>
                  </w14:solidFill>
                </w14:textFill>
              </w:rPr>
              <w:t>&lt;3</w:t>
            </w:r>
            <w:r>
              <w:rPr>
                <w:rFonts w:hint="eastAsia"/>
                <w:bCs/>
                <w:color w:val="000000" w:themeColor="text1"/>
                <w:lang w:val="en-US" w:eastAsia="zh-CN"/>
                <w14:textFill>
                  <w14:solidFill>
                    <w14:schemeClr w14:val="tx1"/>
                  </w14:solidFill>
                </w14:textFill>
              </w:rPr>
              <w:t>1.5</w:t>
            </w:r>
            <w:r>
              <w:rPr>
                <w:rFonts w:hint="default"/>
                <w:bCs/>
                <w:color w:val="000000" w:themeColor="text1"/>
                <w14:textFill>
                  <w14:solidFill>
                    <w14:schemeClr w14:val="tx1"/>
                  </w14:solidFill>
                </w14:textFill>
              </w:rPr>
              <w:t>mm）</w:t>
            </w:r>
            <w:r>
              <w:rPr>
                <w:rFonts w:hint="eastAsia"/>
                <w:bCs/>
                <w:color w:val="000000" w:themeColor="text1"/>
                <w14:textFill>
                  <w14:solidFill>
                    <w14:schemeClr w14:val="tx1"/>
                  </w14:solidFill>
                </w14:textFill>
              </w:rPr>
              <w:t>为成品1-3碎石</w:t>
            </w:r>
            <w:r>
              <w:rPr>
                <w:rFonts w:hint="default"/>
                <w:bCs/>
                <w:color w:val="000000" w:themeColor="text1"/>
                <w14:textFill>
                  <w14:solidFill>
                    <w14:schemeClr w14:val="tx1"/>
                  </w14:solidFill>
                </w14:textFill>
              </w:rPr>
              <w:t>，</w:t>
            </w:r>
            <w:r>
              <w:rPr>
                <w:rFonts w:hint="eastAsia"/>
                <w:bCs/>
                <w:color w:val="000000" w:themeColor="text1"/>
                <w14:textFill>
                  <w14:solidFill>
                    <w14:schemeClr w14:val="tx1"/>
                  </w14:solidFill>
                </w14:textFill>
              </w:rPr>
              <w:t>第一层</w:t>
            </w:r>
            <w:r>
              <w:rPr>
                <w:rFonts w:hint="default"/>
                <w:bCs/>
                <w:color w:val="000000" w:themeColor="text1"/>
                <w14:textFill>
                  <w14:solidFill>
                    <w14:schemeClr w14:val="tx1"/>
                  </w14:solidFill>
                </w14:textFill>
              </w:rPr>
              <w:t>筛下物（</w:t>
            </w:r>
            <w:r>
              <w:rPr>
                <w:rFonts w:hint="eastAsia"/>
                <w:bCs/>
                <w:color w:val="000000" w:themeColor="text1"/>
                <w14:textFill>
                  <w14:solidFill>
                    <w14:schemeClr w14:val="tx1"/>
                  </w14:solidFill>
                </w14:textFill>
              </w:rPr>
              <w:t>10mm&lt;</w:t>
            </w:r>
            <w:r>
              <w:rPr>
                <w:rFonts w:hint="default"/>
                <w:bCs/>
                <w:color w:val="000000" w:themeColor="text1"/>
                <w14:textFill>
                  <w14:solidFill>
                    <w14:schemeClr w14:val="tx1"/>
                  </w14:solidFill>
                </w14:textFill>
              </w:rPr>
              <w:t>粒径</w:t>
            </w:r>
            <w:r>
              <w:rPr>
                <w:rFonts w:hint="eastAsia"/>
                <w:bCs/>
                <w:color w:val="000000" w:themeColor="text1"/>
                <w14:textFill>
                  <w14:solidFill>
                    <w14:schemeClr w14:val="tx1"/>
                  </w14:solidFill>
                </w14:textFill>
              </w:rPr>
              <w:t>&lt;20</w:t>
            </w:r>
            <w:r>
              <w:rPr>
                <w:rFonts w:hint="default"/>
                <w:bCs/>
                <w:color w:val="000000" w:themeColor="text1"/>
                <w14:textFill>
                  <w14:solidFill>
                    <w14:schemeClr w14:val="tx1"/>
                  </w14:solidFill>
                </w14:textFill>
              </w:rPr>
              <w:t>mm）</w:t>
            </w:r>
            <w:r>
              <w:rPr>
                <w:rFonts w:hint="eastAsia"/>
                <w:bCs/>
                <w:color w:val="000000" w:themeColor="text1"/>
                <w14:textFill>
                  <w14:solidFill>
                    <w14:schemeClr w14:val="tx1"/>
                  </w14:solidFill>
                </w14:textFill>
              </w:rPr>
              <w:t>为成品1-2碎石；第二层筛下物（</w:t>
            </w:r>
            <w:r>
              <w:rPr>
                <w:rFonts w:hint="eastAsia"/>
                <w:bCs/>
                <w:color w:val="000000" w:themeColor="text1"/>
                <w:lang w:val="en-US" w:eastAsia="zh-CN"/>
                <w14:textFill>
                  <w14:solidFill>
                    <w14:schemeClr w14:val="tx1"/>
                  </w14:solidFill>
                </w14:textFill>
              </w:rPr>
              <w:t>5</w:t>
            </w:r>
            <w:r>
              <w:rPr>
                <w:rFonts w:hint="eastAsia"/>
                <w:bCs/>
                <w:color w:val="000000" w:themeColor="text1"/>
                <w14:textFill>
                  <w14:solidFill>
                    <w14:schemeClr w14:val="tx1"/>
                  </w14:solidFill>
                </w14:textFill>
              </w:rPr>
              <w:t>mm&lt;</w:t>
            </w:r>
            <w:r>
              <w:rPr>
                <w:rFonts w:hint="default"/>
                <w:bCs/>
                <w:color w:val="000000" w:themeColor="text1"/>
                <w14:textFill>
                  <w14:solidFill>
                    <w14:schemeClr w14:val="tx1"/>
                  </w14:solidFill>
                </w14:textFill>
              </w:rPr>
              <w:t>粒径</w:t>
            </w:r>
            <w:r>
              <w:rPr>
                <w:rFonts w:hint="eastAsia"/>
                <w:bCs/>
                <w:color w:val="000000" w:themeColor="text1"/>
                <w14:textFill>
                  <w14:solidFill>
                    <w14:schemeClr w14:val="tx1"/>
                  </w14:solidFill>
                </w14:textFill>
              </w:rPr>
              <w:t>&lt;10</w:t>
            </w:r>
            <w:r>
              <w:rPr>
                <w:rFonts w:hint="default"/>
                <w:bCs/>
                <w:color w:val="000000" w:themeColor="text1"/>
                <w14:textFill>
                  <w14:solidFill>
                    <w14:schemeClr w14:val="tx1"/>
                  </w14:solidFill>
                </w14:textFill>
              </w:rPr>
              <w:t>mm</w:t>
            </w:r>
            <w:r>
              <w:rPr>
                <w:rFonts w:hint="eastAsia"/>
                <w:bCs/>
                <w:color w:val="000000" w:themeColor="text1"/>
                <w14:textFill>
                  <w14:solidFill>
                    <w14:schemeClr w14:val="tx1"/>
                  </w14:solidFill>
                </w14:textFill>
              </w:rPr>
              <w:t>）为成品米石；第</w:t>
            </w:r>
            <w:r>
              <w:rPr>
                <w:rFonts w:hint="eastAsia"/>
                <w:bCs/>
                <w:color w:val="000000" w:themeColor="text1"/>
                <w:lang w:val="en-US" w:eastAsia="zh-CN"/>
                <w14:textFill>
                  <w14:solidFill>
                    <w14:schemeClr w14:val="tx1"/>
                  </w14:solidFill>
                </w14:textFill>
              </w:rPr>
              <w:t>三</w:t>
            </w:r>
            <w:r>
              <w:rPr>
                <w:rFonts w:hint="eastAsia"/>
                <w:bCs/>
                <w:color w:val="000000" w:themeColor="text1"/>
                <w14:textFill>
                  <w14:solidFill>
                    <w14:schemeClr w14:val="tx1"/>
                  </w14:solidFill>
                </w14:textFill>
              </w:rPr>
              <w:t>层筛下物含砂浑水（粒径&lt;0~</w:t>
            </w:r>
            <w:r>
              <w:rPr>
                <w:rFonts w:hint="eastAsia"/>
                <w:bCs/>
                <w:color w:val="000000" w:themeColor="text1"/>
                <w:lang w:val="en-US" w:eastAsia="zh-CN"/>
                <w14:textFill>
                  <w14:solidFill>
                    <w14:schemeClr w14:val="tx1"/>
                  </w14:solidFill>
                </w14:textFill>
              </w:rPr>
              <w:t>5</w:t>
            </w:r>
            <w:r>
              <w:rPr>
                <w:rFonts w:hint="eastAsia"/>
                <w:bCs/>
                <w:color w:val="000000" w:themeColor="text1"/>
                <w14:textFill>
                  <w14:solidFill>
                    <w14:schemeClr w14:val="tx1"/>
                  </w14:solidFill>
                </w14:textFill>
              </w:rPr>
              <w:t>mm）直接跌入振动筛下方的收集槽由管道进入洗砂工序。</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b/>
                <w:color w:val="000000" w:themeColor="text1"/>
                <w14:textFill>
                  <w14:solidFill>
                    <w14:schemeClr w14:val="tx1"/>
                  </w14:solidFill>
                </w14:textFill>
              </w:rPr>
            </w:pPr>
            <w:r>
              <w:rPr>
                <w:rFonts w:hint="default"/>
                <w:b/>
                <w:color w:val="000000" w:themeColor="text1"/>
                <w:u w:val="single"/>
                <w14:textFill>
                  <w14:solidFill>
                    <w14:schemeClr w14:val="tx1"/>
                  </w14:solidFill>
                </w14:textFill>
              </w:rPr>
              <w:t>本环节主要污染物为噪声、粉尘</w:t>
            </w:r>
            <w:r>
              <w:rPr>
                <w:rFonts w:hint="eastAsia"/>
                <w:b/>
                <w:color w:val="000000" w:themeColor="text1"/>
                <w:u w:val="single"/>
                <w14:textFill>
                  <w14:solidFill>
                    <w14:schemeClr w14:val="tx1"/>
                  </w14:solidFill>
                </w14:textFill>
              </w:rPr>
              <w:t>。</w:t>
            </w:r>
          </w:p>
          <w:p>
            <w:pPr>
              <w:keepNext w:val="0"/>
              <w:keepLines w:val="0"/>
              <w:suppressLineNumbers w:val="0"/>
              <w:autoSpaceDE w:val="0"/>
              <w:autoSpaceDN w:val="0"/>
              <w:spacing w:before="0" w:beforeAutospacing="0" w:after="0" w:afterAutospacing="0" w:line="360" w:lineRule="auto"/>
              <w:ind w:left="0" w:right="0" w:firstLine="490" w:firstLineChars="200"/>
              <w:rPr>
                <w:rFonts w:hint="eastAsia" w:ascii="Times New Roman" w:hAnsi="Times New Roman" w:eastAsia="宋体" w:cs="Times New Roman"/>
                <w:bCs/>
                <w:color w:val="000000" w:themeColor="text1"/>
                <w:lang w:eastAsia="zh-CN"/>
                <w14:textFill>
                  <w14:solidFill>
                    <w14:schemeClr w14:val="tx1"/>
                  </w14:solidFill>
                </w14:textFill>
              </w:rPr>
            </w:pPr>
            <w:r>
              <w:rPr>
                <w:rFonts w:hint="default" w:ascii="宋体" w:hAnsi="宋体" w:eastAsia="宋体" w:cs="宋体"/>
                <w:b/>
                <w:bCs/>
                <w:spacing w:val="2"/>
                <w:sz w:val="24"/>
                <w:szCs w:val="24"/>
              </w:rPr>
              <w:t>螺旋洗砂：</w:t>
            </w:r>
            <w:r>
              <w:rPr>
                <w:rFonts w:hint="eastAsia"/>
              </w:rPr>
              <w:t>项目设置一台</w:t>
            </w:r>
            <w:r>
              <w:rPr>
                <w:rFonts w:hint="eastAsia" w:ascii="Times New Roman" w:hAnsi="Times New Roman" w:eastAsia="宋体" w:cs="Times New Roman"/>
                <w:bCs/>
                <w:color w:val="000000" w:themeColor="text1"/>
                <w:lang w:val="en-US" w:eastAsia="zh-CN"/>
                <w14:textFill>
                  <w14:solidFill>
                    <w14:schemeClr w14:val="tx1"/>
                  </w14:solidFill>
                </w14:textFill>
              </w:rPr>
              <w:t>双螺旋洗砂机</w:t>
            </w:r>
            <w:r>
              <w:rPr>
                <w:rFonts w:hint="eastAsia"/>
                <w:color w:val="000000" w:themeColor="text1"/>
                <w:lang w:eastAsia="zh-CN"/>
                <w14:textFill>
                  <w14:solidFill>
                    <w14:schemeClr w14:val="tx1"/>
                  </w14:solidFill>
                </w14:textFill>
              </w:rPr>
              <w:t>，</w:t>
            </w:r>
            <w:r>
              <w:rPr>
                <w:rFonts w:hint="eastAsia" w:ascii="Times New Roman" w:hAnsi="Times New Roman" w:eastAsia="宋体" w:cs="Times New Roman"/>
                <w:bCs/>
                <w:color w:val="000000" w:themeColor="text1"/>
                <w14:textFill>
                  <w14:solidFill>
                    <w14:schemeClr w14:val="tx1"/>
                  </w14:solidFill>
                </w14:textFill>
              </w:rPr>
              <w:t>破碎、筛分后</w:t>
            </w:r>
            <w:r>
              <w:rPr>
                <w:rFonts w:hint="default" w:ascii="Times New Roman" w:hAnsi="Times New Roman" w:eastAsia="宋体" w:cs="Times New Roman"/>
                <w:bCs/>
                <w:color w:val="000000" w:themeColor="text1"/>
                <w14:textFill>
                  <w14:solidFill>
                    <w14:schemeClr w14:val="tx1"/>
                  </w14:solidFill>
                </w14:textFill>
              </w:rPr>
              <w:t>≤</w:t>
            </w:r>
            <w:r>
              <w:rPr>
                <w:rFonts w:hint="eastAsia" w:ascii="Times New Roman" w:hAnsi="Times New Roman" w:eastAsia="宋体" w:cs="Times New Roman"/>
                <w:bCs/>
                <w:color w:val="000000" w:themeColor="text1"/>
                <w14:textFill>
                  <w14:solidFill>
                    <w14:schemeClr w14:val="tx1"/>
                  </w14:solidFill>
                </w14:textFill>
              </w:rPr>
              <w:t>5mm物料</w:t>
            </w:r>
            <w:r>
              <w:rPr>
                <w:rFonts w:hint="eastAsia" w:ascii="Times New Roman" w:hAnsi="Times New Roman" w:eastAsia="宋体" w:cs="Times New Roman"/>
                <w:bCs/>
                <w:color w:val="000000" w:themeColor="text1"/>
                <w:lang w:val="en-US" w:eastAsia="zh-CN"/>
                <w14:textFill>
                  <w14:solidFill>
                    <w14:schemeClr w14:val="tx1"/>
                  </w14:solidFill>
                </w14:textFill>
              </w:rPr>
              <w:t>进入双螺旋洗砂机，</w:t>
            </w:r>
            <w:r>
              <w:rPr>
                <w:rFonts w:hint="eastAsia" w:ascii="Times New Roman" w:hAnsi="Times New Roman" w:eastAsia="宋体" w:cs="Times New Roman"/>
                <w:bCs/>
                <w:color w:val="000000" w:themeColor="text1"/>
                <w14:textFill>
                  <w14:solidFill>
                    <w14:schemeClr w14:val="tx1"/>
                  </w14:solidFill>
                </w14:textFill>
              </w:rPr>
              <w:t>通过螺旋装置物料进行搅拌，从而使物料中的泥土与水进行混合，从设备上的流口排出，而砂石料则在螺旋装置的作用下被逐步筛选，从顶端出料口排出，从而实现了砂料的清洗筛选效果，泥水混合物中仍含有一部分可利用的砂石（砂石、泥沙混合物），进入下一步尾砂回收机进一步回收利用</w:t>
            </w:r>
            <w:r>
              <w:rPr>
                <w:rFonts w:hint="eastAsia" w:ascii="Times New Roman" w:hAnsi="Times New Roman" w:eastAsia="宋体" w:cs="Times New Roman"/>
                <w:bCs/>
                <w:color w:val="000000" w:themeColor="text1"/>
                <w:lang w:eastAsia="zh-CN"/>
                <w14:textFill>
                  <w14:solidFill>
                    <w14:schemeClr w14:val="tx1"/>
                  </w14:solidFill>
                </w14:textFill>
              </w:rPr>
              <w:t>。</w:t>
            </w:r>
          </w:p>
          <w:p>
            <w:pPr>
              <w:pStyle w:val="16"/>
              <w:keepNext w:val="0"/>
              <w:keepLines w:val="0"/>
              <w:suppressLineNumbers w:val="0"/>
              <w:spacing w:before="0" w:beforeAutospacing="0" w:after="0" w:afterAutospacing="0"/>
              <w:ind w:right="0"/>
              <w:rPr>
                <w:rFonts w:hint="eastAsia"/>
                <w:lang w:eastAsia="zh-CN"/>
              </w:rPr>
            </w:pPr>
            <w:r>
              <w:rPr>
                <w:rFonts w:hint="default"/>
                <w:b/>
                <w:color w:val="000000" w:themeColor="text1"/>
                <w:u w:val="single"/>
                <w14:textFill>
                  <w14:solidFill>
                    <w14:schemeClr w14:val="tx1"/>
                  </w14:solidFill>
                </w14:textFill>
              </w:rPr>
              <w:t>本环节的主要污染物为噪声。</w:t>
            </w:r>
          </w:p>
          <w:p>
            <w:pPr>
              <w:keepNext w:val="0"/>
              <w:keepLines w:val="0"/>
              <w:suppressLineNumbers w:val="0"/>
              <w:autoSpaceDE w:val="0"/>
              <w:autoSpaceDN w:val="0"/>
              <w:spacing w:before="0" w:beforeAutospacing="0" w:after="0" w:afterAutospacing="0" w:line="360" w:lineRule="auto"/>
              <w:ind w:left="0" w:right="0" w:firstLine="482" w:firstLineChars="200"/>
              <w:rPr>
                <w:rFonts w:hint="default"/>
                <w:bCs/>
                <w:color w:val="000000" w:themeColor="text1"/>
                <w14:textFill>
                  <w14:solidFill>
                    <w14:schemeClr w14:val="tx1"/>
                  </w14:solidFill>
                </w14:textFill>
              </w:rPr>
            </w:pPr>
            <w:r>
              <w:rPr>
                <w:rFonts w:hint="eastAsia"/>
                <w:b/>
                <w:color w:val="000000" w:themeColor="text1"/>
                <w14:textFill>
                  <w14:solidFill>
                    <w14:schemeClr w14:val="tx1"/>
                  </w14:solidFill>
                </w14:textFill>
              </w:rPr>
              <w:t>尾砂</w:t>
            </w:r>
            <w:r>
              <w:rPr>
                <w:rFonts w:hint="default"/>
                <w:b/>
                <w:color w:val="000000" w:themeColor="text1"/>
                <w14:textFill>
                  <w14:solidFill>
                    <w14:schemeClr w14:val="tx1"/>
                  </w14:solidFill>
                </w14:textFill>
              </w:rPr>
              <w:t>回收</w:t>
            </w:r>
            <w:r>
              <w:rPr>
                <w:rFonts w:hint="eastAsia"/>
                <w:b/>
                <w:color w:val="000000" w:themeColor="text1"/>
                <w:lang w:eastAsia="zh-CN"/>
                <w14:textFill>
                  <w14:solidFill>
                    <w14:schemeClr w14:val="tx1"/>
                  </w14:solidFill>
                </w14:textFill>
              </w:rPr>
              <w:t>、</w:t>
            </w:r>
            <w:r>
              <w:rPr>
                <w:rFonts w:hint="eastAsia"/>
                <w:b/>
                <w:color w:val="000000" w:themeColor="text1"/>
                <w:lang w:val="en-US" w:eastAsia="zh-CN"/>
                <w14:textFill>
                  <w14:solidFill>
                    <w14:schemeClr w14:val="tx1"/>
                  </w14:solidFill>
                </w14:textFill>
              </w:rPr>
              <w:t>脱水</w:t>
            </w:r>
            <w:r>
              <w:rPr>
                <w:rFonts w:hint="default"/>
                <w:b/>
                <w:color w:val="000000" w:themeColor="text1"/>
                <w14:textFill>
                  <w14:solidFill>
                    <w14:schemeClr w14:val="tx1"/>
                  </w14:solidFill>
                </w14:textFill>
              </w:rPr>
              <w:t>：</w:t>
            </w:r>
            <w:r>
              <w:rPr>
                <w:rFonts w:hint="eastAsia"/>
                <w:color w:val="000000" w:themeColor="text1"/>
                <w14:textFill>
                  <w14:solidFill>
                    <w14:schemeClr w14:val="tx1"/>
                  </w14:solidFill>
                </w14:textFill>
              </w:rPr>
              <w:t>项目设置一台</w:t>
            </w:r>
            <w:r>
              <w:rPr>
                <w:rFonts w:hint="eastAsia"/>
                <w:color w:val="000000" w:themeColor="text1"/>
                <w:lang w:val="en-US" w:eastAsia="zh-CN"/>
                <w14:textFill>
                  <w14:solidFill>
                    <w14:schemeClr w14:val="tx1"/>
                  </w14:solidFill>
                </w14:textFill>
              </w:rPr>
              <w:t>尾砂</w:t>
            </w:r>
            <w:r>
              <w:rPr>
                <w:rFonts w:hint="eastAsia"/>
                <w:color w:val="000000" w:themeColor="text1"/>
                <w14:textFill>
                  <w14:solidFill>
                    <w14:schemeClr w14:val="tx1"/>
                  </w14:solidFill>
                </w14:textFill>
              </w:rPr>
              <w:t>回收一体机，</w:t>
            </w:r>
            <w:r>
              <w:rPr>
                <w:rFonts w:hint="eastAsia"/>
              </w:rPr>
              <w:t>经螺旋洗砂机分离出来的粒径5mm以下的砂石、泥沙混合物再进入尾砂回收机进一步回收尾砂，尾砂回收机由电机、渣浆泵、旋流器、清洗槽等组成。渣浆泵将砂泥混合物输送至旋流器，离心分级浓缩的细砂经沉砂嘴提供给脱水筛，经脱水筛脱水后，细砂与水分离，少量细砂、泥等经返料箱再回到清洗槽，清洗槽液面过高时，经出料口排出。</w:t>
            </w:r>
          </w:p>
          <w:p>
            <w:pPr>
              <w:pStyle w:val="16"/>
              <w:keepNext w:val="0"/>
              <w:keepLines w:val="0"/>
              <w:suppressLineNumbers w:val="0"/>
              <w:spacing w:before="0" w:beforeAutospacing="0" w:after="0" w:afterAutospacing="0"/>
              <w:ind w:right="0"/>
              <w:rPr>
                <w:rFonts w:hint="default"/>
                <w:b/>
                <w:color w:val="000000" w:themeColor="text1"/>
                <w:u w:val="single"/>
                <w14:textFill>
                  <w14:solidFill>
                    <w14:schemeClr w14:val="tx1"/>
                  </w14:solidFill>
                </w14:textFill>
              </w:rPr>
            </w:pPr>
            <w:r>
              <w:rPr>
                <w:rFonts w:hint="default"/>
                <w:b/>
                <w:color w:val="000000" w:themeColor="text1"/>
                <w:u w:val="single"/>
                <w14:textFill>
                  <w14:solidFill>
                    <w14:schemeClr w14:val="tx1"/>
                  </w14:solidFill>
                </w14:textFill>
              </w:rPr>
              <w:t>本环节的主要污染物为噪声、废水。</w:t>
            </w:r>
          </w:p>
          <w:p>
            <w:pPr>
              <w:pStyle w:val="27"/>
              <w:keepNext w:val="0"/>
              <w:keepLines w:val="0"/>
              <w:suppressLineNumbers w:val="0"/>
              <w:tabs>
                <w:tab w:val="left" w:pos="377"/>
              </w:tabs>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cs="Times New Roman"/>
                <w:b/>
                <w:bCs/>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产污环节</w:t>
            </w:r>
          </w:p>
          <w:p>
            <w:pPr>
              <w:pStyle w:val="27"/>
              <w:keepNext w:val="0"/>
              <w:keepLines w:val="0"/>
              <w:suppressLineNumbers w:val="0"/>
              <w:tabs>
                <w:tab w:val="left" w:pos="377"/>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本项目运营期主要污染工序如下表。</w:t>
            </w:r>
          </w:p>
          <w:p>
            <w:pPr>
              <w:keepNext w:val="0"/>
              <w:keepLines w:val="0"/>
              <w:suppressLineNumbers w:val="0"/>
              <w:snapToGrid w:val="0"/>
              <w:spacing w:before="0" w:beforeAutospacing="0" w:after="0" w:afterAutospacing="0"/>
              <w:ind w:left="0" w:right="0" w:firstLine="482"/>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表2-</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6</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本项目</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污染物产生情况汇</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总</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w:t>
            </w:r>
          </w:p>
          <w:tbl>
            <w:tblPr>
              <w:tblStyle w:val="1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93"/>
              <w:gridCol w:w="1930"/>
              <w:gridCol w:w="1366"/>
              <w:gridCol w:w="1344"/>
              <w:gridCol w:w="1869"/>
              <w:gridCol w:w="7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类别</w:t>
                  </w:r>
                </w:p>
              </w:tc>
              <w:tc>
                <w:tcPr>
                  <w:tcW w:w="1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t>产生位置</w:t>
                  </w:r>
                </w:p>
              </w:tc>
              <w:tc>
                <w:tcPr>
                  <w:tcW w:w="8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名称</w:t>
                  </w:r>
                </w:p>
              </w:tc>
              <w:tc>
                <w:tcPr>
                  <w:tcW w:w="8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产生工序</w:t>
                  </w:r>
                </w:p>
              </w:tc>
              <w:tc>
                <w:tcPr>
                  <w:tcW w:w="11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主要污染物</w:t>
                  </w:r>
                </w:p>
              </w:tc>
              <w:tc>
                <w:tcPr>
                  <w:tcW w:w="4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产生特征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废气</w:t>
                  </w:r>
                </w:p>
              </w:tc>
              <w:tc>
                <w:tcPr>
                  <w:tcW w:w="12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双轴给料机</w:t>
                  </w:r>
                </w:p>
              </w:tc>
              <w:tc>
                <w:tcPr>
                  <w:tcW w:w="8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粉尘</w:t>
                  </w:r>
                </w:p>
              </w:tc>
              <w:tc>
                <w:tcPr>
                  <w:tcW w:w="85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上料</w:t>
                  </w:r>
                </w:p>
              </w:tc>
              <w:tc>
                <w:tcPr>
                  <w:tcW w:w="11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颗粒物</w:t>
                  </w:r>
                </w:p>
              </w:tc>
              <w:tc>
                <w:tcPr>
                  <w:tcW w:w="4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间歇</w:t>
                  </w: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37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2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颚</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破机</w:t>
                  </w:r>
                </w:p>
              </w:tc>
              <w:tc>
                <w:tcPr>
                  <w:tcW w:w="86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粉尘</w:t>
                  </w:r>
                </w:p>
              </w:tc>
              <w:tc>
                <w:tcPr>
                  <w:tcW w:w="855"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破碎</w:t>
                  </w:r>
                </w:p>
              </w:tc>
              <w:tc>
                <w:tcPr>
                  <w:tcW w:w="118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颗粒物</w:t>
                  </w:r>
                </w:p>
              </w:tc>
              <w:tc>
                <w:tcPr>
                  <w:tcW w:w="47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rPr>
                  </w:pPr>
                </w:p>
              </w:tc>
              <w:tc>
                <w:tcPr>
                  <w:tcW w:w="12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反击破</w:t>
                  </w:r>
                </w:p>
              </w:tc>
              <w:tc>
                <w:tcPr>
                  <w:tcW w:w="8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5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18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7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立轴式整形破碎机</w:t>
                  </w:r>
                </w:p>
              </w:tc>
              <w:tc>
                <w:tcPr>
                  <w:tcW w:w="86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5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18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47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37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2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s="Times New Roman"/>
                      <w:b w:val="0"/>
                      <w:i w:val="0"/>
                      <w:caps w:val="0"/>
                      <w:color w:val="000000" w:themeColor="text1"/>
                      <w:spacing w:val="0"/>
                      <w:w w:val="100"/>
                      <w:kern w:val="2"/>
                      <w:sz w:val="21"/>
                      <w:szCs w:val="21"/>
                      <w:lang w:val="en-US" w:eastAsia="zh-CN" w:bidi="ar-SA"/>
                      <w14:textFill>
                        <w14:solidFill>
                          <w14:schemeClr w14:val="tx1"/>
                        </w14:solidFill>
                      </w14:textFill>
                    </w:rPr>
                  </w:pPr>
                  <w:r>
                    <w:rPr>
                      <w:rFonts w:hint="eastAsia" w:cs="Times New Roman"/>
                      <w:b w:val="0"/>
                      <w:i w:val="0"/>
                      <w:caps w:val="0"/>
                      <w:color w:val="000000" w:themeColor="text1"/>
                      <w:spacing w:val="0"/>
                      <w:w w:val="100"/>
                      <w:kern w:val="2"/>
                      <w:sz w:val="21"/>
                      <w:szCs w:val="21"/>
                      <w:lang w:val="en-US" w:eastAsia="zh-CN" w:bidi="ar-SA"/>
                      <w14:textFill>
                        <w14:solidFill>
                          <w14:schemeClr w14:val="tx1"/>
                        </w14:solidFill>
                      </w14:textFill>
                    </w:rPr>
                    <w:t>振动筛</w:t>
                  </w:r>
                </w:p>
              </w:tc>
              <w:tc>
                <w:tcPr>
                  <w:tcW w:w="86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粉尘</w:t>
                  </w:r>
                </w:p>
              </w:tc>
              <w:tc>
                <w:tcPr>
                  <w:tcW w:w="85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筛分</w:t>
                  </w:r>
                </w:p>
              </w:tc>
              <w:tc>
                <w:tcPr>
                  <w:tcW w:w="11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颗粒物</w:t>
                  </w:r>
                </w:p>
              </w:tc>
              <w:tc>
                <w:tcPr>
                  <w:tcW w:w="4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废水</w:t>
                  </w:r>
                </w:p>
              </w:tc>
              <w:tc>
                <w:tcPr>
                  <w:tcW w:w="1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尾砂回收一体机</w:t>
                  </w:r>
                </w:p>
              </w:tc>
              <w:tc>
                <w:tcPr>
                  <w:tcW w:w="86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洗砂废水</w:t>
                  </w:r>
                </w:p>
              </w:tc>
              <w:tc>
                <w:tcPr>
                  <w:tcW w:w="85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筛分洗砂</w:t>
                  </w:r>
                </w:p>
              </w:tc>
              <w:tc>
                <w:tcPr>
                  <w:tcW w:w="118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SS</w:t>
                  </w:r>
                  <w:r>
                    <w:rPr>
                      <w:rFonts w:hint="eastAsia" w:cs="Times New Roman"/>
                      <w:i w:val="0"/>
                      <w:iCs w:val="0"/>
                      <w:color w:val="000000" w:themeColor="text1"/>
                      <w:kern w:val="2"/>
                      <w:sz w:val="21"/>
                      <w:szCs w:val="21"/>
                      <w:u w:val="none"/>
                      <w:lang w:val="en-US" w:eastAsia="zh-CN" w:bidi="ar-SA"/>
                      <w14:textFill>
                        <w14:solidFill>
                          <w14:schemeClr w14:val="tx1"/>
                        </w14:solidFill>
                      </w14:textFill>
                    </w:rPr>
                    <w:t>、污泥、废水</w:t>
                  </w:r>
                </w:p>
              </w:tc>
              <w:tc>
                <w:tcPr>
                  <w:tcW w:w="47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脱水筛</w:t>
                  </w:r>
                </w:p>
              </w:tc>
              <w:tc>
                <w:tcPr>
                  <w:tcW w:w="86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i w:val="0"/>
                      <w:iCs w:val="0"/>
                      <w:color w:val="000000" w:themeColor="text1"/>
                      <w:kern w:val="0"/>
                      <w:sz w:val="21"/>
                      <w:szCs w:val="21"/>
                      <w:u w:val="none"/>
                      <w:lang w:val="en-US" w:eastAsia="zh-CN" w:bidi="ar"/>
                      <w14:textFill>
                        <w14:solidFill>
                          <w14:schemeClr w14:val="tx1"/>
                        </w14:solidFill>
                      </w14:textFill>
                    </w:rPr>
                  </w:pPr>
                </w:p>
              </w:tc>
              <w:tc>
                <w:tcPr>
                  <w:tcW w:w="85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118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c>
                <w:tcPr>
                  <w:tcW w:w="47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办公生活</w:t>
                  </w:r>
                </w:p>
              </w:tc>
              <w:tc>
                <w:tcPr>
                  <w:tcW w:w="8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i w:val="0"/>
                      <w:iCs w:val="0"/>
                      <w:color w:val="000000" w:themeColor="text1"/>
                      <w:kern w:val="0"/>
                      <w:sz w:val="21"/>
                      <w:szCs w:val="21"/>
                      <w:u w:val="none"/>
                      <w:lang w:val="en-US" w:eastAsia="zh-CN" w:bidi="ar"/>
                      <w14:textFill>
                        <w14:solidFill>
                          <w14:schemeClr w14:val="tx1"/>
                        </w14:solidFill>
                      </w14:textFill>
                    </w:rPr>
                    <w:t>生活污水</w:t>
                  </w:r>
                </w:p>
              </w:tc>
              <w:tc>
                <w:tcPr>
                  <w:tcW w:w="8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办公生活</w:t>
                  </w:r>
                </w:p>
              </w:tc>
              <w:tc>
                <w:tcPr>
                  <w:tcW w:w="11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、SS、NH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-N、TP</w:t>
                  </w:r>
                </w:p>
              </w:tc>
              <w:tc>
                <w:tcPr>
                  <w:tcW w:w="4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间歇产生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噪声</w:t>
                  </w:r>
                </w:p>
              </w:tc>
              <w:tc>
                <w:tcPr>
                  <w:tcW w:w="1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生产线各设备</w:t>
                  </w:r>
                </w:p>
              </w:tc>
              <w:tc>
                <w:tcPr>
                  <w:tcW w:w="8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噪声</w:t>
                  </w:r>
                </w:p>
              </w:tc>
              <w:tc>
                <w:tcPr>
                  <w:tcW w:w="85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项目生产线</w:t>
                  </w:r>
                </w:p>
              </w:tc>
              <w:tc>
                <w:tcPr>
                  <w:tcW w:w="11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噪声</w:t>
                  </w:r>
                </w:p>
              </w:tc>
              <w:tc>
                <w:tcPr>
                  <w:tcW w:w="4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连续产生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固废</w:t>
                  </w:r>
                </w:p>
              </w:tc>
              <w:tc>
                <w:tcPr>
                  <w:tcW w:w="122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板框压滤机</w:t>
                  </w:r>
                </w:p>
              </w:tc>
              <w:tc>
                <w:tcPr>
                  <w:tcW w:w="8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泥饼</w:t>
                  </w:r>
                </w:p>
              </w:tc>
              <w:tc>
                <w:tcPr>
                  <w:tcW w:w="85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污水处理</w:t>
                  </w:r>
                </w:p>
              </w:tc>
              <w:tc>
                <w:tcPr>
                  <w:tcW w:w="11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泥饼</w:t>
                  </w:r>
                </w:p>
              </w:tc>
              <w:tc>
                <w:tcPr>
                  <w:tcW w:w="4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2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设备维护</w:t>
                  </w:r>
                </w:p>
              </w:tc>
              <w:tc>
                <w:tcPr>
                  <w:tcW w:w="86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废机油及含油抹布及废机油桶</w:t>
                  </w:r>
                </w:p>
              </w:tc>
              <w:tc>
                <w:tcPr>
                  <w:tcW w:w="85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设备保养</w:t>
                  </w:r>
                </w:p>
              </w:tc>
              <w:tc>
                <w:tcPr>
                  <w:tcW w:w="118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废油类</w:t>
                  </w:r>
                </w:p>
              </w:tc>
              <w:tc>
                <w:tcPr>
                  <w:tcW w:w="4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22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办公生活</w:t>
                  </w:r>
                </w:p>
              </w:tc>
              <w:tc>
                <w:tcPr>
                  <w:tcW w:w="86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办公生活垃圾</w:t>
                  </w:r>
                </w:p>
              </w:tc>
              <w:tc>
                <w:tcPr>
                  <w:tcW w:w="85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办公生活</w:t>
                  </w:r>
                </w:p>
              </w:tc>
              <w:tc>
                <w:tcPr>
                  <w:tcW w:w="118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w:t>
                  </w:r>
                </w:p>
              </w:tc>
              <w:tc>
                <w:tcPr>
                  <w:tcW w:w="4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bl>
          <w:p>
            <w:pPr>
              <w:keepNext w:val="0"/>
              <w:keepLines w:val="0"/>
              <w:suppressLineNumbers w:val="0"/>
              <w:spacing w:before="0" w:beforeAutospacing="0" w:after="0" w:afterAutospacing="0"/>
              <w:ind w:left="0" w:right="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9" w:hRule="atLeast"/>
          <w:jc w:val="center"/>
        </w:trPr>
        <w:tc>
          <w:tcPr>
            <w:tcW w:w="22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与项目有关的原有环境污染问题</w:t>
            </w:r>
          </w:p>
        </w:tc>
        <w:tc>
          <w:tcPr>
            <w:tcW w:w="5937" w:type="dxa"/>
            <w:noWrap w:val="0"/>
            <w:vAlign w:val="center"/>
          </w:tcPr>
          <w:p>
            <w:pPr>
              <w:pStyle w:val="9"/>
              <w:keepNext w:val="0"/>
              <w:keepLines w:val="0"/>
              <w:suppressLineNumbers w:val="0"/>
              <w:bidi w:val="0"/>
              <w:spacing w:before="0" w:beforeAutospacing="0" w:afterAutospacing="0" w:line="360" w:lineRule="auto"/>
              <w:ind w:right="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1、弃渣场概况</w:t>
            </w:r>
          </w:p>
          <w:p>
            <w:pPr>
              <w:pStyle w:val="8"/>
              <w:keepNext w:val="0"/>
              <w:keepLines w:val="0"/>
              <w:suppressLineNumbers w:val="0"/>
              <w:bidi w:val="0"/>
              <w:spacing w:before="0" w:beforeAutospacing="0" w:afterAutospacing="0" w:line="360" w:lineRule="auto"/>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本项目所占弃渣场位于达州市宣汉县樊哙镇花梨村2组、4组，占地面积为1.9804公顷，</w:t>
            </w:r>
            <w:r>
              <w:rPr>
                <w:rFonts w:hint="eastAsia"/>
                <w:color w:val="000000" w:themeColor="text1"/>
                <w:kern w:val="0"/>
                <w:sz w:val="24"/>
                <w:szCs w:val="24"/>
                <w:lang w:val="en-US" w:eastAsia="zh-CN"/>
                <w14:textFill>
                  <w14:solidFill>
                    <w14:schemeClr w14:val="tx1"/>
                  </w14:solidFill>
                </w14:textFill>
              </w:rPr>
              <w:t>该地块</w:t>
            </w:r>
            <w:r>
              <w:rPr>
                <w:rFonts w:hint="eastAsia"/>
                <w:color w:val="000000" w:themeColor="text1"/>
                <w14:textFill>
                  <w14:solidFill>
                    <w14:schemeClr w14:val="tx1"/>
                  </w14:solidFill>
                </w14:textFill>
              </w:rPr>
              <w:t>已获得</w:t>
            </w:r>
            <w:r>
              <w:rPr>
                <w:rFonts w:hint="eastAsia"/>
                <w:color w:val="000000" w:themeColor="text1"/>
                <w:lang w:val="en-US" w:eastAsia="zh-CN"/>
                <w14:textFill>
                  <w14:solidFill>
                    <w14:schemeClr w14:val="tx1"/>
                  </w14:solidFill>
                </w14:textFill>
              </w:rPr>
              <w:t>宣汉县</w:t>
            </w:r>
            <w:r>
              <w:rPr>
                <w:rFonts w:hint="eastAsia"/>
                <w:color w:val="000000" w:themeColor="text1"/>
                <w14:textFill>
                  <w14:solidFill>
                    <w14:schemeClr w14:val="tx1"/>
                  </w14:solidFill>
                </w14:textFill>
              </w:rPr>
              <w:t>自然资源</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规划局下发的《关于新建西安至重庆高速铁路安康至重庆段（四川段）</w:t>
            </w:r>
            <w:r>
              <w:rPr>
                <w:rFonts w:hint="eastAsia"/>
                <w:color w:val="000000" w:themeColor="text1"/>
                <w:lang w:val="en-US" w:eastAsia="zh-CN"/>
                <w14:textFill>
                  <w14:solidFill>
                    <w14:schemeClr w14:val="tx1"/>
                  </w14:solidFill>
                </w14:textFill>
              </w:rPr>
              <w:t>工程中铁二十局三标段堆码场临时用地的</w:t>
            </w:r>
            <w:r>
              <w:rPr>
                <w:rFonts w:hint="eastAsia"/>
                <w:color w:val="000000" w:themeColor="text1"/>
                <w14:textFill>
                  <w14:solidFill>
                    <w14:schemeClr w14:val="tx1"/>
                  </w14:solidFill>
                </w14:textFill>
              </w:rPr>
              <w:t>批复</w:t>
            </w:r>
            <w:r>
              <w:rPr>
                <w:rFonts w:hint="eastAsia"/>
                <w:color w:val="000000" w:themeColor="text1"/>
                <w:lang w:eastAsia="zh-CN"/>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宣自然资审临</w:t>
            </w:r>
            <w:r>
              <w:rPr>
                <w:rFonts w:hint="default" w:ascii="Times New Roman" w:hAnsi="Times New Roman" w:cs="Times New Roman"/>
                <w:i w:val="0"/>
                <w:iCs w:val="0"/>
                <w:color w:val="000000" w:themeColor="text1"/>
                <w:highlight w:val="none"/>
                <w14:textFill>
                  <w14:solidFill>
                    <w14:schemeClr w14:val="tx1"/>
                  </w14:solidFill>
                </w14:textFill>
              </w:rPr>
              <w:t>〔20</w:t>
            </w:r>
            <w:r>
              <w:rPr>
                <w:rFonts w:hint="eastAsia" w:cs="Times New Roman"/>
                <w:i w:val="0"/>
                <w:iCs w:val="0"/>
                <w:color w:val="000000" w:themeColor="text1"/>
                <w:highlight w:val="none"/>
                <w:lang w:val="en-US" w:eastAsia="zh-CN"/>
                <w14:textFill>
                  <w14:solidFill>
                    <w14:schemeClr w14:val="tx1"/>
                  </w14:solidFill>
                </w14:textFill>
              </w:rPr>
              <w:t>23</w:t>
            </w:r>
            <w:r>
              <w:rPr>
                <w:rFonts w:hint="default" w:ascii="Times New Roman" w:hAnsi="Times New Roman" w:cs="Times New Roman"/>
                <w:i w:val="0"/>
                <w:iCs w:val="0"/>
                <w:color w:val="000000" w:themeColor="text1"/>
                <w:highlight w:val="none"/>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8号</w:t>
            </w:r>
            <w:r>
              <w:rPr>
                <w:rFonts w:hint="eastAsia"/>
                <w:color w:val="000000" w:themeColor="text1"/>
                <w:lang w:eastAsia="zh-CN"/>
                <w14:textFill>
                  <w14:solidFill>
                    <w14:schemeClr w14:val="tx1"/>
                  </w14:solidFill>
                </w14:textFill>
              </w:rPr>
              <w:t>）。</w:t>
            </w:r>
          </w:p>
          <w:p>
            <w:pPr>
              <w:keepNext w:val="0"/>
              <w:keepLines w:val="0"/>
              <w:suppressLineNumbers w:val="0"/>
              <w:spacing w:before="0" w:beforeAutospacing="0" w:after="0" w:afterAutospacing="0"/>
              <w:ind w:left="0" w:right="0" w:firstLine="482" w:firstLineChars="20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2、弃渣场环境环保措施落实情况及存在环境问题</w:t>
            </w:r>
          </w:p>
          <w:p>
            <w:pPr>
              <w:keepNext w:val="0"/>
              <w:keepLines w:val="0"/>
              <w:pageBreakBefore w:val="0"/>
              <w:suppressLineNumbers w:val="0"/>
              <w:kinsoku/>
              <w:wordWrap/>
              <w:topLinePunct w:val="0"/>
              <w:autoSpaceDE w:val="0"/>
              <w:autoSpaceDN w:val="0"/>
              <w:bidi w:val="0"/>
              <w:adjustRightInd w:val="0"/>
              <w:spacing w:before="0" w:beforeAutospacing="0" w:after="0" w:afterAutospacing="0" w:line="360" w:lineRule="auto"/>
              <w:ind w:left="0" w:right="0"/>
              <w:jc w:val="center"/>
              <w:textAlignment w:val="auto"/>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w:t>
            </w:r>
            <w:r>
              <w:rPr>
                <w:rFonts w:hint="eastAsia" w:eastAsia="黑体" w:cs="Times New Roman"/>
                <w:b/>
                <w:bCs/>
                <w:color w:val="000000" w:themeColor="text1"/>
                <w:kern w:val="0"/>
                <w:sz w:val="20"/>
                <w:szCs w:val="20"/>
                <w:lang w:val="en-US" w:eastAsia="zh-CN" w:bidi="ar-SA"/>
                <w14:textFill>
                  <w14:solidFill>
                    <w14:schemeClr w14:val="tx1"/>
                  </w14:solidFill>
                </w14:textFill>
              </w:rPr>
              <w:t>2-7</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新建西安至重庆高速铁路安康至重庆段环境影响报告书</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》弃渣场环保落实情况及存在问题</w:t>
            </w:r>
          </w:p>
          <w:tbl>
            <w:tblPr>
              <w:tblStyle w:val="1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966"/>
              <w:gridCol w:w="3773"/>
              <w:gridCol w:w="12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b/>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文件</w:t>
                  </w:r>
                </w:p>
              </w:tc>
              <w:tc>
                <w:tcPr>
                  <w:tcW w:w="2134"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eastAsia="宋体"/>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要求</w:t>
                  </w:r>
                </w:p>
              </w:tc>
              <w:tc>
                <w:tcPr>
                  <w:tcW w:w="3473"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eastAsia="宋体"/>
                      <w:b/>
                      <w:color w:val="000000" w:themeColor="text1"/>
                      <w:sz w:val="21"/>
                      <w:szCs w:val="21"/>
                      <w:highlight w:val="none"/>
                      <w:lang w:val="en-US" w:eastAsia="zh-CN"/>
                      <w14:textFill>
                        <w14:solidFill>
                          <w14:schemeClr w14:val="tx1"/>
                        </w14:solidFill>
                      </w14:textFill>
                    </w:rPr>
                  </w:pPr>
                  <w:r>
                    <w:rPr>
                      <w:rFonts w:hint="eastAsia"/>
                      <w:b/>
                      <w:color w:val="000000" w:themeColor="text1"/>
                      <w:sz w:val="21"/>
                      <w:szCs w:val="21"/>
                      <w:highlight w:val="none"/>
                      <w:lang w:val="en-US" w:eastAsia="zh-CN"/>
                      <w14:textFill>
                        <w14:solidFill>
                          <w14:schemeClr w14:val="tx1"/>
                        </w14:solidFill>
                      </w14:textFill>
                    </w:rPr>
                    <w:t>弃渣场现状</w:t>
                  </w:r>
                </w:p>
              </w:tc>
              <w:tc>
                <w:tcPr>
                  <w:tcW w:w="1369"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eastAsia="宋体"/>
                      <w:b/>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存在环境问题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dxa"/>
                  <w:vMerge w:val="restar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《新建西安至重庆高速铁路安康至重庆段环境影响报告书》</w:t>
                  </w:r>
                </w:p>
              </w:tc>
              <w:tc>
                <w:tcPr>
                  <w:tcW w:w="2134"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137" w:leftChars="57" w:right="120" w:rightChars="50" w:firstLine="0" w:firstLineChars="0"/>
                    <w:jc w:val="both"/>
                    <w:textAlignment w:val="auto"/>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对弃渣场必须先挡后弃，挡渣墙按永久工程设计</w:t>
                  </w:r>
                  <w:r>
                    <w:rPr>
                      <w:rFonts w:hint="eastAsia" w:cs="Times New Roman"/>
                      <w:color w:val="000000" w:themeColor="text1"/>
                      <w:sz w:val="21"/>
                      <w:szCs w:val="21"/>
                      <w:highlight w:val="none"/>
                      <w:lang w:eastAsia="zh-CN"/>
                      <w14:textFill>
                        <w14:solidFill>
                          <w14:schemeClr w14:val="tx1"/>
                        </w14:solidFill>
                      </w14:textFill>
                    </w:rPr>
                    <w:t>。</w:t>
                  </w:r>
                </w:p>
              </w:tc>
              <w:tc>
                <w:tcPr>
                  <w:tcW w:w="3473"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2085975" cy="1543685"/>
                        <wp:effectExtent l="0" t="0" r="9525" b="184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3"/>
                                <a:stretch>
                                  <a:fillRect/>
                                </a:stretch>
                              </pic:blipFill>
                              <pic:spPr>
                                <a:xfrm>
                                  <a:off x="0" y="0"/>
                                  <a:ext cx="2085975" cy="1543685"/>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未设置挡土墙</w:t>
                  </w:r>
                </w:p>
              </w:tc>
              <w:tc>
                <w:tcPr>
                  <w:tcW w:w="1369"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未设置挡土墙，设置的防尘网当大雨后，弃渣场有水土流失的风险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4" w:type="dxa"/>
                  <w:vMerge w:val="continue"/>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134"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137" w:leftChars="57" w:right="120" w:rightChars="50" w:firstLine="0" w:firstLineChars="0"/>
                    <w:jc w:val="both"/>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弃渣场防护设计标准与主体工程一致，排水、挡墙措施按永久工程设计</w:t>
                  </w:r>
                </w:p>
              </w:tc>
              <w:tc>
                <w:tcPr>
                  <w:tcW w:w="3473"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both"/>
                    <w:textAlignment w:val="auto"/>
                    <w:rPr>
                      <w:rFonts w:hint="default" w:cs="Times New Roman"/>
                      <w:bCs/>
                      <w:color w:val="000000" w:themeColor="text1"/>
                      <w:sz w:val="21"/>
                      <w:szCs w:val="21"/>
                      <w:lang w:val="en-US" w:eastAsia="zh-CN"/>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2063115" cy="1522095"/>
                        <wp:effectExtent l="0" t="0" r="13335" b="190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4"/>
                                <a:stretch>
                                  <a:fillRect/>
                                </a:stretch>
                              </pic:blipFill>
                              <pic:spPr>
                                <a:xfrm>
                                  <a:off x="0" y="0"/>
                                  <a:ext cx="2063115" cy="1522095"/>
                                </a:xfrm>
                                <a:prstGeom prst="rect">
                                  <a:avLst/>
                                </a:prstGeom>
                                <a:noFill/>
                                <a:ln>
                                  <a:noFill/>
                                </a:ln>
                              </pic:spPr>
                            </pic:pic>
                          </a:graphicData>
                        </a:graphic>
                      </wp:inline>
                    </w:drawing>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37" w:leftChars="57" w:right="120" w:rightChars="50"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排水沟管道未接通</w:t>
                  </w:r>
                </w:p>
              </w:tc>
              <w:tc>
                <w:tcPr>
                  <w:tcW w:w="1369" w:type="dxa"/>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排水工程管道未接通，有水土流失的风险</w:t>
                  </w:r>
                </w:p>
              </w:tc>
            </w:tr>
          </w:tbl>
          <w:p>
            <w:pPr>
              <w:keepNext w:val="0"/>
              <w:keepLines w:val="0"/>
              <w:suppressLineNumbers w:val="0"/>
              <w:spacing w:before="0" w:beforeAutospacing="0" w:after="0" w:afterAutospacing="0"/>
              <w:ind w:left="0" w:right="0"/>
              <w:rPr>
                <w:rFonts w:hint="default"/>
                <w:lang w:val="en-US" w:eastAsia="zh-CN"/>
              </w:rPr>
            </w:pPr>
          </w:p>
        </w:tc>
      </w:tr>
    </w:tbl>
    <w:p>
      <w:pPr>
        <w:tabs>
          <w:tab w:val="left" w:pos="1267"/>
        </w:tabs>
        <w:bidi w:val="0"/>
        <w:jc w:val="left"/>
        <w:rPr>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24"/>
        <w:jc w:val="center"/>
        <w:rPr>
          <w:rFonts w:hint="default" w:ascii="Times New Roman" w:hAnsi="Times New Roman" w:eastAsia="黑体" w:cs="Times New Roman"/>
          <w:b w:val="0"/>
          <w:color w:val="000000" w:themeColor="text1"/>
          <w:sz w:val="30"/>
          <w:szCs w:val="30"/>
          <w14:textFill>
            <w14:solidFill>
              <w14:schemeClr w14:val="tx1"/>
            </w14:solidFill>
          </w14:textFill>
        </w:rPr>
      </w:pPr>
      <w:r>
        <w:rPr>
          <w:rFonts w:hint="default" w:ascii="Times New Roman" w:hAnsi="Times New Roman" w:eastAsia="黑体" w:cs="Times New Roman"/>
          <w:b w:val="0"/>
          <w:color w:val="000000" w:themeColor="text1"/>
          <w:sz w:val="30"/>
          <w:szCs w:val="30"/>
          <w14:textFill>
            <w14:solidFill>
              <w14:schemeClr w14:val="tx1"/>
            </w14:solidFill>
          </w14:textFill>
        </w:rPr>
        <w:t>三、区域环境质量现状、环境保护目标及评价标准</w:t>
      </w:r>
    </w:p>
    <w:tbl>
      <w:tblPr>
        <w:tblStyle w:val="18"/>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8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区域</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环境</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质量</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现状</w:t>
            </w:r>
          </w:p>
        </w:tc>
        <w:tc>
          <w:tcPr>
            <w:tcW w:w="875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1、大气环境质量现状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196"/>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lang w:val="en-US" w:eastAsia="zh-CN"/>
                <w14:textFill>
                  <w14:solidFill>
                    <w14:schemeClr w14:val="tx1"/>
                  </w14:solidFill>
                </w14:textFill>
              </w:rPr>
              <w:t>基本污染物现状</w:t>
            </w:r>
          </w:p>
          <w:p>
            <w:pPr>
              <w:keepNext w:val="0"/>
              <w:keepLines w:val="0"/>
              <w:suppressLineNumbers w:val="0"/>
              <w:spacing w:before="0" w:beforeAutospacing="0" w:after="0" w:afterAutospacing="0" w:line="360" w:lineRule="auto"/>
              <w:ind w:left="0" w:right="0" w:firstLine="470" w:firstLineChars="196"/>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根据《建设项目环境影响报告表编制技术指南（污染影响类）（试行）》中“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的规定。本次评价采用达州市生态环境局</w:t>
            </w:r>
            <w:r>
              <w:rPr>
                <w:rFonts w:hint="eastAsia"/>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4</w:t>
            </w:r>
            <w:r>
              <w:rPr>
                <w:rFonts w:hint="default"/>
                <w:color w:val="000000" w:themeColor="text1"/>
                <w:sz w:val="24"/>
                <w:szCs w:val="24"/>
                <w14:textFill>
                  <w14:solidFill>
                    <w14:schemeClr w14:val="tx1"/>
                  </w14:solidFill>
                </w14:textFill>
              </w:rPr>
              <w:t>年</w:t>
            </w:r>
            <w:r>
              <w:rPr>
                <w:rFonts w:hint="eastAsia"/>
                <w:color w:val="000000" w:themeColor="text1"/>
                <w:sz w:val="24"/>
                <w:szCs w:val="24"/>
                <w14:textFill>
                  <w14:solidFill>
                    <w14:schemeClr w14:val="tx1"/>
                  </w14:solidFill>
                </w14:textFill>
              </w:rPr>
              <w:t>1</w:t>
            </w:r>
            <w:r>
              <w:rPr>
                <w:rFonts w:hint="default"/>
                <w:color w:val="000000" w:themeColor="text1"/>
                <w:sz w:val="24"/>
                <w:szCs w:val="24"/>
                <w14:textFill>
                  <w14:solidFill>
                    <w14:schemeClr w14:val="tx1"/>
                  </w14:solidFill>
                </w14:textFill>
              </w:rPr>
              <w:t>月公布的《</w:t>
            </w:r>
            <w:r>
              <w:rPr>
                <w:rFonts w:hint="eastAsia"/>
                <w:color w:val="000000" w:themeColor="text1"/>
                <w:kern w:val="0"/>
                <w:sz w:val="24"/>
                <w14:textFill>
                  <w14:solidFill>
                    <w14:schemeClr w14:val="tx1"/>
                  </w14:solidFill>
                </w14:textFill>
              </w:rPr>
              <w:t>达州市202</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年环境空气质量现状</w:t>
            </w:r>
            <w:r>
              <w:rPr>
                <w:rFonts w:hint="default"/>
                <w:color w:val="000000" w:themeColor="text1"/>
                <w:sz w:val="24"/>
                <w:szCs w:val="24"/>
                <w14:textFill>
                  <w14:solidFill>
                    <w14:schemeClr w14:val="tx1"/>
                  </w14:solidFill>
                </w14:textFill>
              </w:rPr>
              <w:t>》中相关数据和结论。</w:t>
            </w:r>
          </w:p>
          <w:p>
            <w:pPr>
              <w:keepNext w:val="0"/>
              <w:keepLines w:val="0"/>
              <w:suppressLineNumbers w:val="0"/>
              <w:spacing w:before="0" w:beforeAutospacing="0" w:after="0" w:afterAutospacing="0" w:line="360" w:lineRule="auto"/>
              <w:ind w:left="0" w:right="0" w:firstLine="470" w:firstLineChars="196"/>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根据《</w:t>
            </w:r>
            <w:r>
              <w:rPr>
                <w:rFonts w:hint="eastAsia"/>
                <w:color w:val="000000" w:themeColor="text1"/>
                <w:kern w:val="0"/>
                <w:sz w:val="24"/>
                <w14:textFill>
                  <w14:solidFill>
                    <w14:schemeClr w14:val="tx1"/>
                  </w14:solidFill>
                </w14:textFill>
              </w:rPr>
              <w:t>达州市202</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14:textFill>
                  <w14:solidFill>
                    <w14:schemeClr w14:val="tx1"/>
                  </w14:solidFill>
                </w14:textFill>
              </w:rPr>
              <w:t>年环境空气质量状</w:t>
            </w:r>
            <w:r>
              <w:rPr>
                <w:rFonts w:hint="eastAsia"/>
                <w:color w:val="000000" w:themeColor="text1"/>
                <w:kern w:val="0"/>
                <w:sz w:val="24"/>
                <w:lang w:val="en-US" w:eastAsia="zh-CN"/>
                <w14:textFill>
                  <w14:solidFill>
                    <w14:schemeClr w14:val="tx1"/>
                  </w14:solidFill>
                </w14:textFill>
              </w:rPr>
              <w:t>况</w:t>
            </w:r>
            <w:r>
              <w:rPr>
                <w:rFonts w:hint="default"/>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宣汉县202</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年1月1日至12月31日对城区环境空气质量进行了连续自动监测。全年有效监测天数365天，达标天数</w:t>
            </w:r>
            <w:r>
              <w:rPr>
                <w:rFonts w:hint="eastAsia"/>
                <w:color w:val="000000" w:themeColor="text1"/>
                <w:sz w:val="24"/>
                <w:szCs w:val="24"/>
                <w:lang w:val="en-US" w:eastAsia="zh-CN"/>
                <w14:textFill>
                  <w14:solidFill>
                    <w14:schemeClr w14:val="tx1"/>
                  </w14:solidFill>
                </w14:textFill>
              </w:rPr>
              <w:t>339</w:t>
            </w:r>
            <w:r>
              <w:rPr>
                <w:rFonts w:hint="eastAsia"/>
                <w:color w:val="000000" w:themeColor="text1"/>
                <w:sz w:val="24"/>
                <w:szCs w:val="24"/>
                <w14:textFill>
                  <w14:solidFill>
                    <w14:schemeClr w14:val="tx1"/>
                  </w14:solidFill>
                </w14:textFill>
              </w:rPr>
              <w:t>天，达标率为9</w:t>
            </w:r>
            <w:r>
              <w:rPr>
                <w:rFonts w:hint="eastAsia"/>
                <w:color w:val="000000" w:themeColor="text1"/>
                <w:sz w:val="24"/>
                <w:szCs w:val="24"/>
                <w:lang w:val="en-US" w:eastAsia="zh-CN"/>
                <w14:textFill>
                  <w14:solidFill>
                    <w14:schemeClr w14:val="tx1"/>
                  </w14:solidFill>
                </w14:textFill>
              </w:rPr>
              <w:t>2.9</w:t>
            </w:r>
            <w:r>
              <w:rPr>
                <w:rFonts w:hint="eastAsia"/>
                <w:color w:val="000000" w:themeColor="text1"/>
                <w:sz w:val="24"/>
                <w:szCs w:val="24"/>
                <w14:textFill>
                  <w14:solidFill>
                    <w14:schemeClr w14:val="tx1"/>
                  </w14:solidFill>
                </w14:textFill>
              </w:rPr>
              <w:t>%。其中：优</w:t>
            </w:r>
            <w:r>
              <w:rPr>
                <w:rFonts w:hint="eastAsia"/>
                <w:color w:val="000000" w:themeColor="text1"/>
                <w:sz w:val="24"/>
                <w:szCs w:val="24"/>
                <w:lang w:val="en-US" w:eastAsia="zh-CN"/>
                <w14:textFill>
                  <w14:solidFill>
                    <w14:schemeClr w14:val="tx1"/>
                  </w14:solidFill>
                </w14:textFill>
              </w:rPr>
              <w:t>203</w:t>
            </w:r>
            <w:r>
              <w:rPr>
                <w:rFonts w:hint="eastAsia"/>
                <w:color w:val="000000" w:themeColor="text1"/>
                <w:sz w:val="24"/>
                <w:szCs w:val="24"/>
                <w14:textFill>
                  <w14:solidFill>
                    <w14:schemeClr w14:val="tx1"/>
                  </w14:solidFill>
                </w14:textFill>
              </w:rPr>
              <w:t>天，占</w:t>
            </w:r>
            <w:r>
              <w:rPr>
                <w:rFonts w:hint="eastAsia"/>
                <w:color w:val="000000" w:themeColor="text1"/>
                <w:sz w:val="24"/>
                <w:szCs w:val="24"/>
                <w:lang w:val="en-US" w:eastAsia="zh-CN"/>
                <w14:textFill>
                  <w14:solidFill>
                    <w14:schemeClr w14:val="tx1"/>
                  </w14:solidFill>
                </w14:textFill>
              </w:rPr>
              <w:t>55.6</w:t>
            </w:r>
            <w:r>
              <w:rPr>
                <w:rFonts w:hint="eastAsia"/>
                <w:color w:val="000000" w:themeColor="text1"/>
                <w:sz w:val="24"/>
                <w:szCs w:val="24"/>
                <w14:textFill>
                  <w14:solidFill>
                    <w14:schemeClr w14:val="tx1"/>
                  </w14:solidFill>
                </w14:textFill>
              </w:rPr>
              <w:t>%，良</w:t>
            </w:r>
            <w:r>
              <w:rPr>
                <w:rFonts w:hint="eastAsia"/>
                <w:color w:val="000000" w:themeColor="text1"/>
                <w:sz w:val="24"/>
                <w:szCs w:val="24"/>
                <w:lang w:val="en-US" w:eastAsia="zh-CN"/>
                <w14:textFill>
                  <w14:solidFill>
                    <w14:schemeClr w14:val="tx1"/>
                  </w14:solidFill>
                </w14:textFill>
              </w:rPr>
              <w:t>136</w:t>
            </w:r>
            <w:r>
              <w:rPr>
                <w:rFonts w:hint="eastAsia"/>
                <w:color w:val="000000" w:themeColor="text1"/>
                <w:sz w:val="24"/>
                <w:szCs w:val="24"/>
                <w14:textFill>
                  <w14:solidFill>
                    <w14:schemeClr w14:val="tx1"/>
                  </w14:solidFill>
                </w14:textFill>
              </w:rPr>
              <w:t>天，占</w:t>
            </w:r>
            <w:r>
              <w:rPr>
                <w:rFonts w:hint="eastAsia"/>
                <w:color w:val="000000" w:themeColor="text1"/>
                <w:sz w:val="24"/>
                <w:szCs w:val="24"/>
                <w:lang w:val="en-US" w:eastAsia="zh-CN"/>
                <w14:textFill>
                  <w14:solidFill>
                    <w14:schemeClr w14:val="tx1"/>
                  </w14:solidFill>
                </w14:textFill>
              </w:rPr>
              <w:t>37.3</w:t>
            </w:r>
            <w:r>
              <w:rPr>
                <w:rFonts w:hint="eastAsia"/>
                <w:color w:val="000000" w:themeColor="text1"/>
                <w:sz w:val="24"/>
                <w:szCs w:val="24"/>
                <w14:textFill>
                  <w14:solidFill>
                    <w14:schemeClr w14:val="tx1"/>
                  </w14:solidFill>
                </w14:textFill>
              </w:rPr>
              <w:t>%，轻度污染</w:t>
            </w:r>
            <w:r>
              <w:rPr>
                <w:rFonts w:hint="eastAsia"/>
                <w:color w:val="000000" w:themeColor="text1"/>
                <w:sz w:val="24"/>
                <w:szCs w:val="24"/>
                <w:lang w:val="en-US" w:eastAsia="zh-CN"/>
                <w14:textFill>
                  <w14:solidFill>
                    <w14:schemeClr w14:val="tx1"/>
                  </w14:solidFill>
                </w14:textFill>
              </w:rPr>
              <w:t>17</w:t>
            </w:r>
            <w:r>
              <w:rPr>
                <w:rFonts w:hint="eastAsia"/>
                <w:color w:val="000000" w:themeColor="text1"/>
                <w:sz w:val="24"/>
                <w:szCs w:val="24"/>
                <w14:textFill>
                  <w14:solidFill>
                    <w14:schemeClr w14:val="tx1"/>
                  </w14:solidFill>
                </w14:textFill>
              </w:rPr>
              <w:t>天，占</w:t>
            </w:r>
            <w:r>
              <w:rPr>
                <w:rFonts w:hint="eastAsia"/>
                <w:color w:val="000000" w:themeColor="text1"/>
                <w:sz w:val="24"/>
                <w:szCs w:val="24"/>
                <w:lang w:val="en-US" w:eastAsia="zh-CN"/>
                <w14:textFill>
                  <w14:solidFill>
                    <w14:schemeClr w14:val="tx1"/>
                  </w14:solidFill>
                </w14:textFill>
              </w:rPr>
              <w:t>4.7</w:t>
            </w:r>
            <w:r>
              <w:rPr>
                <w:rFonts w:hint="eastAsia"/>
                <w:color w:val="000000" w:themeColor="text1"/>
                <w:sz w:val="24"/>
                <w:szCs w:val="24"/>
                <w14:textFill>
                  <w14:solidFill>
                    <w14:schemeClr w14:val="tx1"/>
                  </w14:solidFill>
                </w14:textFill>
              </w:rPr>
              <w:t>%，中度污染</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天，占</w:t>
            </w:r>
            <w:r>
              <w:rPr>
                <w:rFonts w:hint="eastAsia"/>
                <w:color w:val="000000" w:themeColor="text1"/>
                <w:sz w:val="24"/>
                <w:szCs w:val="24"/>
                <w:lang w:val="en-US" w:eastAsia="zh-CN"/>
                <w14:textFill>
                  <w14:solidFill>
                    <w14:schemeClr w14:val="tx1"/>
                  </w14:solidFill>
                </w14:textFill>
              </w:rPr>
              <w:t>1.1</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重度污染5天，占1.3</w:t>
            </w:r>
            <w:r>
              <w:rPr>
                <w:rFonts w:hint="eastAsia"/>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宣汉县内</w:t>
            </w:r>
            <w:r>
              <w:rPr>
                <w:rFonts w:hint="default" w:ascii="Times New Roman" w:hAnsi="Times New Roman" w:cs="Times New Roman"/>
                <w:color w:val="000000" w:themeColor="text1"/>
                <w:sz w:val="24"/>
                <w:szCs w:val="24"/>
                <w14:textFill>
                  <w14:solidFill>
                    <w14:schemeClr w14:val="tx1"/>
                  </w14:solidFill>
                </w14:textFill>
              </w:rPr>
              <w:t>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年均值为</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微克/立方米，</w:t>
            </w:r>
            <w:r>
              <w:rPr>
                <w:rFonts w:hint="default" w:ascii="Times New Roman" w:hAnsi="Times New Roman" w:cs="Times New Roman"/>
                <w:color w:val="000000" w:themeColor="text1"/>
                <w:sz w:val="24"/>
                <w:szCs w:val="24"/>
                <w14:textFill>
                  <w14:solidFill>
                    <w14:schemeClr w14:val="tx1"/>
                  </w14:solidFill>
                </w14:textFill>
              </w:rPr>
              <w:t>NO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年均值为</w:t>
            </w:r>
            <w:r>
              <w:rPr>
                <w:rFonts w:hint="eastAsia"/>
                <w:color w:val="000000" w:themeColor="text1"/>
                <w:sz w:val="24"/>
                <w:szCs w:val="24"/>
                <w:lang w:val="en-US" w:eastAsia="zh-CN"/>
                <w14:textFill>
                  <w14:solidFill>
                    <w14:schemeClr w14:val="tx1"/>
                  </w14:solidFill>
                </w14:textFill>
              </w:rPr>
              <w:t>20</w:t>
            </w:r>
            <w:r>
              <w:rPr>
                <w:rFonts w:hint="eastAsia"/>
                <w:color w:val="000000" w:themeColor="text1"/>
                <w:sz w:val="24"/>
                <w:szCs w:val="24"/>
                <w14:textFill>
                  <w14:solidFill>
                    <w14:schemeClr w14:val="tx1"/>
                  </w14:solidFill>
                </w14:textFill>
              </w:rPr>
              <w:t>微克/立方米，</w:t>
            </w:r>
            <w:r>
              <w:rPr>
                <w:rFonts w:hint="default" w:ascii="Times New Roman" w:hAnsi="Times New Roman" w:cs="Times New Roman"/>
                <w:color w:val="000000" w:themeColor="text1"/>
                <w:sz w:val="24"/>
                <w:szCs w:val="24"/>
                <w14:textFill>
                  <w14:solidFill>
                    <w14:schemeClr w14:val="tx1"/>
                  </w14:solidFill>
                </w14:textFill>
              </w:rPr>
              <w:t>CO</w:t>
            </w:r>
            <w:r>
              <w:rPr>
                <w:rFonts w:hint="eastAsia"/>
                <w:color w:val="000000" w:themeColor="text1"/>
                <w:sz w:val="24"/>
                <w:szCs w:val="24"/>
                <w14:textFill>
                  <w14:solidFill>
                    <w14:schemeClr w14:val="tx1"/>
                  </w14:solidFill>
                </w14:textFill>
              </w:rPr>
              <w:t>年均值为1.</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毫克/立方米，</w:t>
            </w:r>
            <w:r>
              <w:rPr>
                <w:rFonts w:hint="default" w:ascii="Times New Roman" w:hAnsi="Times New Roman" w:cs="Times New Roman"/>
                <w:color w:val="000000" w:themeColor="text1"/>
                <w:sz w:val="24"/>
                <w:szCs w:val="24"/>
                <w14:textFill>
                  <w14:solidFill>
                    <w14:schemeClr w14:val="tx1"/>
                  </w14:solidFill>
                </w14:textFill>
              </w:rPr>
              <w:t>O</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年均值为9</w:t>
            </w:r>
            <w:r>
              <w:rPr>
                <w:rFonts w:hint="eastAsia"/>
                <w:color w:val="000000" w:themeColor="text1"/>
                <w:sz w:val="24"/>
                <w:szCs w:val="24"/>
                <w:lang w:val="en-US" w:eastAsia="zh-CN"/>
                <w14:textFill>
                  <w14:solidFill>
                    <w14:schemeClr w14:val="tx1"/>
                  </w14:solidFill>
                </w14:textFill>
              </w:rPr>
              <w:t>0</w:t>
            </w:r>
            <w:r>
              <w:rPr>
                <w:rFonts w:hint="eastAsia"/>
                <w:color w:val="000000" w:themeColor="text1"/>
                <w:sz w:val="24"/>
                <w:szCs w:val="24"/>
                <w14:textFill>
                  <w14:solidFill>
                    <w14:schemeClr w14:val="tx1"/>
                  </w14:solidFill>
                </w14:textFill>
              </w:rPr>
              <w:t>微克/立方米，</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2.5</w:t>
            </w:r>
            <w:r>
              <w:rPr>
                <w:rFonts w:hint="eastAsia"/>
                <w:color w:val="000000" w:themeColor="text1"/>
                <w:sz w:val="24"/>
                <w:szCs w:val="24"/>
                <w14:textFill>
                  <w14:solidFill>
                    <w14:schemeClr w14:val="tx1"/>
                  </w14:solidFill>
                </w14:textFill>
              </w:rPr>
              <w:t>年均值为2</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微克/立方米，</w:t>
            </w:r>
            <w:r>
              <w:rPr>
                <w:rFonts w:hint="default" w:ascii="Times New Roman" w:hAnsi="Times New Roman" w:cs="Times New Roman"/>
                <w:color w:val="000000" w:themeColor="text1"/>
                <w:sz w:val="24"/>
                <w:szCs w:val="24"/>
                <w14:textFill>
                  <w14:solidFill>
                    <w14:schemeClr w14:val="tx1"/>
                  </w14:solidFill>
                </w14:textFill>
              </w:rPr>
              <w:t>PM</w:t>
            </w:r>
            <w:r>
              <w:rPr>
                <w:rFonts w:hint="default" w:ascii="Times New Roman" w:hAnsi="Times New Roman" w:cs="Times New Roman"/>
                <w:color w:val="000000" w:themeColor="text1"/>
                <w:sz w:val="24"/>
                <w:szCs w:val="24"/>
                <w:vertAlign w:val="subscript"/>
                <w14:textFill>
                  <w14:solidFill>
                    <w14:schemeClr w14:val="tx1"/>
                  </w14:solidFill>
                </w14:textFill>
              </w:rPr>
              <w:t>10</w:t>
            </w:r>
            <w:r>
              <w:rPr>
                <w:rFonts w:hint="eastAsia"/>
                <w:color w:val="000000" w:themeColor="text1"/>
                <w:sz w:val="24"/>
                <w:szCs w:val="24"/>
                <w14:textFill>
                  <w14:solidFill>
                    <w14:schemeClr w14:val="tx1"/>
                  </w14:solidFill>
                </w14:textFill>
              </w:rPr>
              <w:t>年均值为5</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微克/立方米，宣汉县</w:t>
            </w:r>
            <w:r>
              <w:rPr>
                <w:rFonts w:hint="eastAsia"/>
                <w:color w:val="000000" w:themeColor="text1"/>
                <w:sz w:val="24"/>
                <w:szCs w:val="24"/>
                <w:lang w:val="en-US" w:eastAsia="zh-CN"/>
                <w14:textFill>
                  <w14:solidFill>
                    <w14:schemeClr w14:val="tx1"/>
                  </w14:solidFill>
                </w14:textFill>
              </w:rPr>
              <w:t>内</w:t>
            </w:r>
            <w:r>
              <w:rPr>
                <w:rFonts w:hint="eastAsia"/>
                <w:color w:val="000000" w:themeColor="text1"/>
                <w:sz w:val="24"/>
                <w:szCs w:val="24"/>
                <w14:textFill>
                  <w14:solidFill>
                    <w14:schemeClr w14:val="tx1"/>
                  </w14:solidFill>
                </w14:textFill>
              </w:rPr>
              <w:t>环境空气质量年均值达到《环境空气质量标准》（</w:t>
            </w:r>
            <w:r>
              <w:rPr>
                <w:rFonts w:hint="default"/>
                <w:color w:val="000000" w:themeColor="text1"/>
                <w:sz w:val="24"/>
                <w:szCs w:val="24"/>
                <w14:textFill>
                  <w14:solidFill>
                    <w14:schemeClr w14:val="tx1"/>
                  </w14:solidFill>
                </w14:textFill>
              </w:rPr>
              <w:t>GB3095</w:t>
            </w:r>
            <w:r>
              <w:rPr>
                <w:rFonts w:hint="eastAsia"/>
                <w:color w:val="000000" w:themeColor="text1"/>
                <w:sz w:val="24"/>
                <w:szCs w:val="24"/>
                <w14:textFill>
                  <w14:solidFill>
                    <w14:schemeClr w14:val="tx1"/>
                  </w14:solidFill>
                </w14:textFill>
              </w:rPr>
              <w:t>—2012）中二级标准。</w:t>
            </w:r>
          </w:p>
          <w:p>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w:t>
            </w:r>
            <w:r>
              <w:rPr>
                <w:rFonts w:hint="default"/>
                <w:color w:val="000000" w:themeColor="text1"/>
                <w:sz w:val="24"/>
                <w:szCs w:val="24"/>
                <w14:textFill>
                  <w14:solidFill>
                    <w14:schemeClr w14:val="tx1"/>
                  </w14:solidFill>
                </w14:textFill>
              </w:rPr>
              <w:t>项目位于</w:t>
            </w:r>
            <w:r>
              <w:rPr>
                <w:rFonts w:hint="default" w:ascii="Times New Roman" w:hAnsi="Times New Roman" w:eastAsia="宋体" w:cs="Times New Roman"/>
                <w:color w:val="000000" w:themeColor="text1"/>
                <w:szCs w:val="21"/>
                <w:lang w:eastAsia="zh-CN"/>
                <w14:textFill>
                  <w14:solidFill>
                    <w14:schemeClr w14:val="tx1"/>
                  </w14:solidFill>
                </w14:textFill>
              </w:rPr>
              <w:t>达州市宣汉县樊哙镇花梨村2组、4组</w:t>
            </w:r>
            <w:r>
              <w:rPr>
                <w:rFonts w:hint="default"/>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故本项目</w:t>
            </w:r>
            <w:r>
              <w:rPr>
                <w:rFonts w:hint="eastAsia" w:cs="Times New Roman"/>
                <w:color w:val="000000" w:themeColor="text1"/>
                <w:szCs w:val="21"/>
                <w:highlight w:val="none"/>
                <w14:textFill>
                  <w14:solidFill>
                    <w14:schemeClr w14:val="tx1"/>
                  </w14:solidFill>
                </w14:textFill>
              </w:rPr>
              <w:t>所在区域为达标区。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361" w:firstLineChars="150"/>
              <w:textAlignment w:val="auto"/>
              <w:rPr>
                <w:rFonts w:hint="default" w:ascii="Times New Roman" w:hAnsi="Times New Roman" w:eastAsia="宋体" w:cs="Times New Roman"/>
                <w:b/>
                <w:color w:val="000000" w:themeColor="text1"/>
                <w:kern w:val="24"/>
                <w:sz w:val="24"/>
                <w:szCs w:val="24"/>
                <w14:textFill>
                  <w14:solidFill>
                    <w14:schemeClr w14:val="tx1"/>
                  </w14:solidFill>
                </w14:textFill>
              </w:rPr>
            </w:pPr>
            <w:r>
              <w:rPr>
                <w:rFonts w:hint="default" w:ascii="Times New Roman" w:hAnsi="Times New Roman" w:eastAsia="宋体" w:cs="Times New Roman"/>
                <w:b/>
                <w:color w:val="000000" w:themeColor="text1"/>
                <w:kern w:val="24"/>
                <w:sz w:val="24"/>
                <w:szCs w:val="24"/>
                <w14:textFill>
                  <w14:solidFill>
                    <w14:schemeClr w14:val="tx1"/>
                  </w14:solidFill>
                </w14:textFill>
              </w:rPr>
              <w:t>（2）其他污染物现状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Times New Roman"/>
                <w:color w:val="000000" w:themeColor="text1"/>
                <w:sz w:val="24"/>
                <w:szCs w:val="24"/>
                <w:lang w:val="en-US" w:eastAsia="zh-CN"/>
                <w14:textFill>
                  <w14:solidFill>
                    <w14:schemeClr w14:val="tx1"/>
                  </w14:solidFill>
                </w14:textFill>
              </w:rPr>
            </w:pPr>
            <w:r>
              <w:rPr>
                <w:rFonts w:hint="default"/>
                <w:color w:val="000000" w:themeColor="text1"/>
                <w:szCs w:val="24"/>
                <w14:textFill>
                  <w14:solidFill>
                    <w14:schemeClr w14:val="tx1"/>
                  </w14:solidFill>
                </w14:textFill>
              </w:rPr>
              <w:t>为了解区域</w:t>
            </w:r>
            <w:r>
              <w:rPr>
                <w:rFonts w:hint="eastAsia"/>
                <w:color w:val="000000" w:themeColor="text1"/>
                <w:szCs w:val="24"/>
                <w14:textFill>
                  <w14:solidFill>
                    <w14:schemeClr w14:val="tx1"/>
                  </w14:solidFill>
                </w14:textFill>
              </w:rPr>
              <w:t>大气</w:t>
            </w:r>
            <w:r>
              <w:rPr>
                <w:rFonts w:hint="default"/>
                <w:color w:val="000000" w:themeColor="text1"/>
                <w:szCs w:val="24"/>
                <w14:textFill>
                  <w14:solidFill>
                    <w14:schemeClr w14:val="tx1"/>
                  </w14:solidFill>
                </w14:textFill>
              </w:rPr>
              <w:t>环境质量现状，</w:t>
            </w:r>
            <w:r>
              <w:rPr>
                <w:rFonts w:hint="eastAsia"/>
                <w:color w:val="000000" w:themeColor="text1"/>
                <w:szCs w:val="24"/>
                <w14:textFill>
                  <w14:solidFill>
                    <w14:schemeClr w14:val="tx1"/>
                  </w14:solidFill>
                </w14:textFill>
              </w:rPr>
              <w:t>本次评价委托达州恒福环境监测服务有限公司于202</w:t>
            </w:r>
            <w:r>
              <w:rPr>
                <w:rFonts w:hint="eastAsia"/>
                <w:color w:val="000000" w:themeColor="text1"/>
                <w:szCs w:val="24"/>
                <w:lang w:val="en-US" w:eastAsia="zh-CN"/>
                <w14:textFill>
                  <w14:solidFill>
                    <w14:schemeClr w14:val="tx1"/>
                  </w14:solidFill>
                </w14:textFill>
              </w:rPr>
              <w:t>4</w:t>
            </w:r>
            <w:r>
              <w:rPr>
                <w:rFonts w:hint="eastAsia"/>
                <w:color w:val="000000" w:themeColor="text1"/>
                <w:szCs w:val="24"/>
                <w14:textFill>
                  <w14:solidFill>
                    <w14:schemeClr w14:val="tx1"/>
                  </w14:solidFill>
                </w14:textFill>
              </w:rPr>
              <w:t>年</w:t>
            </w:r>
            <w:r>
              <w:rPr>
                <w:rFonts w:hint="eastAsia"/>
                <w:color w:val="000000" w:themeColor="text1"/>
                <w:szCs w:val="24"/>
                <w:lang w:val="en-US" w:eastAsia="zh-CN"/>
                <w14:textFill>
                  <w14:solidFill>
                    <w14:schemeClr w14:val="tx1"/>
                  </w14:solidFill>
                </w14:textFill>
              </w:rPr>
              <w:t>9</w:t>
            </w:r>
            <w:r>
              <w:rPr>
                <w:rFonts w:hint="eastAsia"/>
                <w:color w:val="000000" w:themeColor="text1"/>
                <w:szCs w:val="24"/>
                <w14:textFill>
                  <w14:solidFill>
                    <w14:schemeClr w14:val="tx1"/>
                  </w14:solidFill>
                </w14:textFill>
              </w:rPr>
              <w:t>月</w:t>
            </w:r>
            <w:r>
              <w:rPr>
                <w:rFonts w:hint="eastAsia"/>
                <w:color w:val="000000" w:themeColor="text1"/>
                <w:szCs w:val="24"/>
                <w:lang w:val="en-US" w:eastAsia="zh-CN"/>
                <w14:textFill>
                  <w14:solidFill>
                    <w14:schemeClr w14:val="tx1"/>
                  </w14:solidFill>
                </w14:textFill>
              </w:rPr>
              <w:t>11</w:t>
            </w:r>
            <w:r>
              <w:rPr>
                <w:rFonts w:hint="eastAsia"/>
                <w:color w:val="000000" w:themeColor="text1"/>
                <w:szCs w:val="24"/>
                <w14:textFill>
                  <w14:solidFill>
                    <w14:schemeClr w14:val="tx1"/>
                  </w14:solidFill>
                </w14:textFill>
              </w:rPr>
              <w:t>日</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13</w:t>
            </w:r>
            <w:r>
              <w:rPr>
                <w:rFonts w:hint="eastAsia"/>
                <w:color w:val="000000" w:themeColor="text1"/>
                <w:szCs w:val="24"/>
                <w14:textFill>
                  <w14:solidFill>
                    <w14:schemeClr w14:val="tx1"/>
                  </w14:solidFill>
                </w14:textFill>
              </w:rPr>
              <w:t>日对区域大气环境质量现状进行监测</w:t>
            </w:r>
            <w:r>
              <w:rPr>
                <w:rFonts w:hint="eastAsia"/>
                <w:color w:val="000000" w:themeColor="text1"/>
                <w:szCs w:val="24"/>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①</w:t>
            </w:r>
            <w:r>
              <w:rPr>
                <w:rFonts w:hint="default" w:ascii="Times New Roman" w:hAnsi="Times New Roman" w:eastAsia="宋体" w:cs="Times New Roman"/>
                <w:b/>
                <w:color w:val="000000" w:themeColor="text1"/>
                <w:sz w:val="24"/>
                <w:szCs w:val="24"/>
                <w14:textFill>
                  <w14:solidFill>
                    <w14:schemeClr w14:val="tx1"/>
                  </w14:solidFill>
                </w14:textFill>
              </w:rPr>
              <w:t>监测因子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TSP。</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②</w:t>
            </w:r>
            <w:r>
              <w:rPr>
                <w:rFonts w:hint="default" w:ascii="Times New Roman" w:hAnsi="Times New Roman" w:eastAsia="宋体" w:cs="Times New Roman"/>
                <w:b/>
                <w:color w:val="000000" w:themeColor="text1"/>
                <w:sz w:val="24"/>
                <w:szCs w:val="24"/>
                <w14:textFill>
                  <w14:solidFill>
                    <w14:schemeClr w14:val="tx1"/>
                  </w14:solidFill>
                </w14:textFill>
              </w:rPr>
              <w:t>监测时段</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202</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日</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highlight w:val="none"/>
                <w14:textFill>
                  <w14:solidFill>
                    <w14:schemeClr w14:val="tx1"/>
                  </w14:solidFill>
                </w14:textFill>
              </w:rPr>
              <w:t>日，共</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天。</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
                <w:color w:val="000000" w:themeColor="text1"/>
                <w:sz w:val="24"/>
                <w:szCs w:val="24"/>
                <w14:textFill>
                  <w14:solidFill>
                    <w14:schemeClr w14:val="tx1"/>
                  </w14:solidFill>
                </w14:textFill>
              </w:rPr>
              <w:t>监测结果</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区域环境空气质量现状监测结果见表3-</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167" w:afterLines="50" w:afterAutospacing="0" w:line="400" w:lineRule="exact"/>
              <w:ind w:left="0" w:right="0" w:firstLine="2209" w:firstLineChars="1100"/>
              <w:jc w:val="both"/>
              <w:textAlignment w:val="auto"/>
              <w:rPr>
                <w:rFonts w:hint="eastAsia"/>
                <w:b/>
                <w:bCs/>
                <w:color w:val="000000" w:themeColor="text1"/>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表3-</w:t>
            </w:r>
            <w:r>
              <w:rPr>
                <w:rFonts w:hint="eastAsia" w:eastAsia="黑体" w:cs="Times New Roman"/>
                <w:b/>
                <w:bCs/>
                <w:color w:val="000000" w:themeColor="text1"/>
                <w:kern w:val="0"/>
                <w:sz w:val="20"/>
                <w:szCs w:val="20"/>
                <w:lang w:val="en-US" w:eastAsia="zh-CN" w:bidi="ar-SA"/>
                <w14:textFill>
                  <w14:solidFill>
                    <w14:schemeClr w14:val="tx1"/>
                  </w14:solidFill>
                </w14:textFill>
              </w:rPr>
              <w:t>1</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环境空气质量现状监测结果</w:t>
            </w:r>
            <w:r>
              <w:rPr>
                <w:rFonts w:hint="eastAsia" w:eastAsia="黑体" w:cs="Times New Roman"/>
                <w:b/>
                <w:bCs/>
                <w:color w:val="000000" w:themeColor="text1"/>
                <w:kern w:val="0"/>
                <w:sz w:val="20"/>
                <w:szCs w:val="20"/>
                <w:lang w:val="en-US" w:eastAsia="zh-CN" w:bidi="ar-SA"/>
                <w14:textFill>
                  <w14:solidFill>
                    <w14:schemeClr w14:val="tx1"/>
                  </w14:solidFill>
                </w14:textFill>
              </w:rPr>
              <w:t xml:space="preserve">      </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单位：μg/</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m</w:t>
            </w:r>
            <w:r>
              <w:rPr>
                <w:rFonts w:hint="eastAsia" w:ascii="Times New Roman" w:hAnsi="Times New Roman" w:eastAsia="黑体" w:cs="Times New Roman"/>
                <w:b/>
                <w:bCs/>
                <w:color w:val="000000" w:themeColor="text1"/>
                <w:kern w:val="0"/>
                <w:sz w:val="20"/>
                <w:szCs w:val="20"/>
                <w:vertAlign w:val="superscript"/>
                <w:lang w:val="en-US" w:eastAsia="zh-CN" w:bidi="ar-SA"/>
                <w14:textFill>
                  <w14:solidFill>
                    <w14:schemeClr w14:val="tx1"/>
                  </w14:solidFill>
                </w14:textFill>
              </w:rPr>
              <w:t>3</w:t>
            </w:r>
          </w:p>
          <w:tbl>
            <w:tblPr>
              <w:tblStyle w:val="1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2409"/>
              <w:gridCol w:w="1649"/>
              <w:gridCol w:w="1649"/>
              <w:gridCol w:w="1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89"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检</w:t>
                  </w:r>
                  <w:r>
                    <w:rPr>
                      <w:rFonts w:hint="default"/>
                      <w:b/>
                      <w:bCs/>
                      <w:color w:val="000000" w:themeColor="text1"/>
                      <w:sz w:val="21"/>
                      <w:szCs w:val="21"/>
                      <w14:textFill>
                        <w14:solidFill>
                          <w14:schemeClr w14:val="tx1"/>
                        </w14:solidFill>
                      </w14:textFill>
                    </w:rPr>
                    <w:t>测</w:t>
                  </w:r>
                  <w:r>
                    <w:rPr>
                      <w:rFonts w:hint="eastAsia"/>
                      <w:b/>
                      <w:bCs/>
                      <w:color w:val="000000" w:themeColor="text1"/>
                      <w:sz w:val="21"/>
                      <w:szCs w:val="21"/>
                      <w14:textFill>
                        <w14:solidFill>
                          <w14:schemeClr w14:val="tx1"/>
                        </w14:solidFill>
                      </w14:textFill>
                    </w:rPr>
                    <w:t>因子</w:t>
                  </w:r>
                </w:p>
              </w:tc>
              <w:tc>
                <w:tcPr>
                  <w:tcW w:w="1410"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s="Times New Roman"/>
                      <w:b/>
                      <w:color w:val="000000" w:themeColor="text1"/>
                      <w:spacing w:val="0"/>
                      <w:sz w:val="21"/>
                      <w:szCs w:val="21"/>
                      <w14:textFill>
                        <w14:solidFill>
                          <w14:schemeClr w14:val="tx1"/>
                        </w14:solidFill>
                      </w14:textFill>
                    </w:rPr>
                    <w:t>检测点</w:t>
                  </w:r>
                  <w:r>
                    <w:rPr>
                      <w:rFonts w:hint="eastAsia" w:cs="Times New Roman"/>
                      <w:b/>
                      <w:color w:val="000000" w:themeColor="text1"/>
                      <w:spacing w:val="0"/>
                      <w:sz w:val="21"/>
                      <w:szCs w:val="21"/>
                      <w:lang w:eastAsia="zh-CN"/>
                      <w14:textFill>
                        <w14:solidFill>
                          <w14:schemeClr w14:val="tx1"/>
                        </w14:solidFill>
                      </w14:textFill>
                    </w:rPr>
                    <w:t>编号及</w:t>
                  </w:r>
                  <w:r>
                    <w:rPr>
                      <w:rFonts w:hint="default" w:cs="Times New Roman"/>
                      <w:b/>
                      <w:color w:val="000000" w:themeColor="text1"/>
                      <w:spacing w:val="0"/>
                      <w:sz w:val="21"/>
                      <w:szCs w:val="21"/>
                      <w14:textFill>
                        <w14:solidFill>
                          <w14:schemeClr w14:val="tx1"/>
                        </w14:solidFill>
                      </w14:textFill>
                    </w:rPr>
                    <w:t>位置</w:t>
                  </w:r>
                </w:p>
              </w:tc>
              <w:tc>
                <w:tcPr>
                  <w:tcW w:w="2900" w:type="pct"/>
                  <w:gridSpan w:val="3"/>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bCs/>
                      <w:color w:val="000000" w:themeColor="text1"/>
                      <w:sz w:val="21"/>
                      <w:szCs w:val="21"/>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检测日期及</w:t>
                  </w:r>
                  <w:r>
                    <w:rPr>
                      <w:rFonts w:hint="eastAsia"/>
                      <w:b/>
                      <w:bCs/>
                      <w:color w:val="000000" w:themeColor="text1"/>
                      <w:sz w:val="21"/>
                      <w:szCs w:val="21"/>
                      <w14:textFill>
                        <w14:solidFill>
                          <w14:schemeClr w14:val="tx1"/>
                        </w14:solidFill>
                      </w14:textFill>
                    </w:rPr>
                    <w:t>检</w:t>
                  </w:r>
                  <w:r>
                    <w:rPr>
                      <w:rFonts w:hint="default"/>
                      <w:b/>
                      <w:bCs/>
                      <w:color w:val="000000" w:themeColor="text1"/>
                      <w:sz w:val="21"/>
                      <w:szCs w:val="21"/>
                      <w14:textFill>
                        <w14:solidFill>
                          <w14:schemeClr w14:val="tx1"/>
                        </w14:solidFill>
                      </w14:textFill>
                    </w:rPr>
                    <w:t>测</w:t>
                  </w:r>
                  <w:r>
                    <w:rPr>
                      <w:rFonts w:hint="eastAsia"/>
                      <w:b/>
                      <w:bCs/>
                      <w:color w:val="000000" w:themeColor="text1"/>
                      <w:sz w:val="21"/>
                      <w:szCs w:val="21"/>
                      <w14:textFill>
                        <w14:solidFill>
                          <w14:schemeClr w14:val="tx1"/>
                        </w14:solidFill>
                      </w14:textFill>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89"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p>
              </w:tc>
              <w:tc>
                <w:tcPr>
                  <w:tcW w:w="1410"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p>
              </w:tc>
              <w:tc>
                <w:tcPr>
                  <w:tcW w:w="9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2024.09.11</w:t>
                  </w:r>
                </w:p>
              </w:tc>
              <w:tc>
                <w:tcPr>
                  <w:tcW w:w="9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2024.09.12</w:t>
                  </w:r>
                </w:p>
              </w:tc>
              <w:tc>
                <w:tcPr>
                  <w:tcW w:w="96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2024.09.13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trPr>
              <w:tc>
                <w:tcPr>
                  <w:tcW w:w="68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TSP</w:t>
                  </w:r>
                </w:p>
              </w:tc>
              <w:tc>
                <w:tcPr>
                  <w:tcW w:w="141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pacing w:val="-16"/>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G1，</w:t>
                  </w:r>
                  <w:r>
                    <w:rPr>
                      <w:rFonts w:hint="default" w:ascii="Times New Roman" w:hAnsi="Times New Roman" w:cs="Times New Roman"/>
                      <w:color w:val="000000" w:themeColor="text1"/>
                      <w:sz w:val="21"/>
                      <w:szCs w:val="21"/>
                      <w:lang w:val="en-US" w:eastAsia="zh-CN"/>
                      <w14:textFill>
                        <w14:solidFill>
                          <w14:schemeClr w14:val="tx1"/>
                        </w14:solidFill>
                      </w14:textFill>
                    </w:rPr>
                    <w:t>项目</w:t>
                  </w:r>
                  <w:r>
                    <w:rPr>
                      <w:rFonts w:hint="eastAsia" w:ascii="Times New Roman" w:hAnsi="Times New Roman" w:cs="Times New Roman"/>
                      <w:color w:val="000000" w:themeColor="text1"/>
                      <w:sz w:val="21"/>
                      <w:szCs w:val="21"/>
                      <w:lang w:val="en-US" w:eastAsia="zh-CN"/>
                      <w14:textFill>
                        <w14:solidFill>
                          <w14:schemeClr w14:val="tx1"/>
                        </w14:solidFill>
                      </w14:textFill>
                    </w:rPr>
                    <w:t>下风向</w:t>
                  </w:r>
                </w:p>
              </w:tc>
              <w:tc>
                <w:tcPr>
                  <w:tcW w:w="9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118</w:t>
                  </w:r>
                </w:p>
              </w:tc>
              <w:tc>
                <w:tcPr>
                  <w:tcW w:w="96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104</w:t>
                  </w:r>
                </w:p>
              </w:tc>
              <w:tc>
                <w:tcPr>
                  <w:tcW w:w="96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109</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eastAsia="zh-CN"/>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）其他污染物现状评价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①评价因子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TSP。</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②评价标准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执行《环境空气质量标准》（GB3095-2012）二级标准。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③评价方法</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采用</w:t>
            </w:r>
            <w:r>
              <w:rPr>
                <w:rFonts w:hint="eastAsia" w:cs="Times New Roman"/>
                <w:color w:val="000000" w:themeColor="text1"/>
                <w:sz w:val="24"/>
                <w:szCs w:val="24"/>
                <w:lang w:val="en-US" w:eastAsia="zh-CN"/>
                <w14:textFill>
                  <w14:solidFill>
                    <w14:schemeClr w14:val="tx1"/>
                  </w14:solidFill>
                </w14:textFill>
              </w:rPr>
              <w:t>最大浓度占标率</w:t>
            </w:r>
            <w:r>
              <w:rPr>
                <w:rFonts w:hint="default" w:ascii="Times New Roman" w:hAnsi="Times New Roman" w:eastAsia="宋体" w:cs="Times New Roman"/>
                <w:color w:val="000000" w:themeColor="text1"/>
                <w:sz w:val="24"/>
                <w:szCs w:val="24"/>
                <w14:textFill>
                  <w14:solidFill>
                    <w14:schemeClr w14:val="tx1"/>
                  </w14:solidFill>
                </w14:textFill>
              </w:rPr>
              <w:t>法，公式为：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i/>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 xml:space="preserve"> =</w:t>
            </w:r>
            <m:oMath>
              <m:r>
                <m:rPr>
                  <m:sty m:val="p"/>
                </m:rPr>
                <w:rPr>
                  <w:rFonts w:hint="eastAsia" w:ascii="Cambria Math" w:hAnsi="Cambria Math" w:cs="Times New Roman"/>
                  <w:color w:val="000000" w:themeColor="text1"/>
                  <w:sz w:val="24"/>
                  <w:szCs w:val="24"/>
                  <w:lang w:eastAsia="zh-CN"/>
                  <w14:textFill>
                    <w14:solidFill>
                      <w14:schemeClr w14:val="tx1"/>
                    </w14:solidFill>
                  </w14:textFill>
                </w:rPr>
                <m:t>（</m:t>
              </m:r>
              <m:r>
                <m:rPr/>
                <w:rPr>
                  <w:rFonts w:hint="default" w:ascii="Cambria Math" w:hAnsi="Cambria Math"/>
                  <w:color w:val="000000" w:themeColor="text1"/>
                  <w:szCs w:val="24"/>
                  <w14:textFill>
                    <w14:solidFill>
                      <w14:schemeClr w14:val="tx1"/>
                    </w14:solidFill>
                  </w14:textFill>
                </w:rPr>
                <m:t>C</m:t>
              </m:r>
              <m:r>
                <m:rPr/>
                <w:rPr>
                  <w:rFonts w:hint="default" w:ascii="Cambria Math" w:hAnsi="Cambria Math"/>
                  <w:color w:val="000000" w:themeColor="text1"/>
                  <w:szCs w:val="24"/>
                  <w:vertAlign w:val="subscript"/>
                  <w14:textFill>
                    <w14:solidFill>
                      <w14:schemeClr w14:val="tx1"/>
                    </w14:solidFill>
                  </w14:textFill>
                </w:rPr>
                <m:t>i</m:t>
              </m:r>
              <m:r>
                <m:rPr/>
                <w:rPr>
                  <w:rFonts w:hint="default" w:ascii="Cambria Math" w:hAnsi="Cambria Math"/>
                  <w:color w:val="000000" w:themeColor="text1"/>
                  <w:szCs w:val="24"/>
                  <w14:textFill>
                    <w14:solidFill>
                      <w14:schemeClr w14:val="tx1"/>
                    </w14:solidFill>
                  </w14:textFill>
                </w:rPr>
                <m:t>/S</m:t>
              </m:r>
              <m:r>
                <m:rPr/>
                <w:rPr>
                  <w:rFonts w:hint="default" w:ascii="Cambria Math" w:hAnsi="Cambria Math"/>
                  <w:color w:val="000000" w:themeColor="text1"/>
                  <w:szCs w:val="24"/>
                  <w:vertAlign w:val="subscript"/>
                  <w14:textFill>
                    <w14:solidFill>
                      <w14:schemeClr w14:val="tx1"/>
                    </w14:solidFill>
                  </w14:textFill>
                </w:rPr>
                <m:t>i</m:t>
              </m:r>
              <m:r>
                <m:rPr>
                  <m:sty m:val="p"/>
                </m:rPr>
                <w:rPr>
                  <w:rFonts w:hint="eastAsia" w:ascii="Cambria Math" w:hAnsi="Cambria Math"/>
                  <w:color w:val="000000" w:themeColor="text1"/>
                  <w:szCs w:val="24"/>
                  <w:vertAlign w:val="subscript"/>
                  <w:lang w:eastAsia="zh-CN"/>
                  <w14:textFill>
                    <w14:solidFill>
                      <w14:schemeClr w14:val="tx1"/>
                    </w14:solidFill>
                  </w14:textFill>
                </w:rPr>
                <m:t>）</m:t>
              </m:r>
              <m:r>
                <m:rPr/>
                <w:rPr>
                  <w:rFonts w:hint="default" w:ascii="Cambria Math" w:hAnsi="Cambria Math" w:cs="Times New Roman"/>
                  <w:color w:val="000000" w:themeColor="text1"/>
                  <w:sz w:val="24"/>
                  <w:szCs w:val="36"/>
                  <w14:textFill>
                    <w14:solidFill>
                      <w14:schemeClr w14:val="tx1"/>
                    </w14:solidFill>
                  </w14:textFill>
                </w:rPr>
                <m:t>×</m:t>
              </m:r>
              <m:r>
                <m:rPr>
                  <m:sty m:val="p"/>
                </m:rPr>
                <w:rPr>
                  <w:rFonts w:hint="default" w:ascii="Times New Roman" w:hAnsi="Times New Roman" w:cs="Times New Roman"/>
                  <w:color w:val="000000" w:themeColor="text1"/>
                  <w:sz w:val="24"/>
                  <w:szCs w:val="36"/>
                  <w:lang w:val="en-US" w:eastAsia="zh-CN"/>
                  <w14:textFill>
                    <w14:solidFill>
                      <w14:schemeClr w14:val="tx1"/>
                    </w14:solidFill>
                  </w14:textFill>
                </w:rPr>
                <m:t>1</m:t>
              </m:r>
            </m:oMath>
            <w:r>
              <w:rPr>
                <w:rFonts w:hint="default" w:ascii="Times New Roman" w:hAnsi="Times New Roman" w:cs="Times New Roman"/>
                <w:i w:val="0"/>
                <w:iCs/>
                <w:color w:val="000000" w:themeColor="text1"/>
                <w:sz w:val="24"/>
                <w:szCs w:val="36"/>
                <w:lang w:val="en-US" w:eastAsia="zh-CN"/>
                <w14:textFill>
                  <w14:solidFill>
                    <w14:schemeClr w14:val="tx1"/>
                  </w14:solidFill>
                </w14:textFill>
              </w:rPr>
              <w:t>00%</w:t>
            </w:r>
          </w:p>
          <w:p>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——第</w:t>
            </w:r>
            <w:r>
              <w:rPr>
                <w:rFonts w:hint="default" w:ascii="Times New Roman" w:hAnsi="Times New Roman" w:eastAsia="宋体" w:cs="Times New Roman"/>
                <w:i/>
                <w:color w:val="000000" w:themeColor="text1"/>
                <w:sz w:val="24"/>
                <w:szCs w:val="24"/>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个污染物</w:t>
            </w:r>
            <w:r>
              <w:rPr>
                <w:rFonts w:hint="eastAsia" w:cs="Times New Roman"/>
                <w:color w:val="000000" w:themeColor="text1"/>
                <w:sz w:val="24"/>
                <w:szCs w:val="24"/>
                <w:lang w:eastAsia="zh-CN"/>
                <w14:textFill>
                  <w14:solidFill>
                    <w14:schemeClr w14:val="tx1"/>
                  </w14:solidFill>
                </w14:textFill>
              </w:rPr>
              <w:t>的</w:t>
            </w:r>
            <w:r>
              <w:rPr>
                <w:rFonts w:hint="eastAsia" w:cs="Times New Roman"/>
                <w:color w:val="000000" w:themeColor="text1"/>
                <w:sz w:val="24"/>
                <w:szCs w:val="24"/>
                <w:lang w:val="en-US" w:eastAsia="zh-CN"/>
                <w14:textFill>
                  <w14:solidFill>
                    <w14:schemeClr w14:val="tx1"/>
                  </w14:solidFill>
                </w14:textFill>
              </w:rPr>
              <w:t>最大地面空气浓度占标率</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w:t>
            </w:r>
          </w:p>
          <w:p>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i/>
                <w:iCs/>
                <w:color w:val="000000" w:themeColor="text1"/>
                <w:sz w:val="24"/>
                <w:szCs w:val="24"/>
                <w14:textFill>
                  <w14:solidFill>
                    <w14:schemeClr w14:val="tx1"/>
                  </w14:solidFill>
                </w14:textFill>
              </w:rPr>
            </w:pPr>
            <w:r>
              <w:rPr>
                <w:rFonts w:hint="default" w:ascii="Times New Roman" w:hAnsi="Times New Roman" w:eastAsia="宋体" w:cs="Times New Roman"/>
                <w:i/>
                <w:color w:val="000000" w:themeColor="text1"/>
                <w:sz w:val="24"/>
                <w:szCs w:val="24"/>
                <w14:textFill>
                  <w14:solidFill>
                    <w14:schemeClr w14:val="tx1"/>
                  </w14:solidFill>
                </w14:textFill>
              </w:rPr>
              <w:t>C</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——第</w:t>
            </w:r>
            <w:r>
              <w:rPr>
                <w:rFonts w:hint="default" w:ascii="Times New Roman" w:hAnsi="Times New Roman" w:eastAsia="宋体" w:cs="Times New Roman"/>
                <w:i/>
                <w:color w:val="000000" w:themeColor="text1"/>
                <w:sz w:val="24"/>
                <w:szCs w:val="24"/>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个污染物实测浓度值，mg/m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i/>
                <w:color w:val="000000" w:themeColor="text1"/>
                <w:sz w:val="24"/>
                <w:szCs w:val="24"/>
                <w14:textFill>
                  <w14:solidFill>
                    <w14:schemeClr w14:val="tx1"/>
                  </w14:solidFill>
                </w14:textFill>
              </w:rPr>
              <w:t>S</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——第</w:t>
            </w:r>
            <w:r>
              <w:rPr>
                <w:rFonts w:hint="default" w:ascii="Times New Roman" w:hAnsi="Times New Roman" w:eastAsia="宋体" w:cs="Times New Roman"/>
                <w:i/>
                <w:color w:val="000000" w:themeColor="text1"/>
                <w:sz w:val="24"/>
                <w:szCs w:val="24"/>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个污染物评价标准限值，mg/m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8"/>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w:t>
            </w: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值大于1</w:t>
            </w:r>
            <w:r>
              <w:rPr>
                <w:rFonts w:hint="eastAsia"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时，表明大气环境已受到该项评价因子所表征的污染物的污染。</w:t>
            </w: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值越大，受污染程度越重；</w:t>
            </w:r>
            <w:r>
              <w:rPr>
                <w:rFonts w:hint="default" w:ascii="Times New Roman" w:hAnsi="Times New Roman" w:eastAsia="宋体" w:cs="Times New Roman"/>
                <w:i/>
                <w:color w:val="000000" w:themeColor="text1"/>
                <w:sz w:val="24"/>
                <w:szCs w:val="24"/>
                <w14:textFill>
                  <w14:solidFill>
                    <w14:schemeClr w14:val="tx1"/>
                  </w14:solidFill>
                </w14:textFill>
              </w:rPr>
              <w:t>P</w:t>
            </w:r>
            <w:r>
              <w:rPr>
                <w:rFonts w:hint="default" w:ascii="Times New Roman" w:hAnsi="Times New Roman" w:eastAsia="宋体" w:cs="Times New Roman"/>
                <w:i/>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值越小，受污染程度越轻。</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④评价结果</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区域环境空气其他污染物现状评价结果见表3-</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02" w:firstLineChars="200"/>
              <w:jc w:val="center"/>
              <w:rPr>
                <w:rFonts w:hint="default" w:eastAsia="黑体"/>
                <w:b/>
                <w:bCs/>
                <w:color w:val="000000" w:themeColor="text1"/>
                <w:kern w:val="0"/>
                <w:sz w:val="20"/>
                <w:szCs w:val="20"/>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-2</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w:t>
            </w:r>
            <w:r>
              <w:rPr>
                <w:rFonts w:hint="default" w:eastAsia="黑体"/>
                <w:b/>
                <w:bCs/>
                <w:color w:val="000000" w:themeColor="text1"/>
                <w:kern w:val="0"/>
                <w:sz w:val="20"/>
                <w:szCs w:val="20"/>
                <w14:textFill>
                  <w14:solidFill>
                    <w14:schemeClr w14:val="tx1"/>
                  </w14:solidFill>
                </w14:textFill>
              </w:rPr>
              <w:t>其他污染物现状评价结果</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18"/>
              <w:gridCol w:w="1311"/>
              <w:gridCol w:w="1602"/>
              <w:gridCol w:w="1453"/>
              <w:gridCol w:w="1015"/>
              <w:gridCol w:w="1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tblHeader/>
              </w:trPr>
              <w:tc>
                <w:tcPr>
                  <w:tcW w:w="55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污染物</w:t>
                  </w:r>
                </w:p>
              </w:tc>
              <w:tc>
                <w:tcPr>
                  <w:tcW w:w="65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平均时间</w:t>
                  </w:r>
                </w:p>
              </w:tc>
              <w:tc>
                <w:tcPr>
                  <w:tcW w:w="7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评价标准（mg/m</w:t>
                  </w:r>
                  <w:r>
                    <w:rPr>
                      <w:rFonts w:hint="default"/>
                      <w:b/>
                      <w:bCs/>
                      <w:color w:val="000000" w:themeColor="text1"/>
                      <w:sz w:val="21"/>
                      <w:vertAlign w:val="superscript"/>
                      <w14:textFill>
                        <w14:solidFill>
                          <w14:schemeClr w14:val="tx1"/>
                        </w14:solidFill>
                      </w14:textFill>
                    </w:rPr>
                    <w:t>3</w:t>
                  </w:r>
                  <w:r>
                    <w:rPr>
                      <w:rFonts w:hint="default"/>
                      <w:b/>
                      <w:bCs/>
                      <w:color w:val="000000" w:themeColor="text1"/>
                      <w:sz w:val="21"/>
                      <w14:textFill>
                        <w14:solidFill>
                          <w14:schemeClr w14:val="tx1"/>
                        </w14:solidFill>
                      </w14:textFill>
                    </w:rPr>
                    <w:t>）</w:t>
                  </w:r>
                </w:p>
              </w:tc>
              <w:tc>
                <w:tcPr>
                  <w:tcW w:w="93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监测浓度范围（mg/m</w:t>
                  </w:r>
                  <w:r>
                    <w:rPr>
                      <w:rFonts w:hint="default"/>
                      <w:b/>
                      <w:bCs/>
                      <w:color w:val="000000" w:themeColor="text1"/>
                      <w:sz w:val="21"/>
                      <w:vertAlign w:val="superscript"/>
                      <w14:textFill>
                        <w14:solidFill>
                          <w14:schemeClr w14:val="tx1"/>
                        </w14:solidFill>
                      </w14:textFill>
                    </w:rPr>
                    <w:t>3</w:t>
                  </w:r>
                  <w:r>
                    <w:rPr>
                      <w:rFonts w:hint="default"/>
                      <w:b/>
                      <w:bCs/>
                      <w:color w:val="000000" w:themeColor="text1"/>
                      <w:sz w:val="21"/>
                      <w14:textFill>
                        <w14:solidFill>
                          <w14:schemeClr w14:val="tx1"/>
                        </w14:solidFill>
                      </w14:textFill>
                    </w:rPr>
                    <w:t>）</w:t>
                  </w:r>
                </w:p>
              </w:tc>
              <w:tc>
                <w:tcPr>
                  <w:tcW w:w="85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最大浓度占标率（%）</w:t>
                  </w:r>
                </w:p>
              </w:tc>
              <w:tc>
                <w:tcPr>
                  <w:tcW w:w="59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超标率（%）</w:t>
                  </w:r>
                </w:p>
              </w:tc>
              <w:tc>
                <w:tcPr>
                  <w:tcW w:w="64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5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TSP</w:t>
                  </w:r>
                </w:p>
              </w:tc>
              <w:tc>
                <w:tcPr>
                  <w:tcW w:w="65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24h平均</w:t>
                  </w:r>
                </w:p>
              </w:tc>
              <w:tc>
                <w:tcPr>
                  <w:tcW w:w="7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0.300</w:t>
                  </w:r>
                </w:p>
              </w:tc>
              <w:tc>
                <w:tcPr>
                  <w:tcW w:w="93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eastAsia="宋体"/>
                      <w:color w:val="000000" w:themeColor="text1"/>
                      <w:sz w:val="21"/>
                      <w:lang w:val="en-US" w:eastAsia="zh-CN"/>
                      <w14:textFill>
                        <w14:solidFill>
                          <w14:schemeClr w14:val="tx1"/>
                        </w14:solidFill>
                      </w14:textFill>
                    </w:rPr>
                  </w:pPr>
                  <w:r>
                    <w:rPr>
                      <w:rFonts w:hint="default"/>
                      <w:color w:val="000000" w:themeColor="text1"/>
                      <w:sz w:val="21"/>
                      <w14:textFill>
                        <w14:solidFill>
                          <w14:schemeClr w14:val="tx1"/>
                        </w14:solidFill>
                      </w14:textFill>
                    </w:rPr>
                    <w:t>0.</w:t>
                  </w:r>
                  <w:r>
                    <w:rPr>
                      <w:rFonts w:hint="eastAsia"/>
                      <w:color w:val="000000" w:themeColor="text1"/>
                      <w:sz w:val="21"/>
                      <w:lang w:val="en-US" w:eastAsia="zh-CN"/>
                      <w14:textFill>
                        <w14:solidFill>
                          <w14:schemeClr w14:val="tx1"/>
                        </w14:solidFill>
                      </w14:textFill>
                    </w:rPr>
                    <w:t>104</w:t>
                  </w:r>
                  <w:r>
                    <w:rPr>
                      <w:rFonts w:hint="default"/>
                      <w:color w:val="000000" w:themeColor="text1"/>
                      <w:sz w:val="21"/>
                      <w14:textFill>
                        <w14:solidFill>
                          <w14:schemeClr w14:val="tx1"/>
                        </w14:solidFill>
                      </w14:textFill>
                    </w:rPr>
                    <w:t>~0.1</w:t>
                  </w:r>
                  <w:r>
                    <w:rPr>
                      <w:rFonts w:hint="eastAsia"/>
                      <w:color w:val="000000" w:themeColor="text1"/>
                      <w:sz w:val="21"/>
                      <w:lang w:val="en-US" w:eastAsia="zh-CN"/>
                      <w14:textFill>
                        <w14:solidFill>
                          <w14:schemeClr w14:val="tx1"/>
                        </w14:solidFill>
                      </w14:textFill>
                    </w:rPr>
                    <w:t>18</w:t>
                  </w:r>
                </w:p>
              </w:tc>
              <w:tc>
                <w:tcPr>
                  <w:tcW w:w="85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14:textFill>
                        <w14:solidFill>
                          <w14:schemeClr w14:val="tx1"/>
                        </w14:solidFill>
                      </w14:textFill>
                    </w:rPr>
                  </w:pPr>
                  <w:r>
                    <w:rPr>
                      <w:rFonts w:hint="eastAsia"/>
                      <w:color w:val="000000" w:themeColor="text1"/>
                      <w:sz w:val="21"/>
                      <w:lang w:val="en-US" w:eastAsia="zh-CN"/>
                      <w14:textFill>
                        <w14:solidFill>
                          <w14:schemeClr w14:val="tx1"/>
                        </w14:solidFill>
                      </w14:textFill>
                    </w:rPr>
                    <w:t>39</w:t>
                  </w:r>
                  <w:r>
                    <w:rPr>
                      <w:rFonts w:hint="eastAsia"/>
                      <w:color w:val="000000" w:themeColor="text1"/>
                      <w:sz w:val="21"/>
                      <w14:textFill>
                        <w14:solidFill>
                          <w14:schemeClr w14:val="tx1"/>
                        </w14:solidFill>
                      </w14:textFill>
                    </w:rPr>
                    <w:t>.3</w:t>
                  </w:r>
                </w:p>
              </w:tc>
              <w:tc>
                <w:tcPr>
                  <w:tcW w:w="59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0</w:t>
                  </w:r>
                </w:p>
              </w:tc>
              <w:tc>
                <w:tcPr>
                  <w:tcW w:w="64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达标</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由上表可知，评价区域环境空气中TSP满足《环境空气质量标准》（GB3095-2012）二级标准，项目所在区域环境空气质量良好</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地表水环境质量现状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w:t>
            </w:r>
            <w:r>
              <w:rPr>
                <w:rFonts w:hint="default" w:ascii="Times New Roman" w:hAnsi="Times New Roman" w:cs="Times New Roman"/>
                <w:color w:val="000000" w:themeColor="text1"/>
                <w:sz w:val="24"/>
                <w:szCs w:val="24"/>
                <w:lang w:eastAsia="zh-CN"/>
                <w14:textFill>
                  <w14:solidFill>
                    <w14:schemeClr w14:val="tx1"/>
                  </w14:solidFill>
                </w14:textFill>
              </w:rPr>
              <w:t>位于</w:t>
            </w:r>
            <w:r>
              <w:rPr>
                <w:rFonts w:hint="default" w:ascii="Times New Roman" w:hAnsi="Times New Roman" w:eastAsia="宋体" w:cs="Times New Roman"/>
                <w:color w:val="auto"/>
                <w:szCs w:val="21"/>
                <w:lang w:eastAsia="zh-CN"/>
              </w:rPr>
              <w:t>达州市宣汉县樊哙镇花梨村2组、4组</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被猫跳梁河水贯穿</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该</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猫跳梁</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主要</w:t>
            </w:r>
            <w:r>
              <w:rPr>
                <w:rFonts w:hint="eastAsia" w:cs="Times New Roman"/>
                <w:color w:val="000000" w:themeColor="text1"/>
                <w:sz w:val="24"/>
                <w:szCs w:val="24"/>
                <w:lang w:eastAsia="zh-CN"/>
                <w14:textFill>
                  <w14:solidFill>
                    <w14:schemeClr w14:val="tx1"/>
                  </w14:solidFill>
                </w14:textFill>
              </w:rPr>
              <w:t>用于</w:t>
            </w:r>
            <w:r>
              <w:rPr>
                <w:rFonts w:hint="default" w:ascii="Times New Roman" w:hAnsi="Times New Roman" w:cs="Times New Roman"/>
                <w:color w:val="000000" w:themeColor="text1"/>
                <w:sz w:val="24"/>
                <w:szCs w:val="24"/>
                <w:lang w:eastAsia="zh-CN"/>
                <w14:textFill>
                  <w14:solidFill>
                    <w14:schemeClr w14:val="tx1"/>
                  </w14:solidFill>
                </w14:textFill>
              </w:rPr>
              <w:t>灌溉、行洪，为Ⅲ类水体。由西向东约</w:t>
            </w:r>
            <w:r>
              <w:rPr>
                <w:rFonts w:hint="eastAsia" w:ascii="Times New Roman" w:hAnsi="Times New Roman" w:cs="Times New Roman"/>
                <w:color w:val="000000" w:themeColor="text1"/>
                <w:sz w:val="24"/>
                <w:szCs w:val="24"/>
                <w:lang w:val="en-US" w:eastAsia="zh-CN"/>
                <w14:textFill>
                  <w14:solidFill>
                    <w14:schemeClr w14:val="tx1"/>
                  </w14:solidFill>
                </w14:textFill>
              </w:rPr>
              <w:t>900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lang w:eastAsia="zh-CN"/>
                <w14:textFill>
                  <w14:solidFill>
                    <w14:schemeClr w14:val="tx1"/>
                  </w14:solidFill>
                </w14:textFill>
              </w:rPr>
              <w:t>汇入前河。</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为了解项目周围地表水质量现状，</w:t>
            </w:r>
            <w:r>
              <w:rPr>
                <w:rFonts w:hint="eastAsia"/>
                <w:color w:val="000000" w:themeColor="text1"/>
                <w:szCs w:val="24"/>
                <w14:textFill>
                  <w14:solidFill>
                    <w14:schemeClr w14:val="tx1"/>
                  </w14:solidFill>
                </w14:textFill>
              </w:rPr>
              <w:t>本次评价委托达州恒福环境监测服务有限公司于202</w:t>
            </w:r>
            <w:r>
              <w:rPr>
                <w:rFonts w:hint="eastAsia"/>
                <w:color w:val="000000" w:themeColor="text1"/>
                <w:szCs w:val="24"/>
                <w:lang w:val="en-US" w:eastAsia="zh-CN"/>
                <w14:textFill>
                  <w14:solidFill>
                    <w14:schemeClr w14:val="tx1"/>
                  </w14:solidFill>
                </w14:textFill>
              </w:rPr>
              <w:t>4</w:t>
            </w:r>
            <w:r>
              <w:rPr>
                <w:rFonts w:hint="eastAsia"/>
                <w:color w:val="000000" w:themeColor="text1"/>
                <w:szCs w:val="24"/>
                <w14:textFill>
                  <w14:solidFill>
                    <w14:schemeClr w14:val="tx1"/>
                  </w14:solidFill>
                </w14:textFill>
              </w:rPr>
              <w:t>年</w:t>
            </w:r>
            <w:r>
              <w:rPr>
                <w:rFonts w:hint="eastAsia"/>
                <w:color w:val="000000" w:themeColor="text1"/>
                <w:szCs w:val="24"/>
                <w:lang w:val="en-US" w:eastAsia="zh-CN"/>
                <w14:textFill>
                  <w14:solidFill>
                    <w14:schemeClr w14:val="tx1"/>
                  </w14:solidFill>
                </w14:textFill>
              </w:rPr>
              <w:t>9</w:t>
            </w:r>
            <w:r>
              <w:rPr>
                <w:rFonts w:hint="eastAsia"/>
                <w:color w:val="000000" w:themeColor="text1"/>
                <w:szCs w:val="24"/>
                <w14:textFill>
                  <w14:solidFill>
                    <w14:schemeClr w14:val="tx1"/>
                  </w14:solidFill>
                </w14:textFill>
              </w:rPr>
              <w:t>月</w:t>
            </w:r>
            <w:r>
              <w:rPr>
                <w:rFonts w:hint="eastAsia"/>
                <w:color w:val="000000" w:themeColor="text1"/>
                <w:szCs w:val="24"/>
                <w:lang w:val="en-US" w:eastAsia="zh-CN"/>
                <w14:textFill>
                  <w14:solidFill>
                    <w14:schemeClr w14:val="tx1"/>
                  </w14:solidFill>
                </w14:textFill>
              </w:rPr>
              <w:t>11</w:t>
            </w:r>
            <w:r>
              <w:rPr>
                <w:rFonts w:hint="eastAsia"/>
                <w:color w:val="000000" w:themeColor="text1"/>
                <w:szCs w:val="24"/>
                <w14:textFill>
                  <w14:solidFill>
                    <w14:schemeClr w14:val="tx1"/>
                  </w14:solidFill>
                </w14:textFill>
              </w:rPr>
              <w:t>日</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13</w:t>
            </w:r>
            <w:r>
              <w:rPr>
                <w:rFonts w:hint="eastAsia"/>
                <w:color w:val="000000" w:themeColor="text1"/>
                <w:szCs w:val="24"/>
                <w14:textFill>
                  <w14:solidFill>
                    <w14:schemeClr w14:val="tx1"/>
                  </w14:solidFill>
                </w14:textFill>
              </w:rPr>
              <w:t>日对区域大气环境质量现状进行监测</w:t>
            </w:r>
            <w:r>
              <w:rPr>
                <w:rFonts w:hint="eastAsia"/>
                <w:color w:val="000000" w:themeColor="text1"/>
                <w:szCs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2" w:firstLineChars="200"/>
              <w:textAlignment w:val="auto"/>
              <w:outlineLvl w:val="9"/>
              <w:rPr>
                <w:rFonts w:hint="default"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①</w:t>
            </w:r>
            <w:r>
              <w:rPr>
                <w:rFonts w:hint="default" w:ascii="Times New Roman" w:hAnsi="Times New Roman" w:cs="Times New Roman"/>
                <w:b/>
                <w:bCs/>
                <w:color w:val="000000" w:themeColor="text1"/>
                <w:sz w:val="24"/>
                <w:szCs w:val="24"/>
                <w14:textFill>
                  <w14:solidFill>
                    <w14:schemeClr w14:val="tx1"/>
                  </w14:solidFill>
                </w14:textFill>
              </w:rPr>
              <w:t>监测断面、监测项目、监测时间及频次</w:t>
            </w:r>
          </w:p>
          <w:p>
            <w:pPr>
              <w:keepNext w:val="0"/>
              <w:keepLines w:val="0"/>
              <w:suppressLineNumbers w:val="0"/>
              <w:snapToGrid w:val="0"/>
              <w:spacing w:before="0" w:beforeAutospacing="0" w:after="0" w:afterAutospacing="0"/>
              <w:ind w:left="0" w:right="0" w:firstLine="482"/>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表3-</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3</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地表水监测点位及监测项目</w:t>
            </w:r>
          </w:p>
          <w:tbl>
            <w:tblPr>
              <w:tblStyle w:val="18"/>
              <w:tblW w:w="865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28"/>
              <w:gridCol w:w="2490"/>
              <w:gridCol w:w="2625"/>
              <w:gridCol w:w="23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blHeader/>
                <w:jc w:val="center"/>
              </w:trPr>
              <w:tc>
                <w:tcPr>
                  <w:tcW w:w="122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断面编号</w:t>
                  </w:r>
                </w:p>
              </w:tc>
              <w:tc>
                <w:tcPr>
                  <w:tcW w:w="249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断面位置</w:t>
                  </w:r>
                </w:p>
              </w:tc>
              <w:tc>
                <w:tcPr>
                  <w:tcW w:w="262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监测项目</w:t>
                  </w:r>
                </w:p>
              </w:tc>
              <w:tc>
                <w:tcPr>
                  <w:tcW w:w="23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b/>
                      <w:sz w:val="21"/>
                      <w:szCs w:val="21"/>
                    </w:rPr>
                    <w:t>检测频率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122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D1</w:t>
                  </w:r>
                </w:p>
              </w:tc>
              <w:tc>
                <w:tcPr>
                  <w:tcW w:w="249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项目所在地上游100m处</w:t>
                  </w:r>
                </w:p>
              </w:tc>
              <w:tc>
                <w:tcPr>
                  <w:tcW w:w="2625"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pH</w:t>
                  </w:r>
                  <w:r>
                    <w:rPr>
                      <w:rFonts w:hint="default" w:ascii="Times New Roman" w:hAnsi="Times New Roman" w:cs="Times New Roman"/>
                      <w:bCs/>
                      <w:color w:val="000000" w:themeColor="text1"/>
                      <w:sz w:val="21"/>
                      <w:szCs w:val="21"/>
                      <w14:textFill>
                        <w14:solidFill>
                          <w14:schemeClr w14:val="tx1"/>
                        </w14:solidFill>
                      </w14:textFill>
                    </w:rPr>
                    <w:t>、化学需氧量、五日生化需氧量、氨氮、总磷、粪大肠菌群、石油类</w:t>
                  </w:r>
                </w:p>
              </w:tc>
              <w:tc>
                <w:tcPr>
                  <w:tcW w:w="231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sz w:val="21"/>
                      <w:szCs w:val="21"/>
                    </w:rPr>
                    <w:t>检测3天，每天检测1次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1228"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D2</w:t>
                  </w:r>
                </w:p>
              </w:tc>
              <w:tc>
                <w:tcPr>
                  <w:tcW w:w="2490"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项目所在地下游500m处</w:t>
                  </w:r>
                </w:p>
              </w:tc>
              <w:tc>
                <w:tcPr>
                  <w:tcW w:w="2625"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313"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bl>
          <w:p>
            <w:pPr>
              <w:keepNext w:val="0"/>
              <w:keepLines w:val="0"/>
              <w:numPr>
                <w:ilvl w:val="0"/>
                <w:numId w:val="0"/>
              </w:numPr>
              <w:suppressLineNumbers w:val="0"/>
              <w:spacing w:before="0" w:beforeAutospacing="0" w:after="0" w:afterAutospacing="0" w:line="500" w:lineRule="exact"/>
              <w:ind w:left="480" w:leftChars="200" w:right="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②</w:t>
            </w:r>
            <w:r>
              <w:rPr>
                <w:rFonts w:hint="default" w:ascii="Times New Roman" w:hAnsi="Times New Roman" w:cs="Times New Roman"/>
                <w:b/>
                <w:bCs/>
                <w:color w:val="000000" w:themeColor="text1"/>
                <w:sz w:val="24"/>
                <w:szCs w:val="24"/>
                <w:highlight w:val="none"/>
                <w14:textFill>
                  <w14:solidFill>
                    <w14:schemeClr w14:val="tx1"/>
                  </w14:solidFill>
                </w14:textFill>
              </w:rPr>
              <w:t>监测时间</w:t>
            </w:r>
          </w:p>
          <w:p>
            <w:pPr>
              <w:keepNext w:val="0"/>
              <w:keepLines w:val="0"/>
              <w:numPr>
                <w:ilvl w:val="0"/>
                <w:numId w:val="0"/>
              </w:numPr>
              <w:suppressLineNumbers w:val="0"/>
              <w:spacing w:before="0" w:beforeAutospacing="0" w:after="0" w:afterAutospacing="0" w:line="500" w:lineRule="exact"/>
              <w:ind w:left="480" w:leftChars="20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4年9月11日</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13日</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500" w:lineRule="exact"/>
              <w:ind w:left="0" w:right="0"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③</w:t>
            </w:r>
            <w:r>
              <w:rPr>
                <w:rFonts w:hint="default" w:ascii="Times New Roman" w:hAnsi="Times New Roman" w:cs="Times New Roman"/>
                <w:b/>
                <w:bCs/>
                <w:color w:val="000000" w:themeColor="text1"/>
                <w:sz w:val="24"/>
                <w:szCs w:val="24"/>
                <w14:textFill>
                  <w14:solidFill>
                    <w14:schemeClr w14:val="tx1"/>
                  </w14:solidFill>
                </w14:textFill>
              </w:rPr>
              <w:t>评价标准</w:t>
            </w:r>
          </w:p>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执行国家《地表水环境质量标准》（GB3838-2002）中Ⅲ类水域标准限值。</w:t>
            </w:r>
          </w:p>
          <w:p>
            <w:pPr>
              <w:keepNext w:val="0"/>
              <w:keepLines w:val="0"/>
              <w:suppressLineNumbers w:val="0"/>
              <w:spacing w:before="0" w:beforeAutospacing="0" w:after="0" w:afterAutospacing="0" w:line="500" w:lineRule="exact"/>
              <w:ind w:left="0" w:right="0"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④</w:t>
            </w:r>
            <w:r>
              <w:rPr>
                <w:rFonts w:hint="default" w:ascii="Times New Roman" w:hAnsi="Times New Roman" w:cs="Times New Roman"/>
                <w:b/>
                <w:bCs/>
                <w:color w:val="000000" w:themeColor="text1"/>
                <w:sz w:val="24"/>
                <w:szCs w:val="24"/>
                <w14:textFill>
                  <w14:solidFill>
                    <w14:schemeClr w14:val="tx1"/>
                  </w14:solidFill>
                </w14:textFill>
              </w:rPr>
              <w:t>评价方法</w:t>
            </w:r>
          </w:p>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采用单因子标准指数法，其公式为：</w:t>
            </w:r>
          </w:p>
          <w:p>
            <w:pPr>
              <w:keepNext w:val="0"/>
              <w:keepLines w:val="0"/>
              <w:suppressLineNumbers w:val="0"/>
              <w:spacing w:before="0" w:beforeAutospacing="0" w:after="0" w:afterAutospacing="0" w:line="500" w:lineRule="exact"/>
              <w:ind w:left="0" w:right="0" w:firstLine="480" w:firstLineChars="200"/>
              <w:jc w:val="center"/>
              <w:rPr>
                <w:rFonts w:hint="default" w:ascii="Times New Roman" w:hAnsi="Times New Roman" w:cs="Times New Roman"/>
                <w:color w:val="000000" w:themeColor="text1"/>
                <w:sz w:val="24"/>
                <w:szCs w:val="24"/>
                <w:vertAlign w:val="subscript"/>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S</w:t>
            </w:r>
            <w:r>
              <w:rPr>
                <w:rFonts w:hint="default" w:ascii="Times New Roman" w:hAnsi="Times New Roman" w:cs="Times New Roman"/>
                <w:color w:val="000000" w:themeColor="text1"/>
                <w:sz w:val="24"/>
                <w:szCs w:val="24"/>
                <w:vertAlign w:val="subscript"/>
                <w14:textFill>
                  <w14:solidFill>
                    <w14:schemeClr w14:val="tx1"/>
                  </w14:solidFill>
                </w14:textFill>
              </w:rPr>
              <w:t>i，j</w:t>
            </w:r>
            <w:r>
              <w:rPr>
                <w:rFonts w:hint="default" w:ascii="Times New Roman" w:hAnsi="Times New Roman" w:cs="Times New Roman"/>
                <w:color w:val="000000" w:themeColor="text1"/>
                <w:sz w:val="24"/>
                <w:szCs w:val="24"/>
                <w14:textFill>
                  <w14:solidFill>
                    <w14:schemeClr w14:val="tx1"/>
                  </w14:solidFill>
                </w14:textFill>
              </w:rPr>
              <w:t>=C</w:t>
            </w:r>
            <w:r>
              <w:rPr>
                <w:rFonts w:hint="default" w:ascii="Times New Roman" w:hAnsi="Times New Roman" w:cs="Times New Roman"/>
                <w:color w:val="000000" w:themeColor="text1"/>
                <w:sz w:val="24"/>
                <w:szCs w:val="24"/>
                <w:vertAlign w:val="subscript"/>
                <w14:textFill>
                  <w14:solidFill>
                    <w14:schemeClr w14:val="tx1"/>
                  </w14:solidFill>
                </w14:textFill>
              </w:rPr>
              <w:t>i，j</w:t>
            </w:r>
            <w:r>
              <w:rPr>
                <w:rFonts w:hint="default" w:ascii="Times New Roman" w:hAnsi="Times New Roman" w:cs="Times New Roman"/>
                <w:color w:val="000000" w:themeColor="text1"/>
                <w:sz w:val="24"/>
                <w:szCs w:val="24"/>
                <w14:textFill>
                  <w14:solidFill>
                    <w14:schemeClr w14:val="tx1"/>
                  </w14:solidFill>
                </w14:textFill>
              </w:rPr>
              <w:t>/ S</w:t>
            </w:r>
            <w:r>
              <w:rPr>
                <w:rFonts w:hint="default" w:ascii="Times New Roman" w:hAnsi="Times New Roman" w:cs="Times New Roman"/>
                <w:color w:val="000000" w:themeColor="text1"/>
                <w:sz w:val="24"/>
                <w:szCs w:val="24"/>
                <w:vertAlign w:val="subscript"/>
                <w14:textFill>
                  <w14:solidFill>
                    <w14:schemeClr w14:val="tx1"/>
                  </w14:solidFill>
                </w14:textFill>
              </w:rPr>
              <w:t>i</w:t>
            </w:r>
          </w:p>
          <w:p>
            <w:pPr>
              <w:keepNext w:val="0"/>
              <w:keepLines w:val="0"/>
              <w:suppressLineNumbers w:val="0"/>
              <w:spacing w:before="0" w:beforeAutospacing="0" w:after="0" w:afterAutospacing="0" w:line="500" w:lineRule="exact"/>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式中：S</w:t>
            </w:r>
            <w:r>
              <w:rPr>
                <w:rFonts w:hint="default" w:ascii="Times New Roman" w:hAnsi="Times New Roman" w:cs="Times New Roman"/>
                <w:color w:val="000000" w:themeColor="text1"/>
                <w:sz w:val="24"/>
                <w:szCs w:val="24"/>
                <w:vertAlign w:val="subscript"/>
                <w14:textFill>
                  <w14:solidFill>
                    <w14:schemeClr w14:val="tx1"/>
                  </w14:solidFill>
                </w14:textFill>
              </w:rPr>
              <w:t>i，j</w:t>
            </w:r>
            <w:r>
              <w:rPr>
                <w:rFonts w:hint="default" w:ascii="Times New Roman" w:hAnsi="Times New Roman" w:cs="Times New Roman"/>
                <w:color w:val="000000" w:themeColor="text1"/>
                <w:sz w:val="24"/>
                <w:szCs w:val="24"/>
                <w14:textFill>
                  <w14:solidFill>
                    <w14:schemeClr w14:val="tx1"/>
                  </w14:solidFill>
                </w14:textFill>
              </w:rPr>
              <w:t>——标准指数；</w:t>
            </w:r>
          </w:p>
          <w:p>
            <w:pPr>
              <w:keepNext w:val="0"/>
              <w:keepLines w:val="0"/>
              <w:suppressLineNumbers w:val="0"/>
              <w:spacing w:before="0" w:beforeAutospacing="0" w:after="0" w:afterAutospacing="0" w:line="500" w:lineRule="exact"/>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      C</w:t>
            </w:r>
            <w:r>
              <w:rPr>
                <w:rFonts w:hint="default" w:ascii="Times New Roman" w:hAnsi="Times New Roman" w:cs="Times New Roman"/>
                <w:color w:val="000000" w:themeColor="text1"/>
                <w:sz w:val="24"/>
                <w:szCs w:val="24"/>
                <w:vertAlign w:val="subscript"/>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——评价因子i在j点的实测浓度，mg/L；</w:t>
            </w:r>
          </w:p>
          <w:p>
            <w:pPr>
              <w:keepNext w:val="0"/>
              <w:keepLines w:val="0"/>
              <w:suppressLineNumbers w:val="0"/>
              <w:spacing w:before="0" w:beforeAutospacing="0" w:after="0" w:afterAutospacing="0" w:line="500" w:lineRule="exact"/>
              <w:ind w:left="0" w:right="0" w:firstLine="1200" w:firstLineChars="5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S</w:t>
            </w:r>
            <w:r>
              <w:rPr>
                <w:rFonts w:hint="default" w:ascii="Times New Roman" w:hAnsi="Times New Roman" w:cs="Times New Roman"/>
                <w:color w:val="000000" w:themeColor="text1"/>
                <w:sz w:val="24"/>
                <w:szCs w:val="24"/>
                <w:vertAlign w:val="subscript"/>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——评价因子i的评价标准限值，mg/L。</w:t>
            </w:r>
          </w:p>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对于pH值：</w:t>
            </w:r>
          </w:p>
          <w:p>
            <w:pPr>
              <w:keepNext w:val="0"/>
              <w:keepLines w:val="0"/>
              <w:suppressLineNumbers w:val="0"/>
              <w:spacing w:before="0" w:beforeAutospacing="0" w:after="0" w:afterAutospacing="0" w:line="500" w:lineRule="exact"/>
              <w:ind w:left="0" w:right="0" w:firstLine="480" w:firstLineChars="20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S</w:t>
            </w:r>
            <w:r>
              <w:rPr>
                <w:rFonts w:hint="default" w:ascii="Times New Roman" w:hAnsi="Times New Roman" w:cs="Times New Roman"/>
                <w:color w:val="000000" w:themeColor="text1"/>
                <w:sz w:val="24"/>
                <w:szCs w:val="24"/>
                <w:vertAlign w:val="subscript"/>
                <w14:textFill>
                  <w14:solidFill>
                    <w14:schemeClr w14:val="tx1"/>
                  </w14:solidFill>
                </w14:textFill>
              </w:rPr>
              <w:t>pH，J</w:t>
            </w:r>
            <w:r>
              <w:rPr>
                <w:rFonts w:hint="default" w:ascii="Times New Roman" w:hAnsi="Times New Roman" w:cs="Times New Roman"/>
                <w:color w:val="000000" w:themeColor="text1"/>
                <w:sz w:val="24"/>
                <w:szCs w:val="24"/>
                <w14:textFill>
                  <w14:solidFill>
                    <w14:schemeClr w14:val="tx1"/>
                  </w14:solidFill>
                </w14:textFill>
              </w:rPr>
              <w:t>=(7.0-pH</w:t>
            </w:r>
            <w:r>
              <w:rPr>
                <w:rFonts w:hint="default" w:ascii="Times New Roman" w:hAnsi="Times New Roman" w:cs="Times New Roman"/>
                <w:color w:val="000000" w:themeColor="text1"/>
                <w:sz w:val="24"/>
                <w:szCs w:val="24"/>
                <w:vertAlign w:val="subscript"/>
                <w14:textFill>
                  <w14:solidFill>
                    <w14:schemeClr w14:val="tx1"/>
                  </w14:solidFill>
                </w14:textFill>
              </w:rPr>
              <w:t>j</w:t>
            </w:r>
            <w:r>
              <w:rPr>
                <w:rFonts w:hint="default" w:ascii="Times New Roman" w:hAnsi="Times New Roman" w:cs="Times New Roman"/>
                <w:color w:val="000000" w:themeColor="text1"/>
                <w:sz w:val="24"/>
                <w:szCs w:val="24"/>
                <w14:textFill>
                  <w14:solidFill>
                    <w14:schemeClr w14:val="tx1"/>
                  </w14:solidFill>
                </w14:textFill>
              </w:rPr>
              <w:t>)/（7.0-pH</w:t>
            </w:r>
            <w:r>
              <w:rPr>
                <w:rFonts w:hint="default" w:ascii="Times New Roman" w:hAnsi="Times New Roman" w:cs="Times New Roman"/>
                <w:color w:val="000000" w:themeColor="text1"/>
                <w:sz w:val="24"/>
                <w:szCs w:val="24"/>
                <w:vertAlign w:val="subscript"/>
                <w14:textFill>
                  <w14:solidFill>
                    <w14:schemeClr w14:val="tx1"/>
                  </w14:solidFill>
                </w14:textFill>
              </w:rPr>
              <w:t>sd</w:t>
            </w:r>
            <w:r>
              <w:rPr>
                <w:rFonts w:hint="default" w:ascii="Times New Roman" w:hAnsi="Times New Roman" w:cs="Times New Roman"/>
                <w:color w:val="000000" w:themeColor="text1"/>
                <w:sz w:val="24"/>
                <w:szCs w:val="24"/>
                <w14:textFill>
                  <w14:solidFill>
                    <w14:schemeClr w14:val="tx1"/>
                  </w14:solidFill>
                </w14:textFill>
              </w:rPr>
              <w:t>）    pH</w:t>
            </w:r>
            <w:r>
              <w:rPr>
                <w:rFonts w:hint="default" w:ascii="Times New Roman" w:hAnsi="Times New Roman" w:cs="Times New Roman"/>
                <w:color w:val="000000" w:themeColor="text1"/>
                <w:sz w:val="24"/>
                <w:szCs w:val="24"/>
                <w:vertAlign w:val="subscript"/>
                <w14:textFill>
                  <w14:solidFill>
                    <w14:schemeClr w14:val="tx1"/>
                  </w14:solidFill>
                </w14:textFill>
              </w:rPr>
              <w:t>j</w:t>
            </w:r>
            <w:r>
              <w:rPr>
                <w:rFonts w:hint="default" w:ascii="Times New Roman" w:hAnsi="Times New Roman" w:cs="Times New Roman"/>
                <w:color w:val="000000" w:themeColor="text1"/>
                <w:sz w:val="24"/>
                <w:szCs w:val="24"/>
                <w14:textFill>
                  <w14:solidFill>
                    <w14:schemeClr w14:val="tx1"/>
                  </w14:solidFill>
                </w14:textFill>
              </w:rPr>
              <w:t>≤7.0</w:t>
            </w:r>
          </w:p>
          <w:p>
            <w:pPr>
              <w:keepNext w:val="0"/>
              <w:keepLines w:val="0"/>
              <w:suppressLineNumbers w:val="0"/>
              <w:spacing w:before="0" w:beforeAutospacing="0" w:after="0" w:afterAutospacing="0" w:line="500" w:lineRule="exact"/>
              <w:ind w:left="0" w:right="0" w:firstLine="480" w:firstLineChars="20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S</w:t>
            </w:r>
            <w:r>
              <w:rPr>
                <w:rFonts w:hint="default" w:ascii="Times New Roman" w:hAnsi="Times New Roman" w:cs="Times New Roman"/>
                <w:color w:val="000000" w:themeColor="text1"/>
                <w:sz w:val="24"/>
                <w:szCs w:val="24"/>
                <w:vertAlign w:val="subscript"/>
                <w14:textFill>
                  <w14:solidFill>
                    <w14:schemeClr w14:val="tx1"/>
                  </w14:solidFill>
                </w14:textFill>
              </w:rPr>
              <w:t>pH，J</w:t>
            </w:r>
            <w:r>
              <w:rPr>
                <w:rFonts w:hint="default" w:ascii="Times New Roman" w:hAnsi="Times New Roman" w:cs="Times New Roman"/>
                <w:color w:val="000000" w:themeColor="text1"/>
                <w:sz w:val="24"/>
                <w:szCs w:val="24"/>
                <w14:textFill>
                  <w14:solidFill>
                    <w14:schemeClr w14:val="tx1"/>
                  </w14:solidFill>
                </w14:textFill>
              </w:rPr>
              <w:t>=(pH</w:t>
            </w:r>
            <w:r>
              <w:rPr>
                <w:rFonts w:hint="default" w:ascii="Times New Roman" w:hAnsi="Times New Roman" w:cs="Times New Roman"/>
                <w:color w:val="000000" w:themeColor="text1"/>
                <w:sz w:val="24"/>
                <w:szCs w:val="24"/>
                <w:vertAlign w:val="subscript"/>
                <w14:textFill>
                  <w14:solidFill>
                    <w14:schemeClr w14:val="tx1"/>
                  </w14:solidFill>
                </w14:textFill>
              </w:rPr>
              <w:t>j</w:t>
            </w:r>
            <w:r>
              <w:rPr>
                <w:rFonts w:hint="default" w:ascii="Times New Roman" w:hAnsi="Times New Roman" w:cs="Times New Roman"/>
                <w:color w:val="000000" w:themeColor="text1"/>
                <w:sz w:val="24"/>
                <w:szCs w:val="24"/>
                <w14:textFill>
                  <w14:solidFill>
                    <w14:schemeClr w14:val="tx1"/>
                  </w14:solidFill>
                </w14:textFill>
              </w:rPr>
              <w:t>-7.0)/（pH</w:t>
            </w:r>
            <w:r>
              <w:rPr>
                <w:rFonts w:hint="default" w:ascii="Times New Roman" w:hAnsi="Times New Roman" w:cs="Times New Roman"/>
                <w:color w:val="000000" w:themeColor="text1"/>
                <w:sz w:val="24"/>
                <w:szCs w:val="24"/>
                <w:vertAlign w:val="subscript"/>
                <w14:textFill>
                  <w14:solidFill>
                    <w14:schemeClr w14:val="tx1"/>
                  </w14:solidFill>
                </w14:textFill>
              </w:rPr>
              <w:t>su</w:t>
            </w:r>
            <w:r>
              <w:rPr>
                <w:rFonts w:hint="default" w:ascii="Times New Roman" w:hAnsi="Times New Roman" w:cs="Times New Roman"/>
                <w:color w:val="000000" w:themeColor="text1"/>
                <w:sz w:val="24"/>
                <w:szCs w:val="24"/>
                <w14:textFill>
                  <w14:solidFill>
                    <w14:schemeClr w14:val="tx1"/>
                  </w14:solidFill>
                </w14:textFill>
              </w:rPr>
              <w:t>-7.0）    pH</w:t>
            </w:r>
            <w:r>
              <w:rPr>
                <w:rFonts w:hint="default" w:ascii="Times New Roman" w:hAnsi="Times New Roman" w:cs="Times New Roman"/>
                <w:color w:val="000000" w:themeColor="text1"/>
                <w:sz w:val="24"/>
                <w:szCs w:val="24"/>
                <w:vertAlign w:val="subscript"/>
                <w14:textFill>
                  <w14:solidFill>
                    <w14:schemeClr w14:val="tx1"/>
                  </w14:solidFill>
                </w14:textFill>
              </w:rPr>
              <w:t>j</w:t>
            </w:r>
            <w:r>
              <w:rPr>
                <w:rFonts w:hint="default" w:ascii="Times New Roman" w:hAnsi="Times New Roman" w:cs="Times New Roman"/>
                <w:color w:val="000000" w:themeColor="text1"/>
                <w:sz w:val="24"/>
                <w:szCs w:val="24"/>
                <w14:textFill>
                  <w14:solidFill>
                    <w14:schemeClr w14:val="tx1"/>
                  </w14:solidFill>
                </w14:textFill>
              </w:rPr>
              <w:t>＞7.0</w:t>
            </w:r>
          </w:p>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式中：S</w:t>
            </w:r>
            <w:r>
              <w:rPr>
                <w:rFonts w:hint="default" w:ascii="Times New Roman" w:hAnsi="Times New Roman" w:cs="Times New Roman"/>
                <w:color w:val="000000" w:themeColor="text1"/>
                <w:sz w:val="24"/>
                <w:szCs w:val="24"/>
                <w:vertAlign w:val="subscript"/>
                <w14:textFill>
                  <w14:solidFill>
                    <w14:schemeClr w14:val="tx1"/>
                  </w14:solidFill>
                </w14:textFill>
              </w:rPr>
              <w:t>pH，j</w:t>
            </w:r>
            <w:r>
              <w:rPr>
                <w:rFonts w:hint="default" w:ascii="Times New Roman" w:hAnsi="Times New Roman" w:cs="Times New Roman"/>
                <w:color w:val="000000" w:themeColor="text1"/>
                <w:sz w:val="24"/>
                <w:szCs w:val="24"/>
                <w14:textFill>
                  <w14:solidFill>
                    <w14:schemeClr w14:val="tx1"/>
                  </w14:solidFill>
                </w14:textFill>
              </w:rPr>
              <w:t>——单项水质参数pH在j点的标准指数；</w:t>
            </w:r>
          </w:p>
          <w:p>
            <w:pPr>
              <w:keepNext w:val="0"/>
              <w:keepLines w:val="0"/>
              <w:suppressLineNumbers w:val="0"/>
              <w:spacing w:before="0" w:beforeAutospacing="0" w:after="0" w:afterAutospacing="0" w:line="500" w:lineRule="exact"/>
              <w:ind w:left="0" w:right="0"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pH</w:t>
            </w:r>
            <w:r>
              <w:rPr>
                <w:rFonts w:hint="default" w:ascii="Times New Roman" w:hAnsi="Times New Roman" w:cs="Times New Roman"/>
                <w:color w:val="000000" w:themeColor="text1"/>
                <w:sz w:val="24"/>
                <w:szCs w:val="24"/>
                <w:vertAlign w:val="subscript"/>
                <w14:textFill>
                  <w14:solidFill>
                    <w14:schemeClr w14:val="tx1"/>
                  </w14:solidFill>
                </w14:textFill>
              </w:rPr>
              <w:t>j</w:t>
            </w:r>
            <w:r>
              <w:rPr>
                <w:rFonts w:hint="default" w:ascii="Times New Roman" w:hAnsi="Times New Roman" w:cs="Times New Roman"/>
                <w:color w:val="000000" w:themeColor="text1"/>
                <w:sz w:val="24"/>
                <w:szCs w:val="24"/>
                <w14:textFill>
                  <w14:solidFill>
                    <w14:schemeClr w14:val="tx1"/>
                  </w14:solidFill>
                </w14:textFill>
              </w:rPr>
              <w:t>——水质参数pH在j点的浓度；</w:t>
            </w:r>
          </w:p>
          <w:p>
            <w:pPr>
              <w:keepNext w:val="0"/>
              <w:keepLines w:val="0"/>
              <w:suppressLineNumbers w:val="0"/>
              <w:spacing w:before="0" w:beforeAutospacing="0" w:after="0" w:afterAutospacing="0" w:line="500" w:lineRule="exact"/>
              <w:ind w:left="0" w:right="0"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pH</w:t>
            </w:r>
            <w:r>
              <w:rPr>
                <w:rFonts w:hint="default" w:ascii="Times New Roman" w:hAnsi="Times New Roman" w:cs="Times New Roman"/>
                <w:color w:val="000000" w:themeColor="text1"/>
                <w:sz w:val="24"/>
                <w:szCs w:val="24"/>
                <w:vertAlign w:val="subscript"/>
                <w14:textFill>
                  <w14:solidFill>
                    <w14:schemeClr w14:val="tx1"/>
                  </w14:solidFill>
                </w14:textFill>
              </w:rPr>
              <w:t>sd</w:t>
            </w:r>
            <w:r>
              <w:rPr>
                <w:rFonts w:hint="default" w:ascii="Times New Roman" w:hAnsi="Times New Roman" w:cs="Times New Roman"/>
                <w:color w:val="000000" w:themeColor="text1"/>
                <w:sz w:val="24"/>
                <w:szCs w:val="24"/>
                <w14:textFill>
                  <w14:solidFill>
                    <w14:schemeClr w14:val="tx1"/>
                  </w14:solidFill>
                </w14:textFill>
              </w:rPr>
              <w:t>——地表水水质标准中规定的pH值下限；</w:t>
            </w:r>
          </w:p>
          <w:p>
            <w:pPr>
              <w:keepNext w:val="0"/>
              <w:keepLines w:val="0"/>
              <w:suppressLineNumbers w:val="0"/>
              <w:spacing w:before="0" w:beforeAutospacing="0" w:after="0" w:afterAutospacing="0" w:line="500" w:lineRule="exact"/>
              <w:ind w:left="0" w:right="0"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pH</w:t>
            </w:r>
            <w:r>
              <w:rPr>
                <w:rFonts w:hint="default" w:ascii="Times New Roman" w:hAnsi="Times New Roman" w:cs="Times New Roman"/>
                <w:color w:val="000000" w:themeColor="text1"/>
                <w:sz w:val="24"/>
                <w:szCs w:val="24"/>
                <w:vertAlign w:val="subscript"/>
                <w14:textFill>
                  <w14:solidFill>
                    <w14:schemeClr w14:val="tx1"/>
                  </w14:solidFill>
                </w14:textFill>
              </w:rPr>
              <w:t>su</w:t>
            </w:r>
            <w:r>
              <w:rPr>
                <w:rFonts w:hint="default" w:ascii="Times New Roman" w:hAnsi="Times New Roman" w:cs="Times New Roman"/>
                <w:color w:val="000000" w:themeColor="text1"/>
                <w:sz w:val="24"/>
                <w:szCs w:val="24"/>
                <w14:textFill>
                  <w14:solidFill>
                    <w14:schemeClr w14:val="tx1"/>
                  </w14:solidFill>
                </w14:textFill>
              </w:rPr>
              <w:t>——地表水水质标准中规定的pH值上限。</w:t>
            </w:r>
          </w:p>
          <w:p>
            <w:pPr>
              <w:keepNext w:val="0"/>
              <w:keepLines w:val="0"/>
              <w:numPr>
                <w:ilvl w:val="0"/>
                <w:numId w:val="0"/>
              </w:numPr>
              <w:suppressLineNumbers w:val="0"/>
              <w:spacing w:before="0" w:beforeAutospacing="0" w:after="0" w:afterAutospacing="0" w:line="500" w:lineRule="exact"/>
              <w:ind w:left="0" w:right="0" w:firstLine="482" w:firstLineChars="200"/>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⑤</w:t>
            </w:r>
            <w:r>
              <w:rPr>
                <w:rFonts w:hint="default" w:ascii="Times New Roman" w:hAnsi="Times New Roman" w:cs="Times New Roman"/>
                <w:b/>
                <w:bCs/>
                <w:color w:val="000000" w:themeColor="text1"/>
                <w:sz w:val="24"/>
                <w:szCs w:val="24"/>
                <w14:textFill>
                  <w14:solidFill>
                    <w14:schemeClr w14:val="tx1"/>
                  </w14:solidFill>
                </w14:textFill>
              </w:rPr>
              <w:t>监测结果与评价</w:t>
            </w:r>
          </w:p>
          <w:p>
            <w:pPr>
              <w:keepNext w:val="0"/>
              <w:keepLines w:val="0"/>
              <w:suppressLineNumbers w:val="0"/>
              <w:spacing w:before="0" w:beforeAutospacing="0" w:after="0" w:afterAutospacing="0" w:line="500" w:lineRule="exact"/>
              <w:ind w:left="0" w:right="0" w:firstLine="402" w:firstLineChars="20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 3-</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4</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ab/>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地表水质量现状监测结果统计表</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ab/>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单位：mg/L，pH 为无量纲</w:t>
            </w:r>
          </w:p>
          <w:tbl>
            <w:tblPr>
              <w:tblStyle w:val="1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8"/>
              <w:gridCol w:w="782"/>
              <w:gridCol w:w="1095"/>
              <w:gridCol w:w="870"/>
              <w:gridCol w:w="1065"/>
              <w:gridCol w:w="1305"/>
              <w:gridCol w:w="1065"/>
              <w:gridCol w:w="690"/>
              <w:gridCol w:w="9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396"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val="en-US" w:eastAsia="zh-CN"/>
                    </w:rPr>
                    <w:t>断面</w:t>
                  </w:r>
                </w:p>
              </w:tc>
              <w:tc>
                <w:tcPr>
                  <w:tcW w:w="457"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eastAsia="zh-CN"/>
                    </w:rPr>
                    <w:t>评价项目</w:t>
                  </w:r>
                </w:p>
              </w:tc>
              <w:tc>
                <w:tcPr>
                  <w:tcW w:w="640"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eastAsia="zh-CN"/>
                    </w:rPr>
                    <w:t>pH</w:t>
                  </w:r>
                </w:p>
              </w:tc>
              <w:tc>
                <w:tcPr>
                  <w:tcW w:w="509"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eastAsia="zh-CN"/>
                    </w:rPr>
                    <w:t>化学需氧量</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eastAsia="zh-CN"/>
                    </w:rPr>
                    <w:t>五日生化</w:t>
                  </w:r>
                  <w:r>
                    <w:rPr>
                      <w:rFonts w:hint="default"/>
                      <w:b/>
                      <w:bCs/>
                      <w:sz w:val="21"/>
                      <w:szCs w:val="21"/>
                      <w:lang w:val="en-US" w:eastAsia="zh-CN"/>
                    </w:rPr>
                    <w:t>需氧量</w:t>
                  </w:r>
                </w:p>
              </w:tc>
              <w:tc>
                <w:tcPr>
                  <w:tcW w:w="76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eastAsia="zh-CN"/>
                    </w:rPr>
                    <w:t>氨氮</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eastAsia="zh-CN"/>
                    </w:rPr>
                    <w:t>总磷</w:t>
                  </w:r>
                </w:p>
              </w:tc>
              <w:tc>
                <w:tcPr>
                  <w:tcW w:w="40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eastAsia="zh-CN"/>
                    </w:rPr>
                    <w:t>石油类</w:t>
                  </w:r>
                </w:p>
              </w:tc>
              <w:tc>
                <w:tcPr>
                  <w:tcW w:w="581"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b/>
                      <w:bCs/>
                      <w:sz w:val="21"/>
                      <w:szCs w:val="21"/>
                      <w:lang w:eastAsia="zh-CN"/>
                    </w:rPr>
                  </w:pPr>
                  <w:r>
                    <w:rPr>
                      <w:rFonts w:hint="default"/>
                      <w:b/>
                      <w:bCs/>
                      <w:sz w:val="21"/>
                      <w:szCs w:val="21"/>
                      <w:lang w:eastAsia="zh-CN"/>
                    </w:rPr>
                    <w:t>粪大肠菌群</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396" w:type="pct"/>
                  <w:vMerge w:val="restar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D1，项目所在地上游100m处</w:t>
                  </w:r>
                </w:p>
              </w:tc>
              <w:tc>
                <w:tcPr>
                  <w:tcW w:w="457"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浓度范围</w:t>
                  </w:r>
                </w:p>
              </w:tc>
              <w:tc>
                <w:tcPr>
                  <w:tcW w:w="640"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7.1</w:t>
                  </w:r>
                  <w:r>
                    <w:rPr>
                      <w:rFonts w:hint="default"/>
                      <w:sz w:val="21"/>
                      <w:szCs w:val="21"/>
                      <w:lang w:val="en-US" w:eastAsia="zh-CN"/>
                    </w:rPr>
                    <w:t>~7.</w:t>
                  </w:r>
                  <w:r>
                    <w:rPr>
                      <w:rFonts w:hint="eastAsia"/>
                      <w:sz w:val="21"/>
                      <w:szCs w:val="21"/>
                      <w:lang w:val="en-US" w:eastAsia="zh-CN"/>
                    </w:rPr>
                    <w:t>5</w:t>
                  </w:r>
                </w:p>
              </w:tc>
              <w:tc>
                <w:tcPr>
                  <w:tcW w:w="509"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5</w:t>
                  </w:r>
                  <w:r>
                    <w:rPr>
                      <w:rFonts w:hint="default"/>
                      <w:sz w:val="21"/>
                      <w:szCs w:val="21"/>
                      <w:lang w:val="en-US" w:eastAsia="zh-CN"/>
                    </w:rPr>
                    <w:t>~</w:t>
                  </w:r>
                  <w:r>
                    <w:rPr>
                      <w:rFonts w:hint="eastAsia"/>
                      <w:sz w:val="21"/>
                      <w:szCs w:val="21"/>
                      <w:lang w:val="en-US" w:eastAsia="zh-CN"/>
                    </w:rPr>
                    <w:t>8</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1.</w:t>
                  </w:r>
                  <w:r>
                    <w:rPr>
                      <w:rFonts w:hint="eastAsia"/>
                      <w:sz w:val="21"/>
                      <w:szCs w:val="21"/>
                      <w:lang w:val="en-US" w:eastAsia="zh-CN"/>
                    </w:rPr>
                    <w:t>3</w:t>
                  </w:r>
                  <w:r>
                    <w:rPr>
                      <w:rFonts w:hint="default"/>
                      <w:sz w:val="21"/>
                      <w:szCs w:val="21"/>
                      <w:lang w:val="en-US" w:eastAsia="zh-CN"/>
                    </w:rPr>
                    <w:t>~</w:t>
                  </w:r>
                  <w:r>
                    <w:rPr>
                      <w:rFonts w:hint="eastAsia"/>
                      <w:sz w:val="21"/>
                      <w:szCs w:val="21"/>
                      <w:lang w:val="en-US" w:eastAsia="zh-CN"/>
                    </w:rPr>
                    <w:t>1.9</w:t>
                  </w:r>
                </w:p>
              </w:tc>
              <w:tc>
                <w:tcPr>
                  <w:tcW w:w="76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0.0</w:t>
                  </w:r>
                  <w:r>
                    <w:rPr>
                      <w:rFonts w:hint="eastAsia"/>
                      <w:sz w:val="21"/>
                      <w:szCs w:val="21"/>
                      <w:lang w:val="en-US" w:eastAsia="zh-CN"/>
                    </w:rPr>
                    <w:t>39</w:t>
                  </w:r>
                  <w:r>
                    <w:rPr>
                      <w:rFonts w:hint="default"/>
                      <w:sz w:val="21"/>
                      <w:szCs w:val="21"/>
                      <w:lang w:val="en-US" w:eastAsia="zh-CN"/>
                    </w:rPr>
                    <w:t>~0.</w:t>
                  </w:r>
                  <w:r>
                    <w:rPr>
                      <w:rFonts w:hint="eastAsia"/>
                      <w:sz w:val="21"/>
                      <w:szCs w:val="21"/>
                      <w:lang w:val="en-US" w:eastAsia="zh-CN"/>
                    </w:rPr>
                    <w:t>062</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0.03~0.0</w:t>
                  </w:r>
                  <w:r>
                    <w:rPr>
                      <w:rFonts w:hint="eastAsia"/>
                      <w:sz w:val="21"/>
                      <w:szCs w:val="21"/>
                      <w:lang w:val="en-US" w:eastAsia="zh-CN"/>
                    </w:rPr>
                    <w:t>5</w:t>
                  </w:r>
                </w:p>
              </w:tc>
              <w:tc>
                <w:tcPr>
                  <w:tcW w:w="40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0.01</w:t>
                  </w:r>
                  <w:r>
                    <w:rPr>
                      <w:rFonts w:hint="default"/>
                      <w:sz w:val="21"/>
                      <w:szCs w:val="21"/>
                      <w:vertAlign w:val="superscript"/>
                      <w:lang w:val="en-US" w:eastAsia="zh-CN"/>
                    </w:rPr>
                    <w:t>L</w:t>
                  </w:r>
                </w:p>
              </w:tc>
              <w:tc>
                <w:tcPr>
                  <w:tcW w:w="581"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120</w:t>
                  </w:r>
                  <w:r>
                    <w:rPr>
                      <w:rFonts w:hint="default"/>
                      <w:sz w:val="21"/>
                      <w:szCs w:val="21"/>
                      <w:lang w:val="en-US" w:eastAsia="zh-CN"/>
                    </w:rPr>
                    <w:t>~</w:t>
                  </w:r>
                  <w:r>
                    <w:rPr>
                      <w:rFonts w:hint="eastAsia"/>
                      <w:sz w:val="21"/>
                      <w:szCs w:val="21"/>
                      <w:lang w:val="en-US" w:eastAsia="zh-CN"/>
                    </w:rPr>
                    <w:t>190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396" w:type="pct"/>
                  <w:vMerge w:val="continue"/>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p>
              </w:tc>
              <w:tc>
                <w:tcPr>
                  <w:tcW w:w="457"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单因子指数</w:t>
                  </w:r>
                </w:p>
              </w:tc>
              <w:tc>
                <w:tcPr>
                  <w:tcW w:w="640"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0.05</w:t>
                  </w:r>
                  <w:r>
                    <w:rPr>
                      <w:rFonts w:hint="default"/>
                      <w:sz w:val="21"/>
                      <w:szCs w:val="21"/>
                      <w:lang w:val="en-US" w:eastAsia="zh-CN"/>
                    </w:rPr>
                    <w:t>~</w:t>
                  </w:r>
                  <w:r>
                    <w:rPr>
                      <w:rFonts w:hint="eastAsia"/>
                      <w:sz w:val="21"/>
                      <w:szCs w:val="21"/>
                      <w:lang w:val="en-US" w:eastAsia="zh-CN"/>
                    </w:rPr>
                    <w:t>0.25</w:t>
                  </w:r>
                </w:p>
              </w:tc>
              <w:tc>
                <w:tcPr>
                  <w:tcW w:w="509"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eastAsia"/>
                      <w:sz w:val="21"/>
                      <w:szCs w:val="21"/>
                      <w:lang w:val="en-US" w:eastAsia="zh-CN"/>
                    </w:rPr>
                  </w:pPr>
                  <w:r>
                    <w:rPr>
                      <w:rFonts w:hint="eastAsia"/>
                      <w:sz w:val="21"/>
                      <w:szCs w:val="21"/>
                      <w:lang w:val="en-US" w:eastAsia="zh-CN"/>
                    </w:rPr>
                    <w:t>0.25~0.4</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w:t>
                  </w:r>
                  <w:r>
                    <w:rPr>
                      <w:rFonts w:hint="eastAsia"/>
                      <w:sz w:val="21"/>
                      <w:szCs w:val="21"/>
                      <w:lang w:val="en-US" w:eastAsia="zh-CN"/>
                    </w:rPr>
                    <w:t>32</w:t>
                  </w:r>
                  <w:r>
                    <w:rPr>
                      <w:rFonts w:hint="default"/>
                      <w:sz w:val="21"/>
                      <w:szCs w:val="21"/>
                      <w:lang w:val="en-US" w:eastAsia="zh-CN"/>
                    </w:rPr>
                    <w:t>5~0.</w:t>
                  </w:r>
                  <w:r>
                    <w:rPr>
                      <w:rFonts w:hint="eastAsia"/>
                      <w:sz w:val="21"/>
                      <w:szCs w:val="21"/>
                      <w:lang w:val="en-US" w:eastAsia="zh-CN"/>
                    </w:rPr>
                    <w:t>475</w:t>
                  </w:r>
                </w:p>
              </w:tc>
              <w:tc>
                <w:tcPr>
                  <w:tcW w:w="76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0.0</w:t>
                  </w:r>
                  <w:r>
                    <w:rPr>
                      <w:rFonts w:hint="eastAsia"/>
                      <w:sz w:val="21"/>
                      <w:szCs w:val="21"/>
                      <w:lang w:val="en-US" w:eastAsia="zh-CN"/>
                    </w:rPr>
                    <w:t>39</w:t>
                  </w:r>
                  <w:r>
                    <w:rPr>
                      <w:rFonts w:hint="default"/>
                      <w:sz w:val="21"/>
                      <w:szCs w:val="21"/>
                      <w:lang w:val="en-US" w:eastAsia="zh-CN"/>
                    </w:rPr>
                    <w:t>~0.</w:t>
                  </w:r>
                  <w:r>
                    <w:rPr>
                      <w:rFonts w:hint="eastAsia"/>
                      <w:sz w:val="21"/>
                      <w:szCs w:val="21"/>
                      <w:lang w:val="en-US" w:eastAsia="zh-CN"/>
                    </w:rPr>
                    <w:t>062</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w:t>
                  </w:r>
                  <w:r>
                    <w:rPr>
                      <w:rFonts w:hint="eastAsia"/>
                      <w:sz w:val="21"/>
                      <w:szCs w:val="21"/>
                      <w:lang w:val="en-US" w:eastAsia="zh-CN"/>
                    </w:rPr>
                    <w:t>15</w:t>
                  </w:r>
                  <w:r>
                    <w:rPr>
                      <w:rFonts w:hint="default"/>
                      <w:sz w:val="21"/>
                      <w:szCs w:val="21"/>
                      <w:lang w:val="en-US" w:eastAsia="zh-CN"/>
                    </w:rPr>
                    <w:t>~0.</w:t>
                  </w:r>
                  <w:r>
                    <w:rPr>
                      <w:rFonts w:hint="eastAsia"/>
                      <w:sz w:val="21"/>
                      <w:szCs w:val="21"/>
                      <w:lang w:val="en-US" w:eastAsia="zh-CN"/>
                    </w:rPr>
                    <w:t>25</w:t>
                  </w:r>
                </w:p>
              </w:tc>
              <w:tc>
                <w:tcPr>
                  <w:tcW w:w="40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0</w:t>
                  </w:r>
                </w:p>
              </w:tc>
              <w:tc>
                <w:tcPr>
                  <w:tcW w:w="581"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0.012</w:t>
                  </w:r>
                  <w:r>
                    <w:rPr>
                      <w:rFonts w:hint="default"/>
                      <w:sz w:val="21"/>
                      <w:szCs w:val="21"/>
                      <w:lang w:val="en-US" w:eastAsia="zh-CN"/>
                    </w:rPr>
                    <w:t>~</w:t>
                  </w:r>
                  <w:r>
                    <w:rPr>
                      <w:rFonts w:hint="eastAsia"/>
                      <w:sz w:val="21"/>
                      <w:szCs w:val="21"/>
                      <w:lang w:val="en-US" w:eastAsia="zh-CN"/>
                    </w:rPr>
                    <w:t>0.019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396" w:type="pct"/>
                  <w:vMerge w:val="continue"/>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p>
              </w:tc>
              <w:tc>
                <w:tcPr>
                  <w:tcW w:w="457"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评价标准</w:t>
                  </w:r>
                </w:p>
              </w:tc>
              <w:tc>
                <w:tcPr>
                  <w:tcW w:w="640"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6~9</w:t>
                  </w:r>
                </w:p>
              </w:tc>
              <w:tc>
                <w:tcPr>
                  <w:tcW w:w="509"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≤20</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≤4</w:t>
                  </w:r>
                </w:p>
              </w:tc>
              <w:tc>
                <w:tcPr>
                  <w:tcW w:w="76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≤1.0</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≤0.2</w:t>
                  </w:r>
                </w:p>
              </w:tc>
              <w:tc>
                <w:tcPr>
                  <w:tcW w:w="40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≤0.05</w:t>
                  </w:r>
                </w:p>
              </w:tc>
              <w:tc>
                <w:tcPr>
                  <w:tcW w:w="581"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≤10000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396" w:type="pct"/>
                  <w:vMerge w:val="continue"/>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p>
              </w:tc>
              <w:tc>
                <w:tcPr>
                  <w:tcW w:w="457"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达标情况</w:t>
                  </w:r>
                </w:p>
              </w:tc>
              <w:tc>
                <w:tcPr>
                  <w:tcW w:w="640"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509"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76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40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581"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396" w:type="pct"/>
                  <w:vMerge w:val="restar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D2，项目所在地下游500m处</w:t>
                  </w:r>
                </w:p>
              </w:tc>
              <w:tc>
                <w:tcPr>
                  <w:tcW w:w="457"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浓度范围</w:t>
                  </w:r>
                </w:p>
              </w:tc>
              <w:tc>
                <w:tcPr>
                  <w:tcW w:w="640"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7.1</w:t>
                  </w:r>
                  <w:r>
                    <w:rPr>
                      <w:rFonts w:hint="default"/>
                      <w:sz w:val="21"/>
                      <w:szCs w:val="21"/>
                      <w:lang w:val="en-US" w:eastAsia="zh-CN"/>
                    </w:rPr>
                    <w:t>~7.</w:t>
                  </w:r>
                  <w:r>
                    <w:rPr>
                      <w:rFonts w:hint="eastAsia"/>
                      <w:sz w:val="21"/>
                      <w:szCs w:val="21"/>
                      <w:lang w:val="en-US" w:eastAsia="zh-CN"/>
                    </w:rPr>
                    <w:t>6</w:t>
                  </w:r>
                </w:p>
              </w:tc>
              <w:tc>
                <w:tcPr>
                  <w:tcW w:w="509"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12</w:t>
                  </w:r>
                  <w:r>
                    <w:rPr>
                      <w:rFonts w:hint="default"/>
                      <w:sz w:val="21"/>
                      <w:szCs w:val="21"/>
                      <w:lang w:val="en-US" w:eastAsia="zh-CN"/>
                    </w:rPr>
                    <w:t>~1</w:t>
                  </w:r>
                  <w:r>
                    <w:rPr>
                      <w:rFonts w:hint="eastAsia"/>
                      <w:sz w:val="21"/>
                      <w:szCs w:val="21"/>
                      <w:lang w:val="en-US" w:eastAsia="zh-CN"/>
                    </w:rPr>
                    <w:t>4</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2</w:t>
                  </w:r>
                  <w:r>
                    <w:rPr>
                      <w:rFonts w:hint="default"/>
                      <w:sz w:val="21"/>
                      <w:szCs w:val="21"/>
                      <w:lang w:val="en-US" w:eastAsia="zh-CN"/>
                    </w:rPr>
                    <w:t>.</w:t>
                  </w:r>
                  <w:r>
                    <w:rPr>
                      <w:rFonts w:hint="eastAsia"/>
                      <w:sz w:val="21"/>
                      <w:szCs w:val="21"/>
                      <w:lang w:val="en-US" w:eastAsia="zh-CN"/>
                    </w:rPr>
                    <w:t>5</w:t>
                  </w:r>
                  <w:r>
                    <w:rPr>
                      <w:rFonts w:hint="default"/>
                      <w:sz w:val="21"/>
                      <w:szCs w:val="21"/>
                      <w:lang w:val="en-US" w:eastAsia="zh-CN"/>
                    </w:rPr>
                    <w:t>~2.</w:t>
                  </w:r>
                  <w:r>
                    <w:rPr>
                      <w:rFonts w:hint="eastAsia"/>
                      <w:sz w:val="21"/>
                      <w:szCs w:val="21"/>
                      <w:lang w:val="en-US" w:eastAsia="zh-CN"/>
                    </w:rPr>
                    <w:t>9</w:t>
                  </w:r>
                </w:p>
              </w:tc>
              <w:tc>
                <w:tcPr>
                  <w:tcW w:w="76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w:t>
                  </w:r>
                  <w:r>
                    <w:rPr>
                      <w:rFonts w:hint="eastAsia"/>
                      <w:sz w:val="21"/>
                      <w:szCs w:val="21"/>
                      <w:lang w:val="en-US" w:eastAsia="zh-CN"/>
                    </w:rPr>
                    <w:t>052</w:t>
                  </w:r>
                  <w:r>
                    <w:rPr>
                      <w:rFonts w:hint="default"/>
                      <w:sz w:val="21"/>
                      <w:szCs w:val="21"/>
                      <w:lang w:val="en-US" w:eastAsia="zh-CN"/>
                    </w:rPr>
                    <w:t>~0.</w:t>
                  </w:r>
                  <w:r>
                    <w:rPr>
                      <w:rFonts w:hint="eastAsia"/>
                      <w:sz w:val="21"/>
                      <w:szCs w:val="21"/>
                      <w:lang w:val="en-US" w:eastAsia="zh-CN"/>
                    </w:rPr>
                    <w:t>062</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0.0</w:t>
                  </w:r>
                  <w:r>
                    <w:rPr>
                      <w:rFonts w:hint="eastAsia"/>
                      <w:sz w:val="21"/>
                      <w:szCs w:val="21"/>
                      <w:lang w:val="en-US" w:eastAsia="zh-CN"/>
                    </w:rPr>
                    <w:t>3</w:t>
                  </w:r>
                  <w:r>
                    <w:rPr>
                      <w:rFonts w:hint="default"/>
                      <w:sz w:val="21"/>
                      <w:szCs w:val="21"/>
                      <w:lang w:val="en-US" w:eastAsia="zh-CN"/>
                    </w:rPr>
                    <w:t>~0.0</w:t>
                  </w:r>
                  <w:r>
                    <w:rPr>
                      <w:rFonts w:hint="eastAsia"/>
                      <w:sz w:val="21"/>
                      <w:szCs w:val="21"/>
                      <w:lang w:val="en-US" w:eastAsia="zh-CN"/>
                    </w:rPr>
                    <w:t>4</w:t>
                  </w:r>
                </w:p>
              </w:tc>
              <w:tc>
                <w:tcPr>
                  <w:tcW w:w="40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0.01</w:t>
                  </w:r>
                  <w:r>
                    <w:rPr>
                      <w:rFonts w:hint="default"/>
                      <w:sz w:val="21"/>
                      <w:szCs w:val="21"/>
                      <w:vertAlign w:val="superscript"/>
                      <w:lang w:val="en-US" w:eastAsia="zh-CN"/>
                    </w:rPr>
                    <w:t>L</w:t>
                  </w:r>
                </w:p>
              </w:tc>
              <w:tc>
                <w:tcPr>
                  <w:tcW w:w="581"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100</w:t>
                  </w:r>
                  <w:r>
                    <w:rPr>
                      <w:rFonts w:hint="default"/>
                      <w:sz w:val="21"/>
                      <w:szCs w:val="21"/>
                      <w:lang w:val="en-US" w:eastAsia="zh-CN"/>
                    </w:rPr>
                    <w:t>~</w:t>
                  </w:r>
                  <w:r>
                    <w:rPr>
                      <w:rFonts w:hint="eastAsia"/>
                      <w:sz w:val="21"/>
                      <w:szCs w:val="21"/>
                      <w:lang w:val="en-US" w:eastAsia="zh-CN"/>
                    </w:rPr>
                    <w:t>220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396" w:type="pct"/>
                  <w:vMerge w:val="continue"/>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p>
              </w:tc>
              <w:tc>
                <w:tcPr>
                  <w:tcW w:w="457" w:type="pct"/>
                  <w:tcBorders>
                    <w:tl2br w:val="nil"/>
                    <w:tr2bl w:val="nil"/>
                  </w:tcBorders>
                  <w:shd w:val="clear" w:color="auto" w:fill="auto"/>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单因子指数</w:t>
                  </w:r>
                </w:p>
              </w:tc>
              <w:tc>
                <w:tcPr>
                  <w:tcW w:w="640" w:type="pct"/>
                  <w:tcBorders>
                    <w:tl2br w:val="nil"/>
                    <w:tr2bl w:val="nil"/>
                  </w:tcBorders>
                  <w:shd w:val="clear" w:color="auto" w:fill="auto"/>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0.05</w:t>
                  </w:r>
                  <w:r>
                    <w:rPr>
                      <w:rFonts w:hint="default"/>
                      <w:sz w:val="21"/>
                      <w:szCs w:val="21"/>
                      <w:lang w:val="en-US" w:eastAsia="zh-CN"/>
                    </w:rPr>
                    <w:t>~</w:t>
                  </w:r>
                  <w:r>
                    <w:rPr>
                      <w:rFonts w:hint="eastAsia"/>
                      <w:sz w:val="21"/>
                      <w:szCs w:val="21"/>
                      <w:lang w:val="en-US" w:eastAsia="zh-CN"/>
                    </w:rPr>
                    <w:t>0.3</w:t>
                  </w:r>
                </w:p>
              </w:tc>
              <w:tc>
                <w:tcPr>
                  <w:tcW w:w="509" w:type="pct"/>
                  <w:tcBorders>
                    <w:tl2br w:val="nil"/>
                    <w:tr2bl w:val="nil"/>
                  </w:tcBorders>
                  <w:shd w:val="clear" w:color="auto" w:fill="auto"/>
                  <w:noWrap w:val="0"/>
                  <w:vAlign w:val="center"/>
                </w:tcPr>
                <w:p>
                  <w:pPr>
                    <w:keepNext w:val="0"/>
                    <w:keepLines w:val="0"/>
                    <w:suppressLineNumbers w:val="0"/>
                    <w:bidi w:val="0"/>
                    <w:spacing w:before="0" w:beforeAutospacing="0" w:after="0" w:afterAutospacing="0"/>
                    <w:ind w:left="0" w:right="0"/>
                    <w:jc w:val="center"/>
                    <w:rPr>
                      <w:rFonts w:hint="eastAsia"/>
                      <w:sz w:val="21"/>
                      <w:szCs w:val="21"/>
                      <w:lang w:val="en-US" w:eastAsia="zh-CN"/>
                    </w:rPr>
                  </w:pPr>
                  <w:r>
                    <w:rPr>
                      <w:rFonts w:hint="eastAsia"/>
                      <w:sz w:val="21"/>
                      <w:szCs w:val="21"/>
                      <w:lang w:val="en-US" w:eastAsia="zh-CN"/>
                    </w:rPr>
                    <w:t>0.6~0.7</w:t>
                  </w:r>
                </w:p>
              </w:tc>
              <w:tc>
                <w:tcPr>
                  <w:tcW w:w="623" w:type="pct"/>
                  <w:tcBorders>
                    <w:tl2br w:val="nil"/>
                    <w:tr2bl w:val="nil"/>
                  </w:tcBorders>
                  <w:shd w:val="clear" w:color="auto" w:fill="auto"/>
                  <w:noWrap w:val="0"/>
                  <w:vAlign w:val="center"/>
                </w:tcPr>
                <w:p>
                  <w:pPr>
                    <w:keepNext w:val="0"/>
                    <w:keepLines w:val="0"/>
                    <w:suppressLineNumbers w:val="0"/>
                    <w:bidi w:val="0"/>
                    <w:spacing w:before="0" w:beforeAutospacing="0" w:after="0" w:afterAutospacing="0"/>
                    <w:ind w:left="0" w:right="0"/>
                    <w:jc w:val="center"/>
                    <w:rPr>
                      <w:rFonts w:hint="eastAsia"/>
                      <w:sz w:val="21"/>
                      <w:szCs w:val="21"/>
                      <w:lang w:val="en-US" w:eastAsia="zh-CN"/>
                    </w:rPr>
                  </w:pPr>
                  <w:r>
                    <w:rPr>
                      <w:rFonts w:hint="default"/>
                      <w:sz w:val="21"/>
                      <w:szCs w:val="21"/>
                      <w:lang w:val="en-US" w:eastAsia="zh-CN"/>
                    </w:rPr>
                    <w:t>0.</w:t>
                  </w:r>
                  <w:r>
                    <w:rPr>
                      <w:rFonts w:hint="eastAsia"/>
                      <w:sz w:val="21"/>
                      <w:szCs w:val="21"/>
                      <w:lang w:val="en-US" w:eastAsia="zh-CN"/>
                    </w:rPr>
                    <w:t>62</w:t>
                  </w:r>
                  <w:r>
                    <w:rPr>
                      <w:rFonts w:hint="default"/>
                      <w:sz w:val="21"/>
                      <w:szCs w:val="21"/>
                      <w:lang w:val="en-US" w:eastAsia="zh-CN"/>
                    </w:rPr>
                    <w:t>5~0.</w:t>
                  </w:r>
                  <w:r>
                    <w:rPr>
                      <w:rFonts w:hint="eastAsia"/>
                      <w:sz w:val="21"/>
                      <w:szCs w:val="21"/>
                      <w:lang w:val="en-US" w:eastAsia="zh-CN"/>
                    </w:rPr>
                    <w:t>725</w:t>
                  </w:r>
                </w:p>
              </w:tc>
              <w:tc>
                <w:tcPr>
                  <w:tcW w:w="763" w:type="pct"/>
                  <w:tcBorders>
                    <w:tl2br w:val="nil"/>
                    <w:tr2bl w:val="nil"/>
                  </w:tcBorders>
                  <w:shd w:val="clear" w:color="auto" w:fill="auto"/>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w:t>
                  </w:r>
                  <w:r>
                    <w:rPr>
                      <w:rFonts w:hint="eastAsia"/>
                      <w:sz w:val="21"/>
                      <w:szCs w:val="21"/>
                      <w:lang w:val="en-US" w:eastAsia="zh-CN"/>
                    </w:rPr>
                    <w:t>052</w:t>
                  </w:r>
                  <w:r>
                    <w:rPr>
                      <w:rFonts w:hint="default"/>
                      <w:sz w:val="21"/>
                      <w:szCs w:val="21"/>
                      <w:lang w:val="en-US" w:eastAsia="zh-CN"/>
                    </w:rPr>
                    <w:t>~0.</w:t>
                  </w:r>
                  <w:r>
                    <w:rPr>
                      <w:rFonts w:hint="eastAsia"/>
                      <w:sz w:val="21"/>
                      <w:szCs w:val="21"/>
                      <w:lang w:val="en-US" w:eastAsia="zh-CN"/>
                    </w:rPr>
                    <w:t>062</w:t>
                  </w:r>
                </w:p>
              </w:tc>
              <w:tc>
                <w:tcPr>
                  <w:tcW w:w="623" w:type="pct"/>
                  <w:tcBorders>
                    <w:tl2br w:val="nil"/>
                    <w:tr2bl w:val="nil"/>
                  </w:tcBorders>
                  <w:shd w:val="clear" w:color="auto" w:fill="auto"/>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w:t>
                  </w:r>
                  <w:r>
                    <w:rPr>
                      <w:rFonts w:hint="eastAsia"/>
                      <w:sz w:val="21"/>
                      <w:szCs w:val="21"/>
                      <w:lang w:val="en-US" w:eastAsia="zh-CN"/>
                    </w:rPr>
                    <w:t>15</w:t>
                  </w:r>
                  <w:r>
                    <w:rPr>
                      <w:rFonts w:hint="default"/>
                      <w:sz w:val="21"/>
                      <w:szCs w:val="21"/>
                      <w:lang w:val="en-US" w:eastAsia="zh-CN"/>
                    </w:rPr>
                    <w:t>~0.</w:t>
                  </w:r>
                  <w:r>
                    <w:rPr>
                      <w:rFonts w:hint="eastAsia"/>
                      <w:sz w:val="21"/>
                      <w:szCs w:val="21"/>
                      <w:lang w:val="en-US" w:eastAsia="zh-CN"/>
                    </w:rPr>
                    <w:t>2</w:t>
                  </w:r>
                </w:p>
              </w:tc>
              <w:tc>
                <w:tcPr>
                  <w:tcW w:w="403" w:type="pct"/>
                  <w:tcBorders>
                    <w:tl2br w:val="nil"/>
                    <w:tr2bl w:val="nil"/>
                  </w:tcBorders>
                  <w:shd w:val="clear" w:color="auto" w:fill="auto"/>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0</w:t>
                  </w:r>
                </w:p>
              </w:tc>
              <w:tc>
                <w:tcPr>
                  <w:tcW w:w="581" w:type="pct"/>
                  <w:tcBorders>
                    <w:tl2br w:val="nil"/>
                    <w:tr2bl w:val="nil"/>
                  </w:tcBorders>
                  <w:shd w:val="clear" w:color="auto" w:fill="auto"/>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0.01</w:t>
                  </w:r>
                  <w:r>
                    <w:rPr>
                      <w:rFonts w:hint="default"/>
                      <w:sz w:val="21"/>
                      <w:szCs w:val="21"/>
                      <w:lang w:val="en-US" w:eastAsia="zh-CN"/>
                    </w:rPr>
                    <w:t>~</w:t>
                  </w:r>
                  <w:r>
                    <w:rPr>
                      <w:rFonts w:hint="eastAsia"/>
                      <w:sz w:val="21"/>
                      <w:szCs w:val="21"/>
                      <w:lang w:val="en-US" w:eastAsia="zh-CN"/>
                    </w:rPr>
                    <w:t>0.022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396" w:type="pct"/>
                  <w:vMerge w:val="continue"/>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eastAsia="zh-CN"/>
                    </w:rPr>
                  </w:pPr>
                </w:p>
              </w:tc>
              <w:tc>
                <w:tcPr>
                  <w:tcW w:w="457"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评价标准</w:t>
                  </w:r>
                </w:p>
              </w:tc>
              <w:tc>
                <w:tcPr>
                  <w:tcW w:w="640"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6~9</w:t>
                  </w:r>
                </w:p>
              </w:tc>
              <w:tc>
                <w:tcPr>
                  <w:tcW w:w="509"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≤20</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≤4</w:t>
                  </w:r>
                </w:p>
              </w:tc>
              <w:tc>
                <w:tcPr>
                  <w:tcW w:w="76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≤1.0</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≤0.2</w:t>
                  </w:r>
                </w:p>
              </w:tc>
              <w:tc>
                <w:tcPr>
                  <w:tcW w:w="40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≤0.05</w:t>
                  </w:r>
                </w:p>
              </w:tc>
              <w:tc>
                <w:tcPr>
                  <w:tcW w:w="581"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≤10000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396" w:type="pct"/>
                  <w:vMerge w:val="continue"/>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eastAsia="zh-CN"/>
                    </w:rPr>
                  </w:pPr>
                </w:p>
              </w:tc>
              <w:tc>
                <w:tcPr>
                  <w:tcW w:w="457"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达标情况</w:t>
                  </w:r>
                </w:p>
              </w:tc>
              <w:tc>
                <w:tcPr>
                  <w:tcW w:w="640"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509"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76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62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403"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c>
                <w:tcPr>
                  <w:tcW w:w="581" w:type="pct"/>
                  <w:tcBorders>
                    <w:tl2br w:val="nil"/>
                    <w:tr2bl w:val="nil"/>
                  </w:tcBorders>
                  <w:noWrap w:val="0"/>
                  <w:vAlign w:val="center"/>
                </w:tcPr>
                <w:p>
                  <w:pPr>
                    <w:keepNext w:val="0"/>
                    <w:keepLines w:val="0"/>
                    <w:suppressLineNumbers w:val="0"/>
                    <w:bidi w:val="0"/>
                    <w:spacing w:before="0" w:beforeAutospacing="0" w:after="0" w:afterAutospacing="0"/>
                    <w:ind w:left="0" w:right="0"/>
                    <w:jc w:val="center"/>
                    <w:rPr>
                      <w:rFonts w:hint="default"/>
                      <w:sz w:val="21"/>
                      <w:szCs w:val="21"/>
                      <w:lang w:val="en-US" w:eastAsia="zh-CN"/>
                    </w:rPr>
                  </w:pPr>
                  <w:r>
                    <w:rPr>
                      <w:rFonts w:hint="default"/>
                      <w:sz w:val="21"/>
                      <w:szCs w:val="21"/>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exact"/>
              <w:ind w:left="0" w:right="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备注：检测结果为“检出限</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+L</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”表示未检出。</w:t>
            </w:r>
          </w:p>
          <w:p>
            <w:pPr>
              <w:keepNext w:val="0"/>
              <w:keepLines w:val="0"/>
              <w:suppressLineNumbers w:val="0"/>
              <w:adjustRightInd w:val="0"/>
              <w:spacing w:before="0" w:beforeAutospacing="0" w:after="0" w:afterAutospacing="0" w:line="500" w:lineRule="exact"/>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评价结论：项目区域</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猫跳梁</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地表水</w:t>
            </w:r>
            <w:r>
              <w:rPr>
                <w:rFonts w:hint="default" w:ascii="Times New Roman" w:hAnsi="Times New Roman" w:cs="Times New Roman"/>
                <w:color w:val="000000" w:themeColor="text1"/>
                <w:sz w:val="24"/>
                <w:szCs w:val="24"/>
                <w:highlight w:val="none"/>
                <w14:textFill>
                  <w14:solidFill>
                    <w14:schemeClr w14:val="tx1"/>
                  </w14:solidFill>
                </w14:textFill>
              </w:rPr>
              <w:t>水质监测指标均能满足《地表水环境质量标准》（GB3838-2002）Ⅲ类标准</w:t>
            </w:r>
            <w:r>
              <w:rPr>
                <w:rFonts w:hint="default" w:ascii="Times New Roman" w:hAnsi="Times New Roman" w:cs="Times New Roman"/>
                <w:color w:val="000000" w:themeColor="text1"/>
                <w:sz w:val="24"/>
                <w:szCs w:val="24"/>
                <w14:textFill>
                  <w14:solidFill>
                    <w14:schemeClr w14:val="tx1"/>
                  </w14:solidFill>
                </w14:textFill>
              </w:rPr>
              <w:t>要求，说明项目区域</w:t>
            </w:r>
            <w:r>
              <w:rPr>
                <w:rFonts w:hint="eastAsia" w:ascii="Times New Roman" w:hAnsi="Times New Roman" w:cs="Times New Roman"/>
                <w:color w:val="000000" w:themeColor="text1"/>
                <w:sz w:val="24"/>
                <w:szCs w:val="24"/>
                <w:lang w:val="en-US" w:eastAsia="zh-CN"/>
                <w14:textFill>
                  <w14:solidFill>
                    <w14:schemeClr w14:val="tx1"/>
                  </w14:solidFill>
                </w14:textFill>
              </w:rPr>
              <w:t>猫跳梁</w:t>
            </w:r>
            <w:r>
              <w:rPr>
                <w:rFonts w:hint="default" w:ascii="Times New Roman" w:hAnsi="Times New Roman" w:cs="Times New Roman"/>
                <w:color w:val="000000" w:themeColor="text1"/>
                <w:sz w:val="24"/>
                <w:szCs w:val="24"/>
                <w14:textFill>
                  <w14:solidFill>
                    <w14:schemeClr w14:val="tx1"/>
                  </w14:solidFill>
                </w14:textFill>
              </w:rPr>
              <w:t>水质良好。</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3、声环境质量现状</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为了解区域声环境质量现状，</w:t>
            </w:r>
            <w:r>
              <w:rPr>
                <w:rFonts w:hint="eastAsia"/>
                <w:color w:val="000000" w:themeColor="text1"/>
                <w:szCs w:val="24"/>
                <w14:textFill>
                  <w14:solidFill>
                    <w14:schemeClr w14:val="tx1"/>
                  </w14:solidFill>
                </w14:textFill>
              </w:rPr>
              <w:t>本次评价委托达州恒福环境监测服务有限公司于202</w:t>
            </w:r>
            <w:r>
              <w:rPr>
                <w:rFonts w:hint="eastAsia"/>
                <w:color w:val="000000" w:themeColor="text1"/>
                <w:szCs w:val="24"/>
                <w:lang w:val="en-US" w:eastAsia="zh-CN"/>
                <w14:textFill>
                  <w14:solidFill>
                    <w14:schemeClr w14:val="tx1"/>
                  </w14:solidFill>
                </w14:textFill>
              </w:rPr>
              <w:t>4</w:t>
            </w:r>
            <w:r>
              <w:rPr>
                <w:rFonts w:hint="eastAsia"/>
                <w:color w:val="000000" w:themeColor="text1"/>
                <w:szCs w:val="24"/>
                <w14:textFill>
                  <w14:solidFill>
                    <w14:schemeClr w14:val="tx1"/>
                  </w14:solidFill>
                </w14:textFill>
              </w:rPr>
              <w:t>年</w:t>
            </w:r>
            <w:r>
              <w:rPr>
                <w:rFonts w:hint="eastAsia"/>
                <w:color w:val="000000" w:themeColor="text1"/>
                <w:szCs w:val="24"/>
                <w:lang w:val="en-US" w:eastAsia="zh-CN"/>
                <w14:textFill>
                  <w14:solidFill>
                    <w14:schemeClr w14:val="tx1"/>
                  </w14:solidFill>
                </w14:textFill>
              </w:rPr>
              <w:t>9</w:t>
            </w:r>
            <w:r>
              <w:rPr>
                <w:rFonts w:hint="eastAsia"/>
                <w:color w:val="000000" w:themeColor="text1"/>
                <w:szCs w:val="24"/>
                <w14:textFill>
                  <w14:solidFill>
                    <w14:schemeClr w14:val="tx1"/>
                  </w14:solidFill>
                </w14:textFill>
              </w:rPr>
              <w:t>月</w:t>
            </w:r>
            <w:r>
              <w:rPr>
                <w:rFonts w:hint="eastAsia"/>
                <w:color w:val="000000" w:themeColor="text1"/>
                <w:szCs w:val="24"/>
                <w:lang w:val="en-US" w:eastAsia="zh-CN"/>
                <w14:textFill>
                  <w14:solidFill>
                    <w14:schemeClr w14:val="tx1"/>
                  </w14:solidFill>
                </w14:textFill>
              </w:rPr>
              <w:t>13日</w:t>
            </w:r>
            <w:r>
              <w:rPr>
                <w:rFonts w:hint="eastAsia"/>
                <w:color w:val="000000" w:themeColor="text1"/>
                <w:szCs w:val="24"/>
                <w14:textFill>
                  <w14:solidFill>
                    <w14:schemeClr w14:val="tx1"/>
                  </w14:solidFill>
                </w14:textFill>
              </w:rPr>
              <w:t>对区域</w:t>
            </w:r>
            <w:r>
              <w:rPr>
                <w:rFonts w:hint="eastAsia"/>
                <w:color w:val="000000" w:themeColor="text1"/>
                <w:szCs w:val="24"/>
                <w:lang w:val="en-US" w:eastAsia="zh-CN"/>
                <w14:textFill>
                  <w14:solidFill>
                    <w14:schemeClr w14:val="tx1"/>
                  </w14:solidFill>
                </w14:textFill>
              </w:rPr>
              <w:t>声</w:t>
            </w:r>
            <w:r>
              <w:rPr>
                <w:rFonts w:hint="eastAsia"/>
                <w:color w:val="000000" w:themeColor="text1"/>
                <w:szCs w:val="24"/>
                <w14:textFill>
                  <w14:solidFill>
                    <w14:schemeClr w14:val="tx1"/>
                  </w14:solidFill>
                </w14:textFill>
              </w:rPr>
              <w:t>环境质量现状进行监测</w:t>
            </w:r>
            <w:r>
              <w:rPr>
                <w:rFonts w:hint="eastAsia"/>
                <w:color w:val="000000" w:themeColor="text1"/>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①监测点位</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本次环评共设噪声监测点</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个，监测点位置见表3-</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eastAsia="黑体" w:cs="Times New Roman"/>
                <w:b/>
                <w:bCs/>
                <w:color w:val="000000" w:themeColor="text1"/>
                <w:kern w:val="0"/>
                <w:sz w:val="20"/>
                <w:szCs w:val="20"/>
                <w:lang w:val="en-US" w:eastAsia="zh-CN"/>
                <w14:textFill>
                  <w14:solidFill>
                    <w14:schemeClr w14:val="tx1"/>
                  </w14:solidFill>
                </w14:textFill>
              </w:rPr>
              <w:t>5</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噪声监测点位表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2"/>
              <w:gridCol w:w="6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406"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编号</w:t>
                  </w:r>
                </w:p>
              </w:tc>
              <w:tc>
                <w:tcPr>
                  <w:tcW w:w="3593"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0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N1</w:t>
                  </w:r>
                </w:p>
              </w:tc>
              <w:tc>
                <w:tcPr>
                  <w:tcW w:w="359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N1，</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项目北厂界外1m处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0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359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项目东厂界外1m处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40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359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000000" w:themeColor="text1"/>
                      <w:kern w:val="2"/>
                      <w:sz w:val="21"/>
                      <w:szCs w:val="21"/>
                      <w:highlight w:val="yellow"/>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项目南厂界外1m处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40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359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N4，</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项目西厂界外1m处</w:t>
                  </w:r>
                </w:p>
              </w:tc>
            </w:tr>
          </w:tbl>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②监测时间</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cs="Times New Roman"/>
                <w:snapToGrid w:val="0"/>
                <w:color w:val="000000" w:themeColor="text1"/>
                <w:szCs w:val="24"/>
                <w14:textFill>
                  <w14:solidFill>
                    <w14:schemeClr w14:val="tx1"/>
                  </w14:solidFill>
                </w14:textFill>
              </w:rPr>
              <w:t>202</w:t>
            </w:r>
            <w:r>
              <w:rPr>
                <w:rFonts w:hint="eastAsia" w:cs="Times New Roman"/>
                <w:snapToGrid w:val="0"/>
                <w:color w:val="000000" w:themeColor="text1"/>
                <w:szCs w:val="24"/>
                <w:lang w:val="en-US" w:eastAsia="zh-CN"/>
                <w14:textFill>
                  <w14:solidFill>
                    <w14:schemeClr w14:val="tx1"/>
                  </w14:solidFill>
                </w14:textFill>
              </w:rPr>
              <w:t>4</w:t>
            </w:r>
            <w:r>
              <w:rPr>
                <w:rFonts w:hint="default" w:cs="Times New Roman"/>
                <w:snapToGrid w:val="0"/>
                <w:color w:val="000000" w:themeColor="text1"/>
                <w:szCs w:val="24"/>
                <w14:textFill>
                  <w14:solidFill>
                    <w14:schemeClr w14:val="tx1"/>
                  </w14:solidFill>
                </w14:textFill>
              </w:rPr>
              <w:t>年</w:t>
            </w:r>
            <w:r>
              <w:rPr>
                <w:rFonts w:hint="eastAsia" w:cs="Times New Roman"/>
                <w:snapToGrid w:val="0"/>
                <w:color w:val="000000" w:themeColor="text1"/>
                <w:szCs w:val="24"/>
                <w:lang w:val="en-US" w:eastAsia="zh-CN"/>
                <w14:textFill>
                  <w14:solidFill>
                    <w14:schemeClr w14:val="tx1"/>
                  </w14:solidFill>
                </w14:textFill>
              </w:rPr>
              <w:t>9</w:t>
            </w:r>
            <w:r>
              <w:rPr>
                <w:rFonts w:hint="default" w:cs="Times New Roman"/>
                <w:snapToGrid w:val="0"/>
                <w:color w:val="000000" w:themeColor="text1"/>
                <w:szCs w:val="24"/>
                <w14:textFill>
                  <w14:solidFill>
                    <w14:schemeClr w14:val="tx1"/>
                  </w14:solidFill>
                </w14:textFill>
              </w:rPr>
              <w:t>月</w:t>
            </w:r>
            <w:r>
              <w:rPr>
                <w:rFonts w:hint="eastAsia" w:cs="Times New Roman"/>
                <w:snapToGrid w:val="0"/>
                <w:color w:val="000000" w:themeColor="text1"/>
                <w:szCs w:val="24"/>
                <w:lang w:val="en-US" w:eastAsia="zh-CN"/>
                <w14:textFill>
                  <w14:solidFill>
                    <w14:schemeClr w14:val="tx1"/>
                  </w14:solidFill>
                </w14:textFill>
              </w:rPr>
              <w:t>13</w:t>
            </w:r>
            <w:r>
              <w:rPr>
                <w:rFonts w:hint="default" w:cs="Times New Roman"/>
                <w:snapToGrid w:val="0"/>
                <w:color w:val="000000" w:themeColor="text1"/>
                <w:szCs w:val="24"/>
                <w14:textFill>
                  <w14:solidFill>
                    <w14:schemeClr w14:val="tx1"/>
                  </w14:solidFill>
                </w14:textFill>
              </w:rPr>
              <w:t>日</w:t>
            </w:r>
            <w:r>
              <w:rPr>
                <w:rFonts w:hint="eastAsia" w:cs="Times New Roman"/>
                <w:snapToGrid w:val="0"/>
                <w:color w:val="000000" w:themeColor="text1"/>
                <w:szCs w:val="24"/>
                <w:lang w:eastAsia="zh-CN"/>
                <w14:textFill>
                  <w14:solidFill>
                    <w14:schemeClr w14:val="tx1"/>
                  </w14:solidFill>
                </w14:textFill>
              </w:rPr>
              <w:t>，</w:t>
            </w:r>
            <w:r>
              <w:rPr>
                <w:rFonts w:hint="default"/>
                <w:color w:val="000000" w:themeColor="text1"/>
                <w:szCs w:val="21"/>
                <w14:textFill>
                  <w14:solidFill>
                    <w14:schemeClr w14:val="tx1"/>
                  </w14:solidFill>
                </w14:textFill>
              </w:rPr>
              <w:t>检测</w:t>
            </w:r>
            <w:r>
              <w:rPr>
                <w:rFonts w:hint="eastAsia"/>
                <w:color w:val="000000" w:themeColor="text1"/>
                <w:szCs w:val="21"/>
                <w14:textFill>
                  <w14:solidFill>
                    <w14:schemeClr w14:val="tx1"/>
                  </w14:solidFill>
                </w14:textFill>
              </w:rPr>
              <w:t>1</w:t>
            </w:r>
            <w:r>
              <w:rPr>
                <w:rFonts w:hint="default"/>
                <w:color w:val="000000" w:themeColor="text1"/>
                <w:szCs w:val="21"/>
                <w14:textFill>
                  <w14:solidFill>
                    <w14:schemeClr w14:val="tx1"/>
                  </w14:solidFill>
                </w14:textFill>
              </w:rPr>
              <w:t>天，每天昼</w:t>
            </w:r>
            <w:r>
              <w:rPr>
                <w:rFonts w:hint="eastAsia"/>
                <w:color w:val="000000" w:themeColor="text1"/>
                <w:szCs w:val="21"/>
                <w14:textFill>
                  <w14:solidFill>
                    <w14:schemeClr w14:val="tx1"/>
                  </w14:solidFill>
                </w14:textFill>
              </w:rPr>
              <w:t>间</w:t>
            </w:r>
            <w:r>
              <w:rPr>
                <w:rFonts w:hint="default"/>
                <w:color w:val="000000" w:themeColor="text1"/>
                <w:szCs w:val="21"/>
                <w14:textFill>
                  <w14:solidFill>
                    <w14:schemeClr w14:val="tx1"/>
                  </w14:solidFill>
                </w14:textFill>
              </w:rPr>
              <w:t>、夜</w:t>
            </w:r>
            <w:r>
              <w:rPr>
                <w:rFonts w:hint="eastAsia"/>
                <w:color w:val="000000" w:themeColor="text1"/>
                <w:szCs w:val="21"/>
                <w14:textFill>
                  <w14:solidFill>
                    <w14:schemeClr w14:val="tx1"/>
                  </w14:solidFill>
                </w14:textFill>
              </w:rPr>
              <w:t>间</w:t>
            </w:r>
            <w:r>
              <w:rPr>
                <w:rFonts w:hint="default"/>
                <w:color w:val="000000" w:themeColor="text1"/>
                <w:szCs w:val="21"/>
                <w14:textFill>
                  <w14:solidFill>
                    <w14:schemeClr w14:val="tx1"/>
                  </w14:solidFill>
                </w14:textFill>
              </w:rPr>
              <w:t>各检测1次</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③评价标准</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zh-CN"/>
                <w14:textFill>
                  <w14:solidFill>
                    <w14:schemeClr w14:val="tx1"/>
                  </w14:solidFill>
                </w14:textFill>
              </w:rPr>
              <w:t>执行《声环境质量标准》（GB3096-2008）2类标准</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④评价结果</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声环境质量现状评价结果见表3-</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eastAsia="黑体" w:cs="Times New Roman"/>
                <w:b/>
                <w:bCs/>
                <w:color w:val="000000" w:themeColor="text1"/>
                <w:kern w:val="0"/>
                <w:sz w:val="20"/>
                <w:szCs w:val="20"/>
                <w:lang w:val="en-US" w:eastAsia="zh-CN"/>
                <w14:textFill>
                  <w14:solidFill>
                    <w14:schemeClr w14:val="tx1"/>
                  </w14:solidFill>
                </w14:textFill>
              </w:rPr>
              <w:t>6</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声环境质量现状评价结果</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72"/>
              <w:gridCol w:w="1249"/>
              <w:gridCol w:w="854"/>
              <w:gridCol w:w="909"/>
              <w:gridCol w:w="1239"/>
              <w:gridCol w:w="902"/>
              <w:gridCol w:w="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restart"/>
                  <w:tcBorders>
                    <w:tl2br w:val="nil"/>
                    <w:tr2bl w:val="nil"/>
                  </w:tcBorders>
                  <w:noWrap w:val="0"/>
                  <w:vAlign w:val="center"/>
                </w:tcPr>
                <w:p>
                  <w:pPr>
                    <w:pStyle w:val="34"/>
                    <w:keepNext w:val="0"/>
                    <w:keepLines w:val="0"/>
                    <w:suppressLineNumbers w:val="0"/>
                    <w:spacing w:before="0" w:beforeAutospacing="0" w:after="0" w:afterAutospacing="0"/>
                    <w:ind w:left="0" w:right="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检测</w:t>
                  </w:r>
                </w:p>
                <w:p>
                  <w:pPr>
                    <w:pStyle w:val="34"/>
                    <w:keepNext w:val="0"/>
                    <w:keepLines w:val="0"/>
                    <w:suppressLineNumbers w:val="0"/>
                    <w:spacing w:before="0" w:beforeAutospacing="0" w:after="0" w:afterAutospacing="0"/>
                    <w:ind w:left="0" w:right="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因子</w:t>
                  </w:r>
                </w:p>
              </w:tc>
              <w:tc>
                <w:tcPr>
                  <w:tcW w:w="1037" w:type="pct"/>
                  <w:vMerge w:val="restart"/>
                  <w:tcBorders>
                    <w:tl2br w:val="nil"/>
                    <w:tr2bl w:val="nil"/>
                  </w:tcBorders>
                  <w:noWrap w:val="0"/>
                  <w:vAlign w:val="center"/>
                </w:tcPr>
                <w:p>
                  <w:pPr>
                    <w:pStyle w:val="34"/>
                    <w:keepNext w:val="0"/>
                    <w:keepLines w:val="0"/>
                    <w:suppressLineNumbers w:val="0"/>
                    <w:spacing w:before="0" w:beforeAutospacing="0" w:after="0" w:afterAutospacing="0"/>
                    <w:ind w:left="0" w:right="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检测点编号</w:t>
                  </w:r>
                </w:p>
                <w:p>
                  <w:pPr>
                    <w:pStyle w:val="34"/>
                    <w:keepNext w:val="0"/>
                    <w:keepLines w:val="0"/>
                    <w:suppressLineNumbers w:val="0"/>
                    <w:spacing w:before="0" w:beforeAutospacing="0" w:after="0" w:afterAutospacing="0"/>
                    <w:ind w:left="0" w:right="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及位置</w:t>
                  </w:r>
                </w:p>
              </w:tc>
              <w:tc>
                <w:tcPr>
                  <w:tcW w:w="1763" w:type="pct"/>
                  <w:gridSpan w:val="3"/>
                  <w:tcBorders>
                    <w:tl2br w:val="nil"/>
                    <w:tr2bl w:val="nil"/>
                  </w:tcBorders>
                  <w:noWrap w:val="0"/>
                  <w:vAlign w:val="center"/>
                </w:tcPr>
                <w:p>
                  <w:pPr>
                    <w:pStyle w:val="34"/>
                    <w:keepNext w:val="0"/>
                    <w:keepLines w:val="0"/>
                    <w:suppressLineNumbers w:val="0"/>
                    <w:spacing w:before="0" w:beforeAutospacing="0" w:after="0" w:afterAutospacing="0"/>
                    <w:ind w:left="0" w:right="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昼间</w:t>
                  </w:r>
                </w:p>
              </w:tc>
              <w:tc>
                <w:tcPr>
                  <w:tcW w:w="1765" w:type="pct"/>
                  <w:gridSpan w:val="3"/>
                  <w:tcBorders>
                    <w:tl2br w:val="nil"/>
                    <w:tr2bl w:val="nil"/>
                  </w:tcBorders>
                  <w:noWrap w:val="0"/>
                  <w:vAlign w:val="center"/>
                </w:tcPr>
                <w:p>
                  <w:pPr>
                    <w:pStyle w:val="34"/>
                    <w:keepNext w:val="0"/>
                    <w:keepLines w:val="0"/>
                    <w:suppressLineNumbers w:val="0"/>
                    <w:spacing w:before="0" w:beforeAutospacing="0" w:after="0" w:afterAutospacing="0"/>
                    <w:ind w:left="0" w:right="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3" w:type="pct"/>
                  <w:vMerge w:val="continue"/>
                  <w:tcBorders>
                    <w:tl2br w:val="nil"/>
                    <w:tr2bl w:val="nil"/>
                  </w:tcBorders>
                  <w:noWrap w:val="0"/>
                  <w:vAlign w:val="center"/>
                </w:tcPr>
                <w:p>
                  <w:pPr>
                    <w:pStyle w:val="34"/>
                    <w:keepNext w:val="0"/>
                    <w:keepLines w:val="0"/>
                    <w:suppressLineNumbers w:val="0"/>
                    <w:spacing w:before="0" w:beforeAutospacing="0" w:after="0" w:afterAutospacing="0"/>
                    <w:ind w:left="0" w:right="0"/>
                    <w:rPr>
                      <w:rFonts w:hint="default" w:cs="Times New Roman"/>
                      <w:b/>
                      <w:bCs/>
                      <w:color w:val="000000" w:themeColor="text1"/>
                      <w:sz w:val="21"/>
                      <w:szCs w:val="21"/>
                      <w14:textFill>
                        <w14:solidFill>
                          <w14:schemeClr w14:val="tx1"/>
                        </w14:solidFill>
                      </w14:textFill>
                    </w:rPr>
                  </w:pPr>
                </w:p>
              </w:tc>
              <w:tc>
                <w:tcPr>
                  <w:tcW w:w="1037" w:type="pct"/>
                  <w:vMerge w:val="continue"/>
                  <w:tcBorders>
                    <w:tl2br w:val="nil"/>
                    <w:tr2bl w:val="nil"/>
                  </w:tcBorders>
                  <w:noWrap w:val="0"/>
                  <w:vAlign w:val="center"/>
                </w:tcPr>
                <w:p>
                  <w:pPr>
                    <w:pStyle w:val="34"/>
                    <w:keepNext w:val="0"/>
                    <w:keepLines w:val="0"/>
                    <w:suppressLineNumbers w:val="0"/>
                    <w:spacing w:before="0" w:beforeAutospacing="0" w:after="0" w:afterAutospacing="0"/>
                    <w:ind w:left="0" w:right="0"/>
                    <w:rPr>
                      <w:rFonts w:hint="default" w:cs="Times New Roman"/>
                      <w:b/>
                      <w:bCs/>
                      <w:color w:val="000000" w:themeColor="text1"/>
                      <w:sz w:val="21"/>
                      <w:szCs w:val="21"/>
                      <w14:textFill>
                        <w14:solidFill>
                          <w14:schemeClr w14:val="tx1"/>
                        </w14:solidFill>
                      </w14:textFill>
                    </w:rPr>
                  </w:pPr>
                </w:p>
              </w:tc>
              <w:tc>
                <w:tcPr>
                  <w:tcW w:w="731"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检测时段</w:t>
                  </w:r>
                </w:p>
              </w:tc>
              <w:tc>
                <w:tcPr>
                  <w:tcW w:w="500"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检测结果</w:t>
                  </w:r>
                </w:p>
              </w:tc>
              <w:tc>
                <w:tcPr>
                  <w:tcW w:w="53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标准限值</w:t>
                  </w:r>
                </w:p>
              </w:tc>
              <w:tc>
                <w:tcPr>
                  <w:tcW w:w="725"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检测时段</w:t>
                  </w:r>
                </w:p>
              </w:tc>
              <w:tc>
                <w:tcPr>
                  <w:tcW w:w="528"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检测结果</w:t>
                  </w:r>
                </w:p>
              </w:tc>
              <w:tc>
                <w:tcPr>
                  <w:tcW w:w="51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3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s="Times New Roman"/>
                      <w:b w:val="0"/>
                      <w:bCs/>
                      <w:color w:val="000000" w:themeColor="text1"/>
                      <w:sz w:val="21"/>
                      <w:szCs w:val="21"/>
                      <w14:textFill>
                        <w14:solidFill>
                          <w14:schemeClr w14:val="tx1"/>
                        </w14:solidFill>
                      </w14:textFill>
                    </w:rPr>
                    <w:t>L</w:t>
                  </w:r>
                  <w:r>
                    <w:rPr>
                      <w:rFonts w:hint="default" w:cs="Times New Roman"/>
                      <w:b w:val="0"/>
                      <w:bCs/>
                      <w:color w:val="000000" w:themeColor="text1"/>
                      <w:sz w:val="21"/>
                      <w:szCs w:val="21"/>
                      <w:vertAlign w:val="subscript"/>
                      <w14:textFill>
                        <w14:solidFill>
                          <w14:schemeClr w14:val="tx1"/>
                        </w14:solidFill>
                      </w14:textFill>
                    </w:rPr>
                    <w:t>eq</w:t>
                  </w:r>
                </w:p>
              </w:tc>
              <w:tc>
                <w:tcPr>
                  <w:tcW w:w="10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N1，</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项目北厂界外1m处</w:t>
                  </w:r>
                </w:p>
              </w:tc>
              <w:tc>
                <w:tcPr>
                  <w:tcW w:w="1266" w:type="dxa"/>
                  <w:tcBorders>
                    <w:tl2br w:val="nil"/>
                    <w:tr2bl w:val="nil"/>
                  </w:tcBorders>
                  <w:noWrap w:val="0"/>
                  <w:vAlign w:val="center"/>
                </w:tcPr>
                <w:p>
                  <w:pPr>
                    <w:pStyle w:val="34"/>
                    <w:keepNext w:val="0"/>
                    <w:keepLines w:val="0"/>
                    <w:suppressLineNumbers w:val="0"/>
                    <w:snapToGrid w:val="0"/>
                    <w:spacing w:before="0" w:beforeAutospacing="0" w:after="0" w:afterAutospacing="0"/>
                    <w:ind w:left="0" w:right="0"/>
                    <w:rPr>
                      <w:rFonts w:hint="default" w:cs="Times New Roman"/>
                      <w:bCs/>
                      <w:color w:val="000000" w:themeColor="text1"/>
                      <w:sz w:val="21"/>
                      <w:szCs w:val="21"/>
                      <w14:textFill>
                        <w14:solidFill>
                          <w14:schemeClr w14:val="tx1"/>
                        </w14:solidFill>
                      </w14:textFill>
                    </w:rPr>
                  </w:pPr>
                  <w:r>
                    <w:rPr>
                      <w:rFonts w:hint="eastAsia" w:cs="Times New Roman"/>
                      <w:bCs/>
                      <w:sz w:val="21"/>
                      <w:szCs w:val="21"/>
                    </w:rPr>
                    <w:t>08:55-09:05</w:t>
                  </w:r>
                </w:p>
              </w:tc>
              <w:tc>
                <w:tcPr>
                  <w:tcW w:w="866" w:type="dxa"/>
                  <w:tcBorders>
                    <w:tl2br w:val="nil"/>
                    <w:tr2bl w:val="nil"/>
                  </w:tcBorders>
                  <w:noWrap w:val="0"/>
                  <w:vAlign w:val="center"/>
                </w:tcPr>
                <w:p>
                  <w:pPr>
                    <w:pStyle w:val="34"/>
                    <w:keepNext w:val="0"/>
                    <w:keepLines w:val="0"/>
                    <w:suppressLineNumbers w:val="0"/>
                    <w:snapToGrid w:val="0"/>
                    <w:spacing w:before="0" w:beforeAutospacing="0" w:after="0" w:afterAutospacing="0"/>
                    <w:ind w:left="315" w:leftChars="0" w:right="0" w:hanging="315" w:firstLineChars="0"/>
                    <w:rPr>
                      <w:rFonts w:hint="default" w:cs="Times New Roman"/>
                      <w:bCs/>
                      <w:color w:val="000000" w:themeColor="text1"/>
                      <w:sz w:val="21"/>
                      <w:szCs w:val="21"/>
                      <w14:textFill>
                        <w14:solidFill>
                          <w14:schemeClr w14:val="tx1"/>
                        </w14:solidFill>
                      </w14:textFill>
                    </w:rPr>
                  </w:pPr>
                  <w:r>
                    <w:rPr>
                      <w:rFonts w:hint="eastAsia" w:cs="Times New Roman"/>
                      <w:bCs/>
                      <w:sz w:val="21"/>
                      <w:szCs w:val="21"/>
                    </w:rPr>
                    <w:t>55</w:t>
                  </w:r>
                </w:p>
              </w:tc>
              <w:tc>
                <w:tcPr>
                  <w:tcW w:w="53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256" w:type="dxa"/>
                  <w:tcBorders>
                    <w:tl2br w:val="nil"/>
                    <w:tr2bl w:val="nil"/>
                  </w:tcBorders>
                  <w:noWrap w:val="0"/>
                  <w:vAlign w:val="center"/>
                </w:tcPr>
                <w:p>
                  <w:pPr>
                    <w:pStyle w:val="34"/>
                    <w:keepNext w:val="0"/>
                    <w:keepLines w:val="0"/>
                    <w:suppressLineNumbers w:val="0"/>
                    <w:snapToGrid w:val="0"/>
                    <w:spacing w:before="0" w:beforeAutospacing="0" w:after="0" w:afterAutospacing="0"/>
                    <w:ind w:left="0" w:right="0"/>
                    <w:rPr>
                      <w:rFonts w:hint="default"/>
                      <w:bCs/>
                      <w:color w:val="000000" w:themeColor="text1"/>
                      <w:sz w:val="21"/>
                      <w:szCs w:val="21"/>
                      <w14:textFill>
                        <w14:solidFill>
                          <w14:schemeClr w14:val="tx1"/>
                        </w14:solidFill>
                      </w14:textFill>
                    </w:rPr>
                  </w:pPr>
                  <w:r>
                    <w:rPr>
                      <w:rFonts w:hint="eastAsia" w:cs="Times New Roman"/>
                      <w:bCs/>
                      <w:sz w:val="21"/>
                      <w:szCs w:val="21"/>
                    </w:rPr>
                    <w:t>22:01-22:11</w:t>
                  </w:r>
                </w:p>
              </w:tc>
              <w:tc>
                <w:tcPr>
                  <w:tcW w:w="914" w:type="dxa"/>
                  <w:tcBorders>
                    <w:tl2br w:val="nil"/>
                    <w:tr2bl w:val="nil"/>
                  </w:tcBorders>
                  <w:noWrap w:val="0"/>
                  <w:vAlign w:val="center"/>
                </w:tcPr>
                <w:p>
                  <w:pPr>
                    <w:pStyle w:val="34"/>
                    <w:keepNext w:val="0"/>
                    <w:keepLines w:val="0"/>
                    <w:suppressLineNumbers w:val="0"/>
                    <w:snapToGrid w:val="0"/>
                    <w:spacing w:before="0" w:beforeAutospacing="0" w:after="0" w:afterAutospacing="0"/>
                    <w:ind w:left="315" w:leftChars="0" w:right="0" w:hanging="315" w:firstLineChars="0"/>
                    <w:rPr>
                      <w:rFonts w:hint="default" w:cs="Times New Roman"/>
                      <w:bCs/>
                      <w:color w:val="000000" w:themeColor="text1"/>
                      <w:sz w:val="21"/>
                      <w:szCs w:val="21"/>
                      <w14:textFill>
                        <w14:solidFill>
                          <w14:schemeClr w14:val="tx1"/>
                        </w14:solidFill>
                      </w14:textFill>
                    </w:rPr>
                  </w:pPr>
                  <w:r>
                    <w:rPr>
                      <w:rFonts w:hint="eastAsia" w:cs="Times New Roman"/>
                      <w:bCs/>
                      <w:sz w:val="21"/>
                      <w:szCs w:val="21"/>
                    </w:rPr>
                    <w:t>48</w:t>
                  </w:r>
                </w:p>
              </w:tc>
              <w:tc>
                <w:tcPr>
                  <w:tcW w:w="51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3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0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项目东厂界外1m处</w:t>
                  </w:r>
                </w:p>
              </w:tc>
              <w:tc>
                <w:tcPr>
                  <w:tcW w:w="1266" w:type="dxa"/>
                  <w:tcBorders>
                    <w:tl2br w:val="nil"/>
                    <w:tr2bl w:val="nil"/>
                  </w:tcBorders>
                  <w:noWrap w:val="0"/>
                  <w:vAlign w:val="center"/>
                </w:tcPr>
                <w:p>
                  <w:pPr>
                    <w:pStyle w:val="34"/>
                    <w:keepNext w:val="0"/>
                    <w:keepLines w:val="0"/>
                    <w:suppressLineNumbers w:val="0"/>
                    <w:snapToGrid w:val="0"/>
                    <w:spacing w:before="0" w:beforeAutospacing="0" w:after="0" w:afterAutospacing="0"/>
                    <w:ind w:left="0" w:right="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09:11-09:21</w:t>
                  </w:r>
                </w:p>
              </w:tc>
              <w:tc>
                <w:tcPr>
                  <w:tcW w:w="866" w:type="dxa"/>
                  <w:tcBorders>
                    <w:tl2br w:val="nil"/>
                    <w:tr2bl w:val="nil"/>
                  </w:tcBorders>
                  <w:noWrap w:val="0"/>
                  <w:vAlign w:val="center"/>
                </w:tcPr>
                <w:p>
                  <w:pPr>
                    <w:pStyle w:val="34"/>
                    <w:keepNext w:val="0"/>
                    <w:keepLines w:val="0"/>
                    <w:suppressLineNumbers w:val="0"/>
                    <w:snapToGrid w:val="0"/>
                    <w:spacing w:before="0" w:beforeAutospacing="0" w:after="0" w:afterAutospacing="0"/>
                    <w:ind w:left="315" w:leftChars="0" w:right="0" w:hanging="315" w:firstLineChars="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59</w:t>
                  </w:r>
                </w:p>
              </w:tc>
              <w:tc>
                <w:tcPr>
                  <w:tcW w:w="53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256" w:type="dxa"/>
                  <w:tcBorders>
                    <w:tl2br w:val="nil"/>
                    <w:tr2bl w:val="nil"/>
                  </w:tcBorders>
                  <w:noWrap w:val="0"/>
                  <w:vAlign w:val="center"/>
                </w:tcPr>
                <w:p>
                  <w:pPr>
                    <w:pStyle w:val="34"/>
                    <w:keepNext w:val="0"/>
                    <w:keepLines w:val="0"/>
                    <w:suppressLineNumbers w:val="0"/>
                    <w:snapToGrid w:val="0"/>
                    <w:spacing w:before="0" w:beforeAutospacing="0" w:after="0" w:afterAutospacing="0"/>
                    <w:ind w:left="0" w:right="0"/>
                    <w:rPr>
                      <w:rFonts w:hint="default"/>
                      <w:bCs/>
                      <w:color w:val="000000" w:themeColor="text1"/>
                      <w:sz w:val="21"/>
                      <w:szCs w:val="21"/>
                      <w14:textFill>
                        <w14:solidFill>
                          <w14:schemeClr w14:val="tx1"/>
                        </w14:solidFill>
                      </w14:textFill>
                    </w:rPr>
                  </w:pPr>
                  <w:r>
                    <w:rPr>
                      <w:rFonts w:hint="eastAsia" w:cs="Times New Roman"/>
                      <w:bCs/>
                      <w:sz w:val="21"/>
                      <w:szCs w:val="21"/>
                    </w:rPr>
                    <w:t>22:17-22:27</w:t>
                  </w:r>
                </w:p>
              </w:tc>
              <w:tc>
                <w:tcPr>
                  <w:tcW w:w="914" w:type="dxa"/>
                  <w:tcBorders>
                    <w:tl2br w:val="nil"/>
                    <w:tr2bl w:val="nil"/>
                  </w:tcBorders>
                  <w:noWrap w:val="0"/>
                  <w:vAlign w:val="center"/>
                </w:tcPr>
                <w:p>
                  <w:pPr>
                    <w:pStyle w:val="34"/>
                    <w:keepNext w:val="0"/>
                    <w:keepLines w:val="0"/>
                    <w:suppressLineNumbers w:val="0"/>
                    <w:snapToGrid w:val="0"/>
                    <w:spacing w:before="0" w:beforeAutospacing="0" w:after="0" w:afterAutospacing="0"/>
                    <w:ind w:left="315" w:leftChars="0" w:right="0" w:hanging="315" w:firstLineChars="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48</w:t>
                  </w:r>
                </w:p>
              </w:tc>
              <w:tc>
                <w:tcPr>
                  <w:tcW w:w="51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3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0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eastAsia"/>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项目南厂界外1m处</w:t>
                  </w:r>
                </w:p>
              </w:tc>
              <w:tc>
                <w:tcPr>
                  <w:tcW w:w="1266" w:type="dxa"/>
                  <w:tcBorders>
                    <w:tl2br w:val="nil"/>
                    <w:tr2bl w:val="nil"/>
                  </w:tcBorders>
                  <w:noWrap w:val="0"/>
                  <w:vAlign w:val="center"/>
                </w:tcPr>
                <w:p>
                  <w:pPr>
                    <w:pStyle w:val="34"/>
                    <w:keepNext w:val="0"/>
                    <w:keepLines w:val="0"/>
                    <w:suppressLineNumbers w:val="0"/>
                    <w:snapToGrid w:val="0"/>
                    <w:spacing w:before="0" w:beforeAutospacing="0" w:after="0" w:afterAutospacing="0"/>
                    <w:ind w:left="0" w:right="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09:30-09:40</w:t>
                  </w:r>
                </w:p>
              </w:tc>
              <w:tc>
                <w:tcPr>
                  <w:tcW w:w="866" w:type="dxa"/>
                  <w:tcBorders>
                    <w:tl2br w:val="nil"/>
                    <w:tr2bl w:val="nil"/>
                  </w:tcBorders>
                  <w:noWrap w:val="0"/>
                  <w:vAlign w:val="center"/>
                </w:tcPr>
                <w:p>
                  <w:pPr>
                    <w:pStyle w:val="34"/>
                    <w:keepNext w:val="0"/>
                    <w:keepLines w:val="0"/>
                    <w:suppressLineNumbers w:val="0"/>
                    <w:snapToGrid w:val="0"/>
                    <w:spacing w:before="0" w:beforeAutospacing="0" w:after="0" w:afterAutospacing="0"/>
                    <w:ind w:left="315" w:leftChars="0" w:right="0" w:hanging="315" w:firstLineChars="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54</w:t>
                  </w:r>
                </w:p>
              </w:tc>
              <w:tc>
                <w:tcPr>
                  <w:tcW w:w="53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256" w:type="dxa"/>
                  <w:tcBorders>
                    <w:tl2br w:val="nil"/>
                    <w:tr2bl w:val="nil"/>
                  </w:tcBorders>
                  <w:noWrap w:val="0"/>
                  <w:vAlign w:val="center"/>
                </w:tcPr>
                <w:p>
                  <w:pPr>
                    <w:pStyle w:val="34"/>
                    <w:keepNext w:val="0"/>
                    <w:keepLines w:val="0"/>
                    <w:suppressLineNumbers w:val="0"/>
                    <w:snapToGrid w:val="0"/>
                    <w:spacing w:before="0" w:beforeAutospacing="0" w:after="0" w:afterAutospacing="0"/>
                    <w:ind w:left="0" w:right="0"/>
                    <w:rPr>
                      <w:rFonts w:hint="default"/>
                      <w:bCs/>
                      <w:color w:val="000000" w:themeColor="text1"/>
                      <w:sz w:val="21"/>
                      <w:szCs w:val="21"/>
                      <w14:textFill>
                        <w14:solidFill>
                          <w14:schemeClr w14:val="tx1"/>
                        </w14:solidFill>
                      </w14:textFill>
                    </w:rPr>
                  </w:pPr>
                  <w:r>
                    <w:rPr>
                      <w:rFonts w:hint="eastAsia" w:cs="Times New Roman"/>
                      <w:bCs/>
                      <w:sz w:val="21"/>
                      <w:szCs w:val="21"/>
                    </w:rPr>
                    <w:t>22:32-22:42</w:t>
                  </w:r>
                </w:p>
              </w:tc>
              <w:tc>
                <w:tcPr>
                  <w:tcW w:w="914" w:type="dxa"/>
                  <w:tcBorders>
                    <w:tl2br w:val="nil"/>
                    <w:tr2bl w:val="nil"/>
                  </w:tcBorders>
                  <w:noWrap w:val="0"/>
                  <w:vAlign w:val="center"/>
                </w:tcPr>
                <w:p>
                  <w:pPr>
                    <w:pStyle w:val="34"/>
                    <w:keepNext w:val="0"/>
                    <w:keepLines w:val="0"/>
                    <w:suppressLineNumbers w:val="0"/>
                    <w:snapToGrid w:val="0"/>
                    <w:spacing w:before="0" w:beforeAutospacing="0" w:after="0" w:afterAutospacing="0"/>
                    <w:ind w:left="315" w:leftChars="0" w:right="0" w:hanging="315" w:firstLineChars="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47</w:t>
                  </w:r>
                </w:p>
              </w:tc>
              <w:tc>
                <w:tcPr>
                  <w:tcW w:w="51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3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0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N4，</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项目西厂界外1m处</w:t>
                  </w:r>
                </w:p>
              </w:tc>
              <w:tc>
                <w:tcPr>
                  <w:tcW w:w="1266" w:type="dxa"/>
                  <w:tcBorders>
                    <w:tl2br w:val="nil"/>
                    <w:tr2bl w:val="nil"/>
                  </w:tcBorders>
                  <w:noWrap w:val="0"/>
                  <w:vAlign w:val="center"/>
                </w:tcPr>
                <w:p>
                  <w:pPr>
                    <w:pStyle w:val="34"/>
                    <w:keepNext w:val="0"/>
                    <w:keepLines w:val="0"/>
                    <w:suppressLineNumbers w:val="0"/>
                    <w:snapToGrid w:val="0"/>
                    <w:spacing w:before="0" w:beforeAutospacing="0" w:after="0" w:afterAutospacing="0"/>
                    <w:ind w:left="0" w:right="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09:47-09:57</w:t>
                  </w:r>
                </w:p>
              </w:tc>
              <w:tc>
                <w:tcPr>
                  <w:tcW w:w="866" w:type="dxa"/>
                  <w:tcBorders>
                    <w:tl2br w:val="nil"/>
                    <w:tr2bl w:val="nil"/>
                  </w:tcBorders>
                  <w:noWrap w:val="0"/>
                  <w:vAlign w:val="center"/>
                </w:tcPr>
                <w:p>
                  <w:pPr>
                    <w:pStyle w:val="34"/>
                    <w:keepNext w:val="0"/>
                    <w:keepLines w:val="0"/>
                    <w:suppressLineNumbers w:val="0"/>
                    <w:snapToGrid w:val="0"/>
                    <w:spacing w:before="0" w:beforeAutospacing="0" w:after="0" w:afterAutospacing="0"/>
                    <w:ind w:left="315" w:leftChars="0" w:right="0" w:hanging="315" w:firstLineChars="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58</w:t>
                  </w:r>
                </w:p>
              </w:tc>
              <w:tc>
                <w:tcPr>
                  <w:tcW w:w="53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256" w:type="dxa"/>
                  <w:tcBorders>
                    <w:tl2br w:val="nil"/>
                    <w:tr2bl w:val="nil"/>
                  </w:tcBorders>
                  <w:noWrap w:val="0"/>
                  <w:vAlign w:val="center"/>
                </w:tcPr>
                <w:p>
                  <w:pPr>
                    <w:pStyle w:val="34"/>
                    <w:keepNext w:val="0"/>
                    <w:keepLines w:val="0"/>
                    <w:suppressLineNumbers w:val="0"/>
                    <w:snapToGrid w:val="0"/>
                    <w:spacing w:before="0" w:beforeAutospacing="0" w:after="0" w:afterAutospacing="0"/>
                    <w:ind w:left="0" w:right="0"/>
                    <w:rPr>
                      <w:rFonts w:hint="default"/>
                      <w:bCs/>
                      <w:color w:val="000000" w:themeColor="text1"/>
                      <w:sz w:val="21"/>
                      <w:szCs w:val="21"/>
                      <w14:textFill>
                        <w14:solidFill>
                          <w14:schemeClr w14:val="tx1"/>
                        </w14:solidFill>
                      </w14:textFill>
                    </w:rPr>
                  </w:pPr>
                  <w:r>
                    <w:rPr>
                      <w:rFonts w:hint="eastAsia" w:cs="Times New Roman"/>
                      <w:bCs/>
                      <w:sz w:val="21"/>
                      <w:szCs w:val="21"/>
                    </w:rPr>
                    <w:t>22:46-22:56</w:t>
                  </w:r>
                </w:p>
              </w:tc>
              <w:tc>
                <w:tcPr>
                  <w:tcW w:w="914" w:type="dxa"/>
                  <w:tcBorders>
                    <w:tl2br w:val="nil"/>
                    <w:tr2bl w:val="nil"/>
                  </w:tcBorders>
                  <w:noWrap w:val="0"/>
                  <w:vAlign w:val="center"/>
                </w:tcPr>
                <w:p>
                  <w:pPr>
                    <w:pStyle w:val="34"/>
                    <w:keepNext w:val="0"/>
                    <w:keepLines w:val="0"/>
                    <w:suppressLineNumbers w:val="0"/>
                    <w:snapToGrid w:val="0"/>
                    <w:spacing w:before="0" w:beforeAutospacing="0" w:after="0" w:afterAutospacing="0"/>
                    <w:ind w:left="315" w:leftChars="0" w:right="0" w:hanging="315" w:firstLineChars="0"/>
                    <w:rPr>
                      <w:rFonts w:hint="eastAsia" w:cs="Times New Roman"/>
                      <w:bCs/>
                      <w:color w:val="000000" w:themeColor="text1"/>
                      <w:sz w:val="21"/>
                      <w:szCs w:val="21"/>
                      <w14:textFill>
                        <w14:solidFill>
                          <w14:schemeClr w14:val="tx1"/>
                        </w14:solidFill>
                      </w14:textFill>
                    </w:rPr>
                  </w:pPr>
                  <w:r>
                    <w:rPr>
                      <w:rFonts w:hint="eastAsia" w:cs="Times New Roman"/>
                      <w:bCs/>
                      <w:sz w:val="21"/>
                      <w:szCs w:val="21"/>
                    </w:rPr>
                    <w:t>47</w:t>
                  </w:r>
                </w:p>
              </w:tc>
              <w:tc>
                <w:tcPr>
                  <w:tcW w:w="512" w:type="pct"/>
                  <w:tcBorders>
                    <w:tl2br w:val="nil"/>
                    <w:tr2bl w:val="nil"/>
                  </w:tcBorders>
                  <w:noWrap w:val="0"/>
                  <w:vAlign w:val="center"/>
                </w:tcPr>
                <w:p>
                  <w:pPr>
                    <w:pStyle w:val="34"/>
                    <w:keepNext w:val="0"/>
                    <w:keepLines w:val="0"/>
                    <w:suppressLineNumbers w:val="0"/>
                    <w:spacing w:before="0" w:beforeAutospacing="0" w:after="0" w:afterAutospacing="0"/>
                    <w:ind w:left="-120" w:leftChars="-50" w:right="-120" w:rightChars="-50"/>
                    <w:rPr>
                      <w:rFonts w:hint="default"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bl>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结果表明，</w:t>
            </w:r>
            <w:r>
              <w:rPr>
                <w:rFonts w:hint="default" w:ascii="Times New Roman" w:hAnsi="Times New Roman" w:cs="Times New Roman"/>
                <w:color w:val="000000" w:themeColor="text1"/>
                <w:sz w:val="24"/>
                <w:szCs w:val="24"/>
                <w:lang w:eastAsia="zh-CN"/>
                <w14:textFill>
                  <w14:solidFill>
                    <w14:schemeClr w14:val="tx1"/>
                  </w14:solidFill>
                </w14:textFill>
              </w:rPr>
              <w:t>项目区域各噪声</w:t>
            </w:r>
            <w:r>
              <w:rPr>
                <w:rFonts w:hint="eastAsia" w:cs="Times New Roman"/>
                <w:color w:val="000000" w:themeColor="text1"/>
                <w:sz w:val="24"/>
                <w:szCs w:val="24"/>
                <w:lang w:eastAsia="zh-CN"/>
                <w14:textFill>
                  <w14:solidFill>
                    <w14:schemeClr w14:val="tx1"/>
                  </w14:solidFill>
                </w14:textFill>
              </w:rPr>
              <w:t>监测点</w:t>
            </w:r>
            <w:r>
              <w:rPr>
                <w:rFonts w:hint="default" w:ascii="Times New Roman" w:hAnsi="Times New Roman" w:cs="Times New Roman"/>
                <w:color w:val="000000" w:themeColor="text1"/>
                <w:sz w:val="24"/>
                <w:szCs w:val="24"/>
                <w:lang w:eastAsia="zh-CN"/>
                <w14:textFill>
                  <w14:solidFill>
                    <w14:schemeClr w14:val="tx1"/>
                  </w14:solidFill>
                </w14:textFill>
              </w:rPr>
              <w:t>满足</w:t>
            </w:r>
            <w:r>
              <w:rPr>
                <w:rFonts w:hint="default" w:ascii="Times New Roman" w:hAnsi="Times New Roman" w:cs="Times New Roman"/>
                <w:color w:val="000000" w:themeColor="text1"/>
                <w:sz w:val="24"/>
                <w:szCs w:val="24"/>
                <w14:textFill>
                  <w14:solidFill>
                    <w14:schemeClr w14:val="tx1"/>
                  </w14:solidFill>
                </w14:textFill>
              </w:rPr>
              <w:t>《声环境质量标准》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GB3096-2008</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2类标准，区域声环境质量良好。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环境</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保护</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目标</w:t>
            </w:r>
          </w:p>
        </w:tc>
        <w:tc>
          <w:tcPr>
            <w:tcW w:w="8759" w:type="dxa"/>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1、大气环境</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本项目厂界外500m范围内大气</w:t>
            </w:r>
            <w:r>
              <w:rPr>
                <w:rFonts w:hint="eastAsia" w:cs="Times New Roman"/>
                <w:color w:val="000000" w:themeColor="text1"/>
                <w:sz w:val="24"/>
                <w:szCs w:val="24"/>
                <w:highlight w:val="none"/>
                <w:lang w:eastAsia="zh-CN"/>
                <w14:textFill>
                  <w14:solidFill>
                    <w14:schemeClr w14:val="tx1"/>
                  </w14:solidFill>
                </w14:textFill>
              </w:rPr>
              <w:t>环境</w:t>
            </w:r>
            <w:r>
              <w:rPr>
                <w:rFonts w:hint="default" w:ascii="Times New Roman" w:hAnsi="Times New Roman" w:cs="Times New Roman"/>
                <w:color w:val="000000" w:themeColor="text1"/>
                <w:sz w:val="24"/>
                <w:szCs w:val="24"/>
                <w:highlight w:val="none"/>
                <w14:textFill>
                  <w14:solidFill>
                    <w14:schemeClr w14:val="tx1"/>
                  </w14:solidFill>
                </w14:textFill>
              </w:rPr>
              <w:t>保护目标见表3-</w:t>
            </w:r>
            <w:r>
              <w:rPr>
                <w:rFonts w:hint="eastAsia"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eastAsia="黑体" w:cs="Times New Roman"/>
                <w:b/>
                <w:bCs/>
                <w:color w:val="000000" w:themeColor="text1"/>
                <w:kern w:val="0"/>
                <w:sz w:val="20"/>
                <w:szCs w:val="20"/>
                <w:lang w:val="en-US" w:eastAsia="zh-CN"/>
                <w14:textFill>
                  <w14:solidFill>
                    <w14:schemeClr w14:val="tx1"/>
                  </w14:solidFill>
                </w14:textFill>
              </w:rPr>
              <w:t>7</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w:t>
            </w: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大气环境</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主要环境保护目标</w:t>
            </w:r>
          </w:p>
          <w:tbl>
            <w:tblPr>
              <w:tblStyle w:val="19"/>
              <w:tblW w:w="84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705"/>
              <w:gridCol w:w="980"/>
              <w:gridCol w:w="1056"/>
              <w:gridCol w:w="1212"/>
              <w:gridCol w:w="1025"/>
              <w:gridCol w:w="1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1705"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保护对象</w:t>
                  </w:r>
                </w:p>
              </w:tc>
              <w:tc>
                <w:tcPr>
                  <w:tcW w:w="980"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方位</w:t>
                  </w:r>
                </w:p>
              </w:tc>
              <w:tc>
                <w:tcPr>
                  <w:tcW w:w="1056"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距离</w:t>
                  </w:r>
                  <w:r>
                    <w:rPr>
                      <w:rFonts w:hint="eastAsia" w:cs="Times New Roman"/>
                      <w:b/>
                      <w:bCs/>
                      <w:color w:val="000000" w:themeColor="text1"/>
                      <w:sz w:val="21"/>
                      <w:szCs w:val="21"/>
                      <w:highlight w:val="none"/>
                      <w:lang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m</w:t>
                  </w:r>
                  <w:r>
                    <w:rPr>
                      <w:rFonts w:hint="eastAsia" w:cs="Times New Roman"/>
                      <w:b/>
                      <w:bCs/>
                      <w:color w:val="000000" w:themeColor="text1"/>
                      <w:sz w:val="21"/>
                      <w:szCs w:val="21"/>
                      <w:highlight w:val="none"/>
                      <w:lang w:eastAsia="zh-CN"/>
                      <w14:textFill>
                        <w14:solidFill>
                          <w14:schemeClr w14:val="tx1"/>
                        </w14:solidFill>
                      </w14:textFill>
                    </w:rPr>
                    <w:t>）</w:t>
                  </w:r>
                </w:p>
              </w:tc>
              <w:tc>
                <w:tcPr>
                  <w:tcW w:w="1212"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规模</w:t>
                  </w:r>
                </w:p>
              </w:tc>
              <w:tc>
                <w:tcPr>
                  <w:tcW w:w="1025"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性质</w:t>
                  </w:r>
                </w:p>
              </w:tc>
              <w:tc>
                <w:tcPr>
                  <w:tcW w:w="1840"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东</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约</w:t>
                  </w:r>
                  <w:r>
                    <w:rPr>
                      <w:rFonts w:hint="eastAsia" w:cs="Times New Roman"/>
                      <w:color w:val="000000" w:themeColor="text1"/>
                      <w:kern w:val="0"/>
                      <w:sz w:val="21"/>
                      <w:szCs w:val="21"/>
                      <w:highlight w:val="none"/>
                      <w:lang w:val="en-US" w:eastAsia="zh-CN" w:bidi="ar-SA"/>
                      <w14:textFill>
                        <w14:solidFill>
                          <w14:schemeClr w14:val="tx1"/>
                        </w14:solidFill>
                      </w14:textFill>
                    </w:rPr>
                    <w:t>320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约2</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户</w:t>
                  </w:r>
                </w:p>
              </w:tc>
              <w:tc>
                <w:tcPr>
                  <w:tcW w:w="1025" w:type="dxa"/>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住宅</w:t>
                  </w:r>
                </w:p>
              </w:tc>
              <w:tc>
                <w:tcPr>
                  <w:tcW w:w="1840" w:type="dxa"/>
                  <w:vMerge w:val="restar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《环境空气质量标准》</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GB3095-2012</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东</w:t>
                  </w:r>
                  <w:r>
                    <w:rPr>
                      <w:rFonts w:hint="eastAsia" w:cs="Times New Roman"/>
                      <w:color w:val="000000" w:themeColor="text1"/>
                      <w:kern w:val="0"/>
                      <w:sz w:val="21"/>
                      <w:szCs w:val="21"/>
                      <w:highlight w:val="none"/>
                      <w:lang w:val="en-US" w:eastAsia="zh-CN" w:bidi="ar-SA"/>
                      <w14:textFill>
                        <w14:solidFill>
                          <w14:schemeClr w14:val="tx1"/>
                        </w14:solidFill>
                      </w14:textFill>
                    </w:rPr>
                    <w:t>南</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约320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约3户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FF0000"/>
                      <w:kern w:val="0"/>
                      <w:sz w:val="21"/>
                      <w:szCs w:val="21"/>
                      <w:highlight w:val="none"/>
                      <w:lang w:val="en-US" w:eastAsia="zh-CN" w:bidi="ar-SA"/>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南</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约220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约1户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FF0000"/>
                      <w:kern w:val="0"/>
                      <w:sz w:val="21"/>
                      <w:szCs w:val="21"/>
                      <w:highlight w:val="none"/>
                      <w:lang w:val="en-US" w:eastAsia="zh-CN" w:bidi="ar-SA"/>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向家坝居民</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南</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约380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约30户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FF0000"/>
                      <w:kern w:val="0"/>
                      <w:sz w:val="21"/>
                      <w:szCs w:val="21"/>
                      <w:highlight w:val="none"/>
                      <w:lang w:val="en-US" w:eastAsia="zh-CN" w:bidi="ar-SA"/>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西</w:t>
                  </w:r>
                  <w:r>
                    <w:rPr>
                      <w:rFonts w:hint="eastAsia" w:cs="Times New Roman"/>
                      <w:color w:val="000000" w:themeColor="text1"/>
                      <w:kern w:val="0"/>
                      <w:sz w:val="21"/>
                      <w:szCs w:val="21"/>
                      <w:highlight w:val="none"/>
                      <w:lang w:val="en-US" w:eastAsia="zh-CN" w:bidi="ar-SA"/>
                      <w14:textFill>
                        <w14:solidFill>
                          <w14:schemeClr w14:val="tx1"/>
                        </w14:solidFill>
                      </w14:textFill>
                    </w:rPr>
                    <w:t>南</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约</w:t>
                  </w:r>
                  <w:r>
                    <w:rPr>
                      <w:rFonts w:hint="eastAsia" w:cs="Times New Roman"/>
                      <w:color w:val="000000" w:themeColor="text1"/>
                      <w:sz w:val="21"/>
                      <w:szCs w:val="21"/>
                      <w:highlight w:val="none"/>
                      <w:lang w:val="en-US" w:eastAsia="zh-CN"/>
                      <w14:textFill>
                        <w14:solidFill>
                          <w14:schemeClr w14:val="tx1"/>
                        </w14:solidFill>
                      </w14:textFill>
                    </w:rPr>
                    <w:t>270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约1</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西</w:t>
                  </w:r>
                  <w:r>
                    <w:rPr>
                      <w:rFonts w:hint="eastAsia" w:cs="Times New Roman"/>
                      <w:color w:val="000000" w:themeColor="text1"/>
                      <w:kern w:val="0"/>
                      <w:sz w:val="21"/>
                      <w:szCs w:val="21"/>
                      <w:highlight w:val="none"/>
                      <w:lang w:val="en-US" w:eastAsia="zh-CN" w:bidi="ar-SA"/>
                      <w14:textFill>
                        <w14:solidFill>
                          <w14:schemeClr w14:val="tx1"/>
                        </w14:solidFill>
                      </w14:textFill>
                    </w:rPr>
                    <w:t>南</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约370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约8</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从树梁农户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t>西</w:t>
                  </w:r>
                  <w:r>
                    <w:rPr>
                      <w:rFonts w:hint="eastAsia" w:cs="Times New Roman"/>
                      <w:color w:val="000000" w:themeColor="text1"/>
                      <w:kern w:val="0"/>
                      <w:sz w:val="21"/>
                      <w:szCs w:val="21"/>
                      <w:highlight w:val="none"/>
                      <w:lang w:val="en-US" w:eastAsia="zh-CN" w:bidi="ar-SA"/>
                      <w14:textFill>
                        <w14:solidFill>
                          <w14:schemeClr w14:val="tx1"/>
                        </w14:solidFill>
                      </w14:textFill>
                    </w:rPr>
                    <w:t>南</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约490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约2户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西侧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约190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约7户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西侧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约390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约2户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西侧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约470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约1户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西侧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约490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约2户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北侧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约470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约1户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w:t>
                  </w:r>
                </w:p>
              </w:tc>
              <w:tc>
                <w:tcPr>
                  <w:tcW w:w="1705" w:type="dxa"/>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农户</w:t>
                  </w:r>
                </w:p>
              </w:tc>
              <w:tc>
                <w:tcPr>
                  <w:tcW w:w="980" w:type="dxa"/>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北侧</w:t>
                  </w:r>
                </w:p>
              </w:tc>
              <w:tc>
                <w:tcPr>
                  <w:tcW w:w="105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约480</w:t>
                  </w:r>
                </w:p>
              </w:tc>
              <w:tc>
                <w:tcPr>
                  <w:tcW w:w="12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约1户</w:t>
                  </w:r>
                </w:p>
              </w:tc>
              <w:tc>
                <w:tcPr>
                  <w:tcW w:w="1025"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p>
              </w:tc>
              <w:tc>
                <w:tcPr>
                  <w:tcW w:w="1840"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p>
              </w:tc>
            </w:tr>
          </w:tbl>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2、声环境</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本项目厂界外50m范围内</w:t>
            </w:r>
            <w:r>
              <w:rPr>
                <w:rFonts w:hint="eastAsia" w:ascii="Times New Roman" w:hAnsi="Times New Roman" w:cs="Times New Roman"/>
                <w:color w:val="000000" w:themeColor="text1"/>
                <w:sz w:val="24"/>
                <w:szCs w:val="24"/>
                <w:lang w:val="en-US" w:eastAsia="zh-CN"/>
                <w14:textFill>
                  <w14:solidFill>
                    <w14:schemeClr w14:val="tx1"/>
                  </w14:solidFill>
                </w14:textFill>
              </w:rPr>
              <w:t>无声环境保护目标。</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color w:val="000000" w:themeColor="text1"/>
                <w:sz w:val="24"/>
                <w:szCs w:val="24"/>
                <w:highlight w:val="none"/>
                <w14:textFill>
                  <w14:solidFill>
                    <w14:schemeClr w14:val="tx1"/>
                  </w14:solidFill>
                </w14:textFill>
              </w:rPr>
              <w:t>、</w:t>
            </w:r>
            <w:r>
              <w:rPr>
                <w:rFonts w:hint="eastAsia" w:cs="Times New Roman"/>
                <w:b/>
                <w:color w:val="000000" w:themeColor="text1"/>
                <w:sz w:val="24"/>
                <w:szCs w:val="24"/>
                <w:highlight w:val="none"/>
                <w:lang w:eastAsia="zh-CN"/>
                <w14:textFill>
                  <w14:solidFill>
                    <w14:schemeClr w14:val="tx1"/>
                  </w14:solidFill>
                </w14:textFill>
              </w:rPr>
              <w:t>地表水</w:t>
            </w:r>
            <w:r>
              <w:rPr>
                <w:rFonts w:hint="default" w:ascii="Times New Roman" w:hAnsi="Times New Roman" w:cs="Times New Roman"/>
                <w:b/>
                <w:color w:val="000000" w:themeColor="text1"/>
                <w:sz w:val="24"/>
                <w:szCs w:val="24"/>
                <w:highlight w:val="none"/>
                <w14:textFill>
                  <w14:solidFill>
                    <w14:schemeClr w14:val="tx1"/>
                  </w14:solidFill>
                </w14:textFill>
              </w:rPr>
              <w:t>环境</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eastAsia="黑体" w:cs="Times New Roman"/>
                <w:b/>
                <w:bCs/>
                <w:color w:val="000000" w:themeColor="text1"/>
                <w:kern w:val="0"/>
                <w:sz w:val="20"/>
                <w:szCs w:val="20"/>
                <w:lang w:val="en-US" w:eastAsia="zh-CN"/>
                <w14:textFill>
                  <w14:solidFill>
                    <w14:schemeClr w14:val="tx1"/>
                  </w14:solidFill>
                </w14:textFill>
              </w:rPr>
              <w:t>8</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w:t>
            </w: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项目区域地表水</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环境保护目标</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774"/>
              <w:gridCol w:w="1541"/>
              <w:gridCol w:w="1322"/>
              <w:gridCol w:w="3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10"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1038"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保护对象</w:t>
                  </w:r>
                </w:p>
              </w:tc>
              <w:tc>
                <w:tcPr>
                  <w:tcW w:w="902"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方位</w:t>
                  </w:r>
                </w:p>
              </w:tc>
              <w:tc>
                <w:tcPr>
                  <w:tcW w:w="774"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距离</w:t>
                  </w:r>
                </w:p>
              </w:tc>
              <w:tc>
                <w:tcPr>
                  <w:tcW w:w="1774"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10"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1038" w:type="pct"/>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猫跳梁</w:t>
                  </w:r>
                </w:p>
              </w:tc>
              <w:tc>
                <w:tcPr>
                  <w:tcW w:w="902" w:type="pct"/>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东侧</w:t>
                  </w:r>
                </w:p>
              </w:tc>
              <w:tc>
                <w:tcPr>
                  <w:tcW w:w="774"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涵洞下穿本项目厂区</w:t>
                  </w:r>
                </w:p>
              </w:tc>
              <w:tc>
                <w:tcPr>
                  <w:tcW w:w="1774" w:type="pct"/>
                  <w:vMerge w:val="restar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《地表水环境质量标准》（GB3838-2002）Ⅲ类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10" w:type="pc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038" w:type="pct"/>
                  <w:tcBorders>
                    <w:tl2br w:val="nil"/>
                    <w:tr2bl w:val="nil"/>
                  </w:tcBorders>
                  <w:vAlign w:val="center"/>
                </w:tcPr>
                <w:p>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前河</w:t>
                  </w:r>
                </w:p>
              </w:tc>
              <w:tc>
                <w:tcPr>
                  <w:tcW w:w="902" w:type="pct"/>
                  <w:tcBorders>
                    <w:tl2br w:val="nil"/>
                    <w:tr2bl w:val="nil"/>
                  </w:tcBorders>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南侧</w:t>
                  </w:r>
                </w:p>
              </w:tc>
              <w:tc>
                <w:tcPr>
                  <w:tcW w:w="774"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320</w:t>
                  </w:r>
                </w:p>
              </w:tc>
              <w:tc>
                <w:tcPr>
                  <w:tcW w:w="1774" w:type="pct"/>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r>
          </w:tbl>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highlight w:val="none"/>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color w:val="000000" w:themeColor="text1"/>
                <w:sz w:val="24"/>
                <w:szCs w:val="24"/>
                <w:highlight w:val="none"/>
                <w14:textFill>
                  <w14:solidFill>
                    <w14:schemeClr w14:val="tx1"/>
                  </w14:solidFill>
                </w14:textFill>
              </w:rPr>
              <w:t>、地下水环境</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本项目厂界外500m范围内无地下水集中式饮用水水源和热水、矿泉水、温泉等特殊地下水资源。</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highlight w:val="none"/>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
                <w:color w:val="000000" w:themeColor="text1"/>
                <w:sz w:val="24"/>
                <w:szCs w:val="24"/>
                <w:highlight w:val="none"/>
                <w14:textFill>
                  <w14:solidFill>
                    <w14:schemeClr w14:val="tx1"/>
                  </w14:solidFill>
                </w14:textFill>
              </w:rPr>
              <w:t>、生态环境</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污染</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物排</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放控</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制标</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准</w:t>
            </w:r>
          </w:p>
        </w:tc>
        <w:tc>
          <w:tcPr>
            <w:tcW w:w="8759" w:type="dxa"/>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1、废气</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施工期扬尘执行《四川省施工场地扬尘排放标准》（DB51/2682-2020），运营期执行《大气污染物综合排放标准》（GB16297-1996）表2中二级标准。</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eastAsia="黑体" w:cs="Times New Roman"/>
                <w:b/>
                <w:bCs/>
                <w:color w:val="000000" w:themeColor="text1"/>
                <w:kern w:val="0"/>
                <w:sz w:val="20"/>
                <w:szCs w:val="20"/>
                <w:lang w:val="en-US" w:eastAsia="zh-CN"/>
                <w14:textFill>
                  <w14:solidFill>
                    <w14:schemeClr w14:val="tx1"/>
                  </w14:solidFill>
                </w14:textFill>
              </w:rPr>
              <w:t>9</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《四川省施工场地扬尘排放标准》（DB51/2682-2020）</w:t>
            </w:r>
          </w:p>
          <w:tbl>
            <w:tblPr>
              <w:tblStyle w:val="18"/>
              <w:tblW w:w="85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217"/>
              <w:gridCol w:w="2935"/>
              <w:gridCol w:w="2468"/>
              <w:gridCol w:w="12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tblHeader/>
                <w:jc w:val="center"/>
              </w:trPr>
              <w:tc>
                <w:tcPr>
                  <w:tcW w:w="663"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217"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2935"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施工阶段</w:t>
                  </w:r>
                </w:p>
              </w:tc>
              <w:tc>
                <w:tcPr>
                  <w:tcW w:w="246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监测点排放限值（mg/m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1275"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3" w:type="dxa"/>
                  <w:vMerge w:val="restar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217" w:type="dxa"/>
                  <w:vMerge w:val="restar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总悬浮颗粒物（TSP）</w:t>
                  </w:r>
                </w:p>
              </w:tc>
              <w:tc>
                <w:tcPr>
                  <w:tcW w:w="2935"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拆除过程/土方开挖/土方回填</w:t>
                  </w:r>
                </w:p>
              </w:tc>
              <w:tc>
                <w:tcPr>
                  <w:tcW w:w="246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0.600</w:t>
                  </w:r>
                </w:p>
              </w:tc>
              <w:tc>
                <w:tcPr>
                  <w:tcW w:w="1275" w:type="dxa"/>
                  <w:vMerge w:val="restart"/>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自监测起持续15min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63"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17"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935"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其他过程阶段</w:t>
                  </w:r>
                </w:p>
              </w:tc>
              <w:tc>
                <w:tcPr>
                  <w:tcW w:w="2468" w:type="dxa"/>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0.250</w:t>
                  </w:r>
                </w:p>
              </w:tc>
              <w:tc>
                <w:tcPr>
                  <w:tcW w:w="1275" w:type="dxa"/>
                  <w:vMerge w:val="continue"/>
                  <w:tcBorders>
                    <w:tl2br w:val="nil"/>
                    <w:tr2bl w:val="nil"/>
                  </w:tcBorders>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eastAsia="黑体" w:cs="Times New Roman"/>
                <w:b/>
                <w:bCs/>
                <w:color w:val="000000" w:themeColor="text1"/>
                <w:kern w:val="0"/>
                <w:sz w:val="20"/>
                <w:szCs w:val="20"/>
                <w:lang w:val="en-US" w:eastAsia="zh-CN"/>
                <w14:textFill>
                  <w14:solidFill>
                    <w14:schemeClr w14:val="tx1"/>
                  </w14:solidFill>
                </w14:textFill>
              </w:rPr>
              <w:t>10</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《大气污染物综合排放标准》（GB16297-1996）</w:t>
            </w:r>
          </w:p>
          <w:tbl>
            <w:tblPr>
              <w:tblStyle w:val="1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3373"/>
              <w:gridCol w:w="3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pct"/>
                  <w:vMerge w:val="restart"/>
                  <w:tcBorders>
                    <w:tl2br w:val="nil"/>
                    <w:tr2bl w:val="nil"/>
                  </w:tcBorders>
                  <w:vAlign w:val="center"/>
                </w:tcPr>
                <w:p>
                  <w:pPr>
                    <w:keepNext w:val="0"/>
                    <w:keepLines w:val="0"/>
                    <w:suppressLineNumbers w:val="0"/>
                    <w:tabs>
                      <w:tab w:val="left" w:pos="1170"/>
                      <w:tab w:val="left" w:pos="1470"/>
                    </w:tabs>
                    <w:spacing w:before="0" w:beforeAutospacing="0" w:after="0" w:afterAutospacing="0"/>
                    <w:ind w:left="0" w:right="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污染物</w:t>
                  </w:r>
                </w:p>
              </w:tc>
              <w:tc>
                <w:tcPr>
                  <w:tcW w:w="3864" w:type="pct"/>
                  <w:gridSpan w:val="2"/>
                  <w:tcBorders>
                    <w:tl2br w:val="nil"/>
                    <w:tr2bl w:val="nil"/>
                  </w:tcBorders>
                  <w:vAlign w:val="center"/>
                </w:tcPr>
                <w:p>
                  <w:pPr>
                    <w:keepNext w:val="0"/>
                    <w:keepLines w:val="0"/>
                    <w:suppressLineNumbers w:val="0"/>
                    <w:tabs>
                      <w:tab w:val="left" w:pos="1170"/>
                      <w:tab w:val="left" w:pos="1470"/>
                    </w:tabs>
                    <w:snapToGrid w:val="0"/>
                    <w:spacing w:before="0" w:beforeAutospacing="0" w:after="0" w:afterAutospacing="0"/>
                    <w:ind w:left="0" w:right="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color w:val="000000" w:themeColor="text1"/>
                      <w:sz w:val="21"/>
                      <w:szCs w:val="21"/>
                      <w14:textFill>
                        <w14:solidFill>
                          <w14:schemeClr w14:val="tx1"/>
                        </w14:solidFill>
                      </w14:textFill>
                    </w:rPr>
                  </w:pPr>
                </w:p>
              </w:tc>
              <w:tc>
                <w:tcPr>
                  <w:tcW w:w="1974" w:type="pct"/>
                  <w:tcBorders>
                    <w:tl2br w:val="nil"/>
                    <w:tr2bl w:val="nil"/>
                  </w:tcBorders>
                  <w:vAlign w:val="center"/>
                </w:tcPr>
                <w:p>
                  <w:pPr>
                    <w:keepNext w:val="0"/>
                    <w:keepLines w:val="0"/>
                    <w:suppressLineNumbers w:val="0"/>
                    <w:tabs>
                      <w:tab w:val="left" w:pos="1170"/>
                      <w:tab w:val="left" w:pos="1470"/>
                    </w:tabs>
                    <w:snapToGrid w:val="0"/>
                    <w:spacing w:before="0" w:beforeAutospacing="0" w:after="0" w:afterAutospacing="0"/>
                    <w:ind w:left="0" w:right="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监控点</w:t>
                  </w:r>
                </w:p>
              </w:tc>
              <w:tc>
                <w:tcPr>
                  <w:tcW w:w="1889" w:type="pct"/>
                  <w:tcBorders>
                    <w:tl2br w:val="nil"/>
                    <w:tr2bl w:val="nil"/>
                  </w:tcBorders>
                  <w:vAlign w:val="center"/>
                </w:tcPr>
                <w:p>
                  <w:pPr>
                    <w:keepNext w:val="0"/>
                    <w:keepLines w:val="0"/>
                    <w:suppressLineNumbers w:val="0"/>
                    <w:tabs>
                      <w:tab w:val="left" w:pos="1170"/>
                      <w:tab w:val="left" w:pos="1470"/>
                    </w:tabs>
                    <w:snapToGrid w:val="0"/>
                    <w:spacing w:before="0" w:beforeAutospacing="0" w:after="0" w:afterAutospacing="0"/>
                    <w:ind w:left="0" w:right="0"/>
                    <w:jc w:val="center"/>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浓度</w:t>
                  </w:r>
                  <w:r>
                    <w:rPr>
                      <w:rFonts w:hint="eastAsia" w:cs="Times New Roman"/>
                      <w:b/>
                      <w:bCs/>
                      <w:color w:val="000000" w:themeColor="text1"/>
                      <w:sz w:val="21"/>
                      <w:szCs w:val="21"/>
                      <w:lang w:eastAsia="zh-CN"/>
                      <w14:textFill>
                        <w14:solidFill>
                          <w14:schemeClr w14:val="tx1"/>
                        </w14:solidFill>
                      </w14:textFill>
                    </w:rPr>
                    <w:t>（</w:t>
                  </w:r>
                  <w:r>
                    <w:rPr>
                      <w:rFonts w:hint="default" w:cs="Times New Roman"/>
                      <w:b/>
                      <w:color w:val="000000" w:themeColor="text1"/>
                      <w:sz w:val="21"/>
                      <w:szCs w:val="21"/>
                      <w14:textFill>
                        <w14:solidFill>
                          <w14:schemeClr w14:val="tx1"/>
                        </w14:solidFill>
                      </w14:textFill>
                    </w:rPr>
                    <w:t>mg/ m</w:t>
                  </w:r>
                  <w:r>
                    <w:rPr>
                      <w:rFonts w:hint="default" w:cs="Times New Roman"/>
                      <w:b/>
                      <w:color w:val="000000" w:themeColor="text1"/>
                      <w:sz w:val="21"/>
                      <w:szCs w:val="21"/>
                      <w:vertAlign w:val="superscript"/>
                      <w14:textFill>
                        <w14:solidFill>
                          <w14:schemeClr w14:val="tx1"/>
                        </w14:solidFill>
                      </w14:textFill>
                    </w:rPr>
                    <w:t>3</w:t>
                  </w:r>
                  <w:r>
                    <w:rPr>
                      <w:rFonts w:hint="eastAsia" w:cs="Times New Roman"/>
                      <w:b/>
                      <w:color w:val="000000" w:themeColor="text1"/>
                      <w:sz w:val="21"/>
                      <w:szCs w:val="21"/>
                      <w:vertAlign w:val="superscript"/>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35" w:type="pct"/>
                  <w:tcBorders>
                    <w:tl2br w:val="nil"/>
                    <w:tr2bl w:val="nil"/>
                  </w:tcBorders>
                  <w:vAlign w:val="center"/>
                </w:tcPr>
                <w:p>
                  <w:pPr>
                    <w:keepNext w:val="0"/>
                    <w:keepLines w:val="0"/>
                    <w:suppressLineNumbers w:val="0"/>
                    <w:tabs>
                      <w:tab w:val="left" w:pos="1170"/>
                      <w:tab w:val="left" w:pos="1470"/>
                    </w:tabs>
                    <w:spacing w:before="0" w:beforeAutospacing="0" w:after="0" w:afterAutospacing="0"/>
                    <w:ind w:left="0" w:right="0"/>
                    <w:jc w:val="center"/>
                    <w:rPr>
                      <w:rFonts w:hint="default" w:cs="Times New Roman"/>
                      <w:bCs/>
                      <w:color w:val="000000" w:themeColor="text1"/>
                      <w:sz w:val="21"/>
                      <w:szCs w:val="21"/>
                      <w14:textFill>
                        <w14:solidFill>
                          <w14:schemeClr w14:val="tx1"/>
                        </w14:solidFill>
                      </w14:textFill>
                    </w:rPr>
                  </w:pPr>
                  <w:r>
                    <w:rPr>
                      <w:rFonts w:hint="default" w:cs="Times New Roman"/>
                      <w:color w:val="000000" w:themeColor="text1"/>
                      <w:kern w:val="0"/>
                      <w:sz w:val="21"/>
                      <w:szCs w:val="21"/>
                      <w14:textFill>
                        <w14:solidFill>
                          <w14:schemeClr w14:val="tx1"/>
                        </w14:solidFill>
                      </w14:textFill>
                    </w:rPr>
                    <w:t>颗粒物</w:t>
                  </w:r>
                </w:p>
              </w:tc>
              <w:tc>
                <w:tcPr>
                  <w:tcW w:w="1974" w:type="pct"/>
                  <w:tcBorders>
                    <w:tl2br w:val="nil"/>
                    <w:tr2bl w:val="nil"/>
                  </w:tcBorders>
                  <w:vAlign w:val="center"/>
                </w:tcPr>
                <w:p>
                  <w:pPr>
                    <w:keepNext w:val="0"/>
                    <w:keepLines w:val="0"/>
                    <w:suppressLineNumbers w:val="0"/>
                    <w:tabs>
                      <w:tab w:val="left" w:pos="1170"/>
                      <w:tab w:val="left" w:pos="1470"/>
                    </w:tabs>
                    <w:spacing w:before="0" w:beforeAutospacing="0" w:after="0" w:afterAutospacing="0"/>
                    <w:ind w:left="0" w:right="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周界外浓度最</w:t>
                  </w:r>
                </w:p>
                <w:p>
                  <w:pPr>
                    <w:keepNext w:val="0"/>
                    <w:keepLines w:val="0"/>
                    <w:suppressLineNumbers w:val="0"/>
                    <w:tabs>
                      <w:tab w:val="left" w:pos="1170"/>
                      <w:tab w:val="left" w:pos="1470"/>
                    </w:tabs>
                    <w:spacing w:before="0" w:beforeAutospacing="0" w:after="0" w:afterAutospacing="0"/>
                    <w:ind w:left="0" w:right="0"/>
                    <w:jc w:val="center"/>
                    <w:rPr>
                      <w:rFonts w:hint="default" w:cs="Times New Roman"/>
                      <w:bCs/>
                      <w:color w:val="000000" w:themeColor="text1"/>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高点</w:t>
                  </w:r>
                </w:p>
              </w:tc>
              <w:tc>
                <w:tcPr>
                  <w:tcW w:w="1889" w:type="pct"/>
                  <w:tcBorders>
                    <w:tl2br w:val="nil"/>
                    <w:tr2bl w:val="nil"/>
                  </w:tcBorders>
                  <w:vAlign w:val="center"/>
                </w:tcPr>
                <w:p>
                  <w:pPr>
                    <w:keepNext w:val="0"/>
                    <w:keepLines w:val="0"/>
                    <w:suppressLineNumbers w:val="0"/>
                    <w:adjustRightInd w:val="0"/>
                    <w:snapToGrid w:val="0"/>
                    <w:spacing w:before="0" w:beforeAutospacing="0" w:after="0" w:afterAutospacing="0" w:line="220" w:lineRule="exact"/>
                    <w:ind w:left="0" w:right="0"/>
                    <w:jc w:val="center"/>
                    <w:rPr>
                      <w:rFonts w:hint="default" w:cs="Times New Roman"/>
                      <w:color w:val="000000" w:themeColor="text1"/>
                      <w:kern w:val="0"/>
                      <w:sz w:val="21"/>
                      <w:szCs w:val="21"/>
                      <w14:textFill>
                        <w14:solidFill>
                          <w14:schemeClr w14:val="tx1"/>
                        </w14:solidFill>
                      </w14:textFill>
                    </w:rPr>
                  </w:pPr>
                  <w:r>
                    <w:rPr>
                      <w:rFonts w:hint="default" w:cs="Times New Roman"/>
                      <w:bCs/>
                      <w:color w:val="000000" w:themeColor="text1"/>
                      <w:sz w:val="21"/>
                      <w:szCs w:val="21"/>
                      <w14:textFill>
                        <w14:solidFill>
                          <w14:schemeClr w14:val="tx1"/>
                        </w14:solidFill>
                      </w14:textFill>
                    </w:rPr>
                    <w:t>1.0</w:t>
                  </w:r>
                </w:p>
              </w:tc>
            </w:tr>
          </w:tbl>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2、废水</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项目生产废水经废水处理系统（采用絮凝沉淀+压滤工艺）处理后回用</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不外排</w:t>
            </w:r>
            <w:r>
              <w:rPr>
                <w:rFonts w:hint="default" w:ascii="Times New Roman" w:hAnsi="Times New Roman" w:cs="Times New Roman"/>
                <w:bCs/>
                <w:color w:val="000000" w:themeColor="text1"/>
                <w:sz w:val="24"/>
                <w:lang w:eastAsia="zh-CN"/>
                <w14:textFill>
                  <w14:solidFill>
                    <w14:schemeClr w14:val="tx1"/>
                  </w14:solidFill>
                </w14:textFill>
              </w:rPr>
              <w:t>；生活污水经旱厕收集后用于农肥，</w:t>
            </w:r>
            <w:r>
              <w:rPr>
                <w:rFonts w:hint="default" w:ascii="Times New Roman" w:hAnsi="Times New Roman" w:cs="Times New Roman"/>
                <w:bCs/>
                <w:color w:val="000000" w:themeColor="text1"/>
                <w:sz w:val="24"/>
                <w:lang w:val="en-US" w:eastAsia="zh-CN"/>
                <w14:textFill>
                  <w14:solidFill>
                    <w14:schemeClr w14:val="tx1"/>
                  </w14:solidFill>
                </w14:textFill>
              </w:rPr>
              <w:t>不外排</w:t>
            </w:r>
            <w:r>
              <w:rPr>
                <w:rFonts w:hint="default" w:ascii="Times New Roman" w:hAnsi="Times New Roman" w:cs="Times New Roman"/>
                <w:b w:val="0"/>
                <w:bCs/>
                <w:color w:val="000000" w:themeColor="text1"/>
                <w:kern w:val="0"/>
                <w:sz w:val="24"/>
                <w:highlight w:val="none"/>
                <w14:textFill>
                  <w14:solidFill>
                    <w14:schemeClr w14:val="tx1"/>
                  </w14:solidFill>
                </w14:textFill>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3、噪声</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施工期执行《建筑施工场界环境噪声排放标准》（GB12523-2011），运营期执行《工业企业厂界环境噪声排放标准》（GB12348-2008）2类标准</w:t>
            </w:r>
            <w:r>
              <w:rPr>
                <w:rFonts w:hint="eastAsia" w:cs="Times New Roman"/>
                <w:color w:val="000000" w:themeColor="text1"/>
                <w:sz w:val="24"/>
                <w:szCs w:val="24"/>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1</w:t>
            </w:r>
            <w:r>
              <w:rPr>
                <w:rFonts w:hint="eastAsia" w:eastAsia="黑体" w:cs="Times New Roman"/>
                <w:b/>
                <w:bCs/>
                <w:color w:val="000000" w:themeColor="text1"/>
                <w:kern w:val="0"/>
                <w:sz w:val="20"/>
                <w:szCs w:val="20"/>
                <w:lang w:val="en-US" w:eastAsia="zh-CN"/>
                <w14:textFill>
                  <w14:solidFill>
                    <w14:schemeClr w14:val="tx1"/>
                  </w14:solidFill>
                </w14:textFill>
              </w:rPr>
              <w:t>1</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噪声排放标准限值</w:t>
            </w:r>
          </w:p>
          <w:tbl>
            <w:tblPr>
              <w:tblStyle w:val="18"/>
              <w:tblW w:w="85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2762"/>
              <w:gridCol w:w="2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74"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2762"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2763"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74"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施工期排放限值</w:t>
                  </w:r>
                  <w:r>
                    <w:rPr>
                      <w:rFonts w:hint="default" w:ascii="Times New Roman" w:hAnsi="Times New Roman" w:eastAsia="仿宋"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dB（A）</w:t>
                  </w:r>
                  <w:r>
                    <w:rPr>
                      <w:rFonts w:hint="default" w:ascii="Times New Roman" w:hAnsi="Times New Roman" w:eastAsia="仿宋" w:cs="Times New Roman"/>
                      <w:color w:val="000000" w:themeColor="text1"/>
                      <w:sz w:val="21"/>
                      <w:szCs w:val="21"/>
                      <w14:textFill>
                        <w14:solidFill>
                          <w14:schemeClr w14:val="tx1"/>
                        </w14:solidFill>
                      </w14:textFill>
                    </w:rPr>
                    <w:t>]</w:t>
                  </w:r>
                </w:p>
              </w:tc>
              <w:tc>
                <w:tcPr>
                  <w:tcW w:w="2762"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2763"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74"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运营期排放限值</w:t>
                  </w:r>
                  <w:r>
                    <w:rPr>
                      <w:rFonts w:hint="default" w:ascii="Times New Roman" w:hAnsi="Times New Roman" w:eastAsia="仿宋"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dB（A）</w:t>
                  </w:r>
                  <w:r>
                    <w:rPr>
                      <w:rFonts w:hint="default" w:ascii="Times New Roman" w:hAnsi="Times New Roman" w:eastAsia="仿宋" w:cs="Times New Roman"/>
                      <w:color w:val="000000" w:themeColor="text1"/>
                      <w:sz w:val="21"/>
                      <w:szCs w:val="21"/>
                      <w14:textFill>
                        <w14:solidFill>
                          <w14:schemeClr w14:val="tx1"/>
                        </w14:solidFill>
                      </w14:textFill>
                    </w:rPr>
                    <w:t>]</w:t>
                  </w:r>
                </w:p>
              </w:tc>
              <w:tc>
                <w:tcPr>
                  <w:tcW w:w="2762"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2763" w:type="dxa"/>
                  <w:tcBorders>
                    <w:tl2br w:val="nil"/>
                    <w:tr2bl w:val="nil"/>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r>
          </w:tbl>
          <w:p>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4、固体废物</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执行《一般工业固体废物贮存和填埋污染控制标准》（GB18599-2020）</w:t>
            </w:r>
            <w:r>
              <w:rPr>
                <w:rFonts w:hint="eastAsia" w:cs="Times New Roman"/>
                <w:color w:val="000000" w:themeColor="text1"/>
                <w:sz w:val="24"/>
                <w:szCs w:val="24"/>
                <w:lang w:val="en-US"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相关要求和《危险废物贮存污染控制标准》（GB18597-2023）中</w:t>
            </w:r>
            <w:r>
              <w:rPr>
                <w:rFonts w:hint="eastAsia" w:cs="Times New Roman"/>
                <w:color w:val="000000" w:themeColor="text1"/>
                <w:sz w:val="24"/>
                <w:szCs w:val="24"/>
                <w:lang w:val="en-US"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0" w:hRule="atLeast"/>
          <w:jc w:val="center"/>
        </w:trPr>
        <w:tc>
          <w:tcPr>
            <w:tcW w:w="633" w:type="dxa"/>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总量</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控制</w:t>
            </w:r>
          </w:p>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4"/>
                <w:szCs w:val="24"/>
                <w:highlight w:val="yellow"/>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指标</w:t>
            </w:r>
          </w:p>
        </w:tc>
        <w:tc>
          <w:tcPr>
            <w:tcW w:w="8759" w:type="dxa"/>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项目生产废水经废水处理系统（采用絮凝沉淀+压滤工艺）处理后回用</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不外排</w:t>
            </w:r>
            <w:r>
              <w:rPr>
                <w:rFonts w:hint="default" w:ascii="Times New Roman" w:hAnsi="Times New Roman" w:cs="Times New Roman"/>
                <w:bCs/>
                <w:color w:val="000000" w:themeColor="text1"/>
                <w:sz w:val="24"/>
                <w:lang w:eastAsia="zh-CN"/>
                <w14:textFill>
                  <w14:solidFill>
                    <w14:schemeClr w14:val="tx1"/>
                  </w14:solidFill>
                </w14:textFill>
              </w:rPr>
              <w:t>；生活污水经旱厕收集后用于农肥，</w:t>
            </w:r>
            <w:r>
              <w:rPr>
                <w:rFonts w:hint="default" w:ascii="Times New Roman" w:hAnsi="Times New Roman" w:cs="Times New Roman"/>
                <w:bCs/>
                <w:color w:val="000000" w:themeColor="text1"/>
                <w:sz w:val="24"/>
                <w:lang w:val="en-US" w:eastAsia="zh-CN"/>
                <w14:textFill>
                  <w14:solidFill>
                    <w14:schemeClr w14:val="tx1"/>
                  </w14:solidFill>
                </w14:textFill>
              </w:rPr>
              <w:t>不外排</w:t>
            </w:r>
            <w:r>
              <w:rPr>
                <w:rFonts w:hint="default" w:ascii="Times New Roman" w:hAnsi="Times New Roman" w:cs="Times New Roman"/>
                <w:b w:val="0"/>
                <w:bCs/>
                <w:color w:val="000000" w:themeColor="text1"/>
                <w:kern w:val="0"/>
                <w:sz w:val="24"/>
                <w:highlight w:val="none"/>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因此，项目生活污水和生产废水经处理后均不外排</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无须设置</w:t>
            </w:r>
            <w:r>
              <w:rPr>
                <w:rFonts w:hint="default" w:ascii="Times New Roman" w:hAnsi="Times New Roman" w:cs="Times New Roman"/>
                <w:color w:val="000000" w:themeColor="text1"/>
                <w:sz w:val="24"/>
                <w:szCs w:val="24"/>
                <w:lang w:val="en-US" w:eastAsia="zh-CN"/>
                <w14:textFill>
                  <w14:solidFill>
                    <w14:schemeClr w14:val="tx1"/>
                  </w14:solidFill>
                </w14:textFill>
              </w:rPr>
              <w:t>总量控制指标。</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w:t>
            </w:r>
            <w:r>
              <w:rPr>
                <w:rFonts w:hint="eastAsia" w:cs="Times New Roman"/>
                <w:color w:val="000000" w:themeColor="text1"/>
                <w:sz w:val="24"/>
                <w:szCs w:val="24"/>
                <w:lang w:val="en-US" w:eastAsia="zh-CN"/>
                <w14:textFill>
                  <w14:solidFill>
                    <w14:schemeClr w14:val="tx1"/>
                  </w14:solidFill>
                </w14:textFill>
              </w:rPr>
              <w:t>的大气污染物为</w:t>
            </w:r>
            <w:r>
              <w:rPr>
                <w:rFonts w:hint="default" w:ascii="Times New Roman" w:hAnsi="Times New Roman" w:cs="Times New Roman"/>
                <w:color w:val="000000" w:themeColor="text1"/>
                <w:sz w:val="24"/>
                <w:szCs w:val="24"/>
                <w:lang w:val="en-US" w:eastAsia="zh-CN"/>
                <w14:textFill>
                  <w14:solidFill>
                    <w14:schemeClr w14:val="tx1"/>
                  </w14:solidFill>
                </w14:textFill>
              </w:rPr>
              <w:t>粉尘，</w:t>
            </w:r>
            <w:r>
              <w:rPr>
                <w:rFonts w:hint="eastAsia" w:cs="Times New Roman"/>
                <w:color w:val="000000" w:themeColor="text1"/>
                <w:sz w:val="24"/>
                <w:szCs w:val="24"/>
                <w:lang w:val="en-US" w:eastAsia="zh-CN"/>
                <w14:textFill>
                  <w14:solidFill>
                    <w14:schemeClr w14:val="tx1"/>
                  </w14:solidFill>
                </w14:textFill>
              </w:rPr>
              <w:t>无须设置</w:t>
            </w:r>
            <w:r>
              <w:rPr>
                <w:rFonts w:hint="default" w:ascii="Times New Roman" w:hAnsi="Times New Roman" w:cs="Times New Roman"/>
                <w:color w:val="000000" w:themeColor="text1"/>
                <w:sz w:val="24"/>
                <w:szCs w:val="24"/>
                <w:lang w:val="en-US" w:eastAsia="zh-CN"/>
                <w14:textFill>
                  <w14:solidFill>
                    <w14:schemeClr w14:val="tx1"/>
                  </w14:solidFill>
                </w14:textFill>
              </w:rPr>
              <w:t>总量控制指标。</w:t>
            </w:r>
          </w:p>
          <w:p>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综上，本项目</w:t>
            </w:r>
            <w:r>
              <w:rPr>
                <w:rFonts w:hint="eastAsia" w:cs="Times New Roman"/>
                <w:color w:val="000000" w:themeColor="text1"/>
                <w:sz w:val="24"/>
                <w:szCs w:val="24"/>
                <w:lang w:val="en-US" w:eastAsia="zh-CN"/>
                <w14:textFill>
                  <w14:solidFill>
                    <w14:schemeClr w14:val="tx1"/>
                  </w14:solidFill>
                </w14:textFill>
              </w:rPr>
              <w:t>无须设置</w:t>
            </w:r>
            <w:r>
              <w:rPr>
                <w:rFonts w:hint="default" w:ascii="Times New Roman" w:hAnsi="Times New Roman" w:cs="Times New Roman"/>
                <w:color w:val="000000" w:themeColor="text1"/>
                <w:sz w:val="24"/>
                <w:szCs w:val="24"/>
                <w:lang w:val="en-US" w:eastAsia="zh-CN"/>
                <w14:textFill>
                  <w14:solidFill>
                    <w14:schemeClr w14:val="tx1"/>
                  </w14:solidFill>
                </w14:textFill>
              </w:rPr>
              <w:t>总量控制指标</w:t>
            </w:r>
            <w:r>
              <w:rPr>
                <w:rFonts w:hint="default" w:ascii="Times New Roman" w:hAnsi="Times New Roman" w:cs="Times New Roman"/>
                <w:color w:val="000000" w:themeColor="text1"/>
                <w:sz w:val="24"/>
                <w:szCs w:val="24"/>
                <w14:textFill>
                  <w14:solidFill>
                    <w14:schemeClr w14:val="tx1"/>
                  </w14:solidFill>
                </w14:textFill>
              </w:rPr>
              <w:t>。</w:t>
            </w:r>
          </w:p>
        </w:tc>
      </w:tr>
    </w:tbl>
    <w:p>
      <w:pPr>
        <w:pStyle w:val="16"/>
        <w:rPr>
          <w:color w:val="000000" w:themeColor="text1"/>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24"/>
        <w:jc w:val="center"/>
        <w:rPr>
          <w:rFonts w:hint="default" w:ascii="Times New Roman" w:hAnsi="Times New Roman" w:eastAsia="黑体" w:cs="Times New Roman"/>
          <w:b w:val="0"/>
          <w:color w:val="000000" w:themeColor="text1"/>
          <w:sz w:val="30"/>
          <w:szCs w:val="30"/>
          <w14:textFill>
            <w14:solidFill>
              <w14:schemeClr w14:val="tx1"/>
            </w14:solidFill>
          </w14:textFill>
        </w:rPr>
      </w:pPr>
      <w:r>
        <w:rPr>
          <w:rFonts w:hint="default" w:ascii="Times New Roman" w:hAnsi="Times New Roman" w:eastAsia="黑体" w:cs="Times New Roman"/>
          <w:b w:val="0"/>
          <w:color w:val="000000" w:themeColor="text1"/>
          <w:sz w:val="30"/>
          <w:szCs w:val="30"/>
          <w14:textFill>
            <w14:solidFill>
              <w14:schemeClr w14:val="tx1"/>
            </w14:solidFill>
          </w14:textFill>
        </w:rPr>
        <w:t>四、主要环境影响和保护措施</w:t>
      </w:r>
    </w:p>
    <w:tbl>
      <w:tblPr>
        <w:tblStyle w:val="18"/>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8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期环</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境保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护措</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w:t>
            </w:r>
          </w:p>
        </w:tc>
        <w:tc>
          <w:tcPr>
            <w:tcW w:w="8779" w:type="dxa"/>
            <w:noWrap w:val="0"/>
            <w:vAlign w:val="center"/>
          </w:tcPr>
          <w:p>
            <w:pPr>
              <w:keepNext w:val="0"/>
              <w:keepLines w:val="0"/>
              <w:suppressLineNumbers w:val="0"/>
              <w:spacing w:before="0" w:beforeAutospacing="0" w:after="0" w:afterAutospacing="0" w:line="360" w:lineRule="auto"/>
              <w:ind w:left="0" w:right="0" w:firstLine="482" w:firstLineChars="20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1、废气</w:t>
            </w:r>
          </w:p>
          <w:p>
            <w:pPr>
              <w:keepNext w:val="0"/>
              <w:keepLines w:val="0"/>
              <w:suppressLineNumbers w:val="0"/>
              <w:spacing w:before="0" w:beforeAutospacing="0" w:after="0" w:afterAutospacing="0" w:line="360" w:lineRule="auto"/>
              <w:ind w:left="0" w:right="0" w:firstLine="361" w:firstLineChars="15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（1）施工扬尘</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在施工阶段，产生扬尘的作业主要有土地平整、开挖、回填、建材运输、装卸等过程，经类比分析，施工场地扬尘浓度一般约为3.5mg/m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会对周围环境产生一定影响。为减轻施工期扬尘对大气环境的影响施工单位必须严格按照《四川省建筑工程扬尘污染防治技术导则（试行）》（川建发〔2019〕16号）等有关要求进行施工，采取以下扬尘防治措施：</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①施工现场主要道路及施工区域与社会通行道路交叉通道必须硬化；推行绿色施工和装配式建筑施工方式，在专业化工厂预制构件，在工地进行装配，减少现场浇筑。</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②施工车辆实施限速管理，施工现场主要运输道路定期洒水抑尘；设置喷淋、冲洗等防尘降尘设施，对驶离车辆实施冲洗，配套设置地面排水沟、沉淀池。</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③运输车辆严禁超载行驶，必须采取密闭运输，装卸作业时必须采取有效防护措施，不得遗撒、泄漏、违规倾倒；运输时应选择对周围环境影响较小的运输路线，定时对运输路线进行清扫。</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④禁止在风天进行渣土堆放作业，建材堆放地点要相对集中，建筑垃圾应及时清运，并对堆场以防尘布覆盖，禁止露天堆放。</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⑤风速大于4m/s时应停止施工；尽量避免冬季、春季进行大规模土方作业，做到“慎开工，早完工”；遇重污染天气，建设单位和施工单位应按照《达州市重污染天气应急预案（</w:t>
            </w:r>
            <w:r>
              <w:rPr>
                <w:rFonts w:hint="eastAsia"/>
                <w:color w:val="000000" w:themeColor="text1"/>
                <w:szCs w:val="24"/>
                <w14:textFill>
                  <w14:solidFill>
                    <w14:schemeClr w14:val="tx1"/>
                  </w14:solidFill>
                </w14:textFill>
              </w:rPr>
              <w:t>试行</w:t>
            </w:r>
            <w:r>
              <w:rPr>
                <w:rFonts w:hint="default"/>
                <w:color w:val="000000" w:themeColor="text1"/>
                <w:szCs w:val="24"/>
                <w14:textFill>
                  <w14:solidFill>
                    <w14:schemeClr w14:val="tx1"/>
                  </w14:solidFill>
                </w14:textFill>
              </w:rPr>
              <w:t>）》通知落实重污染天气状况下的应急措施要求。</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同时，施工单位</w:t>
            </w:r>
            <w:r>
              <w:rPr>
                <w:rFonts w:hint="eastAsia"/>
                <w:color w:val="000000" w:themeColor="text1"/>
                <w:szCs w:val="24"/>
                <w14:textFill>
                  <w14:solidFill>
                    <w14:schemeClr w14:val="tx1"/>
                  </w14:solidFill>
                </w14:textFill>
              </w:rPr>
              <w:t>必须</w:t>
            </w:r>
            <w:r>
              <w:rPr>
                <w:rFonts w:hint="default"/>
                <w:color w:val="000000" w:themeColor="text1"/>
                <w:szCs w:val="24"/>
                <w14:textFill>
                  <w14:solidFill>
                    <w14:schemeClr w14:val="tx1"/>
                  </w14:solidFill>
                </w14:textFill>
              </w:rPr>
              <w:t>全面督查建筑工地现场管理“六必须”、“六不准”的执行情况，即：必须打围作业、必须硬化道路、必须设置冲洗设施、必须湿法作业、必须配齐保洁人员、必须定时清扫施工现场；不准车辆带泥出门，不准运渣车辆冒顶装载、不准高空</w:t>
            </w:r>
            <w:r>
              <w:rPr>
                <w:rFonts w:hint="eastAsia"/>
                <w:color w:val="000000" w:themeColor="text1"/>
                <w:szCs w:val="24"/>
                <w14:textFill>
                  <w14:solidFill>
                    <w14:schemeClr w14:val="tx1"/>
                  </w14:solidFill>
                </w14:textFill>
              </w:rPr>
              <w:t>抛洒</w:t>
            </w:r>
            <w:r>
              <w:rPr>
                <w:rFonts w:hint="default"/>
                <w:color w:val="000000" w:themeColor="text1"/>
                <w:szCs w:val="24"/>
                <w14:textFill>
                  <w14:solidFill>
                    <w14:schemeClr w14:val="tx1"/>
                  </w14:solidFill>
                </w14:textFill>
              </w:rPr>
              <w:t>建渣、不准现场搅拌混凝土、不准场地积水、不准现场焚烧废弃物。同时，施工单位必须严格按照《四川省建筑工程扬尘污染防治技术导则（试行）》（川建发〔2019〕16号）中要求，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pPr>
              <w:keepNext w:val="0"/>
              <w:keepLines w:val="0"/>
              <w:suppressLineNumbers w:val="0"/>
              <w:spacing w:before="0" w:beforeAutospacing="0" w:after="0" w:afterAutospacing="0" w:line="360" w:lineRule="auto"/>
              <w:ind w:left="0" w:right="0" w:firstLine="361" w:firstLineChars="15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（2）施工机械废气</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项目施工设备和建筑机械设备的运转，会排放一定量的CO、NO</w:t>
            </w:r>
            <w:r>
              <w:rPr>
                <w:rFonts w:hint="default"/>
                <w:color w:val="000000" w:themeColor="text1"/>
                <w:szCs w:val="24"/>
                <w:vertAlign w:val="subscript"/>
                <w14:textFill>
                  <w14:solidFill>
                    <w14:schemeClr w14:val="tx1"/>
                  </w14:solidFill>
                </w14:textFill>
              </w:rPr>
              <w:t>x</w:t>
            </w:r>
            <w:r>
              <w:rPr>
                <w:rFonts w:hint="default"/>
                <w:color w:val="000000" w:themeColor="text1"/>
                <w:szCs w:val="24"/>
                <w14:textFill>
                  <w14:solidFill>
                    <w14:schemeClr w14:val="tx1"/>
                  </w14:solidFill>
                </w14:textFill>
              </w:rPr>
              <w:t>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2、废水</w:t>
            </w:r>
          </w:p>
          <w:p>
            <w:pPr>
              <w:keepNext w:val="0"/>
              <w:keepLines w:val="0"/>
              <w:suppressLineNumbers w:val="0"/>
              <w:spacing w:before="0" w:beforeAutospacing="0" w:after="0" w:afterAutospacing="0" w:line="360" w:lineRule="auto"/>
              <w:ind w:left="0" w:right="0" w:firstLine="361" w:firstLineChars="15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（1）生活污水</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施工高峰期施工人员预计约</w:t>
            </w:r>
            <w:r>
              <w:rPr>
                <w:rFonts w:hint="eastAsia"/>
                <w:color w:val="000000" w:themeColor="text1"/>
                <w:szCs w:val="24"/>
                <w14:textFill>
                  <w14:solidFill>
                    <w14:schemeClr w14:val="tx1"/>
                  </w14:solidFill>
                </w14:textFill>
              </w:rPr>
              <w:t>10</w:t>
            </w:r>
            <w:r>
              <w:rPr>
                <w:rFonts w:hint="default"/>
                <w:color w:val="000000" w:themeColor="text1"/>
                <w:szCs w:val="24"/>
                <w14:textFill>
                  <w14:solidFill>
                    <w14:schemeClr w14:val="tx1"/>
                  </w14:solidFill>
                </w14:textFill>
              </w:rPr>
              <w:t>人，施工人员生活用水量按0.1m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/d，生活污水产生系数取0.8，则生活污水产生量为</w:t>
            </w:r>
            <w:r>
              <w:rPr>
                <w:rFonts w:hint="eastAsia"/>
                <w:color w:val="000000" w:themeColor="text1"/>
                <w:szCs w:val="24"/>
                <w14:textFill>
                  <w14:solidFill>
                    <w14:schemeClr w14:val="tx1"/>
                  </w14:solidFill>
                </w14:textFill>
              </w:rPr>
              <w:t>0.8</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/d，生活污水</w:t>
            </w:r>
            <w:r>
              <w:rPr>
                <w:rFonts w:hint="eastAsia"/>
                <w:color w:val="000000" w:themeColor="text1"/>
                <w:lang w:val="en-US" w:eastAsia="zh-CN"/>
                <w14:textFill>
                  <w14:solidFill>
                    <w14:schemeClr w14:val="tx1"/>
                  </w14:solidFill>
                </w14:textFill>
              </w:rPr>
              <w:t>经旱厕收集</w:t>
            </w:r>
            <w:r>
              <w:rPr>
                <w:rFonts w:hint="default"/>
                <w:color w:val="000000" w:themeColor="text1"/>
                <w:szCs w:val="24"/>
                <w14:textFill>
                  <w14:solidFill>
                    <w14:schemeClr w14:val="tx1"/>
                  </w14:solidFill>
                </w14:textFill>
              </w:rPr>
              <w:t>后</w:t>
            </w:r>
            <w:r>
              <w:rPr>
                <w:rFonts w:hint="eastAsia"/>
                <w:color w:val="000000" w:themeColor="text1"/>
                <w:szCs w:val="24"/>
                <w14:textFill>
                  <w14:solidFill>
                    <w14:schemeClr w14:val="tx1"/>
                  </w14:solidFill>
                </w14:textFill>
              </w:rPr>
              <w:t>用于周边农田施肥</w:t>
            </w:r>
            <w:r>
              <w:rPr>
                <w:rFonts w:hint="default"/>
                <w:color w:val="000000" w:themeColor="text1"/>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361" w:firstLineChars="15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（2）施工废水</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施工废水中的主要污染物为pH（一般大于7）、SS、COD、石油类，污水中COD浓度值最高约500m/L、BOD</w:t>
            </w:r>
            <w:r>
              <w:rPr>
                <w:rFonts w:hint="default"/>
                <w:color w:val="000000" w:themeColor="text1"/>
                <w:szCs w:val="24"/>
                <w:vertAlign w:val="subscript"/>
                <w14:textFill>
                  <w14:solidFill>
                    <w14:schemeClr w14:val="tx1"/>
                  </w14:solidFill>
                </w14:textFill>
              </w:rPr>
              <w:t>5</w:t>
            </w:r>
            <w:r>
              <w:rPr>
                <w:rFonts w:hint="default"/>
                <w:color w:val="000000" w:themeColor="text1"/>
                <w:szCs w:val="24"/>
                <w14:textFill>
                  <w14:solidFill>
                    <w14:schemeClr w14:val="tx1"/>
                  </w14:solidFill>
                </w14:textFill>
              </w:rPr>
              <w:t>约400mg/L、SS 约1000mg/L。经类比分析，项目施工期施工废水预计排放量为</w:t>
            </w:r>
            <w:r>
              <w:rPr>
                <w:rFonts w:hint="eastAsia"/>
                <w:color w:val="000000" w:themeColor="text1"/>
                <w:szCs w:val="24"/>
                <w14:textFill>
                  <w14:solidFill>
                    <w14:schemeClr w14:val="tx1"/>
                  </w14:solidFill>
                </w14:textFill>
              </w:rPr>
              <w:t>5</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/d，为防止施工废水对区域地表水环境造成影响，本环评要求建设单位应采取以下污染防治措施：</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①施工场地应建设沉淀池，施工废水经</w:t>
            </w:r>
            <w:r>
              <w:rPr>
                <w:rFonts w:hint="eastAsia"/>
                <w:color w:val="000000" w:themeColor="text1"/>
                <w:szCs w:val="24"/>
                <w14:textFill>
                  <w14:solidFill>
                    <w14:schemeClr w14:val="tx1"/>
                  </w14:solidFill>
                </w14:textFill>
              </w:rPr>
              <w:t>隔油</w:t>
            </w:r>
            <w:r>
              <w:rPr>
                <w:rFonts w:hint="default"/>
                <w:color w:val="000000" w:themeColor="text1"/>
                <w:szCs w:val="24"/>
                <w14:textFill>
                  <w14:solidFill>
                    <w14:schemeClr w14:val="tx1"/>
                  </w14:solidFill>
                </w14:textFill>
              </w:rPr>
              <w:t>沉淀后全部用于建筑工地洒水和车辆冲洗。</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②施工期机械和车辆冲洗废水含有少量</w:t>
            </w:r>
            <w:r>
              <w:rPr>
                <w:rFonts w:hint="eastAsia"/>
                <w:color w:val="000000" w:themeColor="text1"/>
                <w:szCs w:val="24"/>
                <w:lang w:val="en-US" w:eastAsia="zh-CN"/>
                <w14:textFill>
                  <w14:solidFill>
                    <w14:schemeClr w14:val="tx1"/>
                  </w14:solidFill>
                </w14:textFill>
              </w:rPr>
              <w:t>泥沙</w:t>
            </w:r>
            <w:r>
              <w:rPr>
                <w:rFonts w:hint="default"/>
                <w:color w:val="000000" w:themeColor="text1"/>
                <w:szCs w:val="24"/>
                <w14:textFill>
                  <w14:solidFill>
                    <w14:schemeClr w14:val="tx1"/>
                  </w14:solidFill>
                </w14:textFill>
              </w:rPr>
              <w:t>，应修建</w:t>
            </w:r>
            <w:r>
              <w:rPr>
                <w:rFonts w:hint="eastAsia"/>
                <w:color w:val="000000" w:themeColor="text1"/>
                <w:szCs w:val="24"/>
                <w14:textFill>
                  <w14:solidFill>
                    <w14:schemeClr w14:val="tx1"/>
                  </w14:solidFill>
                </w14:textFill>
              </w:rPr>
              <w:t>沉淀</w:t>
            </w:r>
            <w:r>
              <w:rPr>
                <w:rFonts w:hint="default"/>
                <w:color w:val="000000" w:themeColor="text1"/>
                <w:szCs w:val="24"/>
                <w14:textFill>
                  <w14:solidFill>
                    <w14:schemeClr w14:val="tx1"/>
                  </w14:solidFill>
                </w14:textFill>
              </w:rPr>
              <w:t>池及配套排水沟，污水经</w:t>
            </w:r>
            <w:r>
              <w:rPr>
                <w:rFonts w:hint="eastAsia"/>
                <w:color w:val="000000" w:themeColor="text1"/>
                <w:szCs w:val="24"/>
                <w14:textFill>
                  <w14:solidFill>
                    <w14:schemeClr w14:val="tx1"/>
                  </w14:solidFill>
                </w14:textFill>
              </w:rPr>
              <w:t>沉淀</w:t>
            </w:r>
            <w:r>
              <w:rPr>
                <w:rFonts w:hint="default"/>
                <w:color w:val="000000" w:themeColor="text1"/>
                <w:szCs w:val="24"/>
                <w14:textFill>
                  <w14:solidFill>
                    <w14:schemeClr w14:val="tx1"/>
                  </w14:solidFill>
                </w14:textFill>
              </w:rPr>
              <w:t>处理后全部回用。</w:t>
            </w:r>
          </w:p>
          <w:p>
            <w:pPr>
              <w:keepNext w:val="0"/>
              <w:keepLines w:val="0"/>
              <w:suppressLineNumbers w:val="0"/>
              <w:spacing w:before="0" w:beforeAutospacing="0" w:after="0" w:afterAutospacing="0" w:line="360" w:lineRule="auto"/>
              <w:ind w:left="0" w:right="0" w:firstLine="48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3、噪声</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（1）噪声源强及治理措施</w:t>
            </w:r>
          </w:p>
          <w:p>
            <w:pPr>
              <w:keepNext w:val="0"/>
              <w:keepLines w:val="0"/>
              <w:suppressLineNumbers w:val="0"/>
              <w:spacing w:before="0" w:beforeAutospacing="0" w:after="0" w:afterAutospacing="0" w:line="360" w:lineRule="auto"/>
              <w:ind w:left="0" w:right="0" w:firstLine="48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①选用符合国家标准的低噪声设备，定期加强对设备的维修保养，避免由于设备非正常工作而产生噪声污染。</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②合理安排施工时间，禁止夜间（22:00~6:00）施工，如夜间需进行施工工艺要求必须连续作业的强噪声施工，须事先征得周围居民同意，向当地管理部门申报。</w:t>
            </w:r>
          </w:p>
          <w:p>
            <w:pPr>
              <w:keepNext w:val="0"/>
              <w:keepLines w:val="0"/>
              <w:suppressLineNumbers w:val="0"/>
              <w:spacing w:before="0" w:beforeAutospacing="0" w:after="0" w:afterAutospacing="0" w:line="360" w:lineRule="auto"/>
              <w:ind w:left="0" w:right="0" w:firstLine="480" w:firstLineChars="200"/>
              <w:rPr>
                <w:rFonts w:hint="default"/>
                <w:b/>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③加强管理，文明施工。装卸、搬运木材、模具、钢材等严禁抛掷，材料运输车辆进场要专人指挥，厂内运输车辆实施限速、禁止鸣笛。施工监理单位应做好噪声控制措施，确保施工场界噪声达标排放。</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④施工运输车辆应按照有关部门同意的运输路线行进，运输时间应避开居民进出高峰期，同时严格限速、限载管理，禁止鸣笛。</w:t>
            </w:r>
          </w:p>
          <w:p>
            <w:pPr>
              <w:keepNext w:val="0"/>
              <w:keepLines w:val="0"/>
              <w:suppressLineNumbers w:val="0"/>
              <w:spacing w:before="0" w:beforeAutospacing="0" w:after="0" w:afterAutospacing="0" w:line="360" w:lineRule="auto"/>
              <w:ind w:left="0" w:right="0" w:firstLine="480" w:firstLineChars="200"/>
              <w:rPr>
                <w:rFonts w:hint="default"/>
                <w:b/>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⑤合理布置施工总平面。施工期高噪声尽量设备布置在场地中央，有效利用距离的衰减，确保</w:t>
            </w:r>
            <w:r>
              <w:rPr>
                <w:rFonts w:hint="eastAsia"/>
                <w:color w:val="000000" w:themeColor="text1"/>
                <w:szCs w:val="24"/>
                <w14:textFill>
                  <w14:solidFill>
                    <w14:schemeClr w14:val="tx1"/>
                  </w14:solidFill>
                </w14:textFill>
              </w:rPr>
              <w:t>厂界</w:t>
            </w:r>
            <w:r>
              <w:rPr>
                <w:rFonts w:hint="default"/>
                <w:color w:val="000000" w:themeColor="text1"/>
                <w:szCs w:val="24"/>
                <w14:textFill>
                  <w14:solidFill>
                    <w14:schemeClr w14:val="tx1"/>
                  </w14:solidFill>
                </w14:textFill>
              </w:rPr>
              <w:t>达标排放。</w:t>
            </w:r>
          </w:p>
          <w:p>
            <w:pPr>
              <w:keepNext w:val="0"/>
              <w:keepLines w:val="0"/>
              <w:suppressLineNumbers w:val="0"/>
              <w:spacing w:before="0" w:beforeAutospacing="0" w:after="0" w:afterAutospacing="0" w:line="360" w:lineRule="auto"/>
              <w:ind w:left="0" w:right="0" w:firstLine="480"/>
              <w:rPr>
                <w:rFonts w:hint="default"/>
                <w:color w:val="000000" w:themeColor="text1"/>
                <w:szCs w:val="24"/>
                <w14:textFill>
                  <w14:solidFill>
                    <w14:schemeClr w14:val="tx1"/>
                  </w14:solidFill>
                </w14:textFill>
              </w:rPr>
            </w:pPr>
            <w:r>
              <w:rPr>
                <w:rFonts w:hint="default"/>
                <w:color w:val="000000" w:themeColor="text1"/>
                <w:szCs w:val="24"/>
                <w14:textFill>
                  <w14:solidFill>
                    <w14:schemeClr w14:val="tx1"/>
                  </w14:solidFill>
                </w14:textFill>
              </w:rPr>
              <w:t>⑥施工前应进行公示，施工单位应在现场张贴通告和投诉电话，建设单位在接到投诉电话后及时与当地环保部门联系，及时处理各种环境纠纷。</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本项目施工期噪声污染源源强核算结果及相关参数见下表：</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14:textFill>
                  <w14:solidFill>
                    <w14:schemeClr w14:val="tx1"/>
                  </w14:solidFill>
                </w14:textFill>
              </w:rPr>
            </w:pPr>
            <w:r>
              <w:rPr>
                <w:rFonts w:hint="eastAsia" w:ascii="Times New Roman" w:hAnsi="Times New Roman" w:eastAsia="黑体" w:cs="Times New Roman"/>
                <w:b/>
                <w:bCs/>
                <w:color w:val="000000" w:themeColor="text1"/>
                <w:kern w:val="0"/>
                <w:sz w:val="20"/>
                <w:szCs w:val="20"/>
                <w14:textFill>
                  <w14:solidFill>
                    <w14:schemeClr w14:val="tx1"/>
                  </w14:solidFill>
                </w14:textFill>
              </w:rPr>
              <w:t>表4-1 工业企业噪声施工期源强调查清单（室外声源）</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07"/>
              <w:gridCol w:w="892"/>
              <w:gridCol w:w="549"/>
              <w:gridCol w:w="723"/>
              <w:gridCol w:w="750"/>
              <w:gridCol w:w="720"/>
              <w:gridCol w:w="1245"/>
              <w:gridCol w:w="990"/>
              <w:gridCol w:w="1155"/>
              <w:gridCol w:w="1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序号</w:t>
                  </w:r>
                </w:p>
              </w:tc>
              <w:tc>
                <w:tcPr>
                  <w:tcW w:w="520"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声源</w:t>
                  </w:r>
                  <w:r>
                    <w:rPr>
                      <w:rFonts w:hint="eastAsia"/>
                      <w:b/>
                      <w:bCs/>
                      <w:color w:val="000000" w:themeColor="text1"/>
                      <w:sz w:val="21"/>
                      <w14:textFill>
                        <w14:solidFill>
                          <w14:schemeClr w14:val="tx1"/>
                        </w14:solidFill>
                      </w14:textFill>
                    </w:rPr>
                    <w:t>名称</w:t>
                  </w:r>
                </w:p>
              </w:tc>
              <w:tc>
                <w:tcPr>
                  <w:tcW w:w="320"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型号</w:t>
                  </w:r>
                </w:p>
              </w:tc>
              <w:tc>
                <w:tcPr>
                  <w:tcW w:w="1280" w:type="pct"/>
                  <w:gridSpan w:val="3"/>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空间相对位置</w:t>
                  </w:r>
                </w:p>
              </w:tc>
              <w:tc>
                <w:tcPr>
                  <w:tcW w:w="1305" w:type="pct"/>
                  <w:gridSpan w:val="2"/>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噪声源强</w:t>
                  </w:r>
                  <w:r>
                    <w:rPr>
                      <w:rFonts w:hint="eastAsia"/>
                      <w:b/>
                      <w:bCs/>
                      <w:color w:val="000000" w:themeColor="text1"/>
                      <w:sz w:val="21"/>
                      <w14:textFill>
                        <w14:solidFill>
                          <w14:schemeClr w14:val="tx1"/>
                        </w14:solidFill>
                      </w14:textFill>
                    </w:rPr>
                    <w:t>（任选一种）</w:t>
                  </w:r>
                </w:p>
              </w:tc>
              <w:tc>
                <w:tcPr>
                  <w:tcW w:w="674"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声源控制措施</w:t>
                  </w:r>
                </w:p>
              </w:tc>
              <w:tc>
                <w:tcPr>
                  <w:tcW w:w="659"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c>
                <w:tcPr>
                  <w:tcW w:w="520"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c>
                <w:tcPr>
                  <w:tcW w:w="320"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c>
                <w:tcPr>
                  <w:tcW w:w="4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X</w:t>
                  </w:r>
                </w:p>
              </w:tc>
              <w:tc>
                <w:tcPr>
                  <w:tcW w:w="43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Y</w:t>
                  </w:r>
                </w:p>
              </w:tc>
              <w:tc>
                <w:tcPr>
                  <w:tcW w:w="4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Z</w:t>
                  </w:r>
                </w:p>
              </w:tc>
              <w:tc>
                <w:tcPr>
                  <w:tcW w:w="72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（声压级/距声源距离）/（dB（A）/m）</w:t>
                  </w:r>
                </w:p>
              </w:tc>
              <w:tc>
                <w:tcPr>
                  <w:tcW w:w="57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声功率级/</w:t>
                  </w:r>
                  <w:r>
                    <w:rPr>
                      <w:rFonts w:hint="default"/>
                      <w:b/>
                      <w:bCs/>
                      <w:color w:val="000000" w:themeColor="text1"/>
                      <w:sz w:val="21"/>
                      <w14:textFill>
                        <w14:solidFill>
                          <w14:schemeClr w14:val="tx1"/>
                        </w14:solidFill>
                      </w14:textFill>
                    </w:rPr>
                    <w:t>dB（A）</w:t>
                  </w:r>
                </w:p>
              </w:tc>
              <w:tc>
                <w:tcPr>
                  <w:tcW w:w="674"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p>
              </w:tc>
              <w:tc>
                <w:tcPr>
                  <w:tcW w:w="659"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b/>
                      <w:bCs/>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color w:val="000000" w:themeColor="text1"/>
                      <w:sz w:val="21"/>
                      <w:lang w:bidi="ar"/>
                      <w14:textFill>
                        <w14:solidFill>
                          <w14:schemeClr w14:val="tx1"/>
                        </w14:solidFill>
                      </w14:textFill>
                    </w:rPr>
                  </w:pPr>
                  <w:r>
                    <w:rPr>
                      <w:rFonts w:hint="eastAsia"/>
                      <w:color w:val="000000" w:themeColor="text1"/>
                      <w:sz w:val="21"/>
                      <w14:textFill>
                        <w14:solidFill>
                          <w14:schemeClr w14:val="tx1"/>
                        </w14:solidFill>
                      </w14:textFill>
                    </w:rPr>
                    <w:t>1</w:t>
                  </w:r>
                </w:p>
              </w:tc>
              <w:tc>
                <w:tcPr>
                  <w:tcW w:w="5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电锯</w:t>
                  </w:r>
                </w:p>
              </w:tc>
              <w:tc>
                <w:tcPr>
                  <w:tcW w:w="3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118.38</w:t>
                  </w:r>
                </w:p>
              </w:tc>
              <w:tc>
                <w:tcPr>
                  <w:tcW w:w="43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-18.99</w:t>
                  </w:r>
                </w:p>
              </w:tc>
              <w:tc>
                <w:tcPr>
                  <w:tcW w:w="4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w:t>
                  </w:r>
                </w:p>
              </w:tc>
              <w:tc>
                <w:tcPr>
                  <w:tcW w:w="72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7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90</w:t>
                  </w:r>
                </w:p>
              </w:tc>
              <w:tc>
                <w:tcPr>
                  <w:tcW w:w="674"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选用低噪声设备，合理布置设备，加强管理</w:t>
                  </w:r>
                </w:p>
              </w:tc>
              <w:tc>
                <w:tcPr>
                  <w:tcW w:w="659" w:type="pct"/>
                  <w:vMerge w:val="restar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color w:val="000000" w:themeColor="text1"/>
                      <w:sz w:val="21"/>
                      <w:lang w:bidi="ar"/>
                      <w14:textFill>
                        <w14:solidFill>
                          <w14:schemeClr w14:val="tx1"/>
                        </w14:solidFill>
                      </w14:textFill>
                    </w:rPr>
                  </w:pPr>
                  <w:r>
                    <w:rPr>
                      <w:rFonts w:hint="eastAsia"/>
                      <w:color w:val="000000" w:themeColor="text1"/>
                      <w:sz w:val="21"/>
                      <w14:textFill>
                        <w14:solidFill>
                          <w14:schemeClr w14:val="tx1"/>
                        </w14:solidFill>
                      </w14:textFill>
                    </w:rPr>
                    <w:t>2</w:t>
                  </w:r>
                </w:p>
              </w:tc>
              <w:tc>
                <w:tcPr>
                  <w:tcW w:w="5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挖土机</w:t>
                  </w:r>
                </w:p>
              </w:tc>
              <w:tc>
                <w:tcPr>
                  <w:tcW w:w="3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95.03</w:t>
                  </w:r>
                </w:p>
              </w:tc>
              <w:tc>
                <w:tcPr>
                  <w:tcW w:w="43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-21.03</w:t>
                  </w:r>
                </w:p>
              </w:tc>
              <w:tc>
                <w:tcPr>
                  <w:tcW w:w="4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c>
                <w:tcPr>
                  <w:tcW w:w="72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7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80</w:t>
                  </w:r>
                </w:p>
              </w:tc>
              <w:tc>
                <w:tcPr>
                  <w:tcW w:w="674"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c>
                <w:tcPr>
                  <w:tcW w:w="659"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5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打桩机</w:t>
                  </w:r>
                </w:p>
              </w:tc>
              <w:tc>
                <w:tcPr>
                  <w:tcW w:w="3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66.71</w:t>
                  </w:r>
                </w:p>
              </w:tc>
              <w:tc>
                <w:tcPr>
                  <w:tcW w:w="43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-21.9</w:t>
                  </w:r>
                </w:p>
              </w:tc>
              <w:tc>
                <w:tcPr>
                  <w:tcW w:w="4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w:t>
                  </w:r>
                </w:p>
              </w:tc>
              <w:tc>
                <w:tcPr>
                  <w:tcW w:w="72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7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95</w:t>
                  </w:r>
                </w:p>
              </w:tc>
              <w:tc>
                <w:tcPr>
                  <w:tcW w:w="674"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c>
                <w:tcPr>
                  <w:tcW w:w="659"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5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eastAsiaTheme="minor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振捣器</w:t>
                  </w:r>
                </w:p>
              </w:tc>
              <w:tc>
                <w:tcPr>
                  <w:tcW w:w="3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44.24</w:t>
                  </w:r>
                </w:p>
              </w:tc>
              <w:tc>
                <w:tcPr>
                  <w:tcW w:w="43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-15.19</w:t>
                  </w:r>
                </w:p>
              </w:tc>
              <w:tc>
                <w:tcPr>
                  <w:tcW w:w="4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w:t>
                  </w:r>
                </w:p>
              </w:tc>
              <w:tc>
                <w:tcPr>
                  <w:tcW w:w="72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7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95</w:t>
                  </w:r>
                </w:p>
              </w:tc>
              <w:tc>
                <w:tcPr>
                  <w:tcW w:w="674"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c>
                <w:tcPr>
                  <w:tcW w:w="659"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5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textAlignment w:val="baseline"/>
                    <w:rPr>
                      <w:rFonts w:hint="default" w:eastAsiaTheme="minor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电钻、手工钻</w:t>
                  </w:r>
                </w:p>
              </w:tc>
              <w:tc>
                <w:tcPr>
                  <w:tcW w:w="3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22"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108.75</w:t>
                  </w:r>
                </w:p>
              </w:tc>
              <w:tc>
                <w:tcPr>
                  <w:tcW w:w="43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-22.78</w:t>
                  </w:r>
                </w:p>
              </w:tc>
              <w:tc>
                <w:tcPr>
                  <w:tcW w:w="420"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727"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78" w:type="pct"/>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85</w:t>
                  </w:r>
                </w:p>
              </w:tc>
              <w:tc>
                <w:tcPr>
                  <w:tcW w:w="674"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c>
                <w:tcPr>
                  <w:tcW w:w="659" w:type="pct"/>
                  <w:vMerge w:val="continue"/>
                  <w:tcBorders>
                    <w:tl2br w:val="nil"/>
                    <w:tr2bl w:val="nil"/>
                  </w:tcBorders>
                  <w:vAlign w:val="center"/>
                </w:tcPr>
                <w:p>
                  <w:pPr>
                    <w:keepNext w:val="0"/>
                    <w:keepLines w:val="0"/>
                    <w:suppressLineNumbers w:val="0"/>
                    <w:spacing w:before="0" w:beforeAutospacing="0" w:after="0" w:afterAutospacing="0" w:line="360" w:lineRule="auto"/>
                    <w:ind w:left="0" w:right="0"/>
                    <w:jc w:val="center"/>
                    <w:rPr>
                      <w:rFonts w:hint="default"/>
                      <w:color w:val="000000" w:themeColor="text1"/>
                      <w:sz w:val="21"/>
                      <w14:textFill>
                        <w14:solidFill>
                          <w14:schemeClr w14:val="tx1"/>
                        </w14:solidFill>
                      </w14:textFill>
                    </w:rPr>
                  </w:pPr>
                </w:p>
              </w:tc>
            </w:tr>
          </w:tbl>
          <w:p>
            <w:pPr>
              <w:keepNext w:val="0"/>
              <w:keepLines w:val="0"/>
              <w:suppressLineNumbers w:val="0"/>
              <w:spacing w:before="0" w:beforeAutospacing="0" w:after="0" w:afterAutospacing="0" w:line="360" w:lineRule="auto"/>
              <w:ind w:left="0" w:right="0" w:firstLine="482" w:firstLineChars="200"/>
              <w:rPr>
                <w:rFonts w:hint="default"/>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w:t>
            </w:r>
            <w:r>
              <w:rPr>
                <w:rFonts w:hint="default"/>
                <w:b/>
                <w:color w:val="000000" w:themeColor="text1"/>
                <w:szCs w:val="24"/>
                <w14:textFill>
                  <w14:solidFill>
                    <w14:schemeClr w14:val="tx1"/>
                  </w14:solidFill>
                </w14:textFill>
              </w:rPr>
              <w:t>2</w:t>
            </w:r>
            <w:r>
              <w:rPr>
                <w:rFonts w:hint="eastAsia"/>
                <w:b/>
                <w:color w:val="000000" w:themeColor="text1"/>
                <w:szCs w:val="24"/>
                <w14:textFill>
                  <w14:solidFill>
                    <w14:schemeClr w14:val="tx1"/>
                  </w14:solidFill>
                </w14:textFill>
              </w:rPr>
              <w:t>）达标情况分析</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1）预测模式</w:t>
            </w:r>
          </w:p>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本次评价采用《环境影响评价技术导则一声环境》（HJ2.4-2021）中推荐模式进行预测，用A声级计算。具体模式见运营期噪声达标情况分析。</w:t>
            </w:r>
          </w:p>
          <w:p>
            <w:pPr>
              <w:keepNext w:val="0"/>
              <w:keepLines w:val="0"/>
              <w:suppressLineNumbers w:val="0"/>
              <w:spacing w:before="0" w:beforeAutospacing="0" w:after="0" w:afterAutospacing="0" w:line="360" w:lineRule="auto"/>
              <w:ind w:left="0" w:right="0" w:firstLine="482" w:firstLineChars="200"/>
              <w:rPr>
                <w:rFonts w:hint="eastAsia" w:eastAsia="黑体"/>
                <w:b/>
                <w:bCs/>
                <w:color w:val="000000" w:themeColor="text1"/>
                <w:kern w:val="0"/>
                <w:sz w:val="20"/>
                <w:szCs w:val="20"/>
                <w14:textFill>
                  <w14:solidFill>
                    <w14:schemeClr w14:val="tx1"/>
                  </w14:solidFill>
                </w14:textFill>
              </w:rPr>
            </w:pPr>
            <w:r>
              <w:rPr>
                <w:rFonts w:hint="eastAsia"/>
                <w:b/>
                <w:bCs/>
                <w:color w:val="000000" w:themeColor="text1"/>
                <w:szCs w:val="24"/>
                <w14:textFill>
                  <w14:solidFill>
                    <w14:schemeClr w14:val="tx1"/>
                  </w14:solidFill>
                </w14:textFill>
              </w:rPr>
              <w:t>2）预测结果</w:t>
            </w:r>
          </w:p>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14:textFill>
                  <w14:solidFill>
                    <w14:schemeClr w14:val="tx1"/>
                  </w14:solidFill>
                </w14:textFill>
              </w:rPr>
            </w:pPr>
          </w:p>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14:textFill>
                  <w14:solidFill>
                    <w14:schemeClr w14:val="tx1"/>
                  </w14:solidFill>
                </w14:textFill>
              </w:rPr>
            </w:pP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14:textFill>
                  <w14:solidFill>
                    <w14:schemeClr w14:val="tx1"/>
                  </w14:solidFill>
                </w14:textFill>
              </w:rPr>
            </w:pPr>
            <w:r>
              <w:rPr>
                <w:rFonts w:hint="eastAsia" w:ascii="Times New Roman" w:hAnsi="Times New Roman" w:eastAsia="黑体" w:cs="Times New Roman"/>
                <w:b/>
                <w:bCs/>
                <w:color w:val="000000" w:themeColor="text1"/>
                <w:kern w:val="0"/>
                <w:sz w:val="20"/>
                <w:szCs w:val="20"/>
                <w14:textFill>
                  <w14:solidFill>
                    <w14:schemeClr w14:val="tx1"/>
                  </w14:solidFill>
                </w14:textFill>
              </w:rPr>
              <w:t>表4-2  施工期昼间噪声预测结果</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43"/>
              <w:gridCol w:w="1303"/>
              <w:gridCol w:w="1303"/>
              <w:gridCol w:w="1304"/>
              <w:gridCol w:w="1583"/>
              <w:gridCol w:w="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编号</w:t>
                  </w:r>
                </w:p>
              </w:tc>
              <w:tc>
                <w:tcPr>
                  <w:tcW w:w="959" w:type="pct"/>
                  <w:vMerge w:val="restart"/>
                  <w:tcBorders>
                    <w:tl2br w:val="nil"/>
                    <w:tr2bl w:val="nil"/>
                  </w:tcBorders>
                  <w:shd w:val="clear" w:color="000000" w:themeColor="text1" w:fill="auto"/>
                  <w:vAlign w:val="center"/>
                </w:tcPr>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预测点位置</w:t>
                  </w:r>
                </w:p>
              </w:tc>
              <w:tc>
                <w:tcPr>
                  <w:tcW w:w="760" w:type="pct"/>
                  <w:tcBorders>
                    <w:tl2br w:val="nil"/>
                    <w:tr2bl w:val="nil"/>
                  </w:tcBorders>
                  <w:shd w:val="clear" w:color="000000" w:themeColor="text1" w:fill="auto"/>
                  <w:vAlign w:val="center"/>
                </w:tcPr>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贡献值</w:t>
                  </w:r>
                </w:p>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[dB（A）]</w:t>
                  </w:r>
                </w:p>
              </w:tc>
              <w:tc>
                <w:tcPr>
                  <w:tcW w:w="760" w:type="pct"/>
                  <w:tcBorders>
                    <w:tl2br w:val="nil"/>
                    <w:tr2bl w:val="nil"/>
                  </w:tcBorders>
                  <w:shd w:val="clear" w:color="000000" w:themeColor="text1" w:fill="auto"/>
                  <w:vAlign w:val="center"/>
                </w:tcPr>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背景值</w:t>
                  </w:r>
                </w:p>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[dB（A）]</w:t>
                  </w:r>
                </w:p>
              </w:tc>
              <w:tc>
                <w:tcPr>
                  <w:tcW w:w="761" w:type="pct"/>
                  <w:tcBorders>
                    <w:tl2br w:val="nil"/>
                    <w:tr2bl w:val="nil"/>
                  </w:tcBorders>
                  <w:shd w:val="clear" w:color="000000" w:themeColor="text1" w:fill="auto"/>
                  <w:vAlign w:val="center"/>
                </w:tcPr>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预测值</w:t>
                  </w:r>
                </w:p>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[dB（A）]</w:t>
                  </w:r>
                </w:p>
              </w:tc>
              <w:tc>
                <w:tcPr>
                  <w:tcW w:w="924" w:type="pct"/>
                  <w:tcBorders>
                    <w:tl2br w:val="nil"/>
                    <w:tr2bl w:val="nil"/>
                  </w:tcBorders>
                  <w:shd w:val="clear" w:color="000000" w:themeColor="text1" w:fill="auto"/>
                  <w:vAlign w:val="center"/>
                </w:tcPr>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标准值</w:t>
                  </w:r>
                </w:p>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eastAsia="仿宋"/>
                      <w:b/>
                      <w:bCs/>
                      <w:color w:val="000000" w:themeColor="text1"/>
                      <w:sz w:val="21"/>
                      <w14:textFill>
                        <w14:solidFill>
                          <w14:schemeClr w14:val="tx1"/>
                        </w14:solidFill>
                      </w14:textFill>
                    </w:rPr>
                    <w:t>[</w:t>
                  </w:r>
                  <w:r>
                    <w:rPr>
                      <w:rFonts w:hint="default"/>
                      <w:b/>
                      <w:bCs/>
                      <w:color w:val="000000" w:themeColor="text1"/>
                      <w:sz w:val="21"/>
                      <w14:textFill>
                        <w14:solidFill>
                          <w14:schemeClr w14:val="tx1"/>
                        </w14:solidFill>
                      </w14:textFill>
                    </w:rPr>
                    <w:t>dB（A）</w:t>
                  </w:r>
                  <w:r>
                    <w:rPr>
                      <w:rFonts w:hint="eastAsia" w:eastAsia="仿宋"/>
                      <w:b/>
                      <w:bCs/>
                      <w:color w:val="000000" w:themeColor="text1"/>
                      <w:sz w:val="21"/>
                      <w14:textFill>
                        <w14:solidFill>
                          <w14:schemeClr w14:val="tx1"/>
                        </w14:solidFill>
                      </w14:textFill>
                    </w:rPr>
                    <w:t>]</w:t>
                  </w:r>
                </w:p>
              </w:tc>
              <w:tc>
                <w:tcPr>
                  <w:tcW w:w="431" w:type="pct"/>
                  <w:vMerge w:val="restart"/>
                  <w:tcBorders>
                    <w:tl2br w:val="nil"/>
                    <w:tr2bl w:val="nil"/>
                  </w:tcBorders>
                  <w:shd w:val="clear" w:color="000000" w:themeColor="text1" w:fill="auto"/>
                  <w:vAlign w:val="center"/>
                </w:tcPr>
                <w:p>
                  <w:pPr>
                    <w:keepNext w:val="0"/>
                    <w:keepLines w:val="0"/>
                    <w:suppressLineNumbers w:val="0"/>
                    <w:spacing w:before="0" w:beforeAutospacing="0" w:after="0" w:afterAutospacing="0" w:line="240" w:lineRule="auto"/>
                    <w:ind w:left="0" w:right="0"/>
                    <w:jc w:val="center"/>
                    <w:rPr>
                      <w:rFonts w:hint="default"/>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预测</w:t>
                  </w:r>
                  <w:r>
                    <w:rPr>
                      <w:rFonts w:hint="default"/>
                      <w:b/>
                      <w:bCs/>
                      <w:color w:val="000000" w:themeColor="text1"/>
                      <w:sz w:val="21"/>
                      <w14:textFill>
                        <w14:solidFill>
                          <w14:schemeClr w14:val="tx1"/>
                        </w14:solidFill>
                      </w14:textFill>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p>
              </w:tc>
              <w:tc>
                <w:tcPr>
                  <w:tcW w:w="95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p>
              </w:tc>
              <w:tc>
                <w:tcPr>
                  <w:tcW w:w="760" w:type="pct"/>
                  <w:tcBorders>
                    <w:tl2br w:val="nil"/>
                    <w:tr2bl w:val="nil"/>
                  </w:tcBorders>
                  <w:shd w:val="clear" w:color="000000" w:themeColor="text1" w:fill="auto"/>
                  <w:vAlign w:val="center"/>
                </w:tcPr>
                <w:p>
                  <w:pPr>
                    <w:pStyle w:val="34"/>
                    <w:keepNext w:val="0"/>
                    <w:keepLines w:val="0"/>
                    <w:suppressLineNumbers w:val="0"/>
                    <w:snapToGrid w:val="0"/>
                    <w:spacing w:before="0" w:beforeAutospacing="0" w:after="0" w:afterAutospacing="0" w:line="240" w:lineRule="auto"/>
                    <w:ind w:left="0" w:right="0"/>
                    <w:rPr>
                      <w:rFonts w:hint="default"/>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昼间</w:t>
                  </w:r>
                </w:p>
              </w:tc>
              <w:tc>
                <w:tcPr>
                  <w:tcW w:w="760" w:type="pct"/>
                  <w:tcBorders>
                    <w:tl2br w:val="nil"/>
                    <w:tr2bl w:val="nil"/>
                  </w:tcBorders>
                  <w:shd w:val="clear" w:color="000000" w:themeColor="text1" w:fill="auto"/>
                  <w:vAlign w:val="center"/>
                </w:tcPr>
                <w:p>
                  <w:pPr>
                    <w:pStyle w:val="34"/>
                    <w:keepNext w:val="0"/>
                    <w:keepLines w:val="0"/>
                    <w:suppressLineNumbers w:val="0"/>
                    <w:snapToGrid w:val="0"/>
                    <w:spacing w:before="0" w:beforeAutospacing="0" w:after="0" w:afterAutospacing="0" w:line="240" w:lineRule="auto"/>
                    <w:ind w:left="0" w:right="0"/>
                    <w:rPr>
                      <w:rFonts w:hint="default"/>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昼间</w:t>
                  </w:r>
                </w:p>
              </w:tc>
              <w:tc>
                <w:tcPr>
                  <w:tcW w:w="761" w:type="pct"/>
                  <w:tcBorders>
                    <w:tl2br w:val="nil"/>
                    <w:tr2bl w:val="nil"/>
                  </w:tcBorders>
                  <w:shd w:val="clear" w:color="000000" w:themeColor="text1" w:fill="auto"/>
                  <w:vAlign w:val="center"/>
                </w:tcPr>
                <w:p>
                  <w:pPr>
                    <w:pStyle w:val="34"/>
                    <w:keepNext w:val="0"/>
                    <w:keepLines w:val="0"/>
                    <w:suppressLineNumbers w:val="0"/>
                    <w:snapToGrid w:val="0"/>
                    <w:spacing w:before="0" w:beforeAutospacing="0" w:after="0" w:afterAutospacing="0" w:line="240" w:lineRule="auto"/>
                    <w:ind w:left="0" w:right="0"/>
                    <w:rPr>
                      <w:rFonts w:hint="default"/>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昼间</w:t>
                  </w:r>
                </w:p>
              </w:tc>
              <w:tc>
                <w:tcPr>
                  <w:tcW w:w="924" w:type="pct"/>
                  <w:tcBorders>
                    <w:tl2br w:val="nil"/>
                    <w:tr2bl w:val="nil"/>
                  </w:tcBorders>
                  <w:shd w:val="clear" w:color="000000" w:themeColor="text1" w:fill="auto"/>
                  <w:vAlign w:val="center"/>
                </w:tcPr>
                <w:p>
                  <w:pPr>
                    <w:pStyle w:val="34"/>
                    <w:keepNext w:val="0"/>
                    <w:keepLines w:val="0"/>
                    <w:suppressLineNumbers w:val="0"/>
                    <w:snapToGrid w:val="0"/>
                    <w:spacing w:before="0" w:beforeAutospacing="0" w:after="0" w:afterAutospacing="0" w:line="240" w:lineRule="auto"/>
                    <w:ind w:left="0" w:right="0"/>
                    <w:rPr>
                      <w:rFonts w:hint="default"/>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昼间</w:t>
                  </w:r>
                </w:p>
              </w:tc>
              <w:tc>
                <w:tcPr>
                  <w:tcW w:w="43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rFonts w:hint="default"/>
                      <w:color w:val="000000" w:themeColor="text1"/>
                      <w:sz w:val="21"/>
                      <w14:textFill>
                        <w14:solidFill>
                          <w14:schemeClr w14:val="tx1"/>
                        </w14:solidFill>
                      </w14:textFill>
                    </w:rPr>
                    <w:t>#</w:t>
                  </w:r>
                </w:p>
              </w:tc>
              <w:tc>
                <w:tcPr>
                  <w:tcW w:w="959"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北面</w:t>
                  </w:r>
                  <w:r>
                    <w:rPr>
                      <w:rFonts w:hint="default"/>
                      <w:color w:val="000000" w:themeColor="text1"/>
                      <w:sz w:val="21"/>
                      <w14:textFill>
                        <w14:solidFill>
                          <w14:schemeClr w14:val="tx1"/>
                        </w14:solidFill>
                      </w14:textFill>
                    </w:rPr>
                    <w:t>厂界</w:t>
                  </w:r>
                  <w:r>
                    <w:rPr>
                      <w:rFonts w:hint="eastAsia"/>
                      <w:color w:val="000000" w:themeColor="text1"/>
                      <w:sz w:val="21"/>
                      <w14:textFill>
                        <w14:solidFill>
                          <w14:schemeClr w14:val="tx1"/>
                        </w14:solidFill>
                      </w14:textFill>
                    </w:rPr>
                    <w:t>外1m</w:t>
                  </w:r>
                </w:p>
              </w:tc>
              <w:tc>
                <w:tcPr>
                  <w:tcW w:w="760"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61.</w:t>
                  </w:r>
                  <w:r>
                    <w:rPr>
                      <w:rFonts w:hint="eastAsia"/>
                      <w:color w:val="000000" w:themeColor="text1"/>
                      <w:sz w:val="21"/>
                      <w:szCs w:val="21"/>
                      <w:lang w:val="en-US" w:eastAsia="zh-CN"/>
                      <w14:textFill>
                        <w14:solidFill>
                          <w14:schemeClr w14:val="tx1"/>
                        </w14:solidFill>
                      </w14:textFill>
                    </w:rPr>
                    <w:t>8</w:t>
                  </w:r>
                </w:p>
              </w:tc>
              <w:tc>
                <w:tcPr>
                  <w:tcW w:w="760" w:type="pc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eastAsia="宋体" w:cs="Times New Roman"/>
                      <w:bCs/>
                      <w:color w:val="000000" w:themeColor="text1"/>
                      <w:sz w:val="21"/>
                      <w:szCs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304" w:type="dxa"/>
                  <w:tcBorders>
                    <w:tl2br w:val="nil"/>
                    <w:tr2bl w:val="nil"/>
                  </w:tcBorders>
                  <w:vAlign w:val="center"/>
                </w:tcPr>
                <w:p>
                  <w:pPr>
                    <w:keepNext w:val="0"/>
                    <w:keepLines w:val="0"/>
                    <w:suppressLineNumbers w:val="0"/>
                    <w:adjustRightInd w:val="0"/>
                    <w:spacing w:before="0" w:beforeAutospacing="0" w:after="0" w:afterAutospacing="0" w:line="240" w:lineRule="auto"/>
                    <w:ind w:left="0" w:leftChars="0" w:right="0" w:right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61.</w:t>
                  </w:r>
                  <w:r>
                    <w:rPr>
                      <w:rFonts w:hint="eastAsia"/>
                      <w:color w:val="000000" w:themeColor="text1"/>
                      <w:sz w:val="21"/>
                      <w:szCs w:val="21"/>
                      <w:lang w:val="en-US" w:eastAsia="zh-CN"/>
                      <w14:textFill>
                        <w14:solidFill>
                          <w14:schemeClr w14:val="tx1"/>
                        </w14:solidFill>
                      </w14:textFill>
                    </w:rPr>
                    <w:t>8</w:t>
                  </w:r>
                </w:p>
              </w:tc>
              <w:tc>
                <w:tcPr>
                  <w:tcW w:w="9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43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rFonts w:hint="default"/>
                      <w:color w:val="000000" w:themeColor="text1"/>
                      <w:sz w:val="21"/>
                      <w14:textFill>
                        <w14:solidFill>
                          <w14:schemeClr w14:val="tx1"/>
                        </w14:solidFill>
                      </w14:textFill>
                    </w:rPr>
                    <w:t>#</w:t>
                  </w:r>
                </w:p>
              </w:tc>
              <w:tc>
                <w:tcPr>
                  <w:tcW w:w="959"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东面</w:t>
                  </w:r>
                  <w:r>
                    <w:rPr>
                      <w:rFonts w:hint="default"/>
                      <w:color w:val="000000" w:themeColor="text1"/>
                      <w:sz w:val="21"/>
                      <w14:textFill>
                        <w14:solidFill>
                          <w14:schemeClr w14:val="tx1"/>
                        </w14:solidFill>
                      </w14:textFill>
                    </w:rPr>
                    <w:t>厂界</w:t>
                  </w:r>
                  <w:r>
                    <w:rPr>
                      <w:rFonts w:hint="eastAsia"/>
                      <w:color w:val="000000" w:themeColor="text1"/>
                      <w:sz w:val="21"/>
                      <w14:textFill>
                        <w14:solidFill>
                          <w14:schemeClr w14:val="tx1"/>
                        </w14:solidFill>
                      </w14:textFill>
                    </w:rPr>
                    <w:t>外1m</w:t>
                  </w:r>
                </w:p>
              </w:tc>
              <w:tc>
                <w:tcPr>
                  <w:tcW w:w="760"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51.6</w:t>
                  </w:r>
                </w:p>
              </w:tc>
              <w:tc>
                <w:tcPr>
                  <w:tcW w:w="760" w:type="pc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eastAsia="宋体"/>
                      <w:bCs/>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304" w:type="dxa"/>
                  <w:tcBorders>
                    <w:tl2br w:val="nil"/>
                    <w:tr2bl w:val="nil"/>
                  </w:tcBorders>
                  <w:vAlign w:val="center"/>
                </w:tcPr>
                <w:p>
                  <w:pPr>
                    <w:keepNext w:val="0"/>
                    <w:keepLines w:val="0"/>
                    <w:suppressLineNumbers w:val="0"/>
                    <w:adjustRightInd w:val="0"/>
                    <w:spacing w:before="0" w:beforeAutospacing="0" w:after="0" w:afterAutospacing="0" w:line="240" w:lineRule="auto"/>
                    <w:ind w:left="0" w:leftChars="0" w:right="0" w:right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51.6</w:t>
                  </w:r>
                </w:p>
              </w:tc>
              <w:tc>
                <w:tcPr>
                  <w:tcW w:w="9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43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959"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南面</w:t>
                  </w:r>
                  <w:r>
                    <w:rPr>
                      <w:rFonts w:hint="default"/>
                      <w:color w:val="000000" w:themeColor="text1"/>
                      <w:sz w:val="21"/>
                      <w14:textFill>
                        <w14:solidFill>
                          <w14:schemeClr w14:val="tx1"/>
                        </w14:solidFill>
                      </w14:textFill>
                    </w:rPr>
                    <w:t>厂界</w:t>
                  </w:r>
                  <w:r>
                    <w:rPr>
                      <w:rFonts w:hint="eastAsia"/>
                      <w:color w:val="000000" w:themeColor="text1"/>
                      <w:sz w:val="21"/>
                      <w14:textFill>
                        <w14:solidFill>
                          <w14:schemeClr w14:val="tx1"/>
                        </w14:solidFill>
                      </w14:textFill>
                    </w:rPr>
                    <w:t>外1m</w:t>
                  </w:r>
                </w:p>
              </w:tc>
              <w:tc>
                <w:tcPr>
                  <w:tcW w:w="760"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59.</w:t>
                  </w:r>
                  <w:r>
                    <w:rPr>
                      <w:rFonts w:hint="eastAsia"/>
                      <w:color w:val="000000" w:themeColor="text1"/>
                      <w:sz w:val="21"/>
                      <w:szCs w:val="21"/>
                      <w:lang w:val="en-US" w:eastAsia="zh-CN"/>
                      <w14:textFill>
                        <w14:solidFill>
                          <w14:schemeClr w14:val="tx1"/>
                        </w14:solidFill>
                      </w14:textFill>
                    </w:rPr>
                    <w:t>1</w:t>
                  </w:r>
                </w:p>
              </w:tc>
              <w:tc>
                <w:tcPr>
                  <w:tcW w:w="760" w:type="pc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eastAsia="宋体"/>
                      <w:bCs/>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304" w:type="dxa"/>
                  <w:tcBorders>
                    <w:tl2br w:val="nil"/>
                    <w:tr2bl w:val="nil"/>
                  </w:tcBorders>
                  <w:vAlign w:val="center"/>
                </w:tcPr>
                <w:p>
                  <w:pPr>
                    <w:keepNext w:val="0"/>
                    <w:keepLines w:val="0"/>
                    <w:suppressLineNumbers w:val="0"/>
                    <w:adjustRightInd w:val="0"/>
                    <w:spacing w:before="0" w:beforeAutospacing="0" w:after="0" w:afterAutospacing="0" w:line="240" w:lineRule="auto"/>
                    <w:ind w:left="0" w:leftChars="0" w:right="0" w:right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59.</w:t>
                  </w:r>
                  <w:r>
                    <w:rPr>
                      <w:rFonts w:hint="eastAsia"/>
                      <w:color w:val="000000" w:themeColor="text1"/>
                      <w:sz w:val="21"/>
                      <w:szCs w:val="21"/>
                      <w:lang w:val="en-US" w:eastAsia="zh-CN"/>
                      <w14:textFill>
                        <w14:solidFill>
                          <w14:schemeClr w14:val="tx1"/>
                        </w14:solidFill>
                      </w14:textFill>
                    </w:rPr>
                    <w:t>1</w:t>
                  </w:r>
                </w:p>
              </w:tc>
              <w:tc>
                <w:tcPr>
                  <w:tcW w:w="9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43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r>
                    <w:rPr>
                      <w:rFonts w:hint="default"/>
                      <w:color w:val="000000" w:themeColor="text1"/>
                      <w:sz w:val="21"/>
                      <w14:textFill>
                        <w14:solidFill>
                          <w14:schemeClr w14:val="tx1"/>
                        </w14:solidFill>
                      </w14:textFill>
                    </w:rPr>
                    <w:t>#</w:t>
                  </w:r>
                </w:p>
              </w:tc>
              <w:tc>
                <w:tcPr>
                  <w:tcW w:w="959"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default"/>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西面</w:t>
                  </w:r>
                  <w:r>
                    <w:rPr>
                      <w:rFonts w:hint="default"/>
                      <w:color w:val="000000" w:themeColor="text1"/>
                      <w:sz w:val="21"/>
                      <w14:textFill>
                        <w14:solidFill>
                          <w14:schemeClr w14:val="tx1"/>
                        </w14:solidFill>
                      </w14:textFill>
                    </w:rPr>
                    <w:t>厂界</w:t>
                  </w:r>
                  <w:r>
                    <w:rPr>
                      <w:rFonts w:hint="eastAsia"/>
                      <w:color w:val="000000" w:themeColor="text1"/>
                      <w:sz w:val="21"/>
                      <w14:textFill>
                        <w14:solidFill>
                          <w14:schemeClr w14:val="tx1"/>
                        </w14:solidFill>
                      </w14:textFill>
                    </w:rPr>
                    <w:t>外1m</w:t>
                  </w:r>
                </w:p>
              </w:tc>
              <w:tc>
                <w:tcPr>
                  <w:tcW w:w="760"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51.</w:t>
                  </w:r>
                  <w:r>
                    <w:rPr>
                      <w:rFonts w:hint="eastAsia"/>
                      <w:color w:val="000000" w:themeColor="text1"/>
                      <w:sz w:val="21"/>
                      <w:szCs w:val="21"/>
                      <w:lang w:val="en-US" w:eastAsia="zh-CN"/>
                      <w14:textFill>
                        <w14:solidFill>
                          <w14:schemeClr w14:val="tx1"/>
                        </w14:solidFill>
                      </w14:textFill>
                    </w:rPr>
                    <w:t>2</w:t>
                  </w:r>
                </w:p>
              </w:tc>
              <w:tc>
                <w:tcPr>
                  <w:tcW w:w="760" w:type="pc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eastAsia="宋体"/>
                      <w:bCs/>
                      <w:color w:val="000000" w:themeColor="text1"/>
                      <w:sz w:val="21"/>
                      <w:lang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1304" w:type="dxa"/>
                  <w:tcBorders>
                    <w:tl2br w:val="nil"/>
                    <w:tr2bl w:val="nil"/>
                  </w:tcBorders>
                  <w:vAlign w:val="center"/>
                </w:tcPr>
                <w:p>
                  <w:pPr>
                    <w:keepNext w:val="0"/>
                    <w:keepLines w:val="0"/>
                    <w:suppressLineNumbers w:val="0"/>
                    <w:adjustRightInd w:val="0"/>
                    <w:spacing w:before="0" w:beforeAutospacing="0" w:after="0" w:afterAutospacing="0" w:line="240" w:lineRule="auto"/>
                    <w:ind w:left="0" w:leftChars="0" w:right="0" w:rightChars="0"/>
                    <w:jc w:val="center"/>
                    <w:rPr>
                      <w:rFonts w:hint="default" w:eastAsia="宋体"/>
                      <w:color w:val="000000" w:themeColor="text1"/>
                      <w:sz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51.</w:t>
                  </w:r>
                  <w:r>
                    <w:rPr>
                      <w:rFonts w:hint="eastAsia"/>
                      <w:color w:val="000000" w:themeColor="text1"/>
                      <w:sz w:val="21"/>
                      <w:szCs w:val="21"/>
                      <w:lang w:val="en-US" w:eastAsia="zh-CN"/>
                      <w14:textFill>
                        <w14:solidFill>
                          <w14:schemeClr w14:val="tx1"/>
                        </w14:solidFill>
                      </w14:textFill>
                    </w:rPr>
                    <w:t>2</w:t>
                  </w:r>
                </w:p>
              </w:tc>
              <w:tc>
                <w:tcPr>
                  <w:tcW w:w="9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43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w:t>
                  </w:r>
                </w:p>
              </w:tc>
            </w:tr>
          </w:tbl>
          <w:p>
            <w:pPr>
              <w:keepNext w:val="0"/>
              <w:keepLines w:val="0"/>
              <w:suppressLineNumbers w:val="0"/>
              <w:spacing w:before="0" w:beforeAutospacing="0" w:after="0" w:afterAutospacing="0" w:line="360" w:lineRule="auto"/>
              <w:ind w:left="0" w:right="0" w:firstLine="480" w:firstLineChars="200"/>
              <w:rPr>
                <w:rFonts w:hint="default"/>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由预测结果可知，施工期昼间厂界四周预测点噪声排放值均满足</w:t>
            </w:r>
            <w:r>
              <w:rPr>
                <w:rFonts w:hint="default"/>
                <w:color w:val="000000" w:themeColor="text1"/>
                <w:szCs w:val="24"/>
                <w14:textFill>
                  <w14:solidFill>
                    <w14:schemeClr w14:val="tx1"/>
                  </w14:solidFill>
                </w14:textFill>
              </w:rPr>
              <w:t>《建筑施工场界环境噪声排放标准》（GB12523-2011</w:t>
            </w:r>
            <w:r>
              <w:rPr>
                <w:rFonts w:hint="eastAsia"/>
                <w:color w:val="000000" w:themeColor="text1"/>
                <w:szCs w:val="24"/>
                <w:lang w:eastAsia="zh-CN"/>
                <w14:textFill>
                  <w14:solidFill>
                    <w14:schemeClr w14:val="tx1"/>
                  </w14:solidFill>
                </w14:textFill>
              </w:rPr>
              <w:t>）</w:t>
            </w:r>
            <w:r>
              <w:rPr>
                <w:rFonts w:hint="eastAsia"/>
                <w:color w:val="auto"/>
                <w:highlight w:val="none"/>
                <w:lang w:eastAsia="zh-CN"/>
              </w:rPr>
              <w:t>，</w:t>
            </w:r>
            <w:r>
              <w:rPr>
                <w:rFonts w:hint="eastAsia"/>
                <w:color w:val="000000" w:themeColor="text1"/>
                <w:szCs w:val="24"/>
                <w14:textFill>
                  <w14:solidFill>
                    <w14:schemeClr w14:val="tx1"/>
                  </w14:solidFill>
                </w14:textFill>
              </w:rPr>
              <w:t>因此本项目噪声不会对区域声环境造成影响。</w:t>
            </w:r>
          </w:p>
          <w:p>
            <w:pPr>
              <w:keepNext w:val="0"/>
              <w:keepLines w:val="0"/>
              <w:suppressLineNumbers w:val="0"/>
              <w:spacing w:before="0" w:beforeAutospacing="0" w:after="0" w:afterAutospacing="0" w:line="360" w:lineRule="auto"/>
              <w:ind w:left="0" w:right="0" w:firstLine="48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4、固体废物</w:t>
            </w:r>
          </w:p>
          <w:p>
            <w:pPr>
              <w:keepNext w:val="0"/>
              <w:keepLines w:val="0"/>
              <w:suppressLineNumbers w:val="0"/>
              <w:spacing w:before="0" w:beforeAutospacing="0" w:after="0" w:afterAutospacing="0" w:line="360" w:lineRule="auto"/>
              <w:ind w:left="0" w:right="0" w:firstLine="361" w:firstLineChars="15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w:t>
            </w:r>
            <w:r>
              <w:rPr>
                <w:rFonts w:hint="eastAsia"/>
                <w:b/>
                <w:color w:val="000000" w:themeColor="text1"/>
                <w:szCs w:val="24"/>
                <w14:textFill>
                  <w14:solidFill>
                    <w14:schemeClr w14:val="tx1"/>
                  </w14:solidFill>
                </w14:textFill>
              </w:rPr>
              <w:t>1</w:t>
            </w:r>
            <w:r>
              <w:rPr>
                <w:rFonts w:hint="default"/>
                <w:b/>
                <w:color w:val="000000" w:themeColor="text1"/>
                <w:szCs w:val="24"/>
                <w14:textFill>
                  <w14:solidFill>
                    <w14:schemeClr w14:val="tx1"/>
                  </w14:solidFill>
                </w14:textFill>
              </w:rPr>
              <w:t>）建筑废物</w:t>
            </w:r>
          </w:p>
          <w:p>
            <w:pPr>
              <w:keepNext w:val="0"/>
              <w:keepLines w:val="0"/>
              <w:suppressLineNumbers w:val="0"/>
              <w:spacing w:before="0" w:beforeAutospacing="0" w:after="0" w:afterAutospacing="0" w:line="360" w:lineRule="auto"/>
              <w:ind w:left="0" w:right="0" w:firstLine="480" w:firstLineChars="200"/>
              <w:rPr>
                <w:rFonts w:hint="default"/>
                <w:szCs w:val="24"/>
              </w:rPr>
            </w:pPr>
            <w:r>
              <w:rPr>
                <w:rFonts w:hint="default"/>
                <w:color w:val="000000" w:themeColor="text1"/>
                <w:szCs w:val="24"/>
                <w14:textFill>
                  <w14:solidFill>
                    <w14:schemeClr w14:val="tx1"/>
                  </w14:solidFill>
                </w14:textFill>
              </w:rPr>
              <w:t>施工期建筑废物主要包括建筑垃圾，预计产生量约</w:t>
            </w:r>
            <w:r>
              <w:rPr>
                <w:rFonts w:hint="eastAsia"/>
                <w:color w:val="000000" w:themeColor="text1"/>
                <w:szCs w:val="24"/>
                <w14:textFill>
                  <w14:solidFill>
                    <w14:schemeClr w14:val="tx1"/>
                  </w14:solidFill>
                </w14:textFill>
              </w:rPr>
              <w:t>1</w:t>
            </w:r>
            <w:r>
              <w:rPr>
                <w:rFonts w:hint="default"/>
                <w:color w:val="000000" w:themeColor="text1"/>
                <w:szCs w:val="24"/>
                <w14:textFill>
                  <w14:solidFill>
                    <w14:schemeClr w14:val="tx1"/>
                  </w14:solidFill>
                </w14:textFill>
              </w:rPr>
              <w:t>t，环评要求：施工现场应设置建筑垃圾临时堆场并树立</w:t>
            </w:r>
            <w:r>
              <w:rPr>
                <w:rFonts w:hint="eastAsia"/>
                <w:color w:val="000000" w:themeColor="text1"/>
                <w:szCs w:val="24"/>
                <w:lang w:eastAsia="zh-CN"/>
                <w14:textFill>
                  <w14:solidFill>
                    <w14:schemeClr w14:val="tx1"/>
                  </w14:solidFill>
                </w14:textFill>
              </w:rPr>
              <w:t>标识</w:t>
            </w:r>
            <w:r>
              <w:rPr>
                <w:rFonts w:hint="default"/>
                <w:color w:val="000000" w:themeColor="text1"/>
                <w:szCs w:val="24"/>
                <w14:textFill>
                  <w14:solidFill>
                    <w14:schemeClr w14:val="tx1"/>
                  </w14:solidFill>
                </w14:textFill>
              </w:rPr>
              <w:t>牌，采取进行防雨、防泄漏处理。对于施工期间产生的可回收利用的废料（如钢筋、钢板、木材等</w:t>
            </w:r>
            <w:r>
              <w:rPr>
                <w:rFonts w:hint="eastAsia"/>
                <w:color w:val="000000" w:themeColor="text1"/>
                <w:szCs w:val="24"/>
                <w:lang w:val="en-US" w:eastAsia="zh-CN"/>
                <w14:textFill>
                  <w14:solidFill>
                    <w14:schemeClr w14:val="tx1"/>
                  </w14:solidFill>
                </w14:textFill>
              </w:rPr>
              <w:t>边</w:t>
            </w:r>
            <w:r>
              <w:rPr>
                <w:rFonts w:hint="default"/>
                <w:color w:val="000000" w:themeColor="text1"/>
                <w:szCs w:val="24"/>
                <w14:textFill>
                  <w14:solidFill>
                    <w14:schemeClr w14:val="tx1"/>
                  </w14:solidFill>
                </w14:textFill>
              </w:rPr>
              <w:t>角料）通过分类收集后交废物收购站处理</w:t>
            </w:r>
            <w:r>
              <w:rPr>
                <w:rFonts w:hint="eastAsia"/>
                <w:color w:val="000000" w:themeColor="text1"/>
                <w:szCs w:val="24"/>
                <w14:textFill>
                  <w14:solidFill>
                    <w14:schemeClr w14:val="tx1"/>
                  </w14:solidFill>
                </w14:textFill>
              </w:rPr>
              <w:t>，</w:t>
            </w:r>
            <w:r>
              <w:rPr>
                <w:rFonts w:hint="default"/>
                <w:color w:val="000000" w:themeColor="text1"/>
                <w:szCs w:val="24"/>
                <w14:textFill>
                  <w14:solidFill>
                    <w14:schemeClr w14:val="tx1"/>
                  </w14:solidFill>
                </w14:textFill>
              </w:rPr>
              <w:t>对不能回收的建筑废物</w:t>
            </w:r>
            <w:r>
              <w:rPr>
                <w:rFonts w:hint="eastAsia"/>
                <w:color w:val="000000" w:themeColor="text1"/>
                <w:szCs w:val="24"/>
                <w:lang w:val="en-US" w:eastAsia="zh-CN"/>
                <w14:textFill>
                  <w14:solidFill>
                    <w14:schemeClr w14:val="tx1"/>
                  </w14:solidFill>
                </w14:textFill>
              </w:rPr>
              <w:t>堆放到本弃渣场</w:t>
            </w:r>
            <w:r>
              <w:rPr>
                <w:rFonts w:hint="default"/>
                <w:color w:val="000000" w:themeColor="text1"/>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361" w:firstLineChars="150"/>
              <w:rPr>
                <w:rFonts w:hint="default"/>
                <w:b/>
                <w:color w:val="000000" w:themeColor="text1"/>
                <w:szCs w:val="24"/>
                <w14:textFill>
                  <w14:solidFill>
                    <w14:schemeClr w14:val="tx1"/>
                  </w14:solidFill>
                </w14:textFill>
              </w:rPr>
            </w:pPr>
            <w:r>
              <w:rPr>
                <w:rFonts w:hint="default"/>
                <w:b/>
                <w:color w:val="000000" w:themeColor="text1"/>
                <w:szCs w:val="24"/>
                <w14:textFill>
                  <w14:solidFill>
                    <w14:schemeClr w14:val="tx1"/>
                  </w14:solidFill>
                </w14:textFill>
              </w:rPr>
              <w:t>（</w:t>
            </w:r>
            <w:r>
              <w:rPr>
                <w:rFonts w:hint="eastAsia"/>
                <w:b/>
                <w:color w:val="000000" w:themeColor="text1"/>
                <w:szCs w:val="24"/>
                <w14:textFill>
                  <w14:solidFill>
                    <w14:schemeClr w14:val="tx1"/>
                  </w14:solidFill>
                </w14:textFill>
              </w:rPr>
              <w:t>2</w:t>
            </w:r>
            <w:r>
              <w:rPr>
                <w:rFonts w:hint="default"/>
                <w:b/>
                <w:color w:val="000000" w:themeColor="text1"/>
                <w:szCs w:val="24"/>
                <w14:textFill>
                  <w14:solidFill>
                    <w14:schemeClr w14:val="tx1"/>
                  </w14:solidFill>
                </w14:textFill>
              </w:rPr>
              <w:t>）生活垃圾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color w:val="000000" w:themeColor="text1"/>
                <w:szCs w:val="24"/>
                <w14:textFill>
                  <w14:solidFill>
                    <w14:schemeClr w14:val="tx1"/>
                  </w14:solidFill>
                </w14:textFill>
              </w:rPr>
              <w:t>项目施工人员约</w:t>
            </w:r>
            <w:r>
              <w:rPr>
                <w:rFonts w:hint="eastAsia"/>
                <w:color w:val="000000" w:themeColor="text1"/>
                <w:szCs w:val="24"/>
                <w14:textFill>
                  <w14:solidFill>
                    <w14:schemeClr w14:val="tx1"/>
                  </w14:solidFill>
                </w14:textFill>
              </w:rPr>
              <w:t>1</w:t>
            </w:r>
            <w:r>
              <w:rPr>
                <w:rFonts w:hint="default"/>
                <w:color w:val="000000" w:themeColor="text1"/>
                <w:szCs w:val="24"/>
                <w14:textFill>
                  <w14:solidFill>
                    <w14:schemeClr w14:val="tx1"/>
                  </w14:solidFill>
                </w14:textFill>
              </w:rPr>
              <w:t>0人，生活垃圾产生量按0.</w:t>
            </w:r>
            <w:r>
              <w:rPr>
                <w:rFonts w:hint="eastAsia"/>
                <w:color w:val="000000" w:themeColor="text1"/>
                <w:szCs w:val="24"/>
                <w14:textFill>
                  <w14:solidFill>
                    <w14:schemeClr w14:val="tx1"/>
                  </w14:solidFill>
                </w14:textFill>
              </w:rPr>
              <w:t>5</w:t>
            </w:r>
            <w:r>
              <w:rPr>
                <w:rFonts w:hint="default"/>
                <w:color w:val="000000" w:themeColor="text1"/>
                <w:szCs w:val="24"/>
                <w14:textFill>
                  <w14:solidFill>
                    <w14:schemeClr w14:val="tx1"/>
                  </w14:solidFill>
                </w14:textFill>
              </w:rPr>
              <w:t>kg/人·d计，预计产生量为</w:t>
            </w:r>
            <w:r>
              <w:rPr>
                <w:rFonts w:hint="eastAsia"/>
                <w:color w:val="000000" w:themeColor="text1"/>
                <w:szCs w:val="24"/>
                <w14:textFill>
                  <w14:solidFill>
                    <w14:schemeClr w14:val="tx1"/>
                  </w14:solidFill>
                </w14:textFill>
              </w:rPr>
              <w:t>5.0</w:t>
            </w:r>
            <w:r>
              <w:rPr>
                <w:rFonts w:hint="default"/>
                <w:color w:val="000000" w:themeColor="text1"/>
                <w:szCs w:val="24"/>
                <w14:textFill>
                  <w14:solidFill>
                    <w14:schemeClr w14:val="tx1"/>
                  </w14:solidFill>
                </w14:textFill>
              </w:rPr>
              <w:t>kg/d，生活垃圾经袋装收集后，由环卫部门统一运送到垃圾</w:t>
            </w:r>
            <w:r>
              <w:rPr>
                <w:rFonts w:hint="eastAsia"/>
                <w:color w:val="000000" w:themeColor="text1"/>
                <w:szCs w:val="24"/>
                <w:lang w:eastAsia="zh-CN"/>
                <w14:textFill>
                  <w14:solidFill>
                    <w14:schemeClr w14:val="tx1"/>
                  </w14:solidFill>
                </w14:textFill>
              </w:rPr>
              <w:t>处理厂</w:t>
            </w:r>
            <w:r>
              <w:rPr>
                <w:rFonts w:hint="default"/>
                <w:color w:val="000000" w:themeColor="text1"/>
                <w:szCs w:val="24"/>
                <w14:textFill>
                  <w14:solidFill>
                    <w14:schemeClr w14:val="tx1"/>
                  </w14:solidFill>
                </w14:textFill>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1"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运营</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期环</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境影</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响和</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保护</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措施</w:t>
            </w:r>
          </w:p>
        </w:tc>
        <w:tc>
          <w:tcPr>
            <w:tcW w:w="877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1、废气</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361" w:firstLineChars="150"/>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color w:val="000000" w:themeColor="text1"/>
                <w:sz w:val="24"/>
                <w:szCs w:val="24"/>
                <w:highlight w:val="none"/>
                <w14:textFill>
                  <w14:solidFill>
                    <w14:schemeClr w14:val="tx1"/>
                  </w14:solidFill>
                </w14:textFill>
              </w:rPr>
              <w:t>1</w:t>
            </w:r>
            <w:r>
              <w:rPr>
                <w:rFonts w:hint="default" w:ascii="Times New Roman" w:hAnsi="Times New Roman"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color w:val="000000" w:themeColor="text1"/>
                <w:sz w:val="24"/>
                <w:szCs w:val="24"/>
                <w:highlight w:val="none"/>
                <w14:textFill>
                  <w14:solidFill>
                    <w14:schemeClr w14:val="tx1"/>
                  </w14:solidFill>
                </w14:textFill>
              </w:rPr>
              <w:t>产排污环节、污染物种类、产生量核算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①</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砂石加工粉尘</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运营期</w:t>
            </w:r>
            <w:r>
              <w:rPr>
                <w:rFonts w:hint="default" w:ascii="Times New Roman" w:hAnsi="Times New Roman" w:cs="Times New Roman"/>
                <w:bCs/>
                <w:color w:val="000000" w:themeColor="text1"/>
                <w:sz w:val="24"/>
                <w:highlight w:val="none"/>
                <w:lang w:eastAsia="zh-CN"/>
                <w14:textFill>
                  <w14:solidFill>
                    <w14:schemeClr w14:val="tx1"/>
                  </w14:solidFill>
                </w14:textFill>
              </w:rPr>
              <w:t>砂石加工粉尘</w:t>
            </w:r>
            <w:r>
              <w:rPr>
                <w:rFonts w:hint="default" w:ascii="Times New Roman" w:hAnsi="Times New Roman" w:cs="Times New Roman"/>
                <w:bCs/>
                <w:color w:val="000000" w:themeColor="text1"/>
                <w:sz w:val="24"/>
                <w:highlight w:val="none"/>
                <w14:textFill>
                  <w14:solidFill>
                    <w14:schemeClr w14:val="tx1"/>
                  </w14:solidFill>
                </w14:textFill>
              </w:rPr>
              <w:t>产生源主要为</w:t>
            </w:r>
            <w:r>
              <w:rPr>
                <w:rFonts w:hint="eastAsia" w:cs="Times New Roman"/>
                <w:bCs/>
                <w:color w:val="000000" w:themeColor="text1"/>
                <w:sz w:val="24"/>
                <w:szCs w:val="24"/>
                <w:highlight w:val="none"/>
                <w:lang w:eastAsia="zh-CN"/>
                <w14:textFill>
                  <w14:solidFill>
                    <w14:schemeClr w14:val="tx1"/>
                  </w14:solidFill>
                </w14:textFill>
              </w:rPr>
              <w:t>给料、破碎</w:t>
            </w:r>
            <w:r>
              <w:rPr>
                <w:rFonts w:hint="default" w:ascii="Times New Roman" w:hAnsi="Times New Roman" w:cs="Times New Roman"/>
                <w:bCs/>
                <w:color w:val="000000" w:themeColor="text1"/>
                <w:sz w:val="24"/>
                <w:szCs w:val="24"/>
                <w:highlight w:val="none"/>
                <w14:textFill>
                  <w14:solidFill>
                    <w14:schemeClr w14:val="tx1"/>
                  </w14:solidFill>
                </w14:textFill>
              </w:rPr>
              <w:t>、筛分过程，其中：给料</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口</w:t>
            </w:r>
            <w:r>
              <w:rPr>
                <w:rFonts w:hint="default" w:ascii="Times New Roman" w:hAnsi="Times New Roman" w:cs="Times New Roman"/>
                <w:bCs/>
                <w:color w:val="000000" w:themeColor="text1"/>
                <w:sz w:val="24"/>
                <w:szCs w:val="24"/>
                <w:highlight w:val="none"/>
                <w14:textFill>
                  <w14:solidFill>
                    <w14:schemeClr w14:val="tx1"/>
                  </w14:solidFill>
                </w14:textFill>
              </w:rPr>
              <w:t>粉尘主要产生于</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原料</w:t>
            </w:r>
            <w:r>
              <w:rPr>
                <w:rFonts w:hint="default" w:ascii="Times New Roman" w:hAnsi="Times New Roman" w:cs="Times New Roman"/>
                <w:bCs/>
                <w:color w:val="000000" w:themeColor="text1"/>
                <w:sz w:val="24"/>
                <w:szCs w:val="24"/>
                <w:highlight w:val="none"/>
                <w14:textFill>
                  <w14:solidFill>
                    <w14:schemeClr w14:val="tx1"/>
                  </w14:solidFill>
                </w14:textFill>
              </w:rPr>
              <w:t>投料过程；破碎</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筛分产尘源为</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物料</w:t>
            </w:r>
            <w:r>
              <w:rPr>
                <w:rFonts w:hint="default" w:ascii="Times New Roman" w:hAnsi="Times New Roman" w:cs="Times New Roman"/>
                <w:bCs/>
                <w:color w:val="000000" w:themeColor="text1"/>
                <w:sz w:val="24"/>
                <w:szCs w:val="24"/>
                <w:highlight w:val="none"/>
                <w14:textFill>
                  <w14:solidFill>
                    <w14:schemeClr w14:val="tx1"/>
                  </w14:solidFill>
                </w14:textFill>
              </w:rPr>
              <w:t>出料口。根据</w:t>
            </w:r>
            <w:r>
              <w:rPr>
                <w:rFonts w:hint="eastAsia"/>
                <w:color w:val="000000" w:themeColor="text1"/>
                <w:sz w:val="24"/>
                <w:szCs w:val="24"/>
                <w:lang w:val="en-US" w:eastAsia="zh-CN"/>
                <w14:textFill>
                  <w14:solidFill>
                    <w14:schemeClr w14:val="tx1"/>
                  </w14:solidFill>
                </w14:textFill>
              </w:rPr>
              <w:t>《</w:t>
            </w:r>
            <w:r>
              <w:rPr>
                <w:rFonts w:hint="eastAsia"/>
                <w:color w:val="000000" w:themeColor="text1"/>
                <w14:textFill>
                  <w14:solidFill>
                    <w14:schemeClr w14:val="tx1"/>
                  </w14:solidFill>
                </w14:textFill>
              </w:rPr>
              <w:t>排放源统计调查产排污核算方法和系数手册》（公告 2021年 第24号）</w:t>
            </w:r>
            <w:r>
              <w:rPr>
                <w:rFonts w:hint="eastAsia"/>
                <w:color w:val="000000" w:themeColor="text1"/>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中“303砖瓦、石材等建筑材料制造行业系数手册”第“3039其他建筑材料制造行业”砂石骨料（破碎、筛分）环节废气中颗粒物产污系数为1.89kg/t-产品。</w:t>
            </w:r>
            <w:r>
              <w:rPr>
                <w:rFonts w:hint="default" w:ascii="Times New Roman" w:hAnsi="Times New Roman" w:cs="Times New Roman"/>
                <w:bCs/>
                <w:color w:val="000000" w:themeColor="text1"/>
                <w:sz w:val="24"/>
                <w:szCs w:val="24"/>
                <w:highlight w:val="none"/>
                <w14:textFill>
                  <w14:solidFill>
                    <w14:schemeClr w14:val="tx1"/>
                  </w14:solidFill>
                </w14:textFill>
              </w:rPr>
              <w:t>本项目产砂石</w:t>
            </w:r>
            <w:r>
              <w:rPr>
                <w:rFonts w:hint="eastAsia" w:cs="Times New Roman"/>
                <w:bCs/>
                <w:color w:val="000000" w:themeColor="text1"/>
                <w:sz w:val="24"/>
                <w:szCs w:val="24"/>
                <w:highlight w:val="none"/>
                <w:lang w:val="en-US" w:eastAsia="zh-CN"/>
                <w14:textFill>
                  <w14:solidFill>
                    <w14:schemeClr w14:val="tx1"/>
                  </w14:solidFill>
                </w14:textFill>
              </w:rPr>
              <w:t>6</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bCs/>
                <w:color w:val="000000" w:themeColor="text1"/>
                <w:sz w:val="24"/>
                <w:szCs w:val="24"/>
                <w:highlight w:val="none"/>
                <w14:textFill>
                  <w14:solidFill>
                    <w14:schemeClr w14:val="tx1"/>
                  </w14:solidFill>
                </w14:textFill>
              </w:rPr>
              <w:t>万t/a，则砂石加工</w:t>
            </w:r>
            <w:r>
              <w:rPr>
                <w:rFonts w:hint="eastAsia" w:cs="Times New Roman"/>
                <w:bCs/>
                <w:color w:val="000000" w:themeColor="text1"/>
                <w:sz w:val="24"/>
                <w:szCs w:val="24"/>
                <w:highlight w:val="none"/>
                <w:lang w:eastAsia="zh-CN"/>
                <w14:textFill>
                  <w14:solidFill>
                    <w14:schemeClr w14:val="tx1"/>
                  </w14:solidFill>
                </w14:textFill>
              </w:rPr>
              <w:t>颗粒物</w:t>
            </w:r>
            <w:r>
              <w:rPr>
                <w:rFonts w:hint="default" w:ascii="Times New Roman" w:hAnsi="Times New Roman" w:cs="Times New Roman"/>
                <w:bCs/>
                <w:color w:val="000000" w:themeColor="text1"/>
                <w:sz w:val="24"/>
                <w:szCs w:val="24"/>
                <w:highlight w:val="none"/>
                <w14:textFill>
                  <w14:solidFill>
                    <w14:schemeClr w14:val="tx1"/>
                  </w14:solidFill>
                </w14:textFill>
              </w:rPr>
              <w:t>产生量为</w:t>
            </w:r>
            <w:r>
              <w:rPr>
                <w:rFonts w:hint="eastAsia" w:cs="Times New Roman"/>
                <w:bCs/>
                <w:color w:val="000000" w:themeColor="text1"/>
                <w:sz w:val="24"/>
                <w:szCs w:val="24"/>
                <w:highlight w:val="none"/>
                <w:lang w:val="en-US" w:eastAsia="zh-CN"/>
                <w14:textFill>
                  <w14:solidFill>
                    <w14:schemeClr w14:val="tx1"/>
                  </w14:solidFill>
                </w14:textFill>
              </w:rPr>
              <w:t>1134</w:t>
            </w:r>
            <w:r>
              <w:rPr>
                <w:rFonts w:hint="default" w:ascii="Times New Roman" w:hAnsi="Times New Roman" w:cs="Times New Roman"/>
                <w:bCs/>
                <w:color w:val="000000" w:themeColor="text1"/>
                <w:sz w:val="24"/>
                <w:szCs w:val="24"/>
                <w:highlight w:val="none"/>
                <w14:textFill>
                  <w14:solidFill>
                    <w14:schemeClr w14:val="tx1"/>
                  </w14:solidFill>
                </w14:textFill>
              </w:rPr>
              <w:t>t/a，</w:t>
            </w:r>
            <w:r>
              <w:rPr>
                <w:rFonts w:hint="eastAsia" w:cs="Times New Roman"/>
                <w:bCs/>
                <w:color w:val="000000" w:themeColor="text1"/>
                <w:sz w:val="24"/>
                <w:szCs w:val="24"/>
                <w:highlight w:val="none"/>
                <w:lang w:val="en-US" w:eastAsia="zh-CN"/>
                <w14:textFill>
                  <w14:solidFill>
                    <w14:schemeClr w14:val="tx1"/>
                  </w14:solidFill>
                </w14:textFill>
              </w:rPr>
              <w:t>378</w:t>
            </w:r>
            <w:r>
              <w:rPr>
                <w:rFonts w:hint="default" w:ascii="Times New Roman" w:hAnsi="Times New Roman" w:cs="Times New Roman"/>
                <w:bCs/>
                <w:color w:val="000000" w:themeColor="text1"/>
                <w:sz w:val="24"/>
                <w:szCs w:val="24"/>
                <w:highlight w:val="none"/>
                <w14:textFill>
                  <w14:solidFill>
                    <w14:schemeClr w14:val="tx1"/>
                  </w14:solidFill>
                </w14:textFill>
              </w:rPr>
              <w:t>kg/h</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（按</w:t>
            </w:r>
            <w:r>
              <w:rPr>
                <w:rFonts w:hint="default" w:ascii="Times New Roman" w:hAnsi="Times New Roman" w:cs="Times New Roman"/>
                <w:bCs/>
                <w:color w:val="000000" w:themeColor="text1"/>
                <w:sz w:val="24"/>
                <w:szCs w:val="24"/>
                <w:highlight w:val="none"/>
                <w14:textFill>
                  <w14:solidFill>
                    <w14:schemeClr w14:val="tx1"/>
                  </w14:solidFill>
                </w14:textFill>
              </w:rPr>
              <w:t>工作时间</w:t>
            </w:r>
            <w:r>
              <w:rPr>
                <w:rFonts w:hint="eastAsia" w:cs="Times New Roman"/>
                <w:bCs/>
                <w:color w:val="000000" w:themeColor="text1"/>
                <w:sz w:val="24"/>
                <w:szCs w:val="24"/>
                <w:highlight w:val="none"/>
                <w:lang w:val="en-US" w:eastAsia="zh-CN"/>
                <w14:textFill>
                  <w14:solidFill>
                    <w14:schemeClr w14:val="tx1"/>
                  </w14:solidFill>
                </w14:textFill>
              </w:rPr>
              <w:t>300</w:t>
            </w:r>
            <w:r>
              <w:rPr>
                <w:rFonts w:hint="default" w:ascii="Times New Roman" w:hAnsi="Times New Roman" w:cs="Times New Roman"/>
                <w:bCs/>
                <w:color w:val="000000" w:themeColor="text1"/>
                <w:sz w:val="24"/>
                <w:szCs w:val="24"/>
                <w:highlight w:val="none"/>
                <w14:textFill>
                  <w14:solidFill>
                    <w14:schemeClr w14:val="tx1"/>
                  </w14:solidFill>
                </w14:textFill>
              </w:rPr>
              <w:t>d</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bCs/>
                <w:color w:val="000000" w:themeColor="text1"/>
                <w:sz w:val="24"/>
                <w:szCs w:val="24"/>
                <w:highlight w:val="none"/>
                <w14:textFill>
                  <w14:solidFill>
                    <w14:schemeClr w14:val="tx1"/>
                  </w14:solidFill>
                </w14:textFill>
              </w:rPr>
              <w:t>h</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/d计</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 xml:space="preserve"> </w:t>
            </w:r>
            <w:r>
              <w:rPr>
                <w:rFonts w:hint="eastAsia" w:cs="Times New Roman"/>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szCs w:val="24"/>
                <w:highlight w:val="none"/>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②</w:t>
            </w:r>
            <w:r>
              <w:rPr>
                <w:rFonts w:hint="default" w:ascii="Times New Roman" w:hAnsi="Times New Roman" w:cs="Times New Roman"/>
                <w:b/>
                <w:color w:val="000000" w:themeColor="text1"/>
                <w:sz w:val="24"/>
                <w:szCs w:val="24"/>
                <w:highlight w:val="none"/>
                <w14:textFill>
                  <w14:solidFill>
                    <w14:schemeClr w14:val="tx1"/>
                  </w14:solidFill>
                </w14:textFill>
              </w:rPr>
              <w:t>物料输送粉尘</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w:t>
            </w:r>
            <w:r>
              <w:rPr>
                <w:rFonts w:hint="default" w:ascii="Times New Roman" w:hAnsi="Times New Roman" w:cs="Times New Roman"/>
                <w:color w:val="000000" w:themeColor="text1"/>
                <w:sz w:val="24"/>
                <w:highlight w:val="none"/>
                <w:lang w:eastAsia="zh-CN"/>
                <w14:textFill>
                  <w14:solidFill>
                    <w14:schemeClr w14:val="tx1"/>
                  </w14:solidFill>
                </w14:textFill>
              </w:rPr>
              <w:t>砂石加工生产线</w:t>
            </w:r>
            <w:r>
              <w:rPr>
                <w:rFonts w:hint="default" w:ascii="Times New Roman" w:hAnsi="Times New Roman" w:cs="Times New Roman"/>
                <w:color w:val="000000" w:themeColor="text1"/>
                <w:sz w:val="24"/>
                <w:highlight w:val="none"/>
                <w14:textFill>
                  <w14:solidFill>
                    <w14:schemeClr w14:val="tx1"/>
                  </w14:solidFill>
                </w14:textFill>
              </w:rPr>
              <w:t>生产</w:t>
            </w:r>
            <w:r>
              <w:rPr>
                <w:rFonts w:hint="default" w:ascii="Times New Roman" w:hAnsi="Times New Roman" w:cs="Times New Roman"/>
                <w:color w:val="000000" w:themeColor="text1"/>
                <w:sz w:val="24"/>
                <w:highlight w:val="none"/>
                <w:lang w:eastAsia="zh-CN"/>
                <w14:textFill>
                  <w14:solidFill>
                    <w14:schemeClr w14:val="tx1"/>
                  </w14:solidFill>
                </w14:textFill>
              </w:rPr>
              <w:t>主要</w:t>
            </w:r>
            <w:r>
              <w:rPr>
                <w:rFonts w:hint="default" w:ascii="Times New Roman" w:hAnsi="Times New Roman" w:cs="Times New Roman"/>
                <w:color w:val="000000" w:themeColor="text1"/>
                <w:sz w:val="24"/>
                <w:highlight w:val="none"/>
                <w14:textFill>
                  <w14:solidFill>
                    <w14:schemeClr w14:val="tx1"/>
                  </w14:solidFill>
                </w14:textFill>
              </w:rPr>
              <w:t>原料</w:t>
            </w:r>
            <w:r>
              <w:rPr>
                <w:rFonts w:hint="default" w:ascii="Times New Roman" w:hAnsi="Times New Roman" w:cs="Times New Roman"/>
                <w:color w:val="000000" w:themeColor="text1"/>
                <w:sz w:val="24"/>
                <w:highlight w:val="none"/>
                <w:lang w:eastAsia="zh-CN"/>
                <w14:textFill>
                  <w14:solidFill>
                    <w14:schemeClr w14:val="tx1"/>
                  </w14:solidFill>
                </w14:textFill>
              </w:rPr>
              <w:t>为</w:t>
            </w:r>
            <w:r>
              <w:rPr>
                <w:rFonts w:hint="eastAsia" w:cs="Times New Roman"/>
                <w:color w:val="000000" w:themeColor="text1"/>
                <w:sz w:val="24"/>
                <w:lang w:val="en-US" w:eastAsia="zh-CN"/>
                <w14:textFill>
                  <w14:solidFill>
                    <w14:schemeClr w14:val="tx1"/>
                  </w14:solidFill>
                </w14:textFill>
              </w:rPr>
              <w:t>建筑废弃的石料</w:t>
            </w:r>
            <w:r>
              <w:rPr>
                <w:rFonts w:hint="default" w:ascii="Times New Roman" w:hAnsi="Times New Roman" w:cs="Times New Roman"/>
                <w:color w:val="000000" w:themeColor="text1"/>
                <w:sz w:val="24"/>
                <w:highlight w:val="none"/>
                <w14:textFill>
                  <w14:solidFill>
                    <w14:schemeClr w14:val="tx1"/>
                  </w14:solidFill>
                </w14:textFill>
              </w:rPr>
              <w:t>通过传输带进行传输，由于输送速度较慢</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一般小于0.1m/s</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，且</w:t>
            </w:r>
            <w:r>
              <w:rPr>
                <w:rFonts w:hint="default" w:ascii="Times New Roman" w:hAnsi="Times New Roman" w:cs="Times New Roman"/>
                <w:color w:val="000000" w:themeColor="text1"/>
                <w:sz w:val="24"/>
                <w:highlight w:val="none"/>
                <w:lang w:eastAsia="zh-CN"/>
                <w14:textFill>
                  <w14:solidFill>
                    <w14:schemeClr w14:val="tx1"/>
                  </w14:solidFill>
                </w14:textFill>
              </w:rPr>
              <w:t>采取</w:t>
            </w:r>
            <w:r>
              <w:rPr>
                <w:rFonts w:hint="eastAsia" w:cs="Times New Roman"/>
                <w:color w:val="000000" w:themeColor="text1"/>
                <w:sz w:val="24"/>
                <w:highlight w:val="none"/>
                <w:lang w:val="en-US" w:eastAsia="zh-CN"/>
                <w14:textFill>
                  <w14:solidFill>
                    <w14:schemeClr w14:val="tx1"/>
                  </w14:solidFill>
                </w14:textFill>
              </w:rPr>
              <w:t>喷雾降尘</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故不考虑外界风力的影响。但由于输送机头部和堆场之间存在落差（最大落差通常为1</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m），在物料运输过程中仍会产生一定的粉尘。根据类比分析，输送过程中粉尘产生量按物料输送量的0.001kg/t计，</w:t>
            </w:r>
            <w:r>
              <w:rPr>
                <w:rFonts w:hint="eastAsia" w:cs="Times New Roman"/>
                <w:color w:val="000000" w:themeColor="text1"/>
                <w:sz w:val="24"/>
                <w:highlight w:val="none"/>
                <w:lang w:eastAsia="zh-CN"/>
                <w14:textFill>
                  <w14:solidFill>
                    <w14:schemeClr w14:val="tx1"/>
                  </w14:solidFill>
                </w14:textFill>
              </w:rPr>
              <w:t>项目砂石原料</w:t>
            </w:r>
            <w:r>
              <w:rPr>
                <w:rFonts w:hint="eastAsia" w:cs="Times New Roman"/>
                <w:color w:val="000000" w:themeColor="text1"/>
                <w:sz w:val="24"/>
                <w:highlight w:val="none"/>
                <w:lang w:val="en-US" w:eastAsia="zh-CN"/>
                <w14:textFill>
                  <w14:solidFill>
                    <w14:schemeClr w14:val="tx1"/>
                  </w14:solidFill>
                </w14:textFill>
              </w:rPr>
              <w:t>约</w:t>
            </w:r>
            <w:r>
              <w:rPr>
                <w:rFonts w:hint="eastAsia" w:cs="Times New Roman"/>
                <w:color w:val="000000" w:themeColor="text1"/>
                <w:sz w:val="24"/>
                <w:highlight w:val="none"/>
                <w:lang w:eastAsia="zh-CN"/>
                <w14:textFill>
                  <w14:solidFill>
                    <w14:schemeClr w14:val="tx1"/>
                  </w14:solidFill>
                </w14:textFill>
              </w:rPr>
              <w:t>为</w:t>
            </w:r>
            <w:r>
              <w:rPr>
                <w:rFonts w:hint="eastAsia" w:cs="Times New Roman"/>
                <w:color w:val="000000" w:themeColor="text1"/>
                <w:sz w:val="24"/>
                <w:highlight w:val="none"/>
                <w:lang w:val="en-US" w:eastAsia="zh-CN"/>
                <w14:textFill>
                  <w14:solidFill>
                    <w14:schemeClr w14:val="tx1"/>
                  </w14:solidFill>
                </w14:textFill>
              </w:rPr>
              <w:t>60万t/a，</w:t>
            </w:r>
            <w:r>
              <w:rPr>
                <w:rFonts w:hint="default" w:ascii="Times New Roman" w:hAnsi="Times New Roman" w:cs="Times New Roman"/>
                <w:color w:val="000000" w:themeColor="text1"/>
                <w:sz w:val="24"/>
                <w:highlight w:val="none"/>
                <w14:textFill>
                  <w14:solidFill>
                    <w14:schemeClr w14:val="tx1"/>
                  </w14:solidFill>
                </w14:textFill>
              </w:rPr>
              <w:t>则物料输送粉尘产生量约</w:t>
            </w:r>
            <w:r>
              <w:rPr>
                <w:rFonts w:hint="eastAsia" w:cs="Times New Roman"/>
                <w:color w:val="000000" w:themeColor="text1"/>
                <w:sz w:val="24"/>
                <w:highlight w:val="none"/>
                <w:lang w:val="en-US" w:eastAsia="zh-CN"/>
                <w14:textFill>
                  <w14:solidFill>
                    <w14:schemeClr w14:val="tx1"/>
                  </w14:solidFill>
                </w14:textFill>
              </w:rPr>
              <w:t>0.6</w:t>
            </w:r>
            <w:r>
              <w:rPr>
                <w:rFonts w:hint="default" w:ascii="Times New Roman" w:hAnsi="Times New Roman" w:cs="Times New Roman"/>
                <w:color w:val="000000" w:themeColor="text1"/>
                <w:sz w:val="24"/>
                <w:highlight w:val="none"/>
                <w14:textFill>
                  <w14:solidFill>
                    <w14:schemeClr w14:val="tx1"/>
                  </w14:solidFill>
                </w14:textFill>
              </w:rPr>
              <w:t>t/a，</w:t>
            </w:r>
            <w:r>
              <w:rPr>
                <w:rFonts w:hint="eastAsia" w:cs="Times New Roman"/>
                <w:color w:val="000000" w:themeColor="text1"/>
                <w:sz w:val="24"/>
                <w:highlight w:val="none"/>
                <w:lang w:val="en-US" w:eastAsia="zh-CN"/>
                <w14:textFill>
                  <w14:solidFill>
                    <w14:schemeClr w14:val="tx1"/>
                  </w14:solidFill>
                </w14:textFill>
              </w:rPr>
              <w:t>0.2</w:t>
            </w:r>
            <w:r>
              <w:rPr>
                <w:rFonts w:hint="default" w:ascii="Times New Roman" w:hAnsi="Times New Roman" w:cs="Times New Roman"/>
                <w:color w:val="000000" w:themeColor="text1"/>
                <w:sz w:val="24"/>
                <w:highlight w:val="none"/>
                <w14:textFill>
                  <w14:solidFill>
                    <w14:schemeClr w14:val="tx1"/>
                  </w14:solidFill>
                </w14:textFill>
              </w:rPr>
              <w:t>kg/h</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按</w:t>
            </w:r>
            <w:r>
              <w:rPr>
                <w:rFonts w:hint="default" w:ascii="Times New Roman" w:hAnsi="Times New Roman" w:cs="Times New Roman"/>
                <w:bCs/>
                <w:color w:val="000000" w:themeColor="text1"/>
                <w:sz w:val="24"/>
                <w:szCs w:val="24"/>
                <w:highlight w:val="none"/>
                <w14:textFill>
                  <w14:solidFill>
                    <w14:schemeClr w14:val="tx1"/>
                  </w14:solidFill>
                </w14:textFill>
              </w:rPr>
              <w:t>工作时间</w:t>
            </w:r>
            <w:r>
              <w:rPr>
                <w:rFonts w:hint="eastAsia" w:cs="Times New Roman"/>
                <w:bCs/>
                <w:color w:val="000000" w:themeColor="text1"/>
                <w:sz w:val="24"/>
                <w:szCs w:val="24"/>
                <w:highlight w:val="none"/>
                <w:lang w:val="en-US" w:eastAsia="zh-CN"/>
                <w14:textFill>
                  <w14:solidFill>
                    <w14:schemeClr w14:val="tx1"/>
                  </w14:solidFill>
                </w14:textFill>
              </w:rPr>
              <w:t>300</w:t>
            </w:r>
            <w:r>
              <w:rPr>
                <w:rFonts w:hint="default" w:ascii="Times New Roman" w:hAnsi="Times New Roman" w:cs="Times New Roman"/>
                <w:bCs/>
                <w:color w:val="000000" w:themeColor="text1"/>
                <w:sz w:val="24"/>
                <w:szCs w:val="24"/>
                <w:highlight w:val="none"/>
                <w14:textFill>
                  <w14:solidFill>
                    <w14:schemeClr w14:val="tx1"/>
                  </w14:solidFill>
                </w14:textFill>
              </w:rPr>
              <w:t>d</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bCs/>
                <w:color w:val="000000" w:themeColor="text1"/>
                <w:sz w:val="24"/>
                <w:szCs w:val="24"/>
                <w:highlight w:val="none"/>
                <w14:textFill>
                  <w14:solidFill>
                    <w14:schemeClr w14:val="tx1"/>
                  </w14:solidFill>
                </w14:textFill>
              </w:rPr>
              <w:t>h</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/d计</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③</w:t>
            </w:r>
            <w:r>
              <w:rPr>
                <w:rFonts w:hint="default" w:ascii="Times New Roman" w:hAnsi="Times New Roman" w:cs="Times New Roman"/>
                <w:b/>
                <w:color w:val="000000" w:themeColor="text1"/>
                <w:sz w:val="24"/>
                <w14:textFill>
                  <w14:solidFill>
                    <w14:schemeClr w14:val="tx1"/>
                  </w14:solidFill>
                </w14:textFill>
              </w:rPr>
              <w:t>装卸粉尘</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原料、</w:t>
            </w:r>
            <w:r>
              <w:rPr>
                <w:rFonts w:hint="default" w:ascii="Times New Roman" w:hAnsi="Times New Roman" w:cs="Times New Roman"/>
                <w:color w:val="000000" w:themeColor="text1"/>
                <w:sz w:val="24"/>
                <w:szCs w:val="24"/>
                <w:lang w:val="en-US" w:eastAsia="zh-CN"/>
                <w14:textFill>
                  <w14:solidFill>
                    <w14:schemeClr w14:val="tx1"/>
                  </w14:solidFill>
                </w14:textFill>
              </w:rPr>
              <w:t>成品均采用自卸汽车进行装卸料，装卸料过程中起尘量采用山西环保科研所、武汉水运工程学院经验公式进行估算：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object>
                <v:shape id="_x0000_i1027" o:spt="75" type="#_x0000_t75" style="height:34pt;width:76.25pt;" o:ole="t" filled="f" o:preferrelative="t" stroked="f" coordsize="21600,21600">
                  <v:path/>
                  <v:fill on="f" focussize="0,0"/>
                  <v:stroke on="f"/>
                  <v:imagedata r:id="rId26" o:title=""/>
                  <o:lock v:ext="edit" aspectratio="t"/>
                  <w10:wrap type="none"/>
                  <w10:anchorlock/>
                </v:shape>
                <o:OLEObject Type="Embed" ProgID="Equation.DSMT4" ShapeID="_x0000_i1027" DrawAspect="Content" ObjectID="_1468075727" r:id="rId25">
                  <o:LockedField>false</o:LockedField>
                </o:OLEObject>
              </w:objec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式中，Q——自卸汽车卸料起尘量，g；</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62" w:firstLineChars="526"/>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u——平均风速，m/s，取1.2m/s；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62" w:firstLineChars="526"/>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 xml:space="preserve">M——汽车卸料量，t。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本项目全年原料卸</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料量</w:t>
            </w:r>
            <w:r>
              <w:rPr>
                <w:rFonts w:hint="eastAsia" w:cs="Times New Roman"/>
                <w:color w:val="000000" w:themeColor="text1"/>
                <w:sz w:val="24"/>
                <w:szCs w:val="24"/>
                <w:highlight w:val="none"/>
                <w:lang w:val="en-US" w:eastAsia="zh-CN"/>
                <w14:textFill>
                  <w14:solidFill>
                    <w14:schemeClr w14:val="tx1"/>
                  </w14:solidFill>
                </w14:textFill>
              </w:rPr>
              <w:t>约为60</w:t>
            </w:r>
            <w:r>
              <w:rPr>
                <w:rFonts w:hint="eastAsia" w:cs="Times New Roman"/>
                <w:color w:val="000000" w:themeColor="text1"/>
                <w:sz w:val="24"/>
                <w:highlight w:val="none"/>
                <w:lang w:val="en-US" w:eastAsia="zh-CN"/>
                <w14:textFill>
                  <w14:solidFill>
                    <w14:schemeClr w14:val="tx1"/>
                  </w14:solidFill>
                </w14:textFill>
              </w:rPr>
              <w:t>万t/a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，全年成品砂</w:t>
            </w:r>
            <w:r>
              <w:rPr>
                <w:rFonts w:hint="eastAsia" w:cs="Times New Roman"/>
                <w:color w:val="000000" w:themeColor="text1"/>
                <w:sz w:val="24"/>
                <w:szCs w:val="24"/>
                <w:highlight w:val="none"/>
                <w:lang w:val="en-US" w:eastAsia="zh-CN"/>
                <w14:textFill>
                  <w14:solidFill>
                    <w14:schemeClr w14:val="tx1"/>
                  </w14:solidFill>
                </w14:textFill>
              </w:rPr>
              <w:t>石</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装卸量</w:t>
            </w:r>
            <w:r>
              <w:rPr>
                <w:rFonts w:hint="eastAsia" w:cs="Times New Roman"/>
                <w:color w:val="000000" w:themeColor="text1"/>
                <w:sz w:val="24"/>
                <w:szCs w:val="24"/>
                <w:highlight w:val="none"/>
                <w:lang w:val="en-US" w:eastAsia="zh-CN"/>
                <w14:textFill>
                  <w14:solidFill>
                    <w14:schemeClr w14:val="tx1"/>
                  </w14:solidFill>
                </w14:textFill>
              </w:rPr>
              <w:t>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w:t>
            </w:r>
            <w:r>
              <w:rPr>
                <w:rFonts w:hint="eastAsia" w:cs="Times New Roman"/>
                <w:bCs/>
                <w:color w:val="000000" w:themeColor="text1"/>
                <w:sz w:val="24"/>
                <w:highlight w:val="none"/>
                <w:lang w:val="en-US" w:eastAsia="zh-CN"/>
                <w14:textFill>
                  <w14:solidFill>
                    <w14:schemeClr w14:val="tx1"/>
                  </w14:solidFill>
                </w14:textFill>
              </w:rPr>
              <w:t>60万</w:t>
            </w:r>
            <w:r>
              <w:rPr>
                <w:rFonts w:hint="default" w:ascii="Times New Roman" w:hAnsi="Times New Roman" w:cs="Times New Roman"/>
                <w:bCs/>
                <w:color w:val="000000" w:themeColor="text1"/>
                <w:sz w:val="24"/>
                <w:highlight w:val="none"/>
                <w14:textFill>
                  <w14:solidFill>
                    <w14:schemeClr w14:val="tx1"/>
                  </w14:solidFill>
                </w14:textFill>
              </w:rPr>
              <w:t>t/a</w:t>
            </w:r>
            <w:r>
              <w:rPr>
                <w:rFonts w:hint="default" w:ascii="Times New Roman" w:hAnsi="Times New Roman" w:cs="Times New Roman"/>
                <w:bCs/>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则</w:t>
            </w:r>
            <w:r>
              <w:rPr>
                <w:rFonts w:hint="default" w:ascii="Times New Roman" w:hAnsi="Times New Roman" w:cs="Times New Roman"/>
                <w:color w:val="000000" w:themeColor="text1"/>
                <w:sz w:val="24"/>
                <w:szCs w:val="24"/>
                <w:lang w:val="en-US" w:eastAsia="zh-CN"/>
                <w14:textFill>
                  <w14:solidFill>
                    <w14:schemeClr w14:val="tx1"/>
                  </w14:solidFill>
                </w14:textFill>
              </w:rPr>
              <w:t>原料装卸粉尘产生量</w:t>
            </w:r>
            <w:r>
              <w:rPr>
                <w:rFonts w:hint="eastAsia" w:cs="Times New Roman"/>
                <w:color w:val="000000" w:themeColor="text1"/>
                <w:sz w:val="24"/>
                <w:szCs w:val="24"/>
                <w:lang w:val="en-US" w:eastAsia="zh-CN"/>
                <w14:textFill>
                  <w14:solidFill>
                    <w14:schemeClr w14:val="tx1"/>
                  </w14:solidFill>
                </w14:textFill>
              </w:rPr>
              <w:t>约</w:t>
            </w:r>
            <w:r>
              <w:rPr>
                <w:rFonts w:hint="default" w:ascii="Times New Roman" w:hAnsi="Times New Roman" w:cs="Times New Roman"/>
                <w:color w:val="000000" w:themeColor="text1"/>
                <w:sz w:val="24"/>
                <w:szCs w:val="24"/>
                <w:lang w:val="en-US" w:eastAsia="zh-CN"/>
                <w14:textFill>
                  <w14:solidFill>
                    <w14:schemeClr w14:val="tx1"/>
                  </w14:solidFill>
                </w14:textFill>
              </w:rPr>
              <w:t>为</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092</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0.031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cs="Times New Roman"/>
                <w:color w:val="000000" w:themeColor="text1"/>
                <w:sz w:val="24"/>
                <w:szCs w:val="24"/>
                <w:lang w:val="en-US" w:eastAsia="zh-CN"/>
                <w14:textFill>
                  <w14:solidFill>
                    <w14:schemeClr w14:val="tx1"/>
                  </w14:solidFill>
                </w14:textFill>
              </w:rPr>
              <w:t>；成品</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砂</w:t>
            </w:r>
            <w:r>
              <w:rPr>
                <w:rFonts w:hint="eastAsia" w:cs="Times New Roman"/>
                <w:color w:val="000000" w:themeColor="text1"/>
                <w:sz w:val="24"/>
                <w:szCs w:val="24"/>
                <w:highlight w:val="none"/>
                <w:lang w:val="en-US" w:eastAsia="zh-CN"/>
                <w14:textFill>
                  <w14:solidFill>
                    <w14:schemeClr w14:val="tx1"/>
                  </w14:solidFill>
                </w14:textFill>
              </w:rPr>
              <w:t>石</w:t>
            </w:r>
            <w:r>
              <w:rPr>
                <w:rFonts w:hint="default" w:ascii="Times New Roman" w:hAnsi="Times New Roman" w:cs="Times New Roman"/>
                <w:color w:val="000000" w:themeColor="text1"/>
                <w:sz w:val="24"/>
                <w:szCs w:val="24"/>
                <w:lang w:val="en-US" w:eastAsia="zh-CN"/>
                <w14:textFill>
                  <w14:solidFill>
                    <w14:schemeClr w14:val="tx1"/>
                  </w14:solidFill>
                </w14:textFill>
              </w:rPr>
              <w:t>装卸粉尘产生量</w:t>
            </w:r>
            <w:r>
              <w:rPr>
                <w:rFonts w:hint="eastAsia" w:cs="Times New Roman"/>
                <w:color w:val="000000" w:themeColor="text1"/>
                <w:sz w:val="24"/>
                <w:szCs w:val="24"/>
                <w:lang w:val="en-US" w:eastAsia="zh-CN"/>
                <w14:textFill>
                  <w14:solidFill>
                    <w14:schemeClr w14:val="tx1"/>
                  </w14:solidFill>
                </w14:textFill>
              </w:rPr>
              <w:t>约</w:t>
            </w:r>
            <w:r>
              <w:rPr>
                <w:rFonts w:hint="default" w:ascii="Times New Roman" w:hAnsi="Times New Roman" w:cs="Times New Roman"/>
                <w:color w:val="000000" w:themeColor="text1"/>
                <w:sz w:val="24"/>
                <w:szCs w:val="24"/>
                <w:lang w:val="en-US" w:eastAsia="zh-CN"/>
                <w14:textFill>
                  <w14:solidFill>
                    <w14:schemeClr w14:val="tx1"/>
                  </w14:solidFill>
                </w14:textFill>
              </w:rPr>
              <w:t>为</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092</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0.031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kg/h；综上，装卸料粉尘产生总量</w:t>
            </w:r>
            <w:r>
              <w:rPr>
                <w:rFonts w:hint="eastAsia" w:cs="Times New Roman"/>
                <w:color w:val="000000" w:themeColor="text1"/>
                <w:sz w:val="24"/>
                <w:szCs w:val="24"/>
                <w:highlight w:val="none"/>
                <w:lang w:val="en-US" w:eastAsia="zh-CN"/>
                <w14:textFill>
                  <w14:solidFill>
                    <w14:schemeClr w14:val="tx1"/>
                  </w14:solidFill>
                </w14:textFill>
              </w:rPr>
              <w:t>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为0.</w:t>
            </w:r>
            <w:r>
              <w:rPr>
                <w:rFonts w:hint="eastAsia" w:cs="Times New Roman"/>
                <w:color w:val="000000" w:themeColor="text1"/>
                <w:sz w:val="24"/>
                <w:szCs w:val="24"/>
                <w:highlight w:val="none"/>
                <w:lang w:val="en-US" w:eastAsia="zh-CN"/>
                <w14:textFill>
                  <w14:solidFill>
                    <w14:schemeClr w14:val="tx1"/>
                  </w14:solidFill>
                </w14:textFill>
              </w:rPr>
              <w:t>184</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t/a，0.</w:t>
            </w:r>
            <w:r>
              <w:rPr>
                <w:rFonts w:hint="eastAsia" w:cs="Times New Roman"/>
                <w:color w:val="000000" w:themeColor="text1"/>
                <w:sz w:val="24"/>
                <w:szCs w:val="24"/>
                <w:highlight w:val="none"/>
                <w:lang w:val="en-US" w:eastAsia="zh-CN"/>
                <w14:textFill>
                  <w14:solidFill>
                    <w14:schemeClr w14:val="tx1"/>
                  </w14:solidFill>
                </w14:textFill>
              </w:rPr>
              <w:t>062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按</w:t>
            </w:r>
            <w:r>
              <w:rPr>
                <w:rFonts w:hint="default" w:ascii="Times New Roman" w:hAnsi="Times New Roman" w:cs="Times New Roman"/>
                <w:bCs/>
                <w:color w:val="000000" w:themeColor="text1"/>
                <w:sz w:val="24"/>
                <w:szCs w:val="24"/>
                <w:highlight w:val="none"/>
                <w14:textFill>
                  <w14:solidFill>
                    <w14:schemeClr w14:val="tx1"/>
                  </w14:solidFill>
                </w14:textFill>
              </w:rPr>
              <w:t>工作时间</w:t>
            </w:r>
            <w:r>
              <w:rPr>
                <w:rFonts w:hint="eastAsia" w:cs="Times New Roman"/>
                <w:bCs/>
                <w:color w:val="000000" w:themeColor="text1"/>
                <w:sz w:val="24"/>
                <w:szCs w:val="24"/>
                <w:highlight w:val="none"/>
                <w:lang w:val="en-US" w:eastAsia="zh-CN"/>
                <w14:textFill>
                  <w14:solidFill>
                    <w14:schemeClr w14:val="tx1"/>
                  </w14:solidFill>
                </w14:textFill>
              </w:rPr>
              <w:t>300</w:t>
            </w:r>
            <w:r>
              <w:rPr>
                <w:rFonts w:hint="default" w:ascii="Times New Roman" w:hAnsi="Times New Roman" w:cs="Times New Roman"/>
                <w:bCs/>
                <w:color w:val="000000" w:themeColor="text1"/>
                <w:sz w:val="24"/>
                <w:szCs w:val="24"/>
                <w:highlight w:val="none"/>
                <w14:textFill>
                  <w14:solidFill>
                    <w14:schemeClr w14:val="tx1"/>
                  </w14:solidFill>
                </w14:textFill>
              </w:rPr>
              <w:t>d</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bCs/>
                <w:color w:val="000000" w:themeColor="text1"/>
                <w:sz w:val="24"/>
                <w:szCs w:val="24"/>
                <w:highlight w:val="none"/>
                <w14:textFill>
                  <w14:solidFill>
                    <w14:schemeClr w14:val="tx1"/>
                  </w14:solidFill>
                </w14:textFill>
              </w:rPr>
              <w:t>h</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/d计</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④</w:t>
            </w:r>
            <w:r>
              <w:rPr>
                <w:rFonts w:hint="default" w:ascii="Times New Roman" w:hAnsi="Times New Roman" w:cs="Times New Roman"/>
                <w:b/>
                <w:color w:val="000000" w:themeColor="text1"/>
                <w:sz w:val="24"/>
                <w:szCs w:val="24"/>
                <w14:textFill>
                  <w14:solidFill>
                    <w14:schemeClr w14:val="tx1"/>
                  </w14:solidFill>
                </w14:textFill>
              </w:rPr>
              <w:t>堆场扬尘</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项目成品堆场</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在不采取覆盖措施情况下，露天堆场扬尘排放受风速、堆场密度、水分含量等多种因素的影响，本次环评采用清华大学在霍州电厂现场试验的模式进行计算：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10"/>
                <w:sz w:val="24"/>
                <w:szCs w:val="24"/>
                <w14:textFill>
                  <w14:solidFill>
                    <w14:schemeClr w14:val="tx1"/>
                  </w14:solidFill>
                </w14:textFill>
              </w:rPr>
              <w:object>
                <v:shape id="_x0000_i1028" o:spt="75" type="#_x0000_t75" style="height:25.8pt;width:161.35pt;" o:ole="t" filled="f" o:preferrelative="t" stroked="f" coordsize="21600,21600">
                  <v:path/>
                  <v:fill on="f" focussize="0,0"/>
                  <v:stroke on="f"/>
                  <v:imagedata r:id="rId28" o:title=""/>
                  <o:lock v:ext="edit" aspectratio="t"/>
                  <w10:wrap type="none"/>
                  <w10:anchorlock/>
                </v:shape>
                <o:OLEObject Type="Embed" ProgID="Equation.DSMT4" ShapeID="_x0000_i1028" DrawAspect="Content" ObjectID="_1468075728" r:id="rId27">
                  <o:LockedField>false</o:LockedField>
                </o:OLEObject>
              </w:objec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式中，</w:t>
            </w:r>
            <w:r>
              <w:rPr>
                <w:rFonts w:hint="default" w:ascii="Times New Roman" w:hAnsi="Times New Roman" w:cs="Times New Roman"/>
                <w:bCs/>
                <w:i/>
                <w:color w:val="000000" w:themeColor="text1"/>
                <w:sz w:val="24"/>
                <w:szCs w:val="24"/>
                <w14:textFill>
                  <w14:solidFill>
                    <w14:schemeClr w14:val="tx1"/>
                  </w14:solidFill>
                </w14:textFill>
              </w:rPr>
              <w:t>Q</w:t>
            </w:r>
            <w:r>
              <w:rPr>
                <w:rFonts w:hint="default" w:ascii="Times New Roman" w:hAnsi="Times New Roman" w:cs="Times New Roman"/>
                <w:bCs/>
                <w:color w:val="000000" w:themeColor="text1"/>
                <w:sz w:val="24"/>
                <w:szCs w:val="24"/>
                <w14:textFill>
                  <w14:solidFill>
                    <w14:schemeClr w14:val="tx1"/>
                  </w14:solidFill>
                </w14:textFill>
              </w:rPr>
              <w:t>——堆场起尘量，mg/s；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i/>
                <w:color w:val="000000" w:themeColor="text1"/>
                <w:sz w:val="24"/>
                <w:szCs w:val="24"/>
                <w14:textFill>
                  <w14:solidFill>
                    <w14:schemeClr w14:val="tx1"/>
                  </w14:solidFill>
                </w14:textFill>
              </w:rPr>
              <w:t>U</w:t>
            </w:r>
            <w:r>
              <w:rPr>
                <w:rFonts w:hint="default" w:ascii="Times New Roman" w:hAnsi="Times New Roman" w:cs="Times New Roman"/>
                <w:bCs/>
                <w:color w:val="000000" w:themeColor="text1"/>
                <w:sz w:val="24"/>
                <w:szCs w:val="24"/>
                <w14:textFill>
                  <w14:solidFill>
                    <w14:schemeClr w14:val="tx1"/>
                  </w14:solidFill>
                </w14:textFill>
              </w:rPr>
              <w:t>——地面平均风速，m/s，取1.2m/s；</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i/>
                <w:color w:val="000000" w:themeColor="text1"/>
                <w:sz w:val="24"/>
                <w:szCs w:val="24"/>
                <w14:textFill>
                  <w14:solidFill>
                    <w14:schemeClr w14:val="tx1"/>
                  </w14:solidFill>
                </w14:textFill>
              </w:rPr>
              <w:t>S</w:t>
            </w:r>
            <w:r>
              <w:rPr>
                <w:rFonts w:hint="default" w:ascii="Times New Roman" w:hAnsi="Times New Roman" w:cs="Times New Roman"/>
                <w:bCs/>
                <w:color w:val="000000" w:themeColor="text1"/>
                <w:sz w:val="24"/>
                <w:szCs w:val="24"/>
                <w14:textFill>
                  <w14:solidFill>
                    <w14:schemeClr w14:val="tx1"/>
                  </w14:solidFill>
                </w14:textFill>
              </w:rPr>
              <w:t>——堆场表面积，m</w:t>
            </w:r>
            <w:r>
              <w:rPr>
                <w:rFonts w:hint="default" w:ascii="Times New Roman" w:hAnsi="Times New Roman" w:cs="Times New Roman"/>
                <w:bCs/>
                <w:color w:val="000000" w:themeColor="text1"/>
                <w:sz w:val="24"/>
                <w:szCs w:val="24"/>
                <w:vertAlign w:val="superscript"/>
                <w14:textFill>
                  <w14:solidFill>
                    <w14:schemeClr w14:val="tx1"/>
                  </w14:solidFill>
                </w14:textFill>
              </w:rPr>
              <w:t>2</w:t>
            </w:r>
            <w:r>
              <w:rPr>
                <w:rFonts w:hint="default" w:ascii="Times New Roman" w:hAnsi="Times New Roman" w:cs="Times New Roman"/>
                <w:bCs/>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i/>
                <w:color w:val="000000" w:themeColor="text1"/>
                <w:sz w:val="24"/>
                <w:szCs w:val="24"/>
                <w14:textFill>
                  <w14:solidFill>
                    <w14:schemeClr w14:val="tx1"/>
                  </w14:solidFill>
                </w14:textFill>
              </w:rPr>
              <w:t>W</w:t>
            </w:r>
            <w:r>
              <w:rPr>
                <w:rFonts w:hint="default" w:ascii="Times New Roman" w:hAnsi="Times New Roman" w:cs="Times New Roman"/>
                <w:bCs/>
                <w:color w:val="000000" w:themeColor="text1"/>
                <w:sz w:val="24"/>
                <w:szCs w:val="24"/>
                <w14:textFill>
                  <w14:solidFill>
                    <w14:schemeClr w14:val="tx1"/>
                  </w14:solidFill>
                </w14:textFill>
              </w:rPr>
              <w:t>——物料含水率，%，本次环评取5%。</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w:t>
            </w:r>
            <w:r>
              <w:rPr>
                <w:rFonts w:hint="default" w:ascii="Times New Roman" w:hAnsi="Times New Roman" w:cs="Times New Roman"/>
                <w:bCs/>
                <w:color w:val="000000" w:themeColor="text1"/>
                <w:sz w:val="24"/>
                <w:lang w:val="en-US" w:eastAsia="zh-CN"/>
                <w14:textFill>
                  <w14:solidFill>
                    <w14:schemeClr w14:val="tx1"/>
                  </w14:solidFill>
                </w14:textFill>
              </w:rPr>
              <w:t>成品</w:t>
            </w:r>
            <w:r>
              <w:rPr>
                <w:rFonts w:hint="default" w:ascii="Times New Roman" w:hAnsi="Times New Roman" w:cs="Times New Roman"/>
                <w:bCs/>
                <w:color w:val="000000" w:themeColor="text1"/>
                <w:sz w:val="24"/>
                <w:highlight w:val="none"/>
                <w:lang w:val="en-US" w:eastAsia="zh-CN"/>
                <w14:textFill>
                  <w14:solidFill>
                    <w14:schemeClr w14:val="tx1"/>
                  </w14:solidFill>
                </w14:textFill>
              </w:rPr>
              <w:t>堆场占地</w:t>
            </w:r>
            <w:r>
              <w:rPr>
                <w:rFonts w:hint="eastAsia" w:cs="Times New Roman"/>
                <w:bCs/>
                <w:color w:val="000000" w:themeColor="text1"/>
                <w:sz w:val="24"/>
                <w:highlight w:val="none"/>
                <w:lang w:val="en-US" w:eastAsia="zh-CN"/>
                <w14:textFill>
                  <w14:solidFill>
                    <w14:schemeClr w14:val="tx1"/>
                  </w14:solidFill>
                </w14:textFill>
              </w:rPr>
              <w:t>10</w:t>
            </w:r>
            <w:r>
              <w:rPr>
                <w:rFonts w:hint="default" w:ascii="Times New Roman" w:hAnsi="Times New Roman" w:cs="Times New Roman"/>
                <w:bCs/>
                <w:color w:val="000000" w:themeColor="text1"/>
                <w:sz w:val="24"/>
                <w:highlight w:val="none"/>
                <w:lang w:val="en-US" w:eastAsia="zh-CN"/>
                <w14:textFill>
                  <w14:solidFill>
                    <w14:schemeClr w14:val="tx1"/>
                  </w14:solidFill>
                </w14:textFill>
              </w:rPr>
              <w:t>00</w:t>
            </w:r>
            <w:r>
              <w:rPr>
                <w:rFonts w:hint="default" w:ascii="Times New Roman" w:hAnsi="Times New Roman" w:cs="Times New Roman"/>
                <w:bCs/>
                <w:color w:val="000000" w:themeColor="text1"/>
                <w:sz w:val="24"/>
                <w:highlight w:val="none"/>
                <w14:textFill>
                  <w14:solidFill>
                    <w14:schemeClr w14:val="tx1"/>
                  </w14:solidFill>
                </w14:textFill>
              </w:rPr>
              <w:t>m</w:t>
            </w:r>
            <w:r>
              <w:rPr>
                <w:rFonts w:hint="default" w:ascii="Times New Roman" w:hAnsi="Times New Roman" w:cs="Times New Roman"/>
                <w:bCs/>
                <w:color w:val="000000" w:themeColor="text1"/>
                <w:sz w:val="24"/>
                <w:highlight w:val="none"/>
                <w:vertAlign w:val="superscript"/>
                <w14:textFill>
                  <w14:solidFill>
                    <w14:schemeClr w14:val="tx1"/>
                  </w14:solidFill>
                </w14:textFill>
              </w:rPr>
              <w:t>2</w:t>
            </w:r>
            <w:r>
              <w:rPr>
                <w:rFonts w:hint="default" w:ascii="Times New Roman" w:hAnsi="Times New Roman" w:cs="Times New Roman"/>
                <w:bCs/>
                <w:color w:val="000000" w:themeColor="text1"/>
                <w:sz w:val="24"/>
                <w:highlight w:val="none"/>
                <w14:textFill>
                  <w14:solidFill>
                    <w14:schemeClr w14:val="tx1"/>
                  </w14:solidFill>
                </w14:textFill>
              </w:rPr>
              <w:t>，根据上述公式计算，运营期</w:t>
            </w:r>
            <w:r>
              <w:rPr>
                <w:rFonts w:hint="eastAsia" w:cs="Times New Roman"/>
                <w:bCs/>
                <w:color w:val="000000" w:themeColor="text1"/>
                <w:sz w:val="24"/>
                <w:highlight w:val="none"/>
                <w:lang w:val="en-US" w:eastAsia="zh-CN"/>
                <w14:textFill>
                  <w14:solidFill>
                    <w14:schemeClr w14:val="tx1"/>
                  </w14:solidFill>
                </w14:textFill>
              </w:rPr>
              <w:t>成品</w:t>
            </w:r>
            <w:r>
              <w:rPr>
                <w:rFonts w:hint="default" w:ascii="Times New Roman" w:hAnsi="Times New Roman" w:cs="Times New Roman"/>
                <w:bCs/>
                <w:color w:val="000000" w:themeColor="text1"/>
                <w:sz w:val="24"/>
                <w:lang w:val="en-US" w:eastAsia="zh-CN"/>
                <w14:textFill>
                  <w14:solidFill>
                    <w14:schemeClr w14:val="tx1"/>
                  </w14:solidFill>
                </w14:textFill>
              </w:rPr>
              <w:t>堆放起尘量为</w:t>
            </w:r>
            <w:r>
              <w:rPr>
                <w:rFonts w:hint="eastAsia" w:cs="Times New Roman"/>
                <w:bCs/>
                <w:color w:val="000000" w:themeColor="text1"/>
                <w:sz w:val="24"/>
                <w:lang w:val="en-US" w:eastAsia="zh-CN"/>
                <w14:textFill>
                  <w14:solidFill>
                    <w14:schemeClr w14:val="tx1"/>
                  </w14:solidFill>
                </w14:textFill>
              </w:rPr>
              <w:t>193.34mg/s  0.696</w:t>
            </w:r>
            <w:r>
              <w:rPr>
                <w:rFonts w:hint="default" w:ascii="Times New Roman" w:hAnsi="Times New Roman" w:cs="Times New Roman"/>
                <w:bCs/>
                <w:color w:val="000000" w:themeColor="text1"/>
                <w:sz w:val="24"/>
                <w:lang w:val="en-US" w:eastAsia="zh-CN"/>
                <w14:textFill>
                  <w14:solidFill>
                    <w14:schemeClr w14:val="tx1"/>
                  </w14:solidFill>
                </w14:textFill>
              </w:rPr>
              <w:t>kg/h</w:t>
            </w:r>
            <w:r>
              <w:rPr>
                <w:rFonts w:hint="eastAsia" w:cs="Times New Roman"/>
                <w:bCs/>
                <w:color w:val="000000" w:themeColor="text1"/>
                <w:sz w:val="24"/>
                <w:lang w:val="en-US" w:eastAsia="zh-CN"/>
                <w14:textFill>
                  <w14:solidFill>
                    <w14:schemeClr w14:val="tx1"/>
                  </w14:solidFill>
                </w14:textFill>
              </w:rPr>
              <w:t xml:space="preserve">  6.097</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堆放</w:t>
            </w:r>
            <w:r>
              <w:rPr>
                <w:rFonts w:hint="default" w:ascii="Times New Roman" w:hAnsi="Times New Roman" w:cs="Times New Roman"/>
                <w:color w:val="000000" w:themeColor="text1"/>
                <w:sz w:val="24"/>
                <w14:textFill>
                  <w14:solidFill>
                    <w14:schemeClr w14:val="tx1"/>
                  </w14:solidFill>
                </w14:textFill>
              </w:rPr>
              <w:t>时间</w:t>
            </w:r>
            <w:r>
              <w:rPr>
                <w:rFonts w:hint="default" w:ascii="Times New Roman" w:hAnsi="Times New Roman" w:cs="Times New Roman"/>
                <w:bCs/>
                <w:color w:val="000000" w:themeColor="text1"/>
                <w:sz w:val="24"/>
                <w:lang w:eastAsia="zh-CN"/>
                <w14:textFill>
                  <w14:solidFill>
                    <w14:schemeClr w14:val="tx1"/>
                  </w14:solidFill>
                </w14:textFill>
              </w:rPr>
              <w:t>按</w:t>
            </w:r>
            <w:r>
              <w:rPr>
                <w:rFonts w:hint="default" w:ascii="Times New Roman" w:hAnsi="Times New Roman" w:cs="Times New Roman"/>
                <w:color w:val="000000" w:themeColor="text1"/>
                <w:sz w:val="24"/>
                <w:lang w:val="en-US" w:eastAsia="zh-CN"/>
                <w14:textFill>
                  <w14:solidFill>
                    <w14:schemeClr w14:val="tx1"/>
                  </w14:solidFill>
                </w14:textFill>
              </w:rPr>
              <w:t>365</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/a</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24</w:t>
            </w:r>
            <w:r>
              <w:rPr>
                <w:rFonts w:hint="default" w:ascii="Times New Roman" w:hAnsi="Times New Roman" w:cs="Times New Roman"/>
                <w:color w:val="000000" w:themeColor="text1"/>
                <w:sz w:val="24"/>
                <w14:textFill>
                  <w14:solidFill>
                    <w14:schemeClr w14:val="tx1"/>
                  </w14:solidFill>
                </w14:textFill>
              </w:rPr>
              <w:t>h</w:t>
            </w:r>
            <w:r>
              <w:rPr>
                <w:rFonts w:hint="default" w:ascii="Times New Roman" w:hAnsi="Times New Roman" w:cs="Times New Roman"/>
                <w:color w:val="000000" w:themeColor="text1"/>
                <w:sz w:val="24"/>
                <w:lang w:val="en-US" w:eastAsia="zh-CN"/>
                <w14:textFill>
                  <w14:solidFill>
                    <w14:schemeClr w14:val="tx1"/>
                  </w14:solidFill>
                </w14:textFill>
              </w:rPr>
              <w:t>/d计</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b/>
                <w:color w:val="000000" w:themeColor="text1"/>
                <w:sz w:val="24"/>
                <w:szCs w:val="24"/>
                <w14:textFill>
                  <w14:solidFill>
                    <w14:schemeClr w14:val="tx1"/>
                  </w14:solidFill>
                </w14:textFill>
              </w:rPr>
            </w:pPr>
            <w:r>
              <w:rPr>
                <w:rFonts w:hint="eastAsia" w:eastAsia="微软雅黑" w:cs="Times New Roman"/>
                <w:b/>
                <w:color w:val="000000" w:themeColor="text1"/>
                <w:sz w:val="24"/>
                <w:szCs w:val="24"/>
                <w:lang w:val="en-US" w:eastAsia="zh-CN"/>
                <w14:textFill>
                  <w14:solidFill>
                    <w14:schemeClr w14:val="tx1"/>
                  </w14:solidFill>
                </w14:textFill>
              </w:rPr>
              <w:t>⑤</w:t>
            </w:r>
            <w:r>
              <w:rPr>
                <w:rFonts w:hint="default" w:ascii="Times New Roman" w:hAnsi="Times New Roman" w:cs="Times New Roman"/>
                <w:b/>
                <w:color w:val="000000" w:themeColor="text1"/>
                <w:sz w:val="24"/>
                <w:szCs w:val="24"/>
                <w14:textFill>
                  <w14:solidFill>
                    <w14:schemeClr w14:val="tx1"/>
                  </w14:solidFill>
                </w14:textFill>
              </w:rPr>
              <w:t>运输扬尘</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自卸式载重汽车在转运</w:t>
            </w:r>
            <w:r>
              <w:rPr>
                <w:rFonts w:hint="default" w:ascii="Times New Roman" w:hAnsi="Times New Roman" w:cs="Times New Roman"/>
                <w:color w:val="000000" w:themeColor="text1"/>
                <w:sz w:val="24"/>
                <w:szCs w:val="24"/>
                <w:lang w:eastAsia="zh-CN"/>
                <w14:textFill>
                  <w14:solidFill>
                    <w14:schemeClr w14:val="tx1"/>
                  </w14:solidFill>
                </w14:textFill>
              </w:rPr>
              <w:t>石料</w:t>
            </w:r>
            <w:r>
              <w:rPr>
                <w:rFonts w:hint="default" w:ascii="Times New Roman" w:hAnsi="Times New Roman" w:cs="Times New Roman"/>
                <w:color w:val="000000" w:themeColor="text1"/>
                <w:sz w:val="24"/>
                <w:szCs w:val="24"/>
                <w14:textFill>
                  <w14:solidFill>
                    <w14:schemeClr w14:val="tx1"/>
                  </w14:solidFill>
                </w14:textFill>
              </w:rPr>
              <w:t>过程中会产生扬尘，其产尘强度与路面种类、季节干湿以及汽车运行速度等因素有关，汽车运输扬尘产生量采用上海港环境保护中心和武汉水运工程学院经验公式进行估算：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28"/>
                <w:sz w:val="24"/>
                <w:szCs w:val="24"/>
                <w14:textFill>
                  <w14:solidFill>
                    <w14:schemeClr w14:val="tx1"/>
                  </w14:solidFill>
                </w14:textFill>
              </w:rPr>
              <w:object>
                <v:shape id="_x0000_i1029" o:spt="75" type="#_x0000_t75" style="height:34.5pt;width:224.2pt;" o:ole="t" filled="f" o:preferrelative="t" stroked="f" coordsize="21600,21600">
                  <v:path/>
                  <v:fill on="f" focussize="0,0"/>
                  <v:stroke on="f"/>
                  <v:imagedata r:id="rId30" o:title=""/>
                  <o:lock v:ext="edit" aspectratio="t"/>
                  <w10:wrap type="none"/>
                  <w10:anchorlock/>
                </v:shape>
                <o:OLEObject Type="Embed" ProgID="Equation.DSMT4" ShapeID="_x0000_i1029" DrawAspect="Content" ObjectID="_1468075729" r:id="rId29">
                  <o:LockedField>false</o:LockedField>
                </o:OLEObject>
              </w:objec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r>
              <w:rPr>
                <w:rFonts w:hint="default" w:ascii="Times New Roman" w:hAnsi="Times New Roman" w:cs="Times New Roman"/>
                <w:i/>
                <w:color w:val="000000" w:themeColor="text1"/>
                <w:sz w:val="24"/>
                <w:szCs w:val="24"/>
                <w14:textFill>
                  <w14:solidFill>
                    <w14:schemeClr w14:val="tx1"/>
                  </w14:solidFill>
                </w14:textFill>
              </w:rPr>
              <w:t>Q</w:t>
            </w:r>
            <w:r>
              <w:rPr>
                <w:rFonts w:hint="default" w:ascii="Times New Roman" w:hAnsi="Times New Roman" w:cs="Times New Roman"/>
                <w:i/>
                <w:color w:val="000000" w:themeColor="text1"/>
                <w:sz w:val="24"/>
                <w:szCs w:val="24"/>
                <w:vertAlign w:val="subscript"/>
                <w14:textFill>
                  <w14:solidFill>
                    <w14:schemeClr w14:val="tx1"/>
                  </w14:solidFill>
                </w14:textFill>
              </w:rPr>
              <w:t>y</w:t>
            </w:r>
            <w:r>
              <w:rPr>
                <w:rFonts w:hint="default" w:ascii="Times New Roman" w:hAnsi="Times New Roman" w:cs="Times New Roman"/>
                <w:color w:val="000000" w:themeColor="text1"/>
                <w:sz w:val="24"/>
                <w:szCs w:val="24"/>
                <w14:textFill>
                  <w14:solidFill>
                    <w14:schemeClr w14:val="tx1"/>
                  </w14:solidFill>
                </w14:textFill>
              </w:rPr>
              <w:t>——汽车行驶的起尘量，kg/辆；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i/>
                <w:color w:val="000000" w:themeColor="text1"/>
                <w:sz w:val="24"/>
                <w:szCs w:val="24"/>
                <w14:textFill>
                  <w14:solidFill>
                    <w14:schemeClr w14:val="tx1"/>
                  </w14:solidFill>
                </w14:textFill>
              </w:rPr>
              <w:t>v</w:t>
            </w:r>
            <w:r>
              <w:rPr>
                <w:rFonts w:hint="default" w:ascii="Times New Roman" w:hAnsi="Times New Roman" w:cs="Times New Roman"/>
                <w:color w:val="000000" w:themeColor="text1"/>
                <w:sz w:val="24"/>
                <w:szCs w:val="24"/>
                <w14:textFill>
                  <w14:solidFill>
                    <w14:schemeClr w14:val="tx1"/>
                  </w14:solidFill>
                </w14:textFill>
              </w:rPr>
              <w:t>——汽车行驶速度，km/h，取10km/h；</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i/>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14:textFill>
                  <w14:solidFill>
                    <w14:schemeClr w14:val="tx1"/>
                  </w14:solidFill>
                </w14:textFill>
              </w:rPr>
              <w:t>——汽车载重量，t，取</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0t；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cs="Times New Roman"/>
                <w:i/>
                <w:color w:val="000000" w:themeColor="text1"/>
                <w:sz w:val="24"/>
                <w:szCs w:val="24"/>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——道路表面粉尘量，kg/m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本次环评取0.1</w:t>
            </w:r>
            <w:r>
              <w:rPr>
                <w:rFonts w:hint="default" w:ascii="Times New Roman" w:hAnsi="Times New Roman" w:cs="Times New Roman"/>
                <w:bCs/>
                <w:color w:val="000000" w:themeColor="text1"/>
                <w:sz w:val="24"/>
                <w14:textFill>
                  <w14:solidFill>
                    <w14:schemeClr w14:val="tx1"/>
                  </w14:solidFill>
                </w14:textFill>
              </w:rPr>
              <w:t>kg/m</w:t>
            </w:r>
            <w:r>
              <w:rPr>
                <w:rFonts w:hint="default" w:ascii="Times New Roman" w:hAnsi="Times New Roman" w:cs="Times New Roman"/>
                <w:bCs/>
                <w:color w:val="000000" w:themeColor="text1"/>
                <w:sz w:val="24"/>
                <w:vertAlign w:val="superscript"/>
                <w14:textFill>
                  <w14:solidFill>
                    <w14:schemeClr w14:val="tx1"/>
                  </w14:solidFill>
                </w14:textFill>
              </w:rPr>
              <w:t>2</w:t>
            </w:r>
            <w:r>
              <w:rPr>
                <w:rFonts w:hint="default" w:ascii="Times New Roman" w:hAnsi="Times New Roman" w:cs="Times New Roman"/>
                <w:bCs/>
                <w:color w:val="000000" w:themeColor="text1"/>
                <w:sz w:val="24"/>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i/>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14:textFill>
                  <w14:solidFill>
                    <w14:schemeClr w14:val="tx1"/>
                  </w14:solidFill>
                </w14:textFill>
              </w:rPr>
              <w:t>——道路长度，km。</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根据业主提供的资料</w:t>
            </w:r>
            <w:r>
              <w:rPr>
                <w:rFonts w:hint="default" w:ascii="Times New Roman" w:hAnsi="Times New Roman" w:cs="Times New Roman"/>
                <w:color w:val="000000" w:themeColor="text1"/>
                <w:sz w:val="24"/>
                <w:szCs w:val="24"/>
                <w14:textFill>
                  <w14:solidFill>
                    <w14:schemeClr w14:val="tx1"/>
                  </w14:solidFill>
                </w14:textFill>
              </w:rPr>
              <w:t>，厂区道路长度约</w:t>
            </w:r>
            <w:r>
              <w:rPr>
                <w:rFonts w:hint="eastAsia"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0m，则</w:t>
            </w:r>
            <w:r>
              <w:rPr>
                <w:rFonts w:hint="eastAsia" w:cs="Times New Roman"/>
                <w:color w:val="000000" w:themeColor="text1"/>
                <w:sz w:val="24"/>
                <w:szCs w:val="24"/>
                <w:lang w:val="en-US" w:eastAsia="zh-CN"/>
                <w14:textFill>
                  <w14:solidFill>
                    <w14:schemeClr w14:val="tx1"/>
                  </w14:solidFill>
                </w14:textFill>
              </w:rPr>
              <w:t>汽车产生的起尘量为0.0133</w:t>
            </w:r>
            <w:r>
              <w:rPr>
                <w:rFonts w:hint="default" w:ascii="Times New Roman" w:hAnsi="Times New Roman" w:cs="Times New Roman"/>
                <w:color w:val="000000" w:themeColor="text1"/>
                <w:sz w:val="24"/>
                <w:szCs w:val="24"/>
                <w14:textFill>
                  <w14:solidFill>
                    <w14:schemeClr w14:val="tx1"/>
                  </w14:solidFill>
                </w14:textFill>
              </w:rPr>
              <w:t>kg/辆</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项目运输频次</w:t>
            </w:r>
            <w:r>
              <w:rPr>
                <w:rFonts w:hint="default" w:ascii="Times New Roman" w:hAnsi="Times New Roman" w:cs="Times New Roman"/>
                <w:color w:val="000000" w:themeColor="text1"/>
                <w:sz w:val="24"/>
                <w:szCs w:val="24"/>
                <w:lang w:eastAsia="zh-CN"/>
                <w14:textFill>
                  <w14:solidFill>
                    <w14:schemeClr w14:val="tx1"/>
                  </w14:solidFill>
                </w14:textFill>
              </w:rPr>
              <w:t>约</w:t>
            </w:r>
            <w:r>
              <w:rPr>
                <w:rFonts w:hint="eastAsia" w:cs="Times New Roman"/>
                <w:color w:val="000000" w:themeColor="text1"/>
                <w:sz w:val="24"/>
                <w:szCs w:val="24"/>
                <w:lang w:val="en-US" w:eastAsia="zh-CN"/>
                <w14:textFill>
                  <w14:solidFill>
                    <w14:schemeClr w14:val="tx1"/>
                  </w14:solidFill>
                </w14:textFill>
              </w:rPr>
              <w:t>100</w:t>
            </w:r>
            <w:r>
              <w:rPr>
                <w:rFonts w:hint="default" w:ascii="Times New Roman" w:hAnsi="Times New Roman" w:cs="Times New Roman"/>
                <w:color w:val="000000" w:themeColor="text1"/>
                <w:sz w:val="24"/>
                <w:szCs w:val="24"/>
                <w14:textFill>
                  <w14:solidFill>
                    <w14:schemeClr w14:val="tx1"/>
                  </w14:solidFill>
                </w14:textFill>
              </w:rPr>
              <w:t>车次/d</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故</w:t>
            </w:r>
            <w:r>
              <w:rPr>
                <w:rFonts w:hint="default" w:ascii="Times New Roman" w:hAnsi="Times New Roman" w:cs="Times New Roman"/>
                <w:color w:val="000000" w:themeColor="text1"/>
                <w:sz w:val="24"/>
                <w:szCs w:val="24"/>
                <w14:textFill>
                  <w14:solidFill>
                    <w14:schemeClr w14:val="tx1"/>
                  </w14:solidFill>
                </w14:textFill>
              </w:rPr>
              <w:t>运输扬尘产生量为0.</w:t>
            </w:r>
            <w:r>
              <w:rPr>
                <w:rFonts w:hint="eastAsia" w:cs="Times New Roman"/>
                <w:color w:val="000000" w:themeColor="text1"/>
                <w:sz w:val="24"/>
                <w:szCs w:val="24"/>
                <w:lang w:val="en-US" w:eastAsia="zh-CN"/>
                <w14:textFill>
                  <w14:solidFill>
                    <w14:schemeClr w14:val="tx1"/>
                  </w14:solidFill>
                </w14:textFill>
              </w:rPr>
              <w:t>399</w:t>
            </w:r>
            <w:r>
              <w:rPr>
                <w:rFonts w:hint="default" w:ascii="Times New Roman" w:hAnsi="Times New Roman" w:cs="Times New Roman"/>
                <w:color w:val="000000" w:themeColor="text1"/>
                <w:sz w:val="24"/>
                <w:szCs w:val="24"/>
                <w:lang w:val="en-US" w:eastAsia="zh-CN"/>
                <w14:textFill>
                  <w14:solidFill>
                    <w14:schemeClr w14:val="tx1"/>
                  </w14:solidFill>
                </w14:textFill>
              </w:rPr>
              <w:t>t/a，0.</w:t>
            </w:r>
            <w:r>
              <w:rPr>
                <w:rFonts w:hint="eastAsia" w:cs="Times New Roman"/>
                <w:color w:val="000000" w:themeColor="text1"/>
                <w:sz w:val="24"/>
                <w:szCs w:val="24"/>
                <w:lang w:val="en-US" w:eastAsia="zh-CN"/>
                <w14:textFill>
                  <w14:solidFill>
                    <w14:schemeClr w14:val="tx1"/>
                  </w14:solidFill>
                </w14:textFill>
              </w:rPr>
              <w:t>133</w:t>
            </w:r>
            <w:r>
              <w:rPr>
                <w:rFonts w:hint="default" w:ascii="Times New Roman" w:hAnsi="Times New Roman" w:cs="Times New Roman"/>
                <w:color w:val="000000" w:themeColor="text1"/>
                <w:sz w:val="24"/>
                <w:szCs w:val="24"/>
                <w14:textFill>
                  <w14:solidFill>
                    <w14:schemeClr w14:val="tx1"/>
                  </w14:solidFill>
                </w14:textFill>
              </w:rPr>
              <w:t>kg/h</w:t>
            </w:r>
            <w:r>
              <w:rPr>
                <w:rFonts w:hint="default" w:ascii="Times New Roman" w:hAnsi="Times New Roman" w:cs="Times New Roman"/>
                <w:bCs/>
                <w:color w:val="000000" w:themeColor="text1"/>
                <w:sz w:val="24"/>
                <w:highlight w:val="none"/>
                <w:lang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按</w:t>
            </w:r>
            <w:r>
              <w:rPr>
                <w:rFonts w:hint="default" w:ascii="Times New Roman" w:hAnsi="Times New Roman" w:cs="Times New Roman"/>
                <w:bCs/>
                <w:color w:val="000000" w:themeColor="text1"/>
                <w:sz w:val="24"/>
                <w:szCs w:val="24"/>
                <w:highlight w:val="none"/>
                <w14:textFill>
                  <w14:solidFill>
                    <w14:schemeClr w14:val="tx1"/>
                  </w14:solidFill>
                </w14:textFill>
              </w:rPr>
              <w:t>工作时间</w:t>
            </w:r>
            <w:r>
              <w:rPr>
                <w:rFonts w:hint="eastAsia" w:cs="Times New Roman"/>
                <w:bCs/>
                <w:color w:val="000000" w:themeColor="text1"/>
                <w:sz w:val="24"/>
                <w:szCs w:val="24"/>
                <w:highlight w:val="none"/>
                <w:lang w:val="en-US" w:eastAsia="zh-CN"/>
                <w14:textFill>
                  <w14:solidFill>
                    <w14:schemeClr w14:val="tx1"/>
                  </w14:solidFill>
                </w14:textFill>
              </w:rPr>
              <w:t>300</w:t>
            </w:r>
            <w:r>
              <w:rPr>
                <w:rFonts w:hint="default" w:ascii="Times New Roman" w:hAnsi="Times New Roman" w:cs="Times New Roman"/>
                <w:bCs/>
                <w:color w:val="000000" w:themeColor="text1"/>
                <w:sz w:val="24"/>
                <w:szCs w:val="24"/>
                <w:highlight w:val="none"/>
                <w14:textFill>
                  <w14:solidFill>
                    <w14:schemeClr w14:val="tx1"/>
                  </w14:solidFill>
                </w14:textFill>
              </w:rPr>
              <w:t>d</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bCs/>
                <w:color w:val="000000" w:themeColor="text1"/>
                <w:sz w:val="24"/>
                <w:szCs w:val="24"/>
                <w:highlight w:val="none"/>
                <w14:textFill>
                  <w14:solidFill>
                    <w14:schemeClr w14:val="tx1"/>
                  </w14:solidFill>
                </w14:textFill>
              </w:rPr>
              <w:t>h</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/d计</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综上所述，项目废气产排污环节、污染物种类及产生量见下表：</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表4-</w:t>
            </w:r>
            <w:r>
              <w:rPr>
                <w:rFonts w:hint="eastAsia" w:eastAsia="黑体" w:cs="Times New Roman"/>
                <w:b/>
                <w:bCs/>
                <w:color w:val="000000" w:themeColor="text1"/>
                <w:kern w:val="0"/>
                <w:sz w:val="20"/>
                <w:szCs w:val="20"/>
                <w:lang w:val="en-US" w:eastAsia="zh-CN"/>
                <w14:textFill>
                  <w14:solidFill>
                    <w14:schemeClr w14:val="tx1"/>
                  </w14:solidFill>
                </w14:textFill>
              </w:rPr>
              <w:t>3</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废气产排污环节、污染物种类及产生量表</w:t>
            </w:r>
          </w:p>
          <w:tbl>
            <w:tblPr>
              <w:tblStyle w:val="19"/>
              <w:tblW w:w="86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609"/>
              <w:gridCol w:w="1971"/>
              <w:gridCol w:w="1493"/>
              <w:gridCol w:w="969"/>
              <w:gridCol w:w="866"/>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生产单元</w:t>
                  </w:r>
                </w:p>
              </w:tc>
              <w:tc>
                <w:tcPr>
                  <w:tcW w:w="160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主要生产工艺</w:t>
                  </w:r>
                </w:p>
              </w:tc>
              <w:tc>
                <w:tcPr>
                  <w:tcW w:w="197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废气产污环节</w:t>
                  </w:r>
                </w:p>
              </w:tc>
              <w:tc>
                <w:tcPr>
                  <w:tcW w:w="149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废气类别</w:t>
                  </w:r>
                </w:p>
              </w:tc>
              <w:tc>
                <w:tcPr>
                  <w:tcW w:w="96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污染物种类</w:t>
                  </w:r>
                </w:p>
              </w:tc>
              <w:tc>
                <w:tcPr>
                  <w:tcW w:w="1897"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60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97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4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96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86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t/a</w:t>
                  </w:r>
                </w:p>
              </w:tc>
              <w:tc>
                <w:tcPr>
                  <w:tcW w:w="103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砂石加工生产线</w:t>
                  </w:r>
                </w:p>
              </w:tc>
              <w:tc>
                <w:tcPr>
                  <w:tcW w:w="160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砂石加工</w:t>
                  </w:r>
                </w:p>
              </w:tc>
              <w:tc>
                <w:tcPr>
                  <w:tcW w:w="197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给料、筛分、破碎</w:t>
                  </w:r>
                </w:p>
              </w:tc>
              <w:tc>
                <w:tcPr>
                  <w:tcW w:w="149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砂石加工粉尘</w:t>
                  </w:r>
                </w:p>
              </w:tc>
              <w:tc>
                <w:tcPr>
                  <w:tcW w:w="96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86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1134</w:t>
                  </w:r>
                </w:p>
              </w:tc>
              <w:tc>
                <w:tcPr>
                  <w:tcW w:w="103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0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输送</w:t>
                  </w:r>
                </w:p>
              </w:tc>
              <w:tc>
                <w:tcPr>
                  <w:tcW w:w="197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物料输送</w:t>
                  </w:r>
                </w:p>
              </w:tc>
              <w:tc>
                <w:tcPr>
                  <w:tcW w:w="149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物料输送粉尘</w:t>
                  </w:r>
                </w:p>
              </w:tc>
              <w:tc>
                <w:tcPr>
                  <w:tcW w:w="96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86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w:t>
                  </w:r>
                </w:p>
              </w:tc>
              <w:tc>
                <w:tcPr>
                  <w:tcW w:w="103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0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装卸</w:t>
                  </w:r>
                </w:p>
              </w:tc>
              <w:tc>
                <w:tcPr>
                  <w:tcW w:w="197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原料装卸</w:t>
                  </w:r>
                </w:p>
              </w:tc>
              <w:tc>
                <w:tcPr>
                  <w:tcW w:w="149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卸料粉尘</w:t>
                  </w:r>
                </w:p>
              </w:tc>
              <w:tc>
                <w:tcPr>
                  <w:tcW w:w="96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86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w:t>
                  </w:r>
                  <w:r>
                    <w:rPr>
                      <w:rFonts w:hint="eastAsia" w:cs="Times New Roman"/>
                      <w:color w:val="000000" w:themeColor="text1"/>
                      <w:kern w:val="2"/>
                      <w:sz w:val="21"/>
                      <w:szCs w:val="21"/>
                      <w:lang w:val="en-US" w:eastAsia="zh-CN" w:bidi="ar-SA"/>
                      <w14:textFill>
                        <w14:solidFill>
                          <w14:schemeClr w14:val="tx1"/>
                        </w14:solidFill>
                      </w14:textFill>
                    </w:rPr>
                    <w:t>092</w:t>
                  </w:r>
                </w:p>
              </w:tc>
              <w:tc>
                <w:tcPr>
                  <w:tcW w:w="103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w:t>
                  </w:r>
                  <w:r>
                    <w:rPr>
                      <w:rFonts w:hint="eastAsia" w:cs="Times New Roman"/>
                      <w:color w:val="000000" w:themeColor="text1"/>
                      <w:kern w:val="2"/>
                      <w:sz w:val="21"/>
                      <w:szCs w:val="21"/>
                      <w:lang w:val="en-US" w:eastAsia="zh-CN" w:bidi="ar-SA"/>
                      <w14:textFill>
                        <w14:solidFill>
                          <w14:schemeClr w14:val="tx1"/>
                        </w14:solidFill>
                      </w14:textFill>
                    </w:rPr>
                    <w:t>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0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9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成品装卸</w:t>
                  </w:r>
                </w:p>
              </w:tc>
              <w:tc>
                <w:tcPr>
                  <w:tcW w:w="149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96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86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w:t>
                  </w:r>
                  <w:r>
                    <w:rPr>
                      <w:rFonts w:hint="eastAsia" w:cs="Times New Roman"/>
                      <w:color w:val="000000" w:themeColor="text1"/>
                      <w:kern w:val="2"/>
                      <w:sz w:val="21"/>
                      <w:szCs w:val="21"/>
                      <w:lang w:val="en-US" w:eastAsia="zh-CN" w:bidi="ar-SA"/>
                      <w14:textFill>
                        <w14:solidFill>
                          <w14:schemeClr w14:val="tx1"/>
                        </w14:solidFill>
                      </w14:textFill>
                    </w:rPr>
                    <w:t>92</w:t>
                  </w:r>
                </w:p>
              </w:tc>
              <w:tc>
                <w:tcPr>
                  <w:tcW w:w="1031"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w:t>
                  </w:r>
                  <w:r>
                    <w:rPr>
                      <w:rFonts w:hint="eastAsia" w:cs="Times New Roman"/>
                      <w:color w:val="000000" w:themeColor="text1"/>
                      <w:kern w:val="2"/>
                      <w:sz w:val="21"/>
                      <w:szCs w:val="21"/>
                      <w:lang w:val="en-US" w:eastAsia="zh-CN" w:bidi="ar-SA"/>
                      <w14:textFill>
                        <w14:solidFill>
                          <w14:schemeClr w14:val="tx1"/>
                        </w14:solidFill>
                      </w14:textFill>
                    </w:rPr>
                    <w:t>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0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贮存</w:t>
                  </w:r>
                </w:p>
              </w:tc>
              <w:tc>
                <w:tcPr>
                  <w:tcW w:w="197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成品</w:t>
                  </w:r>
                  <w:r>
                    <w:rPr>
                      <w:rFonts w:hint="default" w:ascii="Times New Roman" w:hAnsi="Times New Roman" w:cs="Times New Roman"/>
                      <w:color w:val="000000" w:themeColor="text1"/>
                      <w:sz w:val="21"/>
                      <w:szCs w:val="21"/>
                      <w:lang w:val="en-US" w:eastAsia="zh-CN"/>
                      <w14:textFill>
                        <w14:solidFill>
                          <w14:schemeClr w14:val="tx1"/>
                        </w14:solidFill>
                      </w14:textFill>
                    </w:rPr>
                    <w:t>堆放</w:t>
                  </w:r>
                </w:p>
              </w:tc>
              <w:tc>
                <w:tcPr>
                  <w:tcW w:w="149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堆场扬尘</w:t>
                  </w:r>
                </w:p>
              </w:tc>
              <w:tc>
                <w:tcPr>
                  <w:tcW w:w="96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866" w:type="dxa"/>
                  <w:tcBorders>
                    <w:tl2br w:val="nil"/>
                    <w:tr2bl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6.097</w:t>
                  </w:r>
                </w:p>
              </w:tc>
              <w:tc>
                <w:tcPr>
                  <w:tcW w:w="103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60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运输</w:t>
                  </w:r>
                </w:p>
              </w:tc>
              <w:tc>
                <w:tcPr>
                  <w:tcW w:w="197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运输车辆</w:t>
                  </w:r>
                </w:p>
              </w:tc>
              <w:tc>
                <w:tcPr>
                  <w:tcW w:w="149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运输扬尘</w:t>
                  </w:r>
                </w:p>
              </w:tc>
              <w:tc>
                <w:tcPr>
                  <w:tcW w:w="96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86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0.399</w:t>
                  </w:r>
                </w:p>
              </w:tc>
              <w:tc>
                <w:tcPr>
                  <w:tcW w:w="103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133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361" w:firstLineChars="15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b/>
                <w:color w:val="000000" w:themeColor="text1"/>
                <w:sz w:val="24"/>
                <w:szCs w:val="24"/>
                <w14:textFill>
                  <w14:solidFill>
                    <w14:schemeClr w14:val="tx1"/>
                  </w14:solidFill>
                </w14:textFill>
              </w:rPr>
              <w:t>2</w:t>
            </w: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b/>
                <w:color w:val="000000" w:themeColor="text1"/>
                <w:sz w:val="24"/>
                <w:szCs w:val="24"/>
                <w14:textFill>
                  <w14:solidFill>
                    <w14:schemeClr w14:val="tx1"/>
                  </w14:solidFill>
                </w14:textFill>
              </w:rPr>
              <w:t>治理设施、排放形式、排放口基本信息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val="0"/>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1）</w:t>
            </w:r>
            <w:r>
              <w:rPr>
                <w:rFonts w:hint="default" w:ascii="Times New Roman" w:hAnsi="Times New Roman" w:cs="Times New Roman"/>
                <w:b/>
                <w:color w:val="000000" w:themeColor="text1"/>
                <w:sz w:val="24"/>
                <w:szCs w:val="24"/>
                <w:lang w:eastAsia="zh-CN"/>
                <w14:textFill>
                  <w14:solidFill>
                    <w14:schemeClr w14:val="tx1"/>
                  </w14:solidFill>
                </w14:textFill>
              </w:rPr>
              <w:t>砂石加工粉尘</w:t>
            </w:r>
            <w:r>
              <w:rPr>
                <w:rFonts w:hint="eastAsia"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砂石加工生产线布置于封闭的生产车间内，砂石生产区地面硬化，在生产车间内设置1套喷雾降尘装置；给料、破碎采取喷雾降尘，筛分工序采取喷水（洗石）抑尘。</w:t>
            </w:r>
          </w:p>
          <w:p>
            <w:pPr>
              <w:keepNext w:val="0"/>
              <w:keepLines w:val="0"/>
              <w:suppressLineNumbers w:val="0"/>
              <w:spacing w:before="0" w:beforeAutospacing="0" w:after="0" w:afterAutospacing="0" w:line="360" w:lineRule="auto"/>
              <w:ind w:left="0" w:right="0" w:firstLine="480" w:firstLineChars="200"/>
              <w:rPr>
                <w:rFonts w:hint="eastAsia" w:eastAsia="宋体"/>
                <w:bCs/>
                <w:color w:val="000000" w:themeColor="text1"/>
                <w:szCs w:val="24"/>
                <w:lang w:eastAsia="zh-CN"/>
                <w14:textFill>
                  <w14:solidFill>
                    <w14:schemeClr w14:val="tx1"/>
                  </w14:solidFill>
                </w14:textFill>
              </w:rPr>
            </w:pPr>
            <w:r>
              <w:rPr>
                <w:rFonts w:hint="default"/>
                <w:bCs/>
                <w:color w:val="000000" w:themeColor="text1"/>
                <w:szCs w:val="24"/>
                <w14:textFill>
                  <w14:solidFill>
                    <w14:schemeClr w14:val="tx1"/>
                  </w14:solidFill>
                </w14:textFill>
              </w:rPr>
              <w:t>项目采取</w:t>
            </w:r>
            <w:r>
              <w:rPr>
                <w:rFonts w:hint="default"/>
                <w:b/>
                <w:color w:val="000000" w:themeColor="text1"/>
                <w:szCs w:val="24"/>
                <w14:textFill>
                  <w14:solidFill>
                    <w14:schemeClr w14:val="tx1"/>
                  </w14:solidFill>
                </w14:textFill>
              </w:rPr>
              <w:t>“封闭砂石生产车间+</w:t>
            </w:r>
            <w:r>
              <w:rPr>
                <w:rFonts w:hint="eastAsia"/>
                <w:b/>
                <w:color w:val="000000" w:themeColor="text1"/>
                <w:szCs w:val="24"/>
                <w:lang w:val="en-US" w:eastAsia="zh-CN"/>
                <w14:textFill>
                  <w14:solidFill>
                    <w14:schemeClr w14:val="tx1"/>
                  </w14:solidFill>
                </w14:textFill>
              </w:rPr>
              <w:t>给料喷雾+湿法作业（治理效率按97%）</w:t>
            </w:r>
            <w:r>
              <w:rPr>
                <w:rFonts w:hint="default"/>
                <w:b/>
                <w:color w:val="000000" w:themeColor="text1"/>
                <w:szCs w:val="24"/>
                <w14:textFill>
                  <w14:solidFill>
                    <w14:schemeClr w14:val="tx1"/>
                  </w14:solidFill>
                </w14:textFill>
              </w:rPr>
              <w:t>”措施后</w:t>
            </w:r>
            <w:r>
              <w:rPr>
                <w:rFonts w:hint="default"/>
                <w:bCs/>
                <w:color w:val="000000" w:themeColor="text1"/>
                <w:szCs w:val="24"/>
                <w14:textFill>
                  <w14:solidFill>
                    <w14:schemeClr w14:val="tx1"/>
                  </w14:solidFill>
                </w14:textFill>
              </w:rPr>
              <w:t>，砂石加工粉尘无组织排放量为</w:t>
            </w:r>
            <w:r>
              <w:rPr>
                <w:rFonts w:hint="eastAsia"/>
                <w:bCs/>
                <w:color w:val="000000" w:themeColor="text1"/>
                <w:szCs w:val="24"/>
                <w:lang w:val="en-US" w:eastAsia="zh-CN"/>
                <w14:textFill>
                  <w14:solidFill>
                    <w14:schemeClr w14:val="tx1"/>
                  </w14:solidFill>
                </w14:textFill>
              </w:rPr>
              <w:t>34.02</w:t>
            </w:r>
            <w:r>
              <w:rPr>
                <w:rFonts w:hint="default"/>
                <w:bCs/>
                <w:color w:val="000000" w:themeColor="text1"/>
                <w:szCs w:val="24"/>
                <w14:textFill>
                  <w14:solidFill>
                    <w14:schemeClr w14:val="tx1"/>
                  </w14:solidFill>
                </w14:textFill>
              </w:rPr>
              <w:t>t/a，</w:t>
            </w:r>
            <w:r>
              <w:rPr>
                <w:rFonts w:hint="eastAsia"/>
                <w:bCs/>
                <w:color w:val="000000" w:themeColor="text1"/>
                <w:szCs w:val="24"/>
                <w:lang w:val="en-US" w:eastAsia="zh-CN"/>
                <w14:textFill>
                  <w14:solidFill>
                    <w14:schemeClr w14:val="tx1"/>
                  </w14:solidFill>
                </w14:textFill>
              </w:rPr>
              <w:t>11.34</w:t>
            </w:r>
            <w:r>
              <w:rPr>
                <w:rFonts w:hint="default"/>
                <w:bCs/>
                <w:color w:val="000000" w:themeColor="text1"/>
                <w:szCs w:val="24"/>
                <w14:textFill>
                  <w14:solidFill>
                    <w14:schemeClr w14:val="tx1"/>
                  </w14:solidFill>
                </w14:textFill>
              </w:rPr>
              <w:t>kg/h</w:t>
            </w:r>
            <w:r>
              <w:rPr>
                <w:rFonts w:hint="eastAsia"/>
                <w:bCs/>
                <w:color w:val="000000" w:themeColor="text1"/>
                <w:szCs w:val="24"/>
                <w:lang w:eastAsia="zh-CN"/>
                <w14:textFill>
                  <w14:solidFill>
                    <w14:schemeClr w14:val="tx1"/>
                  </w14:solidFill>
                </w14:textFill>
              </w:rPr>
              <w:t>。</w:t>
            </w:r>
          </w:p>
          <w:p>
            <w:pPr>
              <w:pStyle w:val="11"/>
              <w:keepNext w:val="0"/>
              <w:keepLines w:val="0"/>
              <w:suppressLineNumbers w:val="0"/>
              <w:spacing w:afterAutospacing="0"/>
              <w:ind w:left="0" w:leftChars="0" w:right="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object>
                <v:shape id="_x0000_i1030" o:spt="75" type="#_x0000_t75" style="height:62.05pt;width:321.35pt;" o:ole="t" filled="f" o:preferrelative="t" stroked="f" coordsize="21600,21600">
                  <v:path/>
                  <v:fill on="f" focussize="0,0"/>
                  <v:stroke on="f"/>
                  <v:imagedata r:id="rId32" cropleft="8505f" croptop="19623f" cropright="23646f" cropbottom="32230f" o:title=""/>
                  <o:lock v:ext="edit" aspectratio="f"/>
                  <w10:wrap type="none"/>
                  <w10:anchorlock/>
                </v:shape>
                <o:OLEObject Type="Embed" ProgID="Visio.Drawing.11" ShapeID="_x0000_i1030" DrawAspect="Content" ObjectID="_1468075730" r:id="rId31">
                  <o:LockedField>false</o:LockedField>
                </o:OLEObject>
              </w:object>
            </w:r>
          </w:p>
          <w:p>
            <w:pPr>
              <w:pStyle w:val="11"/>
              <w:keepNext w:val="0"/>
              <w:keepLines w:val="0"/>
              <w:suppressLineNumbers w:val="0"/>
              <w:spacing w:afterAutospacing="0"/>
              <w:ind w:left="0" w:leftChars="0" w:right="0" w:firstLine="0" w:firstLineChars="0"/>
              <w:jc w:val="center"/>
              <w:rPr>
                <w:rFonts w:hint="default"/>
                <w:bCs/>
                <w:color w:val="000000" w:themeColor="text1"/>
                <w:szCs w:val="24"/>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图4-</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1</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砂石生产车间颗粒物</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平衡图（单位：t/a）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eastAsia="微软雅黑"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物料输送粉尘：</w:t>
            </w:r>
            <w:r>
              <w:rPr>
                <w:rFonts w:hint="eastAsia" w:cs="Times New Roman"/>
                <w:b w:val="0"/>
                <w:bCs/>
                <w:color w:val="000000" w:themeColor="text1"/>
                <w:sz w:val="24"/>
                <w:szCs w:val="24"/>
                <w:highlight w:val="none"/>
                <w:lang w:val="en-US" w:eastAsia="zh-CN"/>
                <w14:textFill>
                  <w14:solidFill>
                    <w14:schemeClr w14:val="tx1"/>
                  </w14:solidFill>
                </w14:textFill>
              </w:rPr>
              <w:t>输送带设置</w:t>
            </w:r>
            <w:r>
              <w:rPr>
                <w:rFonts w:hint="eastAsia"/>
                <w:color w:val="000000" w:themeColor="text1"/>
                <w:szCs w:val="24"/>
                <w:lang w:val="en-US" w:eastAsia="zh-CN"/>
                <w14:textFill>
                  <w14:solidFill>
                    <w14:schemeClr w14:val="tx1"/>
                  </w14:solidFill>
                </w14:textFill>
              </w:rPr>
              <w:t>在</w:t>
            </w:r>
            <w:r>
              <w:rPr>
                <w:rFonts w:hint="eastAsia"/>
                <w:color w:val="000000" w:themeColor="text1"/>
                <w:szCs w:val="24"/>
                <w14:textFill>
                  <w14:solidFill>
                    <w14:schemeClr w14:val="tx1"/>
                  </w14:solidFill>
                </w14:textFill>
              </w:rPr>
              <w:t>封闭</w:t>
            </w:r>
            <w:r>
              <w:rPr>
                <w:rFonts w:hint="eastAsia"/>
                <w:color w:val="000000" w:themeColor="text1"/>
                <w:szCs w:val="24"/>
                <w:lang w:val="en-US" w:eastAsia="zh-CN"/>
                <w14:textFill>
                  <w14:solidFill>
                    <w14:schemeClr w14:val="tx1"/>
                  </w14:solidFill>
                </w14:textFill>
              </w:rPr>
              <w:t>车间内</w:t>
            </w:r>
            <w:r>
              <w:rPr>
                <w:rFonts w:hint="eastAsia"/>
                <w:color w:val="000000" w:themeColor="text1"/>
                <w:szCs w:val="24"/>
                <w14:textFill>
                  <w14:solidFill>
                    <w14:schemeClr w14:val="tx1"/>
                  </w14:solidFill>
                </w14:textFill>
              </w:rPr>
              <w:t>，同时</w:t>
            </w:r>
            <w:r>
              <w:rPr>
                <w:rFonts w:hint="eastAsia"/>
                <w:color w:val="000000" w:themeColor="text1"/>
                <w:szCs w:val="24"/>
                <w:lang w:val="en-US" w:eastAsia="zh-CN"/>
                <w14:textFill>
                  <w14:solidFill>
                    <w14:schemeClr w14:val="tx1"/>
                  </w14:solidFill>
                </w14:textFill>
              </w:rPr>
              <w:t>采用</w:t>
            </w:r>
            <w:r>
              <w:rPr>
                <w:rFonts w:hint="eastAsia"/>
                <w:color w:val="000000" w:themeColor="text1"/>
                <w:szCs w:val="24"/>
                <w14:textFill>
                  <w14:solidFill>
                    <w14:schemeClr w14:val="tx1"/>
                  </w14:solidFill>
                </w14:textFill>
              </w:rPr>
              <w:t>喷雾降尘，</w:t>
            </w:r>
            <w:r>
              <w:rPr>
                <w:rFonts w:hint="eastAsia"/>
                <w:color w:val="000000" w:themeColor="text1"/>
                <w:szCs w:val="24"/>
                <w:lang w:val="en-US" w:eastAsia="zh-CN"/>
                <w14:textFill>
                  <w14:solidFill>
                    <w14:schemeClr w14:val="tx1"/>
                  </w14:solidFill>
                </w14:textFill>
              </w:rPr>
              <w:t>裸露部分输送带设置皮带廊道，</w:t>
            </w:r>
            <w:r>
              <w:rPr>
                <w:rFonts w:hint="default"/>
                <w:bCs/>
                <w:color w:val="000000" w:themeColor="text1"/>
                <w:szCs w:val="24"/>
                <w14:textFill>
                  <w14:solidFill>
                    <w14:schemeClr w14:val="tx1"/>
                  </w14:solidFill>
                </w14:textFill>
              </w:rPr>
              <w:t>降低粉尘的逸散。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项目采取</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“封闭砂石生产车间+</w:t>
            </w:r>
            <w:r>
              <w:rPr>
                <w:rFonts w:hint="eastAsia" w:cs="Times New Roman"/>
                <w:b/>
                <w:bCs w:val="0"/>
                <w:color w:val="000000" w:themeColor="text1"/>
                <w:sz w:val="24"/>
                <w:szCs w:val="24"/>
                <w:highlight w:val="none"/>
                <w:lang w:val="en-US" w:eastAsia="zh-CN"/>
                <w14:textFill>
                  <w14:solidFill>
                    <w14:schemeClr w14:val="tx1"/>
                  </w14:solidFill>
                </w14:textFill>
              </w:rPr>
              <w:t>皮带廊道+喷雾降尘</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bCs w:val="0"/>
                <w:color w:val="000000" w:themeColor="text1"/>
                <w:sz w:val="24"/>
                <w:szCs w:val="24"/>
                <w:highlight w:val="none"/>
                <w14:textFill>
                  <w14:solidFill>
                    <w14:schemeClr w14:val="tx1"/>
                  </w14:solidFill>
                </w14:textFill>
              </w:rPr>
              <w:t>治理效率</w:t>
            </w:r>
            <w:r>
              <w:rPr>
                <w:rFonts w:hint="eastAsia" w:cs="Times New Roman"/>
                <w:b/>
                <w:bCs w:val="0"/>
                <w:color w:val="000000" w:themeColor="text1"/>
                <w:sz w:val="24"/>
                <w:szCs w:val="24"/>
                <w:highlight w:val="none"/>
                <w:lang w:val="en-US" w:eastAsia="zh-CN"/>
                <w14:textFill>
                  <w14:solidFill>
                    <w14:schemeClr w14:val="tx1"/>
                  </w14:solidFill>
                </w14:textFill>
              </w:rPr>
              <w:t>90</w:t>
            </w:r>
            <w:r>
              <w:rPr>
                <w:rFonts w:hint="default" w:ascii="Times New Roman" w:hAnsi="Times New Roman" w:cs="Times New Roman"/>
                <w:b/>
                <w:bCs w:val="0"/>
                <w:color w:val="000000" w:themeColor="text1"/>
                <w:sz w:val="24"/>
                <w:szCs w:val="24"/>
                <w:highlight w:val="none"/>
                <w14:textFill>
                  <w14:solidFill>
                    <w14:schemeClr w14:val="tx1"/>
                  </w14:solidFill>
                </w14:textFill>
              </w:rPr>
              <w:t>%</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措施后，</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物料输送粉尘无组织排放量为0.</w:t>
            </w:r>
            <w:r>
              <w:rPr>
                <w:rFonts w:hint="eastAsia" w:cs="Times New Roman"/>
                <w:b w:val="0"/>
                <w:bCs/>
                <w:color w:val="000000" w:themeColor="text1"/>
                <w:sz w:val="24"/>
                <w:szCs w:val="24"/>
                <w:highlight w:val="none"/>
                <w:lang w:val="en-US" w:eastAsia="zh-CN"/>
                <w14:textFill>
                  <w14:solidFill>
                    <w14:schemeClr w14:val="tx1"/>
                  </w14:solidFill>
                </w14:textFill>
              </w:rPr>
              <w:t>06</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t/a，0.0</w:t>
            </w:r>
            <w:r>
              <w:rPr>
                <w:rFonts w:hint="eastAsia"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kg/h。</w:t>
            </w:r>
          </w:p>
          <w:p>
            <w:pPr>
              <w:keepNext w:val="0"/>
              <w:keepLines w:val="0"/>
              <w:suppressLineNumbers w:val="0"/>
              <w:spacing w:before="0" w:beforeAutospacing="0" w:after="0" w:afterAutospacing="0" w:line="360" w:lineRule="auto"/>
              <w:ind w:left="0" w:right="0" w:firstLine="482" w:firstLineChars="200"/>
              <w:rPr>
                <w:rFonts w:hint="default"/>
                <w:b w:val="0"/>
                <w:bCs/>
                <w:color w:val="000000" w:themeColor="text1"/>
                <w:szCs w:val="24"/>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装</w:t>
            </w:r>
            <w:r>
              <w:rPr>
                <w:rFonts w:hint="default" w:ascii="Times New Roman" w:hAnsi="Times New Roman" w:cs="Times New Roman"/>
                <w:b/>
                <w:color w:val="000000" w:themeColor="text1"/>
                <w:sz w:val="24"/>
                <w:szCs w:val="24"/>
                <w:highlight w:val="none"/>
                <w14:textFill>
                  <w14:solidFill>
                    <w14:schemeClr w14:val="tx1"/>
                  </w14:solidFill>
                </w14:textFill>
              </w:rPr>
              <w:t>卸料粉尘、堆场扬尘</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为更有效降低堆场扬尘、装卸扬尘产生情况，环评要求：成品堆场建设为顶部遮盖+三面围挡的半封闭式的钢架结构彩钢棚，并在堆场内部设置喷雾降尘系统</w:t>
            </w:r>
            <w:r>
              <w:rPr>
                <w:rFonts w:hint="eastAsia"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color w:val="000000" w:themeColor="text1"/>
                <w:szCs w:val="24"/>
                <w14:textFill>
                  <w14:solidFill>
                    <w14:schemeClr w14:val="tx1"/>
                  </w14:solidFill>
                </w14:textFill>
              </w:rPr>
              <w:t>项目采取</w:t>
            </w:r>
            <w:r>
              <w:rPr>
                <w:rFonts w:hint="default"/>
                <w:b/>
                <w:bCs/>
                <w:color w:val="000000" w:themeColor="text1"/>
                <w:szCs w:val="24"/>
                <w14:textFill>
                  <w14:solidFill>
                    <w14:schemeClr w14:val="tx1"/>
                  </w14:solidFill>
                </w14:textFill>
              </w:rPr>
              <w:t>“</w:t>
            </w:r>
            <w:r>
              <w:rPr>
                <w:rFonts w:hint="eastAsia"/>
                <w:b/>
                <w:bCs/>
                <w:color w:val="000000" w:themeColor="text1"/>
                <w:szCs w:val="24"/>
                <w:lang w:val="en-US" w:eastAsia="zh-CN"/>
                <w14:textFill>
                  <w14:solidFill>
                    <w14:schemeClr w14:val="tx1"/>
                  </w14:solidFill>
                </w14:textFill>
              </w:rPr>
              <w:t>厂房阻隔</w:t>
            </w:r>
            <w:r>
              <w:rPr>
                <w:rFonts w:hint="default"/>
                <w:b/>
                <w:bCs/>
                <w:color w:val="000000" w:themeColor="text1"/>
                <w:szCs w:val="24"/>
                <w14:textFill>
                  <w14:solidFill>
                    <w14:schemeClr w14:val="tx1"/>
                  </w14:solidFill>
                </w14:textFill>
              </w:rPr>
              <w:t>+</w:t>
            </w:r>
            <w:r>
              <w:rPr>
                <w:rFonts w:hint="eastAsia"/>
                <w:b/>
                <w:bCs/>
                <w:color w:val="000000" w:themeColor="text1"/>
                <w:szCs w:val="24"/>
                <w:lang w:val="en-US" w:eastAsia="zh-CN"/>
                <w14:textFill>
                  <w14:solidFill>
                    <w14:schemeClr w14:val="tx1"/>
                  </w14:solidFill>
                </w14:textFill>
              </w:rPr>
              <w:t>喷雾</w:t>
            </w:r>
            <w:r>
              <w:rPr>
                <w:rFonts w:hint="default"/>
                <w:b/>
                <w:bCs/>
                <w:color w:val="000000" w:themeColor="text1"/>
                <w:szCs w:val="24"/>
                <w14:textFill>
                  <w14:solidFill>
                    <w14:schemeClr w14:val="tx1"/>
                  </w14:solidFill>
                </w14:textFill>
              </w:rPr>
              <w:t>降尘</w:t>
            </w:r>
            <w:r>
              <w:rPr>
                <w:rFonts w:hint="default"/>
                <w:b/>
                <w:color w:val="000000" w:themeColor="text1"/>
                <w:szCs w:val="24"/>
                <w14:textFill>
                  <w14:solidFill>
                    <w14:schemeClr w14:val="tx1"/>
                  </w14:solidFill>
                </w14:textFill>
              </w:rPr>
              <w:t>（治理效率</w:t>
            </w:r>
            <w:r>
              <w:rPr>
                <w:rFonts w:hint="eastAsia"/>
                <w:b/>
                <w:color w:val="000000" w:themeColor="text1"/>
                <w:szCs w:val="24"/>
                <w:lang w:val="en-US" w:eastAsia="zh-CN"/>
                <w14:textFill>
                  <w14:solidFill>
                    <w14:schemeClr w14:val="tx1"/>
                  </w14:solidFill>
                </w14:textFill>
              </w:rPr>
              <w:t>8</w:t>
            </w:r>
            <w:r>
              <w:rPr>
                <w:rFonts w:hint="default"/>
                <w:b/>
                <w:color w:val="000000" w:themeColor="text1"/>
                <w:szCs w:val="24"/>
                <w14:textFill>
                  <w14:solidFill>
                    <w14:schemeClr w14:val="tx1"/>
                  </w14:solidFill>
                </w14:textFill>
              </w:rPr>
              <w:t>0%）”措施后，</w:t>
            </w:r>
            <w:r>
              <w:rPr>
                <w:rFonts w:hint="default"/>
                <w:bCs/>
                <w:color w:val="000000" w:themeColor="text1"/>
                <w:szCs w:val="24"/>
                <w14:textFill>
                  <w14:solidFill>
                    <w14:schemeClr w14:val="tx1"/>
                  </w14:solidFill>
                </w14:textFill>
              </w:rPr>
              <w:t>装卸物料、堆场粉尘后无组织排放量为</w:t>
            </w:r>
            <w:r>
              <w:rPr>
                <w:rFonts w:hint="eastAsia"/>
                <w:bCs/>
                <w:color w:val="000000" w:themeColor="text1"/>
                <w:szCs w:val="24"/>
                <w:lang w:val="en-US" w:eastAsia="zh-CN"/>
                <w14:textFill>
                  <w14:solidFill>
                    <w14:schemeClr w14:val="tx1"/>
                  </w14:solidFill>
                </w14:textFill>
              </w:rPr>
              <w:t>1.256</w:t>
            </w:r>
            <w:r>
              <w:rPr>
                <w:rFonts w:hint="default"/>
                <w:bCs/>
                <w:color w:val="000000" w:themeColor="text1"/>
                <w:szCs w:val="24"/>
                <w14:textFill>
                  <w14:solidFill>
                    <w14:schemeClr w14:val="tx1"/>
                  </w14:solidFill>
                </w14:textFill>
              </w:rPr>
              <w:t>t/a。</w:t>
            </w:r>
            <w:r>
              <w:rPr>
                <w:rFonts w:hint="eastAsia" w:cs="Times New Roman"/>
                <w:bCs/>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color w:val="000000" w:themeColor="text1"/>
                <w:sz w:val="24"/>
                <w:szCs w:val="24"/>
                <w:highlight w:val="none"/>
                <w14:textFill>
                  <w14:solidFill>
                    <w14:schemeClr w14:val="tx1"/>
                  </w14:solidFill>
                </w14:textFill>
              </w:rPr>
              <w:t>运输扬尘</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在厂区</w:t>
            </w:r>
            <w:r>
              <w:rPr>
                <w:rFonts w:hint="eastAsia" w:cs="Times New Roman"/>
                <w:b w:val="0"/>
                <w:bCs/>
                <w:color w:val="000000" w:themeColor="text1"/>
                <w:sz w:val="24"/>
                <w:szCs w:val="24"/>
                <w:highlight w:val="none"/>
                <w:lang w:val="en-US" w:eastAsia="zh-CN"/>
                <w14:textFill>
                  <w14:solidFill>
                    <w14:schemeClr w14:val="tx1"/>
                  </w14:solidFill>
                </w14:textFill>
              </w:rPr>
              <w:t>东</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侧出入口处</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设置</w:t>
            </w:r>
            <w:r>
              <w:rPr>
                <w:rFonts w:hint="eastAsia" w:cs="Times New Roman"/>
                <w:bCs/>
                <w:color w:val="000000" w:themeColor="text1"/>
                <w:sz w:val="24"/>
                <w:szCs w:val="24"/>
                <w:highlight w:val="none"/>
                <w:lang w:val="en-US" w:eastAsia="zh-CN"/>
                <w14:textFill>
                  <w14:solidFill>
                    <w14:schemeClr w14:val="tx1"/>
                  </w14:solidFill>
                </w14:textFill>
              </w:rPr>
              <w:t>车辆冲洗平台</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，对</w:t>
            </w:r>
            <w:r>
              <w:rPr>
                <w:rFonts w:hint="default" w:ascii="Times New Roman" w:hAnsi="Times New Roman" w:cs="Times New Roman"/>
                <w:bCs/>
                <w:color w:val="000000" w:themeColor="text1"/>
                <w:sz w:val="24"/>
                <w:szCs w:val="24"/>
                <w:highlight w:val="none"/>
                <w14:textFill>
                  <w14:solidFill>
                    <w14:schemeClr w14:val="tx1"/>
                  </w14:solidFill>
                </w14:textFill>
              </w:rPr>
              <w:t>运输车辆</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车胎</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进行</w:t>
            </w:r>
            <w:r>
              <w:rPr>
                <w:rFonts w:hint="default" w:ascii="Times New Roman" w:hAnsi="Times New Roman" w:cs="Times New Roman"/>
                <w:bCs/>
                <w:color w:val="000000" w:themeColor="text1"/>
                <w:sz w:val="24"/>
                <w:szCs w:val="24"/>
                <w:highlight w:val="none"/>
                <w14:textFill>
                  <w14:solidFill>
                    <w14:schemeClr w14:val="tx1"/>
                  </w14:solidFill>
                </w14:textFill>
              </w:rPr>
              <w:t>冲洗</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 w:val="0"/>
                <w:bCs/>
                <w:color w:val="000000" w:themeColor="text1"/>
                <w:sz w:val="24"/>
                <w:szCs w:val="24"/>
                <w:highlight w:val="none"/>
                <w:lang w:val="en-US" w:eastAsia="zh-CN"/>
                <w14:textFill>
                  <w14:solidFill>
                    <w14:schemeClr w14:val="tx1"/>
                  </w14:solidFill>
                </w14:textFill>
              </w:rPr>
              <w:t>厂区道路</w:t>
            </w:r>
            <w:r>
              <w:rPr>
                <w:rFonts w:hint="eastAsia" w:ascii="Times New Roman" w:hAnsi="Times New Roman" w:cs="Times New Roman"/>
                <w:b w:val="0"/>
                <w:bCs/>
                <w:color w:val="000000" w:themeColor="text1"/>
                <w:sz w:val="24"/>
                <w:szCs w:val="24"/>
                <w:highlight w:val="none"/>
                <w:lang w:eastAsia="zh-CN"/>
                <w14:textFill>
                  <w14:solidFill>
                    <w14:schemeClr w14:val="tx1"/>
                  </w14:solidFill>
                </w14:textFill>
              </w:rPr>
              <w:t>地面全部硬化，</w:t>
            </w:r>
            <w:r>
              <w:rPr>
                <w:rFonts w:hint="default" w:ascii="Times New Roman" w:hAnsi="Times New Roman" w:cs="Times New Roman"/>
                <w:b w:val="0"/>
                <w:bCs/>
                <w:color w:val="000000" w:themeColor="text1"/>
                <w:sz w:val="24"/>
                <w:szCs w:val="24"/>
                <w:highlight w:val="none"/>
                <w:lang w:eastAsia="zh-CN"/>
                <w14:textFill>
                  <w14:solidFill>
                    <w14:schemeClr w14:val="tx1"/>
                  </w14:solidFill>
                </w14:textFill>
              </w:rPr>
              <w:t>加</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强管理，</w:t>
            </w:r>
            <w:r>
              <w:rPr>
                <w:rFonts w:hint="default" w:ascii="Times New Roman" w:hAnsi="Times New Roman" w:cs="Times New Roman"/>
                <w:bCs/>
                <w:color w:val="000000" w:themeColor="text1"/>
                <w:sz w:val="24"/>
                <w:szCs w:val="24"/>
                <w:highlight w:val="none"/>
                <w14:textFill>
                  <w14:solidFill>
                    <w14:schemeClr w14:val="tx1"/>
                  </w14:solidFill>
                </w14:textFill>
              </w:rPr>
              <w:t>禁止超速、超载行驶</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项目采取</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“地面硬化+车胎冲洗+封闭运输（</w:t>
            </w:r>
            <w:r>
              <w:rPr>
                <w:rFonts w:hint="default" w:ascii="Times New Roman" w:hAnsi="Times New Roman" w:cs="Times New Roman"/>
                <w:b/>
                <w:bCs w:val="0"/>
                <w:color w:val="000000" w:themeColor="text1"/>
                <w:sz w:val="24"/>
                <w:szCs w:val="24"/>
                <w:highlight w:val="none"/>
                <w14:textFill>
                  <w14:solidFill>
                    <w14:schemeClr w14:val="tx1"/>
                  </w14:solidFill>
                </w14:textFill>
              </w:rPr>
              <w:t>治理效率</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90</w:t>
            </w:r>
            <w:r>
              <w:rPr>
                <w:rFonts w:hint="default" w:ascii="Times New Roman" w:hAnsi="Times New Roman" w:cs="Times New Roman"/>
                <w:b/>
                <w:bCs w:val="0"/>
                <w:color w:val="000000" w:themeColor="text1"/>
                <w:sz w:val="24"/>
                <w:szCs w:val="24"/>
                <w:highlight w:val="none"/>
                <w14:textFill>
                  <w14:solidFill>
                    <w14:schemeClr w14:val="tx1"/>
                  </w14:solidFill>
                </w14:textFill>
              </w:rPr>
              <w:t>%</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处理道路</w:t>
            </w:r>
            <w:r>
              <w:rPr>
                <w:rFonts w:hint="default" w:ascii="Times New Roman" w:hAnsi="Times New Roman" w:cs="Times New Roman"/>
                <w:color w:val="000000" w:themeColor="text1"/>
                <w:sz w:val="24"/>
                <w:szCs w:val="24"/>
                <w:highlight w:val="none"/>
                <w14:textFill>
                  <w14:solidFill>
                    <w14:schemeClr w14:val="tx1"/>
                  </w14:solidFill>
                </w14:textFill>
              </w:rPr>
              <w:t>扬尘</w:t>
            </w:r>
            <w:r>
              <w:rPr>
                <w:rFonts w:hint="default" w:ascii="Times New Roman" w:hAnsi="Times New Roman" w:cs="Times New Roman"/>
                <w:color w:val="000000" w:themeColor="text1"/>
                <w:sz w:val="24"/>
                <w:szCs w:val="24"/>
                <w:highlight w:val="none"/>
                <w:lang w:eastAsia="zh-CN"/>
                <w14:textFill>
                  <w14:solidFill>
                    <w14:schemeClr w14:val="tx1"/>
                  </w14:solidFill>
                </w14:textFill>
              </w:rPr>
              <w:t>后无组织</w:t>
            </w:r>
            <w:r>
              <w:rPr>
                <w:rFonts w:hint="default" w:ascii="Times New Roman" w:hAnsi="Times New Roman" w:cs="Times New Roman"/>
                <w:color w:val="000000" w:themeColor="text1"/>
                <w:sz w:val="24"/>
                <w:szCs w:val="24"/>
                <w:highlight w:val="none"/>
                <w14:textFill>
                  <w14:solidFill>
                    <w14:schemeClr w14:val="tx1"/>
                  </w14:solidFill>
                </w14:textFill>
              </w:rPr>
              <w:t>排放量为</w:t>
            </w:r>
            <w:r>
              <w:rPr>
                <w:rFonts w:hint="eastAsia" w:cs="Times New Roman"/>
                <w:color w:val="000000" w:themeColor="text1"/>
                <w:sz w:val="24"/>
                <w:szCs w:val="24"/>
                <w:highlight w:val="none"/>
                <w:lang w:val="en-US" w:eastAsia="zh-CN"/>
                <w14:textFill>
                  <w14:solidFill>
                    <w14:schemeClr w14:val="tx1"/>
                  </w14:solidFill>
                </w14:textFill>
              </w:rPr>
              <w:t>0.04</w:t>
            </w:r>
            <w:r>
              <w:rPr>
                <w:rFonts w:hint="default" w:ascii="Times New Roman" w:hAnsi="Times New Roman" w:cs="Times New Roman"/>
                <w:color w:val="000000" w:themeColor="text1"/>
                <w:sz w:val="24"/>
                <w:szCs w:val="24"/>
                <w:highlight w:val="none"/>
                <w14:textFill>
                  <w14:solidFill>
                    <w14:schemeClr w14:val="tx1"/>
                  </w14:solidFill>
                </w14:textFill>
              </w:rPr>
              <w:t>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0.013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kg/h</w:t>
            </w:r>
            <w:r>
              <w:rPr>
                <w:rFonts w:hint="default" w:ascii="Times New Roman" w:hAnsi="Times New Roman" w:cs="Times New Roman"/>
                <w:color w:val="000000" w:themeColor="text1"/>
                <w:sz w:val="24"/>
                <w:szCs w:val="24"/>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综上所述，项目治理设施、排放形式表4-</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表4-</w:t>
            </w:r>
            <w:r>
              <w:rPr>
                <w:rFonts w:hint="eastAsia" w:eastAsia="黑体" w:cs="Times New Roman"/>
                <w:b/>
                <w:bCs/>
                <w:color w:val="000000" w:themeColor="text1"/>
                <w:kern w:val="0"/>
                <w:sz w:val="20"/>
                <w:szCs w:val="20"/>
                <w:lang w:val="en-US" w:eastAsia="zh-CN"/>
                <w14:textFill>
                  <w14:solidFill>
                    <w14:schemeClr w14:val="tx1"/>
                  </w14:solidFill>
                </w14:textFill>
              </w:rPr>
              <w:t>4</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废气治理设施、排放形式一览表</w:t>
            </w:r>
          </w:p>
          <w:tbl>
            <w:tblPr>
              <w:tblStyle w:val="19"/>
              <w:tblW w:w="86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071"/>
              <w:gridCol w:w="946"/>
              <w:gridCol w:w="2230"/>
              <w:gridCol w:w="850"/>
              <w:gridCol w:w="953"/>
              <w:gridCol w:w="1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b/>
                      <w:bCs/>
                      <w:color w:val="000000" w:themeColor="text1"/>
                      <w:sz w:val="21"/>
                      <w14:textFill>
                        <w14:solidFill>
                          <w14:schemeClr w14:val="tx1"/>
                        </w14:solidFill>
                      </w14:textFill>
                    </w:rPr>
                    <w:t>废气类型</w:t>
                  </w:r>
                </w:p>
              </w:tc>
              <w:tc>
                <w:tcPr>
                  <w:tcW w:w="107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b/>
                      <w:bCs/>
                      <w:color w:val="000000" w:themeColor="text1"/>
                      <w:sz w:val="21"/>
                      <w14:textFill>
                        <w14:solidFill>
                          <w14:schemeClr w14:val="tx1"/>
                        </w14:solidFill>
                      </w14:textFill>
                    </w:rPr>
                    <w:t>种类</w:t>
                  </w:r>
                </w:p>
              </w:tc>
              <w:tc>
                <w:tcPr>
                  <w:tcW w:w="94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b/>
                      <w:bCs/>
                      <w:color w:val="000000" w:themeColor="text1"/>
                      <w:sz w:val="21"/>
                      <w14:textFill>
                        <w14:solidFill>
                          <w14:schemeClr w14:val="tx1"/>
                        </w14:solidFill>
                      </w14:textFill>
                    </w:rPr>
                  </w:pPr>
                  <w:r>
                    <w:rPr>
                      <w:rFonts w:hint="default"/>
                      <w:b/>
                      <w:bCs/>
                      <w:color w:val="000000" w:themeColor="text1"/>
                      <w:sz w:val="21"/>
                      <w14:textFill>
                        <w14:solidFill>
                          <w14:schemeClr w14:val="tx1"/>
                        </w14:solidFill>
                      </w14:textFill>
                    </w:rPr>
                    <w:t>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b/>
                      <w:bCs/>
                      <w:color w:val="000000" w:themeColor="text1"/>
                      <w:sz w:val="21"/>
                      <w14:textFill>
                        <w14:solidFill>
                          <w14:schemeClr w14:val="tx1"/>
                        </w14:solidFill>
                      </w14:textFill>
                    </w:rPr>
                    <w:t>形式</w:t>
                  </w:r>
                </w:p>
              </w:tc>
              <w:tc>
                <w:tcPr>
                  <w:tcW w:w="5130"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b/>
                      <w:bCs/>
                      <w:color w:val="000000" w:themeColor="text1"/>
                      <w:sz w:val="21"/>
                      <w14:textFill>
                        <w14:solidFill>
                          <w14:schemeClr w14:val="tx1"/>
                        </w14:solidFill>
                      </w14:textFill>
                    </w:rPr>
                    <w:t>污染物治理设施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07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94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22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b/>
                      <w:bCs/>
                      <w:color w:val="000000" w:themeColor="text1"/>
                      <w:sz w:val="21"/>
                      <w14:textFill>
                        <w14:solidFill>
                          <w14:schemeClr w14:val="tx1"/>
                        </w14:solidFill>
                      </w14:textFill>
                    </w:rPr>
                    <w:t>治理设施名称及工艺</w:t>
                  </w:r>
                </w:p>
              </w:tc>
              <w:tc>
                <w:tcPr>
                  <w:tcW w:w="8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b/>
                      <w:bCs/>
                      <w:color w:val="000000" w:themeColor="text1"/>
                      <w:sz w:val="21"/>
                      <w14:textFill>
                        <w14:solidFill>
                          <w14:schemeClr w14:val="tx1"/>
                        </w14:solidFill>
                      </w14:textFill>
                    </w:rPr>
                    <w:t>收集效率（%）</w:t>
                  </w:r>
                </w:p>
              </w:tc>
              <w:tc>
                <w:tcPr>
                  <w:tcW w:w="9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b/>
                      <w:bCs/>
                      <w:color w:val="000000" w:themeColor="text1"/>
                      <w:sz w:val="21"/>
                      <w14:textFill>
                        <w14:solidFill>
                          <w14:schemeClr w14:val="tx1"/>
                        </w14:solidFill>
                      </w14:textFill>
                    </w:rPr>
                    <w:t>去除率（%）</w:t>
                  </w:r>
                </w:p>
              </w:tc>
              <w:tc>
                <w:tcPr>
                  <w:tcW w:w="10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b/>
                      <w:bCs/>
                      <w:color w:val="000000" w:themeColor="text1"/>
                      <w:sz w:val="21"/>
                      <w14:textFill>
                        <w14:solidFill>
                          <w14:schemeClr w14:val="tx1"/>
                        </w14:solidFill>
                      </w14:textFill>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14:textFill>
                        <w14:solidFill>
                          <w14:schemeClr w14:val="tx1"/>
                        </w14:solidFill>
                      </w14:textFill>
                    </w:rPr>
                    <w:t>砂石加工粉尘</w:t>
                  </w:r>
                </w:p>
              </w:tc>
              <w:tc>
                <w:tcPr>
                  <w:tcW w:w="10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14:textFill>
                        <w14:solidFill>
                          <w14:schemeClr w14:val="tx1"/>
                        </w14:solidFill>
                      </w14:textFill>
                    </w:rPr>
                    <w:t>颗粒物</w:t>
                  </w:r>
                </w:p>
              </w:tc>
              <w:tc>
                <w:tcPr>
                  <w:tcW w:w="9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无组织</w:t>
                  </w:r>
                </w:p>
              </w:tc>
              <w:tc>
                <w:tcPr>
                  <w:tcW w:w="22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14:textFill>
                        <w14:solidFill>
                          <w14:schemeClr w14:val="tx1"/>
                        </w14:solidFill>
                      </w14:textFill>
                    </w:rPr>
                    <w:t>封闭砂石生产车间+</w:t>
                  </w:r>
                  <w:r>
                    <w:rPr>
                      <w:rFonts w:hint="eastAsia"/>
                      <w:color w:val="000000" w:themeColor="text1"/>
                      <w:sz w:val="21"/>
                      <w:lang w:val="en-US" w:eastAsia="zh-CN"/>
                      <w14:textFill>
                        <w14:solidFill>
                          <w14:schemeClr w14:val="tx1"/>
                        </w14:solidFill>
                      </w14:textFill>
                    </w:rPr>
                    <w:t>给料喷雾+湿法作业</w:t>
                  </w:r>
                </w:p>
              </w:tc>
              <w:tc>
                <w:tcPr>
                  <w:tcW w:w="8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w:t>
                  </w:r>
                </w:p>
              </w:tc>
              <w:tc>
                <w:tcPr>
                  <w:tcW w:w="9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97</w:t>
                  </w:r>
                </w:p>
              </w:tc>
              <w:tc>
                <w:tcPr>
                  <w:tcW w:w="10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物料输送粉尘</w:t>
                  </w:r>
                </w:p>
              </w:tc>
              <w:tc>
                <w:tcPr>
                  <w:tcW w:w="10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颗粒物</w:t>
                  </w:r>
                </w:p>
              </w:tc>
              <w:tc>
                <w:tcPr>
                  <w:tcW w:w="9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无组织</w:t>
                  </w:r>
                </w:p>
              </w:tc>
              <w:tc>
                <w:tcPr>
                  <w:tcW w:w="22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color w:val="000000" w:themeColor="text1"/>
                      <w:sz w:val="21"/>
                      <w14:textFill>
                        <w14:solidFill>
                          <w14:schemeClr w14:val="tx1"/>
                        </w14:solidFill>
                      </w14:textFill>
                    </w:rPr>
                    <w:t>封闭砂石生产车间</w:t>
                  </w:r>
                  <w:r>
                    <w:rPr>
                      <w:rFonts w:hint="eastAsia"/>
                      <w:color w:val="000000" w:themeColor="text1"/>
                      <w:sz w:val="21"/>
                      <w:lang w:val="en-US" w:eastAsia="zh-CN"/>
                      <w14:textFill>
                        <w14:solidFill>
                          <w14:schemeClr w14:val="tx1"/>
                        </w14:solidFill>
                      </w14:textFill>
                    </w:rPr>
                    <w:t>+皮带廊道</w:t>
                  </w:r>
                  <w:r>
                    <w:rPr>
                      <w:rFonts w:hint="default"/>
                      <w:color w:val="000000" w:themeColor="text1"/>
                      <w:sz w:val="21"/>
                      <w14:textFill>
                        <w14:solidFill>
                          <w14:schemeClr w14:val="tx1"/>
                        </w14:solidFill>
                      </w14:textFill>
                    </w:rPr>
                    <w:t>+</w:t>
                  </w:r>
                  <w:r>
                    <w:rPr>
                      <w:rFonts w:hint="eastAsia"/>
                      <w:color w:val="000000" w:themeColor="text1"/>
                      <w:sz w:val="21"/>
                      <w:lang w:val="en-US" w:eastAsia="zh-CN"/>
                      <w14:textFill>
                        <w14:solidFill>
                          <w14:schemeClr w14:val="tx1"/>
                        </w14:solidFill>
                      </w14:textFill>
                    </w:rPr>
                    <w:t>喷雾</w:t>
                  </w:r>
                  <w:r>
                    <w:rPr>
                      <w:rFonts w:hint="default"/>
                      <w:color w:val="000000" w:themeColor="text1"/>
                      <w:sz w:val="21"/>
                      <w14:textFill>
                        <w14:solidFill>
                          <w14:schemeClr w14:val="tx1"/>
                        </w14:solidFill>
                      </w14:textFill>
                    </w:rPr>
                    <w:t>降尘</w:t>
                  </w:r>
                </w:p>
              </w:tc>
              <w:tc>
                <w:tcPr>
                  <w:tcW w:w="8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w:t>
                  </w:r>
                </w:p>
              </w:tc>
              <w:tc>
                <w:tcPr>
                  <w:tcW w:w="9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90</w:t>
                  </w:r>
                </w:p>
              </w:tc>
              <w:tc>
                <w:tcPr>
                  <w:tcW w:w="10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color w:val="000000" w:themeColor="text1"/>
                      <w:sz w:val="21"/>
                      <w14:textFill>
                        <w14:solidFill>
                          <w14:schemeClr w14:val="tx1"/>
                        </w14:solidFill>
                      </w14:textFill>
                    </w:rPr>
                    <w:t>装卸料粉尘、堆场扬尘</w:t>
                  </w:r>
                </w:p>
              </w:tc>
              <w:tc>
                <w:tcPr>
                  <w:tcW w:w="10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颗粒物</w:t>
                  </w:r>
                </w:p>
              </w:tc>
              <w:tc>
                <w:tcPr>
                  <w:tcW w:w="9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无组织</w:t>
                  </w:r>
                </w:p>
              </w:tc>
              <w:tc>
                <w:tcPr>
                  <w:tcW w:w="22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color w:val="000000" w:themeColor="text1"/>
                      <w:sz w:val="21"/>
                      <w:lang w:val="en-US" w:eastAsia="zh-CN"/>
                      <w14:textFill>
                        <w14:solidFill>
                          <w14:schemeClr w14:val="tx1"/>
                        </w14:solidFill>
                      </w14:textFill>
                    </w:rPr>
                    <w:t>厂房阻隔</w:t>
                  </w:r>
                  <w:r>
                    <w:rPr>
                      <w:rFonts w:hint="default"/>
                      <w:color w:val="000000" w:themeColor="text1"/>
                      <w:sz w:val="21"/>
                      <w14:textFill>
                        <w14:solidFill>
                          <w14:schemeClr w14:val="tx1"/>
                        </w14:solidFill>
                      </w14:textFill>
                    </w:rPr>
                    <w:t>+</w:t>
                  </w:r>
                  <w:r>
                    <w:rPr>
                      <w:rFonts w:hint="eastAsia"/>
                      <w:color w:val="000000" w:themeColor="text1"/>
                      <w:sz w:val="21"/>
                      <w:lang w:val="en-US" w:eastAsia="zh-CN"/>
                      <w14:textFill>
                        <w14:solidFill>
                          <w14:schemeClr w14:val="tx1"/>
                        </w14:solidFill>
                      </w14:textFill>
                    </w:rPr>
                    <w:t>喷雾</w:t>
                  </w:r>
                  <w:r>
                    <w:rPr>
                      <w:rFonts w:hint="default"/>
                      <w:color w:val="000000" w:themeColor="text1"/>
                      <w:sz w:val="21"/>
                      <w14:textFill>
                        <w14:solidFill>
                          <w14:schemeClr w14:val="tx1"/>
                        </w14:solidFill>
                      </w14:textFill>
                    </w:rPr>
                    <w:t>降尘</w:t>
                  </w:r>
                </w:p>
              </w:tc>
              <w:tc>
                <w:tcPr>
                  <w:tcW w:w="8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w:t>
                  </w:r>
                </w:p>
              </w:tc>
              <w:tc>
                <w:tcPr>
                  <w:tcW w:w="9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80</w:t>
                  </w:r>
                </w:p>
              </w:tc>
              <w:tc>
                <w:tcPr>
                  <w:tcW w:w="10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运输扬尘</w:t>
                  </w:r>
                </w:p>
              </w:tc>
              <w:tc>
                <w:tcPr>
                  <w:tcW w:w="10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颗粒物</w:t>
                  </w:r>
                </w:p>
              </w:tc>
              <w:tc>
                <w:tcPr>
                  <w:tcW w:w="9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无组织</w:t>
                  </w:r>
                </w:p>
              </w:tc>
              <w:tc>
                <w:tcPr>
                  <w:tcW w:w="22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地面硬化+车胎冲洗+封闭运输</w:t>
                  </w:r>
                </w:p>
              </w:tc>
              <w:tc>
                <w:tcPr>
                  <w:tcW w:w="8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w:t>
                  </w:r>
                </w:p>
              </w:tc>
              <w:tc>
                <w:tcPr>
                  <w:tcW w:w="9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color w:val="000000" w:themeColor="text1"/>
                      <w:sz w:val="21"/>
                      <w14:textFill>
                        <w14:solidFill>
                          <w14:schemeClr w14:val="tx1"/>
                        </w14:solidFill>
                      </w14:textFill>
                    </w:rPr>
                    <w:t>90</w:t>
                  </w:r>
                </w:p>
              </w:tc>
              <w:tc>
                <w:tcPr>
                  <w:tcW w:w="109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 w:val="21"/>
                      <w14:textFill>
                        <w14:solidFill>
                          <w14:schemeClr w14:val="tx1"/>
                        </w14:solidFill>
                      </w14:textFill>
                    </w:rPr>
                    <w:t>是</w:t>
                  </w:r>
                </w:p>
              </w:tc>
            </w:tr>
          </w:tbl>
          <w:p>
            <w:pPr>
              <w:keepNext w:val="0"/>
              <w:keepLines w:val="0"/>
              <w:suppressLineNumbers w:val="0"/>
              <w:spacing w:before="0" w:beforeAutospacing="0" w:after="0" w:afterAutospacing="0" w:line="360" w:lineRule="auto"/>
              <w:ind w:left="0" w:right="0" w:firstLine="360" w:firstLineChars="150"/>
              <w:rPr>
                <w:rFonts w:hint="default" w:cs="Times New Roman"/>
                <w:bCs/>
                <w:color w:val="000000" w:themeColor="text1"/>
                <w:sz w:val="24"/>
                <w:szCs w:val="24"/>
                <w14:textFill>
                  <w14:solidFill>
                    <w14:schemeClr w14:val="tx1"/>
                  </w14:solidFill>
                </w14:textFill>
              </w:rPr>
            </w:pPr>
            <w:r>
              <w:rPr>
                <w:rFonts w:hint="default" w:cs="Times New Roman"/>
                <w:bCs/>
                <w:color w:val="000000" w:themeColor="text1"/>
                <w:sz w:val="24"/>
                <w:szCs w:val="24"/>
                <w14:textFill>
                  <w14:solidFill>
                    <w14:schemeClr w14:val="tx1"/>
                  </w14:solidFill>
                </w14:textFill>
              </w:rPr>
              <w:t>排放口基本信息见下表。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361" w:firstLineChars="15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b/>
                <w:color w:val="000000" w:themeColor="text1"/>
                <w:sz w:val="24"/>
                <w:szCs w:val="24"/>
                <w14:textFill>
                  <w14:solidFill>
                    <w14:schemeClr w14:val="tx1"/>
                  </w14:solidFill>
                </w14:textFill>
              </w:rPr>
              <w:t>3</w:t>
            </w: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b/>
                <w:color w:val="000000" w:themeColor="text1"/>
                <w:sz w:val="24"/>
                <w:szCs w:val="24"/>
                <w14:textFill>
                  <w14:solidFill>
                    <w14:schemeClr w14:val="tx1"/>
                  </w14:solidFill>
                </w14:textFill>
              </w:rPr>
              <w:t>污染物排放信息</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本项目废气污染物排放信息见下表：</w:t>
            </w:r>
          </w:p>
        </w:tc>
      </w:tr>
    </w:tbl>
    <w:p>
      <w:pPr>
        <w:spacing w:line="360" w:lineRule="auto"/>
        <w:rPr>
          <w:rFonts w:hint="default" w:ascii="Times New Roman" w:hAnsi="Times New Roman" w:cs="Times New Roman"/>
          <w:b/>
          <w:color w:val="000000" w:themeColor="text1"/>
          <w:sz w:val="28"/>
          <w:szCs w:val="28"/>
          <w14:textFill>
            <w14:solidFill>
              <w14:schemeClr w14:val="tx1"/>
            </w14:solidFill>
          </w14:textFill>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9"/>
        <w:tblW w:w="14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noWrap w:val="0"/>
            <w:vAlign w:val="center"/>
          </w:tcPr>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运营</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期环</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境影</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响和</w:t>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保护</w:t>
            </w:r>
          </w:p>
          <w:p>
            <w:pPr>
              <w:keepNext w:val="0"/>
              <w:keepLines w:val="0"/>
              <w:suppressLineNumbers w:val="0"/>
              <w:tabs>
                <w:tab w:val="left" w:pos="1005"/>
              </w:tabs>
              <w:spacing w:before="0" w:beforeAutospacing="0" w:after="0" w:afterAutospacing="0" w:line="360" w:lineRule="auto"/>
              <w:ind w:left="0" w:right="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措施</w:t>
            </w:r>
          </w:p>
        </w:tc>
        <w:tc>
          <w:tcPr>
            <w:tcW w:w="13976" w:type="dxa"/>
            <w:noWrap w:val="0"/>
            <w:vAlign w:val="top"/>
          </w:tcPr>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t>表4-</w:t>
            </w:r>
            <w:r>
              <w:rPr>
                <w:rFonts w:hint="eastAsia" w:eastAsia="黑体" w:cs="Times New Roman"/>
                <w:b/>
                <w:bCs/>
                <w:color w:val="000000" w:themeColor="text1"/>
                <w:kern w:val="0"/>
                <w:sz w:val="21"/>
                <w:szCs w:val="21"/>
                <w:lang w:val="en-US" w:eastAsia="zh-CN"/>
                <w14:textFill>
                  <w14:solidFill>
                    <w14:schemeClr w14:val="tx1"/>
                  </w14:solidFill>
                </w14:textFill>
              </w:rPr>
              <w:t>5</w:t>
            </w:r>
            <w: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t xml:space="preserve">  废气污染物排放信息表</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420"/>
              <w:gridCol w:w="770"/>
              <w:gridCol w:w="779"/>
              <w:gridCol w:w="811"/>
              <w:gridCol w:w="4281"/>
              <w:gridCol w:w="771"/>
              <w:gridCol w:w="824"/>
              <w:gridCol w:w="773"/>
              <w:gridCol w:w="713"/>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blHeader/>
              </w:trPr>
              <w:tc>
                <w:tcPr>
                  <w:tcW w:w="601" w:type="pct"/>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污染源</w:t>
                  </w:r>
                </w:p>
              </w:tc>
              <w:tc>
                <w:tcPr>
                  <w:tcW w:w="516" w:type="pct"/>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污染物种类</w:t>
                  </w:r>
                </w:p>
              </w:tc>
              <w:tc>
                <w:tcPr>
                  <w:tcW w:w="563" w:type="pct"/>
                  <w:gridSpan w:val="2"/>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产生量</w:t>
                  </w:r>
                </w:p>
              </w:tc>
              <w:tc>
                <w:tcPr>
                  <w:tcW w:w="2131" w:type="pct"/>
                  <w:gridSpan w:val="3"/>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治理措施</w:t>
                  </w:r>
                </w:p>
              </w:tc>
              <w:tc>
                <w:tcPr>
                  <w:tcW w:w="1187" w:type="pct"/>
                  <w:gridSpan w:val="4"/>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blHeader/>
              </w:trPr>
              <w:tc>
                <w:tcPr>
                  <w:tcW w:w="601"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516"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563" w:type="pct"/>
                  <w:gridSpan w:val="2"/>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294" w:type="pct"/>
                  <w:vMerge w:val="restart"/>
                  <w:tcBorders>
                    <w:tl2br w:val="nil"/>
                    <w:tr2bl w:val="nil"/>
                  </w:tcBorders>
                  <w:vAlign w:val="center"/>
                </w:tcPr>
                <w:p>
                  <w:pPr>
                    <w:keepNext w:val="0"/>
                    <w:keepLines w:val="0"/>
                    <w:suppressLineNumbers w:val="0"/>
                    <w:spacing w:before="0" w:beforeAutospacing="0" w:after="0" w:afterAutospacing="0" w:line="240" w:lineRule="exact"/>
                    <w:ind w:left="-137" w:leftChars="-57" w:right="-120" w:rightChars="-5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收集效率</w:t>
                  </w:r>
                  <w:r>
                    <w:rPr>
                      <w:rFonts w:hint="eastAsia"/>
                      <w:b/>
                      <w:bCs/>
                      <w:color w:val="000000" w:themeColor="text1"/>
                      <w:sz w:val="21"/>
                      <w:szCs w:val="21"/>
                      <w:lang w:eastAsia="zh-CN"/>
                      <w14:textFill>
                        <w14:solidFill>
                          <w14:schemeClr w14:val="tx1"/>
                        </w14:solidFill>
                      </w14:textFill>
                    </w:rPr>
                    <w:t>（</w:t>
                  </w:r>
                  <w:r>
                    <w:rPr>
                      <w:rFonts w:hint="default"/>
                      <w:b/>
                      <w:bCs/>
                      <w:color w:val="000000" w:themeColor="text1"/>
                      <w:sz w:val="21"/>
                      <w:szCs w:val="21"/>
                      <w14:textFill>
                        <w14:solidFill>
                          <w14:schemeClr w14:val="tx1"/>
                        </w14:solidFill>
                      </w14:textFill>
                    </w:rPr>
                    <w:t>%</w:t>
                  </w:r>
                  <w:r>
                    <w:rPr>
                      <w:rFonts w:hint="eastAsia"/>
                      <w:b/>
                      <w:bCs/>
                      <w:color w:val="000000" w:themeColor="text1"/>
                      <w:sz w:val="21"/>
                      <w:szCs w:val="21"/>
                      <w:lang w:eastAsia="zh-CN"/>
                      <w14:textFill>
                        <w14:solidFill>
                          <w14:schemeClr w14:val="tx1"/>
                        </w14:solidFill>
                      </w14:textFill>
                    </w:rPr>
                    <w:t>）</w:t>
                  </w:r>
                </w:p>
              </w:tc>
              <w:tc>
                <w:tcPr>
                  <w:tcW w:w="1556" w:type="pct"/>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治理工艺</w:t>
                  </w:r>
                </w:p>
              </w:tc>
              <w:tc>
                <w:tcPr>
                  <w:tcW w:w="280" w:type="pct"/>
                  <w:vMerge w:val="restart"/>
                  <w:tcBorders>
                    <w:tl2br w:val="nil"/>
                    <w:tr2bl w:val="nil"/>
                  </w:tcBorders>
                  <w:vAlign w:val="center"/>
                </w:tcPr>
                <w:p>
                  <w:pPr>
                    <w:keepNext w:val="0"/>
                    <w:keepLines w:val="0"/>
                    <w:suppressLineNumbers w:val="0"/>
                    <w:spacing w:before="0" w:beforeAutospacing="0" w:after="0" w:afterAutospacing="0" w:line="240" w:lineRule="exact"/>
                    <w:ind w:left="-137" w:leftChars="-57" w:right="-120" w:rightChars="-5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去除效率</w:t>
                  </w:r>
                  <w:r>
                    <w:rPr>
                      <w:rFonts w:hint="eastAsia"/>
                      <w:b/>
                      <w:bCs/>
                      <w:color w:val="000000" w:themeColor="text1"/>
                      <w:sz w:val="21"/>
                      <w:szCs w:val="21"/>
                      <w:lang w:eastAsia="zh-CN"/>
                      <w14:textFill>
                        <w14:solidFill>
                          <w14:schemeClr w14:val="tx1"/>
                        </w14:solidFill>
                      </w14:textFill>
                    </w:rPr>
                    <w:t>（</w:t>
                  </w:r>
                  <w:r>
                    <w:rPr>
                      <w:rFonts w:hint="default"/>
                      <w:b/>
                      <w:bCs/>
                      <w:color w:val="000000" w:themeColor="text1"/>
                      <w:sz w:val="21"/>
                      <w:szCs w:val="21"/>
                      <w14:textFill>
                        <w14:solidFill>
                          <w14:schemeClr w14:val="tx1"/>
                        </w14:solidFill>
                      </w14:textFill>
                    </w:rPr>
                    <w:t>%</w:t>
                  </w:r>
                  <w:r>
                    <w:rPr>
                      <w:rFonts w:hint="eastAsia"/>
                      <w:b/>
                      <w:bCs/>
                      <w:color w:val="000000" w:themeColor="text1"/>
                      <w:sz w:val="21"/>
                      <w:szCs w:val="21"/>
                      <w:lang w:eastAsia="zh-CN"/>
                      <w14:textFill>
                        <w14:solidFill>
                          <w14:schemeClr w14:val="tx1"/>
                        </w14:solidFill>
                      </w14:textFill>
                    </w:rPr>
                    <w:t>）</w:t>
                  </w:r>
                </w:p>
              </w:tc>
              <w:tc>
                <w:tcPr>
                  <w:tcW w:w="580" w:type="pct"/>
                  <w:gridSpan w:val="2"/>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无组织</w:t>
                  </w:r>
                </w:p>
              </w:tc>
              <w:tc>
                <w:tcPr>
                  <w:tcW w:w="259" w:type="pct"/>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排放</w:t>
                  </w:r>
                </w:p>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时间</w:t>
                  </w: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137" w:leftChars="-57" w:right="-120" w:rightChars="-50"/>
                    <w:jc w:val="center"/>
                    <w:rPr>
                      <w:rFonts w:hint="default"/>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blHeader/>
              </w:trPr>
              <w:tc>
                <w:tcPr>
                  <w:tcW w:w="601"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516"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279" w:type="pct"/>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t/a</w:t>
                  </w:r>
                </w:p>
              </w:tc>
              <w:tc>
                <w:tcPr>
                  <w:tcW w:w="283" w:type="pct"/>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kg/h</w:t>
                  </w:r>
                </w:p>
              </w:tc>
              <w:tc>
                <w:tcPr>
                  <w:tcW w:w="294"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1556"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580" w:type="pct"/>
                  <w:gridSpan w:val="2"/>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排放量</w:t>
                  </w:r>
                </w:p>
              </w:tc>
              <w:tc>
                <w:tcPr>
                  <w:tcW w:w="259"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blHeader/>
              </w:trPr>
              <w:tc>
                <w:tcPr>
                  <w:tcW w:w="601"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516"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279"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283"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294"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1556"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p>
              </w:tc>
              <w:tc>
                <w:tcPr>
                  <w:tcW w:w="29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t/a</w:t>
                  </w:r>
                </w:p>
              </w:tc>
              <w:tc>
                <w:tcPr>
                  <w:tcW w:w="281"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kg/h</w:t>
                  </w:r>
                </w:p>
              </w:tc>
              <w:tc>
                <w:tcPr>
                  <w:tcW w:w="25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h</w:t>
                  </w: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mg/m</w:t>
                  </w:r>
                  <w:r>
                    <w:rPr>
                      <w:rFonts w:hint="default"/>
                      <w:b/>
                      <w:bCs/>
                      <w:color w:val="000000" w:themeColor="text1"/>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01"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砂石加工粉尘</w:t>
                  </w:r>
                </w:p>
              </w:tc>
              <w:tc>
                <w:tcPr>
                  <w:tcW w:w="516"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颗粒物</w:t>
                  </w:r>
                </w:p>
              </w:tc>
              <w:tc>
                <w:tcPr>
                  <w:tcW w:w="77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1134</w:t>
                  </w:r>
                </w:p>
              </w:tc>
              <w:tc>
                <w:tcPr>
                  <w:tcW w:w="77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378</w:t>
                  </w:r>
                </w:p>
              </w:tc>
              <w:tc>
                <w:tcPr>
                  <w:tcW w:w="294"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556" w:type="pct"/>
                  <w:tcBorders>
                    <w:tl2br w:val="nil"/>
                    <w:tr2bl w:val="nil"/>
                  </w:tcBorders>
                  <w:vAlign w:val="center"/>
                </w:tcPr>
                <w:p>
                  <w:pPr>
                    <w:keepNext w:val="0"/>
                    <w:keepLines w:val="0"/>
                    <w:suppressLineNumbers w:val="0"/>
                    <w:spacing w:before="0" w:beforeAutospacing="0" w:after="0" w:afterAutospacing="0" w:line="240" w:lineRule="exact"/>
                    <w:ind w:left="-22" w:leftChars="-9" w:right="31" w:rightChars="13"/>
                    <w:jc w:val="center"/>
                    <w:rPr>
                      <w:rFonts w:hint="default"/>
                      <w:color w:val="000000" w:themeColor="text1"/>
                      <w:spacing w:val="-6"/>
                      <w:sz w:val="21"/>
                      <w:szCs w:val="21"/>
                      <w14:textFill>
                        <w14:solidFill>
                          <w14:schemeClr w14:val="tx1"/>
                        </w14:solidFill>
                      </w14:textFill>
                    </w:rPr>
                  </w:pPr>
                  <w:r>
                    <w:rPr>
                      <w:rFonts w:hint="eastAsia"/>
                      <w:color w:val="000000" w:themeColor="text1"/>
                      <w:spacing w:val="-6"/>
                      <w:sz w:val="21"/>
                      <w:szCs w:val="21"/>
                      <w14:textFill>
                        <w14:solidFill>
                          <w14:schemeClr w14:val="tx1"/>
                        </w14:solidFill>
                      </w14:textFill>
                    </w:rPr>
                    <w:t>封闭砂石生产车间+</w:t>
                  </w:r>
                  <w:r>
                    <w:rPr>
                      <w:rFonts w:hint="eastAsia"/>
                      <w:color w:val="000000" w:themeColor="text1"/>
                      <w:sz w:val="21"/>
                      <w:szCs w:val="21"/>
                      <w:lang w:val="en-US" w:eastAsia="zh-CN"/>
                      <w14:textFill>
                        <w14:solidFill>
                          <w14:schemeClr w14:val="tx1"/>
                        </w14:solidFill>
                      </w14:textFill>
                    </w:rPr>
                    <w:t>喷雾</w:t>
                  </w:r>
                  <w:r>
                    <w:rPr>
                      <w:rFonts w:hint="default"/>
                      <w:color w:val="000000" w:themeColor="text1"/>
                      <w:sz w:val="21"/>
                      <w:szCs w:val="21"/>
                      <w14:textFill>
                        <w14:solidFill>
                          <w14:schemeClr w14:val="tx1"/>
                        </w14:solidFill>
                      </w14:textFill>
                    </w:rPr>
                    <w:t>降尘</w:t>
                  </w:r>
                  <w:r>
                    <w:rPr>
                      <w:rFonts w:hint="eastAsia"/>
                      <w:color w:val="000000" w:themeColor="text1"/>
                      <w:spacing w:val="-6"/>
                      <w:sz w:val="21"/>
                      <w:szCs w:val="21"/>
                      <w14:textFill>
                        <w14:solidFill>
                          <w14:schemeClr w14:val="tx1"/>
                        </w14:solidFill>
                      </w14:textFill>
                    </w:rPr>
                    <w:t>+</w:t>
                  </w:r>
                  <w:r>
                    <w:rPr>
                      <w:rFonts w:hint="eastAsia"/>
                      <w:color w:val="000000" w:themeColor="text1"/>
                      <w:spacing w:val="-6"/>
                      <w:sz w:val="21"/>
                      <w:szCs w:val="21"/>
                      <w:lang w:val="en-US" w:eastAsia="zh-CN"/>
                      <w14:textFill>
                        <w14:solidFill>
                          <w14:schemeClr w14:val="tx1"/>
                        </w14:solidFill>
                      </w14:textFill>
                    </w:rPr>
                    <w:t>湿法作业</w:t>
                  </w:r>
                </w:p>
              </w:tc>
              <w:tc>
                <w:tcPr>
                  <w:tcW w:w="280"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97</w:t>
                  </w:r>
                </w:p>
              </w:tc>
              <w:tc>
                <w:tcPr>
                  <w:tcW w:w="29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34.02</w:t>
                  </w:r>
                </w:p>
              </w:tc>
              <w:tc>
                <w:tcPr>
                  <w:tcW w:w="281"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11.34</w:t>
                  </w:r>
                </w:p>
              </w:tc>
              <w:tc>
                <w:tcPr>
                  <w:tcW w:w="25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3000</w:t>
                  </w: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01"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物料输送</w:t>
                  </w:r>
                </w:p>
              </w:tc>
              <w:tc>
                <w:tcPr>
                  <w:tcW w:w="516"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颗粒物</w:t>
                  </w:r>
                </w:p>
              </w:tc>
              <w:tc>
                <w:tcPr>
                  <w:tcW w:w="77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0.6</w:t>
                  </w:r>
                </w:p>
              </w:tc>
              <w:tc>
                <w:tcPr>
                  <w:tcW w:w="77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w:t>
                  </w:r>
                </w:p>
              </w:tc>
              <w:tc>
                <w:tcPr>
                  <w:tcW w:w="294"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556" w:type="pct"/>
                  <w:tcBorders>
                    <w:tl2br w:val="nil"/>
                    <w:tr2bl w:val="nil"/>
                  </w:tcBorders>
                  <w:vAlign w:val="center"/>
                </w:tcPr>
                <w:p>
                  <w:pPr>
                    <w:keepNext w:val="0"/>
                    <w:keepLines w:val="0"/>
                    <w:suppressLineNumbers w:val="0"/>
                    <w:spacing w:before="0" w:beforeAutospacing="0" w:after="0" w:afterAutospacing="0" w:line="240" w:lineRule="exact"/>
                    <w:ind w:left="-22" w:leftChars="-9" w:right="31" w:rightChars="13"/>
                    <w:jc w:val="center"/>
                    <w:rPr>
                      <w:rFonts w:hint="default" w:eastAsia="宋体"/>
                      <w:color w:val="000000" w:themeColor="text1"/>
                      <w:spacing w:val="-6"/>
                      <w:sz w:val="21"/>
                      <w:szCs w:val="21"/>
                      <w:lang w:val="en-US" w:eastAsia="zh-CN"/>
                      <w14:textFill>
                        <w14:solidFill>
                          <w14:schemeClr w14:val="tx1"/>
                        </w14:solidFill>
                      </w14:textFill>
                    </w:rPr>
                  </w:pPr>
                  <w:r>
                    <w:rPr>
                      <w:rFonts w:hint="eastAsia"/>
                      <w:color w:val="000000" w:themeColor="text1"/>
                      <w:spacing w:val="-6"/>
                      <w:sz w:val="21"/>
                      <w:szCs w:val="21"/>
                      <w14:textFill>
                        <w14:solidFill>
                          <w14:schemeClr w14:val="tx1"/>
                        </w14:solidFill>
                      </w14:textFill>
                    </w:rPr>
                    <w:t>封闭砂石生产车间+</w:t>
                  </w:r>
                  <w:r>
                    <w:rPr>
                      <w:rFonts w:hint="eastAsia"/>
                      <w:color w:val="000000" w:themeColor="text1"/>
                      <w:sz w:val="21"/>
                      <w:szCs w:val="21"/>
                      <w:lang w:val="en-US" w:eastAsia="zh-CN"/>
                      <w14:textFill>
                        <w14:solidFill>
                          <w14:schemeClr w14:val="tx1"/>
                        </w14:solidFill>
                      </w14:textFill>
                    </w:rPr>
                    <w:t>喷雾</w:t>
                  </w:r>
                  <w:r>
                    <w:rPr>
                      <w:rFonts w:hint="default"/>
                      <w:color w:val="000000" w:themeColor="text1"/>
                      <w:sz w:val="21"/>
                      <w:szCs w:val="21"/>
                      <w14:textFill>
                        <w14:solidFill>
                          <w14:schemeClr w14:val="tx1"/>
                        </w14:solidFill>
                      </w14:textFill>
                    </w:rPr>
                    <w:t>降尘</w:t>
                  </w:r>
                  <w:r>
                    <w:rPr>
                      <w:rFonts w:hint="eastAsia"/>
                      <w:color w:val="000000" w:themeColor="text1"/>
                      <w:sz w:val="21"/>
                      <w:szCs w:val="21"/>
                      <w:lang w:val="en-US" w:eastAsia="zh-CN"/>
                      <w14:textFill>
                        <w14:solidFill>
                          <w14:schemeClr w14:val="tx1"/>
                        </w14:solidFill>
                      </w14:textFill>
                    </w:rPr>
                    <w:t>+皮带廊道</w:t>
                  </w:r>
                </w:p>
              </w:tc>
              <w:tc>
                <w:tcPr>
                  <w:tcW w:w="280"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w:t>
                  </w:r>
                </w:p>
              </w:tc>
              <w:tc>
                <w:tcPr>
                  <w:tcW w:w="29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w:t>
                  </w:r>
                </w:p>
              </w:tc>
              <w:tc>
                <w:tcPr>
                  <w:tcW w:w="281"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w:t>
                  </w:r>
                </w:p>
              </w:tc>
              <w:tc>
                <w:tcPr>
                  <w:tcW w:w="25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3000</w:t>
                  </w: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01"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原料装卸</w:t>
                  </w:r>
                </w:p>
              </w:tc>
              <w:tc>
                <w:tcPr>
                  <w:tcW w:w="516"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颗粒物</w:t>
                  </w:r>
                </w:p>
              </w:tc>
              <w:tc>
                <w:tcPr>
                  <w:tcW w:w="77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w:t>
                  </w:r>
                  <w:r>
                    <w:rPr>
                      <w:rFonts w:hint="eastAsia" w:cs="Times New Roman"/>
                      <w:color w:val="000000" w:themeColor="text1"/>
                      <w:kern w:val="2"/>
                      <w:sz w:val="21"/>
                      <w:szCs w:val="21"/>
                      <w:lang w:val="en-US" w:eastAsia="zh-CN" w:bidi="ar-SA"/>
                      <w14:textFill>
                        <w14:solidFill>
                          <w14:schemeClr w14:val="tx1"/>
                        </w14:solidFill>
                      </w14:textFill>
                    </w:rPr>
                    <w:t>092</w:t>
                  </w:r>
                </w:p>
              </w:tc>
              <w:tc>
                <w:tcPr>
                  <w:tcW w:w="77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w:t>
                  </w:r>
                  <w:r>
                    <w:rPr>
                      <w:rFonts w:hint="eastAsia" w:cs="Times New Roman"/>
                      <w:color w:val="000000" w:themeColor="text1"/>
                      <w:kern w:val="2"/>
                      <w:sz w:val="21"/>
                      <w:szCs w:val="21"/>
                      <w:lang w:val="en-US" w:eastAsia="zh-CN" w:bidi="ar-SA"/>
                      <w14:textFill>
                        <w14:solidFill>
                          <w14:schemeClr w14:val="tx1"/>
                        </w14:solidFill>
                      </w14:textFill>
                    </w:rPr>
                    <w:t>31</w:t>
                  </w:r>
                </w:p>
              </w:tc>
              <w:tc>
                <w:tcPr>
                  <w:tcW w:w="294"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556" w:type="pct"/>
                  <w:vMerge w:val="restart"/>
                  <w:tcBorders>
                    <w:tl2br w:val="nil"/>
                    <w:tr2bl w:val="nil"/>
                  </w:tcBorders>
                  <w:vAlign w:val="center"/>
                </w:tcPr>
                <w:p>
                  <w:pPr>
                    <w:keepNext w:val="0"/>
                    <w:keepLines w:val="0"/>
                    <w:suppressLineNumbers w:val="0"/>
                    <w:spacing w:before="0" w:beforeAutospacing="0" w:after="0" w:afterAutospacing="0" w:line="240" w:lineRule="exact"/>
                    <w:ind w:left="-22" w:leftChars="-9" w:right="31" w:rightChars="13"/>
                    <w:jc w:val="center"/>
                    <w:rPr>
                      <w:rFonts w:hint="default"/>
                      <w:color w:val="000000" w:themeColor="text1"/>
                      <w:spacing w:val="-6"/>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厂房阻隔</w:t>
                  </w:r>
                  <w:r>
                    <w:rPr>
                      <w:rFonts w:hint="default"/>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喷雾</w:t>
                  </w:r>
                  <w:r>
                    <w:rPr>
                      <w:rFonts w:hint="default"/>
                      <w:color w:val="000000" w:themeColor="text1"/>
                      <w:sz w:val="21"/>
                      <w:szCs w:val="21"/>
                      <w14:textFill>
                        <w14:solidFill>
                          <w14:schemeClr w14:val="tx1"/>
                        </w14:solidFill>
                      </w14:textFill>
                    </w:rPr>
                    <w:t>降尘</w:t>
                  </w:r>
                  <w:r>
                    <w:rPr>
                      <w:rFonts w:hint="default"/>
                      <w:bCs/>
                      <w:color w:val="000000" w:themeColor="text1"/>
                      <w:sz w:val="21"/>
                      <w:szCs w:val="21"/>
                      <w14:textFill>
                        <w14:solidFill>
                          <w14:schemeClr w14:val="tx1"/>
                        </w14:solidFill>
                      </w14:textFill>
                    </w:rPr>
                    <w:t xml:space="preserve"> </w:t>
                  </w:r>
                </w:p>
              </w:tc>
              <w:tc>
                <w:tcPr>
                  <w:tcW w:w="280" w:type="pct"/>
                  <w:vMerge w:val="restar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w:t>
                  </w:r>
                </w:p>
              </w:tc>
              <w:tc>
                <w:tcPr>
                  <w:tcW w:w="29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0.018</w:t>
                  </w:r>
                </w:p>
              </w:tc>
              <w:tc>
                <w:tcPr>
                  <w:tcW w:w="281"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06</w:t>
                  </w:r>
                </w:p>
              </w:tc>
              <w:tc>
                <w:tcPr>
                  <w:tcW w:w="25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3000</w:t>
                  </w: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01"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center"/>
                    <w:rPr>
                      <w:rFonts w:hint="default"/>
                      <w:color w:val="000000" w:themeColor="text1"/>
                      <w:sz w:val="21"/>
                      <w:szCs w:val="21"/>
                      <w14:textFill>
                        <w14:solidFill>
                          <w14:schemeClr w14:val="tx1"/>
                        </w14:solidFill>
                      </w14:textFill>
                    </w:rPr>
                  </w:pPr>
                  <w:r>
                    <w:rPr>
                      <w:rFonts w:hint="default"/>
                      <w:color w:val="000000" w:themeColor="text1"/>
                      <w:kern w:val="0"/>
                      <w:sz w:val="21"/>
                      <w:szCs w:val="21"/>
                      <w:lang w:bidi="ar"/>
                      <w14:textFill>
                        <w14:solidFill>
                          <w14:schemeClr w14:val="tx1"/>
                        </w14:solidFill>
                      </w14:textFill>
                    </w:rPr>
                    <w:t>成品装卸</w:t>
                  </w:r>
                </w:p>
              </w:tc>
              <w:tc>
                <w:tcPr>
                  <w:tcW w:w="516"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颗粒物</w:t>
                  </w:r>
                </w:p>
              </w:tc>
              <w:tc>
                <w:tcPr>
                  <w:tcW w:w="77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w:t>
                  </w:r>
                  <w:r>
                    <w:rPr>
                      <w:rFonts w:hint="eastAsia" w:cs="Times New Roman"/>
                      <w:color w:val="000000" w:themeColor="text1"/>
                      <w:kern w:val="2"/>
                      <w:sz w:val="21"/>
                      <w:szCs w:val="21"/>
                      <w:lang w:val="en-US" w:eastAsia="zh-CN" w:bidi="ar-SA"/>
                      <w14:textFill>
                        <w14:solidFill>
                          <w14:schemeClr w14:val="tx1"/>
                        </w14:solidFill>
                      </w14:textFill>
                    </w:rPr>
                    <w:t>92</w:t>
                  </w:r>
                </w:p>
              </w:tc>
              <w:tc>
                <w:tcPr>
                  <w:tcW w:w="77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w:t>
                  </w:r>
                  <w:r>
                    <w:rPr>
                      <w:rFonts w:hint="eastAsia" w:cs="Times New Roman"/>
                      <w:color w:val="000000" w:themeColor="text1"/>
                      <w:kern w:val="2"/>
                      <w:sz w:val="21"/>
                      <w:szCs w:val="21"/>
                      <w:lang w:val="en-US" w:eastAsia="zh-CN" w:bidi="ar-SA"/>
                      <w14:textFill>
                        <w14:solidFill>
                          <w14:schemeClr w14:val="tx1"/>
                        </w14:solidFill>
                      </w14:textFill>
                    </w:rPr>
                    <w:t>31</w:t>
                  </w:r>
                </w:p>
              </w:tc>
              <w:tc>
                <w:tcPr>
                  <w:tcW w:w="294"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556" w:type="pct"/>
                  <w:vMerge w:val="continue"/>
                  <w:tcBorders>
                    <w:tl2br w:val="nil"/>
                    <w:tr2bl w:val="nil"/>
                  </w:tcBorders>
                  <w:vAlign w:val="center"/>
                </w:tcPr>
                <w:p>
                  <w:pPr>
                    <w:keepNext w:val="0"/>
                    <w:keepLines w:val="0"/>
                    <w:suppressLineNumbers w:val="0"/>
                    <w:spacing w:before="0" w:beforeAutospacing="0" w:after="0" w:afterAutospacing="0" w:line="240" w:lineRule="exact"/>
                    <w:ind w:left="-22" w:leftChars="-9" w:right="31" w:rightChars="13"/>
                    <w:jc w:val="center"/>
                    <w:rPr>
                      <w:rFonts w:hint="default"/>
                      <w:color w:val="000000" w:themeColor="text1"/>
                      <w:spacing w:val="-6"/>
                      <w:sz w:val="21"/>
                      <w:szCs w:val="21"/>
                      <w14:textFill>
                        <w14:solidFill>
                          <w14:schemeClr w14:val="tx1"/>
                        </w14:solidFill>
                      </w14:textFill>
                    </w:rPr>
                  </w:pPr>
                </w:p>
              </w:tc>
              <w:tc>
                <w:tcPr>
                  <w:tcW w:w="280"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p>
              </w:tc>
              <w:tc>
                <w:tcPr>
                  <w:tcW w:w="29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18</w:t>
                  </w:r>
                </w:p>
              </w:tc>
              <w:tc>
                <w:tcPr>
                  <w:tcW w:w="281"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0.00</w:t>
                  </w:r>
                  <w:r>
                    <w:rPr>
                      <w:rFonts w:hint="eastAsia"/>
                      <w:color w:val="000000" w:themeColor="text1"/>
                      <w:sz w:val="21"/>
                      <w:szCs w:val="21"/>
                      <w:lang w:val="en-US" w:eastAsia="zh-CN"/>
                      <w14:textFill>
                        <w14:solidFill>
                          <w14:schemeClr w14:val="tx1"/>
                        </w14:solidFill>
                      </w14:textFill>
                    </w:rPr>
                    <w:t>6</w:t>
                  </w:r>
                </w:p>
              </w:tc>
              <w:tc>
                <w:tcPr>
                  <w:tcW w:w="25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3000</w:t>
                  </w: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01" w:type="pct"/>
                  <w:tcBorders>
                    <w:tl2br w:val="nil"/>
                    <w:tr2bl w:val="nil"/>
                  </w:tcBorders>
                  <w:vAlign w:val="center"/>
                </w:tcPr>
                <w:p>
                  <w:pPr>
                    <w:keepNext w:val="0"/>
                    <w:keepLines w:val="0"/>
                    <w:widowControl/>
                    <w:suppressLineNumbers w:val="0"/>
                    <w:spacing w:before="0" w:beforeAutospacing="0" w:after="0" w:afterAutospacing="0" w:line="240" w:lineRule="exact"/>
                    <w:ind w:left="0" w:right="0"/>
                    <w:jc w:val="center"/>
                    <w:textAlignment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成品</w:t>
                  </w:r>
                  <w:r>
                    <w:rPr>
                      <w:rFonts w:hint="default"/>
                      <w:color w:val="000000" w:themeColor="text1"/>
                      <w:sz w:val="21"/>
                      <w:szCs w:val="21"/>
                      <w14:textFill>
                        <w14:solidFill>
                          <w14:schemeClr w14:val="tx1"/>
                        </w14:solidFill>
                      </w14:textFill>
                    </w:rPr>
                    <w:t>堆放</w:t>
                  </w:r>
                </w:p>
              </w:tc>
              <w:tc>
                <w:tcPr>
                  <w:tcW w:w="516"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颗粒物</w:t>
                  </w:r>
                </w:p>
              </w:tc>
              <w:tc>
                <w:tcPr>
                  <w:tcW w:w="77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6.097</w:t>
                  </w:r>
                </w:p>
              </w:tc>
              <w:tc>
                <w:tcPr>
                  <w:tcW w:w="77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eastAsia" w:cs="Times New Roman"/>
                      <w:i w:val="0"/>
                      <w:color w:val="000000" w:themeColor="text1"/>
                      <w:kern w:val="0"/>
                      <w:sz w:val="21"/>
                      <w:szCs w:val="21"/>
                      <w:u w:val="none"/>
                      <w:lang w:val="en-US" w:eastAsia="zh-CN" w:bidi="ar"/>
                      <w14:textFill>
                        <w14:solidFill>
                          <w14:schemeClr w14:val="tx1"/>
                        </w14:solidFill>
                      </w14:textFill>
                    </w:rPr>
                    <w:t>0.696</w:t>
                  </w:r>
                </w:p>
              </w:tc>
              <w:tc>
                <w:tcPr>
                  <w:tcW w:w="294"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556" w:type="pct"/>
                  <w:vMerge w:val="continue"/>
                  <w:tcBorders>
                    <w:tl2br w:val="nil"/>
                    <w:tr2bl w:val="nil"/>
                  </w:tcBorders>
                  <w:vAlign w:val="center"/>
                </w:tcPr>
                <w:p>
                  <w:pPr>
                    <w:keepNext w:val="0"/>
                    <w:keepLines w:val="0"/>
                    <w:suppressLineNumbers w:val="0"/>
                    <w:spacing w:before="0" w:beforeAutospacing="0" w:after="0" w:afterAutospacing="0" w:line="240" w:lineRule="exact"/>
                    <w:ind w:left="-22" w:leftChars="-9" w:right="31" w:rightChars="13"/>
                    <w:jc w:val="center"/>
                    <w:rPr>
                      <w:rFonts w:hint="default"/>
                      <w:color w:val="000000" w:themeColor="text1"/>
                      <w:spacing w:val="-6"/>
                      <w:sz w:val="21"/>
                      <w:szCs w:val="21"/>
                      <w14:textFill>
                        <w14:solidFill>
                          <w14:schemeClr w14:val="tx1"/>
                        </w14:solidFill>
                      </w14:textFill>
                    </w:rPr>
                  </w:pPr>
                </w:p>
              </w:tc>
              <w:tc>
                <w:tcPr>
                  <w:tcW w:w="280" w:type="pct"/>
                  <w:vMerge w:val="continue"/>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p>
              </w:tc>
              <w:tc>
                <w:tcPr>
                  <w:tcW w:w="299"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1.219</w:t>
                  </w:r>
                </w:p>
              </w:tc>
              <w:tc>
                <w:tcPr>
                  <w:tcW w:w="281" w:type="pct"/>
                  <w:tcBorders>
                    <w:tl2br w:val="nil"/>
                    <w:tr2bl w:val="nil"/>
                  </w:tcBorders>
                  <w:vAlign w:val="bottom"/>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139</w:t>
                  </w:r>
                </w:p>
              </w:tc>
              <w:tc>
                <w:tcPr>
                  <w:tcW w:w="25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8760</w:t>
                  </w: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1"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运输扬尘</w:t>
                  </w:r>
                </w:p>
              </w:tc>
              <w:tc>
                <w:tcPr>
                  <w:tcW w:w="516"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颗粒物</w:t>
                  </w:r>
                </w:p>
              </w:tc>
              <w:tc>
                <w:tcPr>
                  <w:tcW w:w="77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0.399</w:t>
                  </w:r>
                </w:p>
              </w:tc>
              <w:tc>
                <w:tcPr>
                  <w:tcW w:w="779"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133</w:t>
                  </w:r>
                </w:p>
              </w:tc>
              <w:tc>
                <w:tcPr>
                  <w:tcW w:w="294"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556" w:type="pct"/>
                  <w:tcBorders>
                    <w:tl2br w:val="nil"/>
                    <w:tr2bl w:val="nil"/>
                  </w:tcBorders>
                  <w:vAlign w:val="center"/>
                </w:tcPr>
                <w:p>
                  <w:pPr>
                    <w:keepNext w:val="0"/>
                    <w:keepLines w:val="0"/>
                    <w:suppressLineNumbers w:val="0"/>
                    <w:spacing w:before="0" w:beforeAutospacing="0" w:after="0" w:afterAutospacing="0" w:line="240" w:lineRule="exact"/>
                    <w:ind w:left="-22" w:leftChars="-9" w:right="31" w:rightChars="13"/>
                    <w:jc w:val="center"/>
                    <w:rPr>
                      <w:rFonts w:hint="default"/>
                      <w:color w:val="000000" w:themeColor="text1"/>
                      <w:spacing w:val="-6"/>
                      <w:sz w:val="21"/>
                      <w:szCs w:val="21"/>
                      <w14:textFill>
                        <w14:solidFill>
                          <w14:schemeClr w14:val="tx1"/>
                        </w14:solidFill>
                      </w14:textFill>
                    </w:rPr>
                  </w:pPr>
                  <w:r>
                    <w:rPr>
                      <w:rFonts w:hint="default"/>
                      <w:color w:val="000000" w:themeColor="text1"/>
                      <w:sz w:val="21"/>
                      <w:szCs w:val="21"/>
                      <w14:textFill>
                        <w14:solidFill>
                          <w14:schemeClr w14:val="tx1"/>
                        </w14:solidFill>
                      </w14:textFill>
                    </w:rPr>
                    <w:t>地面硬化+车胎冲洗+封闭运输</w:t>
                  </w:r>
                </w:p>
              </w:tc>
              <w:tc>
                <w:tcPr>
                  <w:tcW w:w="280"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w:t>
                  </w:r>
                </w:p>
              </w:tc>
              <w:tc>
                <w:tcPr>
                  <w:tcW w:w="29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040</w:t>
                  </w:r>
                </w:p>
              </w:tc>
              <w:tc>
                <w:tcPr>
                  <w:tcW w:w="281"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0.0</w:t>
                  </w:r>
                  <w:r>
                    <w:rPr>
                      <w:rFonts w:hint="eastAsia"/>
                      <w:color w:val="000000" w:themeColor="text1"/>
                      <w:sz w:val="21"/>
                      <w:szCs w:val="21"/>
                      <w:lang w:val="en-US" w:eastAsia="zh-CN"/>
                      <w14:textFill>
                        <w14:solidFill>
                          <w14:schemeClr w14:val="tx1"/>
                        </w14:solidFill>
                      </w14:textFill>
                    </w:rPr>
                    <w:t>13</w:t>
                  </w:r>
                </w:p>
              </w:tc>
              <w:tc>
                <w:tcPr>
                  <w:tcW w:w="259" w:type="pct"/>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3000</w:t>
                  </w:r>
                </w:p>
              </w:tc>
              <w:tc>
                <w:tcPr>
                  <w:tcW w:w="347" w:type="pct"/>
                  <w:tcBorders>
                    <w:tl2br w:val="nil"/>
                    <w:tr2bl w:val="nil"/>
                  </w:tcBorders>
                  <w:vAlign w:val="center"/>
                </w:tcPr>
                <w:p>
                  <w:pPr>
                    <w:keepNext w:val="0"/>
                    <w:keepLines w:val="0"/>
                    <w:suppressLineNumbers w:val="0"/>
                    <w:spacing w:before="0" w:beforeAutospacing="0" w:after="0" w:afterAutospacing="0" w:line="240" w:lineRule="exact"/>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本项目废气污染物排放统计表如下：</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t>表4-</w:t>
            </w:r>
            <w:r>
              <w:rPr>
                <w:rFonts w:hint="eastAsia" w:eastAsia="黑体" w:cs="Times New Roman"/>
                <w:b/>
                <w:bCs/>
                <w:color w:val="000000" w:themeColor="text1"/>
                <w:kern w:val="0"/>
                <w:sz w:val="21"/>
                <w:szCs w:val="21"/>
                <w:lang w:val="en-US" w:eastAsia="zh-CN"/>
                <w14:textFill>
                  <w14:solidFill>
                    <w14:schemeClr w14:val="tx1"/>
                  </w14:solidFill>
                </w14:textFill>
              </w:rPr>
              <w:t>6</w:t>
            </w:r>
            <w: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t xml:space="preserve">  运营期废气污染物排放统计表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7"/>
              <w:gridCol w:w="3879"/>
              <w:gridCol w:w="3879"/>
              <w:gridCol w:w="30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064"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141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有组织排放量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1410"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无组织排放量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111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合计</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4"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1410"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410"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35.375</w:t>
                  </w:r>
                </w:p>
              </w:tc>
              <w:tc>
                <w:tcPr>
                  <w:tcW w:w="1115"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35.375</w:t>
                  </w:r>
                </w:p>
              </w:tc>
            </w:tr>
          </w:tbl>
          <w:p>
            <w:pPr>
              <w:keepNext w:val="0"/>
              <w:keepLines w:val="0"/>
              <w:suppressLineNumbers w:val="0"/>
              <w:spacing w:before="0" w:beforeAutospacing="0" w:after="0" w:afterAutospacing="0" w:line="360" w:lineRule="auto"/>
              <w:ind w:left="0" w:right="0" w:firstLine="316" w:firstLineChars="15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4</w:t>
            </w:r>
            <w:r>
              <w:rPr>
                <w:rFonts w:hint="default"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监测要求</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本次环评根据《排污单位自行监测技术指南 总则》</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HJ819-2017</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提出项目生产运行阶段的污染源监测计划，详见下表：</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t>表4-</w:t>
            </w:r>
            <w:r>
              <w:rPr>
                <w:rFonts w:hint="eastAsia" w:eastAsia="黑体" w:cs="Times New Roman"/>
                <w:b/>
                <w:bCs/>
                <w:color w:val="000000" w:themeColor="text1"/>
                <w:kern w:val="0"/>
                <w:sz w:val="21"/>
                <w:szCs w:val="21"/>
                <w:lang w:val="en-US" w:eastAsia="zh-CN"/>
                <w14:textFill>
                  <w14:solidFill>
                    <w14:schemeClr w14:val="tx1"/>
                  </w14:solidFill>
                </w14:textFill>
              </w:rPr>
              <w:t>7</w:t>
            </w:r>
            <w:r>
              <w:rPr>
                <w:rFonts w:hint="default" w:ascii="Times New Roman" w:hAnsi="Times New Roman" w:eastAsia="黑体" w:cs="Times New Roman"/>
                <w:b/>
                <w:bCs/>
                <w:color w:val="000000" w:themeColor="text1"/>
                <w:kern w:val="0"/>
                <w:sz w:val="21"/>
                <w:szCs w:val="21"/>
                <w:lang w:val="en-US" w:eastAsia="zh-CN"/>
                <w14:textFill>
                  <w14:solidFill>
                    <w14:schemeClr w14:val="tx1"/>
                  </w14:solidFill>
                </w14:textFill>
              </w:rPr>
              <w:t xml:space="preserve">  无组织废气监测方案</w:t>
            </w:r>
          </w:p>
          <w:tbl>
            <w:tblPr>
              <w:tblStyle w:val="18"/>
              <w:tblW w:w="137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2952"/>
              <w:gridCol w:w="2545"/>
              <w:gridCol w:w="6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295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监测指标</w:t>
                  </w:r>
                </w:p>
              </w:tc>
              <w:tc>
                <w:tcPr>
                  <w:tcW w:w="254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监测频次</w:t>
                  </w:r>
                </w:p>
              </w:tc>
              <w:tc>
                <w:tcPr>
                  <w:tcW w:w="6123" w:type="dxa"/>
                  <w:tcBorders>
                    <w:tl2br w:val="nil"/>
                    <w:tr2bl w:val="nil"/>
                  </w:tcBorders>
                  <w:noWrap w:val="0"/>
                  <w:vAlign w:val="top"/>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w:t>
                  </w:r>
                  <w:r>
                    <w:rPr>
                      <w:rFonts w:hint="eastAsia" w:cs="Times New Roman"/>
                      <w:color w:val="000000" w:themeColor="text1"/>
                      <w:sz w:val="21"/>
                      <w:szCs w:val="21"/>
                      <w:lang w:val="en-US" w:eastAsia="zh-CN"/>
                      <w14:textFill>
                        <w14:solidFill>
                          <w14:schemeClr w14:val="tx1"/>
                        </w14:solidFill>
                      </w14:textFill>
                    </w:rPr>
                    <w:t>上风向设置1个</w:t>
                  </w:r>
                  <w:r>
                    <w:rPr>
                      <w:rFonts w:hint="default" w:ascii="Times New Roman" w:hAnsi="Times New Roman" w:eastAsia="宋体" w:cs="Times New Roman"/>
                      <w:color w:val="000000" w:themeColor="text1"/>
                      <w:sz w:val="21"/>
                      <w:szCs w:val="21"/>
                      <w:lang w:eastAsia="zh-CN"/>
                      <w14:textFill>
                        <w14:solidFill>
                          <w14:schemeClr w14:val="tx1"/>
                        </w14:solidFill>
                      </w14:textFill>
                    </w:rPr>
                    <w:t>下风向</w:t>
                  </w:r>
                  <w:r>
                    <w:rPr>
                      <w:rFonts w:hint="eastAsia" w:eastAsia="宋体"/>
                      <w:color w:val="000000" w:themeColor="text1"/>
                      <w:sz w:val="21"/>
                      <w:szCs w:val="21"/>
                      <w:lang w:eastAsia="zh-CN"/>
                      <w14:textFill>
                        <w14:solidFill>
                          <w14:schemeClr w14:val="tx1"/>
                        </w14:solidFill>
                      </w14:textFill>
                    </w:rPr>
                    <w:t>设置3个</w:t>
                  </w:r>
                </w:p>
              </w:tc>
              <w:tc>
                <w:tcPr>
                  <w:tcW w:w="295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254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年/次</w:t>
                  </w:r>
                </w:p>
              </w:tc>
              <w:tc>
                <w:tcPr>
                  <w:tcW w:w="612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《大气污染物综合排放标准》</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GB16297-1996</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表2中二级标准</w:t>
                  </w:r>
                </w:p>
              </w:tc>
            </w:tr>
          </w:tbl>
          <w:p>
            <w:pPr>
              <w:keepNext w:val="0"/>
              <w:keepLines w:val="0"/>
              <w:suppressLineNumbers w:val="0"/>
              <w:tabs>
                <w:tab w:val="left" w:pos="1005"/>
              </w:tabs>
              <w:spacing w:before="0" w:beforeAutospacing="0" w:after="0" w:afterAutospacing="0" w:line="360" w:lineRule="auto"/>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tabs>
          <w:tab w:val="left" w:pos="1005"/>
        </w:tabs>
        <w:rPr>
          <w:rFonts w:hint="default" w:ascii="Times New Roman" w:hAnsi="Times New Roman" w:cs="Times New Roman"/>
          <w:color w:val="000000" w:themeColor="text1"/>
          <w:sz w:val="28"/>
          <w:szCs w:val="28"/>
          <w14:textFill>
            <w14:solidFill>
              <w14:schemeClr w14:val="tx1"/>
            </w14:solidFill>
          </w14:textFill>
        </w:rPr>
        <w:sectPr>
          <w:pgSz w:w="16838" w:h="11906" w:orient="landscape"/>
          <w:pgMar w:top="1418"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9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运营</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期环</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境影</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响和</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保护</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措施</w:t>
            </w:r>
          </w:p>
        </w:tc>
        <w:tc>
          <w:tcPr>
            <w:tcW w:w="9021"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eastAsia" w:ascii="Times New Roman" w:hAnsi="Times New Roman" w:eastAsia="宋体" w:cs="Times New Roman"/>
                <w:b/>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环境影响</w:t>
            </w:r>
            <w:r>
              <w:rPr>
                <w:rFonts w:hint="eastAsia" w:eastAsia="宋体" w:cs="Times New Roman"/>
                <w:b/>
                <w:color w:val="000000" w:themeColor="text1"/>
                <w:sz w:val="24"/>
                <w:szCs w:val="24"/>
                <w:lang w:eastAsia="zh-CN"/>
                <w14:textFill>
                  <w14:solidFill>
                    <w14:schemeClr w14:val="tx1"/>
                  </w14:solidFill>
                </w14:textFill>
              </w:rPr>
              <w:t>小结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砂石加工生产线布置于封闭的生产车间内，砂石生产区地面硬化，在生产车间内设置1套喷雾降尘装置；给料、破碎采取喷雾降尘，筛分工序采取喷水（洗石）抑尘。</w:t>
            </w:r>
            <w:r>
              <w:rPr>
                <w:rFonts w:hint="eastAsia" w:cs="Times New Roman"/>
                <w:b w:val="0"/>
                <w:bCs/>
                <w:color w:val="000000" w:themeColor="text1"/>
                <w:sz w:val="24"/>
                <w:szCs w:val="24"/>
                <w:highlight w:val="none"/>
                <w:lang w:val="en-US" w:eastAsia="zh-CN"/>
                <w14:textFill>
                  <w14:solidFill>
                    <w14:schemeClr w14:val="tx1"/>
                  </w14:solidFill>
                </w14:textFill>
              </w:rPr>
              <w:t>输送带设置</w:t>
            </w:r>
            <w:r>
              <w:rPr>
                <w:rFonts w:hint="eastAsia"/>
                <w:color w:val="000000" w:themeColor="text1"/>
                <w:szCs w:val="24"/>
                <w:lang w:val="en-US" w:eastAsia="zh-CN"/>
                <w14:textFill>
                  <w14:solidFill>
                    <w14:schemeClr w14:val="tx1"/>
                  </w14:solidFill>
                </w14:textFill>
              </w:rPr>
              <w:t>在</w:t>
            </w:r>
            <w:r>
              <w:rPr>
                <w:rFonts w:hint="eastAsia"/>
                <w:color w:val="000000" w:themeColor="text1"/>
                <w:szCs w:val="24"/>
                <w14:textFill>
                  <w14:solidFill>
                    <w14:schemeClr w14:val="tx1"/>
                  </w14:solidFill>
                </w14:textFill>
              </w:rPr>
              <w:t>封闭</w:t>
            </w:r>
            <w:r>
              <w:rPr>
                <w:rFonts w:hint="eastAsia"/>
                <w:color w:val="000000" w:themeColor="text1"/>
                <w:szCs w:val="24"/>
                <w:lang w:val="en-US" w:eastAsia="zh-CN"/>
                <w14:textFill>
                  <w14:solidFill>
                    <w14:schemeClr w14:val="tx1"/>
                  </w14:solidFill>
                </w14:textFill>
              </w:rPr>
              <w:t>车间内</w:t>
            </w:r>
            <w:r>
              <w:rPr>
                <w:rFonts w:hint="eastAsia"/>
                <w:color w:val="000000" w:themeColor="text1"/>
                <w:szCs w:val="24"/>
                <w14:textFill>
                  <w14:solidFill>
                    <w14:schemeClr w14:val="tx1"/>
                  </w14:solidFill>
                </w14:textFill>
              </w:rPr>
              <w:t>，同时</w:t>
            </w:r>
            <w:r>
              <w:rPr>
                <w:rFonts w:hint="eastAsia"/>
                <w:color w:val="000000" w:themeColor="text1"/>
                <w:szCs w:val="24"/>
                <w:lang w:val="en-US" w:eastAsia="zh-CN"/>
                <w14:textFill>
                  <w14:solidFill>
                    <w14:schemeClr w14:val="tx1"/>
                  </w14:solidFill>
                </w14:textFill>
              </w:rPr>
              <w:t>采用</w:t>
            </w:r>
            <w:r>
              <w:rPr>
                <w:rFonts w:hint="eastAsia"/>
                <w:color w:val="000000" w:themeColor="text1"/>
                <w:szCs w:val="24"/>
                <w14:textFill>
                  <w14:solidFill>
                    <w14:schemeClr w14:val="tx1"/>
                  </w14:solidFill>
                </w14:textFill>
              </w:rPr>
              <w:t>喷雾降尘，</w:t>
            </w:r>
            <w:r>
              <w:rPr>
                <w:rFonts w:hint="eastAsia"/>
                <w:color w:val="000000" w:themeColor="text1"/>
                <w:szCs w:val="24"/>
                <w:lang w:val="en-US" w:eastAsia="zh-CN"/>
                <w14:textFill>
                  <w14:solidFill>
                    <w14:schemeClr w14:val="tx1"/>
                  </w14:solidFill>
                </w14:textFill>
              </w:rPr>
              <w:t>裸露部分输送带设置皮带廊道，</w:t>
            </w:r>
            <w:r>
              <w:rPr>
                <w:rFonts w:hint="default"/>
                <w:bCs/>
                <w:color w:val="000000" w:themeColor="text1"/>
                <w:szCs w:val="24"/>
                <w14:textFill>
                  <w14:solidFill>
                    <w14:schemeClr w14:val="tx1"/>
                  </w14:solidFill>
                </w14:textFill>
              </w:rPr>
              <w:t>降低粉尘的逸散</w:t>
            </w:r>
            <w:r>
              <w:rPr>
                <w:rFonts w:hint="eastAsia"/>
                <w:bCs/>
                <w:color w:val="000000" w:themeColor="text1"/>
                <w:szCs w:val="24"/>
                <w:lang w:eastAsia="zh-CN"/>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成品堆场设置为三面围挡+顶棚，并经过喷雾降尘后无组织排放。在厂区</w:t>
            </w:r>
            <w:r>
              <w:rPr>
                <w:rFonts w:hint="eastAsia" w:cs="Times New Roman"/>
                <w:b w:val="0"/>
                <w:bCs w:val="0"/>
                <w:color w:val="000000" w:themeColor="text1"/>
                <w:sz w:val="24"/>
                <w:szCs w:val="24"/>
                <w:lang w:val="en-US" w:eastAsia="zh-CN"/>
                <w14:textFill>
                  <w14:solidFill>
                    <w14:schemeClr w14:val="tx1"/>
                  </w14:solidFill>
                </w14:textFill>
              </w:rPr>
              <w:t>外东侧</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出入口处设置车辆冲洗平台对运输车辆车胎进行冲洗，道路地面全部硬化，加强管理，禁止超速、超载行驶。采取以上措施后可得到妥善处置。</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2、废水</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产排污环节、类别、污染物种类、产生量核算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color w:val="000000" w:themeColor="text1"/>
                <w:szCs w:val="24"/>
                <w14:textFill>
                  <w14:solidFill>
                    <w14:schemeClr w14:val="tx1"/>
                  </w14:solidFill>
                </w14:textFill>
              </w:rPr>
              <w:t>根据水量平衡分析，运营期厂区降尘用水经蒸发损耗，废水主要为</w:t>
            </w:r>
            <w:r>
              <w:rPr>
                <w:rFonts w:hint="eastAsia"/>
                <w:color w:val="000000" w:themeColor="text1"/>
                <w:szCs w:val="24"/>
                <w:lang w:val="en-US" w:eastAsia="zh-CN"/>
                <w14:textFill>
                  <w14:solidFill>
                    <w14:schemeClr w14:val="tx1"/>
                  </w14:solidFill>
                </w14:textFill>
              </w:rPr>
              <w:t>砂石加工</w:t>
            </w:r>
            <w:r>
              <w:rPr>
                <w:rFonts w:hint="default"/>
                <w:color w:val="000000" w:themeColor="text1"/>
                <w:szCs w:val="24"/>
                <w14:textFill>
                  <w14:solidFill>
                    <w14:schemeClr w14:val="tx1"/>
                  </w14:solidFill>
                </w14:textFill>
              </w:rPr>
              <w:t>废水、地面冲洗废水、车辆冲洗废水和生活污水，其中：</w:t>
            </w:r>
            <w:r>
              <w:rPr>
                <w:rFonts w:hint="eastAsia"/>
                <w:color w:val="000000" w:themeColor="text1"/>
                <w:szCs w:val="24"/>
                <w:lang w:val="en-US" w:eastAsia="zh-CN"/>
                <w14:textFill>
                  <w14:solidFill>
                    <w14:schemeClr w14:val="tx1"/>
                  </w14:solidFill>
                </w14:textFill>
              </w:rPr>
              <w:t>砂石加工</w:t>
            </w:r>
            <w:r>
              <w:rPr>
                <w:rFonts w:hint="default"/>
                <w:color w:val="000000" w:themeColor="text1"/>
                <w:szCs w:val="24"/>
                <w14:textFill>
                  <w14:solidFill>
                    <w14:schemeClr w14:val="tx1"/>
                  </w14:solidFill>
                </w14:textFill>
              </w:rPr>
              <w:t>废水主要为</w:t>
            </w:r>
            <w:r>
              <w:rPr>
                <w:rFonts w:hint="eastAsia"/>
                <w:color w:val="000000" w:themeColor="text1"/>
                <w:szCs w:val="24"/>
                <w14:textFill>
                  <w14:solidFill>
                    <w14:schemeClr w14:val="tx1"/>
                  </w14:solidFill>
                </w14:textFill>
              </w:rPr>
              <w:t>弃渣</w:t>
            </w:r>
            <w:r>
              <w:rPr>
                <w:rFonts w:hint="default"/>
                <w:color w:val="000000" w:themeColor="text1"/>
                <w:szCs w:val="24"/>
                <w14:textFill>
                  <w14:solidFill>
                    <w14:schemeClr w14:val="tx1"/>
                  </w14:solidFill>
                </w14:textFill>
              </w:rPr>
              <w:t>、机制砂清洗过程中排放的含泥污水，产生量约</w:t>
            </w:r>
            <w:r>
              <w:rPr>
                <w:rFonts w:hint="eastAsia"/>
                <w:color w:val="000000" w:themeColor="text1"/>
                <w:szCs w:val="24"/>
                <w:lang w:val="en-US" w:eastAsia="zh-CN"/>
                <w14:textFill>
                  <w14:solidFill>
                    <w14:schemeClr w14:val="tx1"/>
                  </w14:solidFill>
                </w14:textFill>
              </w:rPr>
              <w:t>2210</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/d，主要污染物浓度SS：3000</w:t>
            </w:r>
            <w:r>
              <w:rPr>
                <w:rFonts w:hint="eastAsia"/>
                <w:color w:val="000000" w:themeColor="text1"/>
                <w:szCs w:val="24"/>
                <w:lang w:val="en-US" w:eastAsia="zh-CN"/>
                <w14:textFill>
                  <w14:solidFill>
                    <w14:schemeClr w14:val="tx1"/>
                  </w14:solidFill>
                </w14:textFill>
              </w:rPr>
              <w:t>0</w:t>
            </w:r>
            <w:r>
              <w:rPr>
                <w:rFonts w:hint="default"/>
                <w:color w:val="000000" w:themeColor="text1"/>
                <w:szCs w:val="24"/>
                <w14:textFill>
                  <w14:solidFill>
                    <w14:schemeClr w14:val="tx1"/>
                  </w14:solidFill>
                </w14:textFill>
              </w:rPr>
              <w:t>mg/L；地面冲洗废水产生量约</w:t>
            </w:r>
            <w:r>
              <w:rPr>
                <w:rFonts w:hint="eastAsia"/>
                <w:bCs/>
                <w:color w:val="000000" w:themeColor="text1"/>
                <w:szCs w:val="24"/>
                <w:lang w:val="en-US" w:eastAsia="zh-CN"/>
                <w14:textFill>
                  <w14:solidFill>
                    <w14:schemeClr w14:val="tx1"/>
                  </w14:solidFill>
                </w14:textFill>
              </w:rPr>
              <w:t>3.4</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/d，主要污染物浓度SS：1000mg/L；车辆冲洗废水产生量约</w:t>
            </w:r>
            <w:r>
              <w:rPr>
                <w:rFonts w:hint="eastAsia"/>
                <w:color w:val="000000" w:themeColor="text1"/>
                <w:szCs w:val="24"/>
                <w:lang w:val="en-US" w:eastAsia="zh-CN"/>
                <w14:textFill>
                  <w14:solidFill>
                    <w14:schemeClr w14:val="tx1"/>
                  </w14:solidFill>
                </w14:textFill>
              </w:rPr>
              <w:t>8.5</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/d，主要污染物浓度SS：200mg/L、石油类：7.4mg/L；员工办公生活过程中生活污水产生量约</w:t>
            </w:r>
            <w:r>
              <w:rPr>
                <w:rFonts w:hint="eastAsia"/>
                <w:color w:val="000000" w:themeColor="text1"/>
                <w:szCs w:val="24"/>
                <w:lang w:val="en-US" w:eastAsia="zh-CN"/>
                <w14:textFill>
                  <w14:solidFill>
                    <w14:schemeClr w14:val="tx1"/>
                  </w14:solidFill>
                </w14:textFill>
              </w:rPr>
              <w:t>1.6</w:t>
            </w:r>
            <w:r>
              <w:rPr>
                <w:rFonts w:hint="default"/>
                <w:color w:val="000000" w:themeColor="text1"/>
                <w:szCs w:val="24"/>
                <w14:textFill>
                  <w14:solidFill>
                    <w14:schemeClr w14:val="tx1"/>
                  </w14:solidFill>
                </w14:textFill>
              </w:rPr>
              <w:t>m</w:t>
            </w:r>
            <w:r>
              <w:rPr>
                <w:rFonts w:hint="default"/>
                <w:color w:val="000000" w:themeColor="text1"/>
                <w:szCs w:val="24"/>
                <w:vertAlign w:val="superscript"/>
                <w14:textFill>
                  <w14:solidFill>
                    <w14:schemeClr w14:val="tx1"/>
                  </w14:solidFill>
                </w14:textFill>
              </w:rPr>
              <w:t>3</w:t>
            </w:r>
            <w:r>
              <w:rPr>
                <w:rFonts w:hint="default"/>
                <w:color w:val="000000" w:themeColor="text1"/>
                <w:szCs w:val="24"/>
                <w14:textFill>
                  <w14:solidFill>
                    <w14:schemeClr w14:val="tx1"/>
                  </w14:solidFill>
                </w14:textFill>
              </w:rPr>
              <w:t>/d，主要污染物浓度COD：360mg/L、BOD</w:t>
            </w:r>
            <w:r>
              <w:rPr>
                <w:rFonts w:hint="default"/>
                <w:color w:val="000000" w:themeColor="text1"/>
                <w:szCs w:val="24"/>
                <w:vertAlign w:val="subscript"/>
                <w14:textFill>
                  <w14:solidFill>
                    <w14:schemeClr w14:val="tx1"/>
                  </w14:solidFill>
                </w14:textFill>
              </w:rPr>
              <w:t>5</w:t>
            </w:r>
            <w:r>
              <w:rPr>
                <w:rFonts w:hint="default"/>
                <w:color w:val="000000" w:themeColor="text1"/>
                <w:szCs w:val="24"/>
                <w14:textFill>
                  <w14:solidFill>
                    <w14:schemeClr w14:val="tx1"/>
                  </w14:solidFill>
                </w14:textFill>
              </w:rPr>
              <w:t>：157mg/L、SS：200mg/L、NH</w:t>
            </w:r>
            <w:r>
              <w:rPr>
                <w:rFonts w:hint="default"/>
                <w:color w:val="000000" w:themeColor="text1"/>
                <w:szCs w:val="24"/>
                <w:vertAlign w:val="subscript"/>
                <w14:textFill>
                  <w14:solidFill>
                    <w14:schemeClr w14:val="tx1"/>
                  </w14:solidFill>
                </w14:textFill>
              </w:rPr>
              <w:t>3</w:t>
            </w:r>
            <w:r>
              <w:rPr>
                <w:rFonts w:hint="default"/>
                <w:color w:val="000000" w:themeColor="text1"/>
                <w:szCs w:val="24"/>
                <w14:textFill>
                  <w14:solidFill>
                    <w14:schemeClr w14:val="tx1"/>
                  </w14:solidFill>
                </w14:textFill>
              </w:rPr>
              <w:t>-N：36.2mg/L、TP：4.64mg/L。</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综上所述，项目废水产排污环节、类别、污染物种类、产生量见下表：</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表4-</w:t>
            </w:r>
            <w:r>
              <w:rPr>
                <w:rFonts w:hint="eastAsia" w:eastAsia="黑体" w:cs="Times New Roman"/>
                <w:b/>
                <w:bCs/>
                <w:color w:val="000000" w:themeColor="text1"/>
                <w:kern w:val="0"/>
                <w:sz w:val="20"/>
                <w:szCs w:val="20"/>
                <w:lang w:val="en-US" w:eastAsia="zh-CN"/>
                <w14:textFill>
                  <w14:solidFill>
                    <w14:schemeClr w14:val="tx1"/>
                  </w14:solidFill>
                </w14:textFill>
              </w:rPr>
              <w:t>8</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废水产排污环节、类别、污染物种类、产生量表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777"/>
              <w:gridCol w:w="1185"/>
              <w:gridCol w:w="1333"/>
              <w:gridCol w:w="1641"/>
              <w:gridCol w:w="1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废水产污环节</w:t>
                  </w:r>
                </w:p>
              </w:tc>
              <w:tc>
                <w:tcPr>
                  <w:tcW w:w="1009"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废水类别</w:t>
                  </w:r>
                </w:p>
              </w:tc>
              <w:tc>
                <w:tcPr>
                  <w:tcW w:w="673"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/d</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757"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污染物种类</w:t>
                  </w:r>
                </w:p>
              </w:tc>
              <w:tc>
                <w:tcPr>
                  <w:tcW w:w="1868" w:type="pct"/>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00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7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57"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mg/L</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93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砂石加工</w:t>
                  </w:r>
                </w:p>
              </w:tc>
              <w:tc>
                <w:tcPr>
                  <w:tcW w:w="100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砂石加工</w:t>
                  </w: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6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2210</w:t>
                  </w: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3000</w:t>
                  </w:r>
                  <w:r>
                    <w:rPr>
                      <w:rFonts w:hint="eastAsia" w:cs="Times New Roman"/>
                      <w:color w:val="000000" w:themeColor="text1"/>
                      <w:sz w:val="21"/>
                      <w:szCs w:val="21"/>
                      <w:lang w:val="en-US" w:eastAsia="zh-CN"/>
                      <w14:textFill>
                        <w14:solidFill>
                          <w14:schemeClr w14:val="tx1"/>
                        </w14:solidFill>
                      </w14:textFill>
                    </w:rPr>
                    <w:t>0</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19890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地面冲洗</w:t>
                  </w:r>
                </w:p>
              </w:tc>
              <w:tc>
                <w:tcPr>
                  <w:tcW w:w="100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地面冲洗废水</w:t>
                  </w:r>
                </w:p>
              </w:tc>
              <w:tc>
                <w:tcPr>
                  <w:tcW w:w="67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3.4</w:t>
                  </w: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1000</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b/>
                      <w:bCs/>
                      <w:color w:val="000000" w:themeColor="text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车辆冲洗</w:t>
                  </w:r>
                </w:p>
              </w:tc>
              <w:tc>
                <w:tcPr>
                  <w:tcW w:w="1009"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车辆冲洗废水</w:t>
                  </w:r>
                </w:p>
              </w:tc>
              <w:tc>
                <w:tcPr>
                  <w:tcW w:w="67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石油类</w:t>
                  </w: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厂区员工</w:t>
                  </w:r>
                </w:p>
              </w:tc>
              <w:tc>
                <w:tcPr>
                  <w:tcW w:w="1009"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p>
              </w:tc>
              <w:tc>
                <w:tcPr>
                  <w:tcW w:w="67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1.6</w:t>
                  </w: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9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360</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0.1728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157</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754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36.2</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174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91"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9"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73"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5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TP</w:t>
                  </w:r>
                </w:p>
              </w:tc>
              <w:tc>
                <w:tcPr>
                  <w:tcW w:w="9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4.64</w:t>
                  </w:r>
                </w:p>
              </w:tc>
              <w:tc>
                <w:tcPr>
                  <w:tcW w:w="9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u w:val="none"/>
                      <w:lang w:val="en-US" w:eastAsia="zh-CN" w:bidi="ar"/>
                      <w14:textFill>
                        <w14:solidFill>
                          <w14:schemeClr w14:val="tx1"/>
                        </w14:solidFill>
                      </w14:textFill>
                    </w:rPr>
                    <w:t>22</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2</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治理设施、排放方式、排放口基本信息</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color w:val="000000" w:themeColor="text1"/>
                <w:sz w:val="24"/>
                <w:highlight w:val="none"/>
                <w14:textFill>
                  <w14:solidFill>
                    <w14:schemeClr w14:val="tx1"/>
                  </w14:solidFill>
                </w14:textFill>
              </w:rPr>
              <w:t>①</w:t>
            </w:r>
            <w:r>
              <w:rPr>
                <w:rFonts w:hint="default" w:ascii="Times New Roman" w:hAnsi="Times New Roman" w:cs="Times New Roman"/>
                <w:b/>
                <w:color w:val="000000" w:themeColor="text1"/>
                <w:sz w:val="24"/>
                <w:highlight w:val="none"/>
                <w:lang w:val="en-US" w:eastAsia="zh-CN"/>
                <w14:textFill>
                  <w14:solidFill>
                    <w14:schemeClr w14:val="tx1"/>
                  </w14:solidFill>
                </w14:textFill>
              </w:rPr>
              <w:t xml:space="preserve">治理措施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治理措施：</w:t>
            </w:r>
          </w:p>
          <w:p>
            <w:pPr>
              <w:keepNext w:val="0"/>
              <w:keepLines w:val="0"/>
              <w:suppressLineNumbers w:val="0"/>
              <w:spacing w:before="0" w:beforeAutospacing="0" w:after="0" w:afterAutospacing="0" w:line="360" w:lineRule="auto"/>
              <w:ind w:left="0" w:right="0" w:firstLine="482" w:firstLineChars="200"/>
              <w:rPr>
                <w:rFonts w:hint="default"/>
                <w:b/>
                <w:bCs/>
                <w:color w:val="000000" w:themeColor="text1"/>
                <w:szCs w:val="24"/>
                <w14:textFill>
                  <w14:solidFill>
                    <w14:schemeClr w14:val="tx1"/>
                  </w14:solidFill>
                </w14:textFill>
              </w:rPr>
            </w:pPr>
            <w:r>
              <w:rPr>
                <w:rFonts w:hint="eastAsia"/>
                <w:b/>
                <w:bCs/>
                <w:color w:val="000000" w:themeColor="text1"/>
                <w:szCs w:val="24"/>
                <w:lang w:val="en-US" w:eastAsia="zh-CN"/>
                <w14:textFill>
                  <w14:solidFill>
                    <w14:schemeClr w14:val="tx1"/>
                  </w14:solidFill>
                </w14:textFill>
              </w:rPr>
              <w:t>砂石加工废水</w:t>
            </w:r>
            <w:r>
              <w:rPr>
                <w:rFonts w:hint="default"/>
                <w:b/>
                <w:bCs/>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厂区</w:t>
            </w:r>
            <w:r>
              <w:rPr>
                <w:rFonts w:hint="eastAsia"/>
                <w:color w:val="000000" w:themeColor="text1"/>
                <w:szCs w:val="24"/>
                <w:lang w:val="en-US" w:eastAsia="zh-CN"/>
                <w14:textFill>
                  <w14:solidFill>
                    <w14:schemeClr w14:val="tx1"/>
                  </w14:solidFill>
                </w14:textFill>
              </w:rPr>
              <w:t>西</w:t>
            </w:r>
            <w:r>
              <w:rPr>
                <w:rFonts w:hint="eastAsia"/>
                <w:color w:val="000000" w:themeColor="text1"/>
                <w:szCs w:val="24"/>
                <w14:textFill>
                  <w14:solidFill>
                    <w14:schemeClr w14:val="tx1"/>
                  </w14:solidFill>
                </w14:textFill>
              </w:rPr>
              <w:t>侧设置1套废水处理系统，废水处理规模为400m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/h，包括1个收集沉淀池（100m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）、2个废水处理罐（共400m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）、1个清水池（400m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）、加药系统、压滤系统等组成。</w:t>
            </w:r>
            <w:r>
              <w:rPr>
                <w:rFonts w:hint="eastAsia"/>
                <w:color w:val="000000" w:themeColor="text1"/>
                <w:szCs w:val="24"/>
                <w:lang w:val="en-US" w:eastAsia="zh-CN"/>
                <w14:textFill>
                  <w14:solidFill>
                    <w14:schemeClr w14:val="tx1"/>
                  </w14:solidFill>
                </w14:textFill>
              </w:rPr>
              <w:t>砂石加工</w:t>
            </w:r>
            <w:r>
              <w:rPr>
                <w:rFonts w:hint="eastAsia"/>
                <w:color w:val="000000" w:themeColor="text1"/>
                <w:szCs w:val="24"/>
                <w14:textFill>
                  <w14:solidFill>
                    <w14:schemeClr w14:val="tx1"/>
                  </w14:solidFill>
                </w14:textFill>
              </w:rPr>
              <w:t>废水经收集管收集后进入砂石生产车间内的收集沉淀池后由污水泵抽至位于厂区左侧的废水处理罐中，经添加PAM快速沉淀后，通过板框压滤机进行固液分离，废水循环使用。压滤后的底泥直接堆</w:t>
            </w:r>
            <w:r>
              <w:rPr>
                <w:rFonts w:hint="eastAsia"/>
                <w:color w:val="000000" w:themeColor="text1"/>
                <w:szCs w:val="24"/>
                <w:lang w:val="en-US" w:eastAsia="zh-CN"/>
                <w14:textFill>
                  <w14:solidFill>
                    <w14:schemeClr w14:val="tx1"/>
                  </w14:solidFill>
                </w14:textFill>
              </w:rPr>
              <w:t>放</w:t>
            </w:r>
            <w:r>
              <w:rPr>
                <w:rFonts w:hint="eastAsia"/>
                <w:color w:val="000000" w:themeColor="text1"/>
                <w:szCs w:val="24"/>
                <w14:textFill>
                  <w14:solidFill>
                    <w14:schemeClr w14:val="tx1"/>
                  </w14:solidFill>
                </w14:textFill>
              </w:rPr>
              <w:t>到弃渣场内。</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cs="Times New Roman"/>
                <w:snapToGrid w:val="0"/>
                <w:color w:val="000000" w:themeColor="text1"/>
                <w:kern w:val="0"/>
                <w:sz w:val="24"/>
                <w:szCs w:val="24"/>
                <w:lang w:eastAsia="zh-CN"/>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厂区</w:t>
            </w:r>
            <w:r>
              <w:rPr>
                <w:rFonts w:hint="default" w:ascii="Times New Roman" w:hAnsi="Times New Roman" w:cs="Times New Roman"/>
                <w:b/>
                <w:bCs/>
                <w:color w:val="000000" w:themeColor="text1"/>
                <w:sz w:val="24"/>
                <w:szCs w:val="24"/>
                <w:lang w:eastAsia="zh-CN"/>
                <w14:textFill>
                  <w14:solidFill>
                    <w14:schemeClr w14:val="tx1"/>
                  </w14:solidFill>
                </w14:textFill>
              </w:rPr>
              <w:t>散水</w:t>
            </w: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地面冲洗废水</w:t>
            </w: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厂区</w:t>
            </w:r>
            <w:r>
              <w:rPr>
                <w:rFonts w:hint="eastAsia" w:cs="Times New Roman"/>
                <w:snapToGrid w:val="0"/>
                <w:color w:val="000000" w:themeColor="text1"/>
                <w:kern w:val="0"/>
                <w:sz w:val="24"/>
                <w:szCs w:val="24"/>
                <w:lang w:eastAsia="zh-CN"/>
                <w14:textFill>
                  <w14:solidFill>
                    <w14:schemeClr w14:val="tx1"/>
                  </w14:solidFill>
                </w14:textFill>
              </w:rPr>
              <w:t>内</w:t>
            </w:r>
            <w:r>
              <w:rPr>
                <w:rFonts w:hint="eastAsia" w:cs="Times New Roman"/>
                <w:snapToGrid w:val="0"/>
                <w:color w:val="000000" w:themeColor="text1"/>
                <w:kern w:val="0"/>
                <w:sz w:val="24"/>
                <w:szCs w:val="24"/>
                <w:lang w:val="en-US" w:eastAsia="zh-CN"/>
                <w14:textFill>
                  <w14:solidFill>
                    <w14:schemeClr w14:val="tx1"/>
                  </w14:solidFill>
                </w14:textFill>
              </w:rPr>
              <w:t>设置厂区散水</w:t>
            </w: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收集</w:t>
            </w:r>
            <w:r>
              <w:rPr>
                <w:rFonts w:hint="eastAsia" w:cs="Times New Roman"/>
                <w:snapToGrid w:val="0"/>
                <w:color w:val="000000" w:themeColor="text1"/>
                <w:kern w:val="0"/>
                <w:sz w:val="24"/>
                <w:szCs w:val="24"/>
                <w:lang w:eastAsia="zh-CN"/>
                <w14:textFill>
                  <w14:solidFill>
                    <w14:schemeClr w14:val="tx1"/>
                  </w14:solidFill>
                </w14:textFill>
              </w:rPr>
              <w:t>沟</w:t>
            </w: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w:t>
            </w:r>
            <w:r>
              <w:rPr>
                <w:rFonts w:hint="eastAsia" w:cs="Times New Roman"/>
                <w:snapToGrid w:val="0"/>
                <w:color w:val="000000" w:themeColor="text1"/>
                <w:kern w:val="0"/>
                <w:sz w:val="24"/>
                <w:szCs w:val="24"/>
                <w:lang w:eastAsia="zh-CN"/>
                <w14:textFill>
                  <w14:solidFill>
                    <w14:schemeClr w14:val="tx1"/>
                  </w14:solidFill>
                </w14:textFill>
              </w:rPr>
              <w:t>及时清掏各沉淀池。</w:t>
            </w:r>
            <w:r>
              <w:rPr>
                <w:rFonts w:hint="default" w:ascii="Times New Roman" w:hAnsi="Times New Roman" w:cs="Times New Roman"/>
                <w:color w:val="000000" w:themeColor="text1"/>
                <w:sz w:val="24"/>
                <w:szCs w:val="24"/>
                <w:lang w:eastAsia="zh-CN"/>
                <w14:textFill>
                  <w14:solidFill>
                    <w14:schemeClr w14:val="tx1"/>
                  </w14:solidFill>
                </w14:textFill>
              </w:rPr>
              <w:t>在砂石生产区</w:t>
            </w:r>
            <w:r>
              <w:rPr>
                <w:rFonts w:hint="default" w:ascii="Times New Roman" w:hAnsi="Times New Roman" w:cs="Times New Roman"/>
                <w:color w:val="000000" w:themeColor="text1"/>
                <w:sz w:val="24"/>
                <w:szCs w:val="24"/>
                <w14:textFill>
                  <w14:solidFill>
                    <w14:schemeClr w14:val="tx1"/>
                  </w14:solidFill>
                </w14:textFill>
              </w:rPr>
              <w:t>周边设</w:t>
            </w:r>
            <w:r>
              <w:rPr>
                <w:rFonts w:hint="default" w:ascii="Times New Roman" w:hAnsi="Times New Roman" w:cs="Times New Roman"/>
                <w:color w:val="000000" w:themeColor="text1"/>
                <w:sz w:val="24"/>
                <w:szCs w:val="24"/>
                <w:lang w:eastAsia="zh-CN"/>
                <w14:textFill>
                  <w14:solidFill>
                    <w14:schemeClr w14:val="tx1"/>
                  </w14:solidFill>
                </w14:textFill>
              </w:rPr>
              <w:t>置</w:t>
            </w:r>
            <w:r>
              <w:rPr>
                <w:rFonts w:hint="default" w:ascii="Times New Roman" w:hAnsi="Times New Roman" w:cs="Times New Roman"/>
                <w:color w:val="000000" w:themeColor="text1"/>
                <w:sz w:val="24"/>
                <w:szCs w:val="24"/>
                <w14:textFill>
                  <w14:solidFill>
                    <w14:schemeClr w14:val="tx1"/>
                  </w14:solidFill>
                </w14:textFill>
              </w:rPr>
              <w:t>收集沟</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对其</w:t>
            </w:r>
            <w:r>
              <w:rPr>
                <w:rFonts w:hint="default" w:ascii="Times New Roman" w:hAnsi="Times New Roman" w:cs="Times New Roman"/>
                <w:snapToGrid w:val="0"/>
                <w:color w:val="000000" w:themeColor="text1"/>
                <w:kern w:val="0"/>
                <w:sz w:val="24"/>
                <w:szCs w:val="24"/>
                <w14:textFill>
                  <w14:solidFill>
                    <w14:schemeClr w14:val="tx1"/>
                  </w14:solidFill>
                </w14:textFill>
              </w:rPr>
              <w:t>进行</w:t>
            </w:r>
            <w:r>
              <w:rPr>
                <w:rFonts w:hint="eastAsia" w:cs="Times New Roman"/>
                <w:snapToGrid w:val="0"/>
                <w:color w:val="000000" w:themeColor="text1"/>
                <w:kern w:val="0"/>
                <w:sz w:val="24"/>
                <w:szCs w:val="24"/>
                <w:lang w:eastAsia="zh-CN"/>
                <w14:textFill>
                  <w14:solidFill>
                    <w14:schemeClr w14:val="tx1"/>
                  </w14:solidFill>
                </w14:textFill>
              </w:rPr>
              <w:t>防渗</w:t>
            </w:r>
            <w:r>
              <w:rPr>
                <w:rFonts w:hint="default" w:ascii="Times New Roman" w:hAnsi="Times New Roman" w:cs="Times New Roman"/>
                <w:snapToGrid w:val="0"/>
                <w:color w:val="000000" w:themeColor="text1"/>
                <w:kern w:val="0"/>
                <w:sz w:val="24"/>
                <w:szCs w:val="24"/>
                <w14:textFill>
                  <w14:solidFill>
                    <w14:schemeClr w14:val="tx1"/>
                  </w14:solidFill>
                </w14:textFill>
              </w:rPr>
              <w:t>处理，确保</w:t>
            </w:r>
            <w:r>
              <w:rPr>
                <w:rFonts w:hint="eastAsia" w:ascii="Times New Roman" w:hAnsi="Times New Roman" w:cs="Times New Roman"/>
                <w:snapToGrid w:val="0"/>
                <w:color w:val="000000" w:themeColor="text1"/>
                <w:kern w:val="0"/>
                <w:sz w:val="24"/>
                <w:szCs w:val="24"/>
                <w:lang w:val="en-US" w:eastAsia="zh-CN"/>
                <w14:textFill>
                  <w14:solidFill>
                    <w14:schemeClr w14:val="tx1"/>
                  </w14:solidFill>
                </w14:textFill>
              </w:rPr>
              <w:t>地面冲洗</w:t>
            </w: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废水</w:t>
            </w:r>
            <w:r>
              <w:rPr>
                <w:rFonts w:hint="eastAsia" w:ascii="Times New Roman" w:hAnsi="Times New Roman" w:cs="Times New Roman"/>
                <w:snapToGrid w:val="0"/>
                <w:color w:val="000000" w:themeColor="text1"/>
                <w:kern w:val="0"/>
                <w:sz w:val="24"/>
                <w:szCs w:val="24"/>
                <w:lang w:val="en-US" w:eastAsia="zh-CN"/>
                <w14:textFill>
                  <w14:solidFill>
                    <w14:schemeClr w14:val="tx1"/>
                  </w14:solidFill>
                </w14:textFill>
              </w:rPr>
              <w:t>及厂区散水</w:t>
            </w:r>
            <w:r>
              <w:rPr>
                <w:rFonts w:hint="default" w:ascii="Times New Roman" w:hAnsi="Times New Roman" w:cs="Times New Roman"/>
                <w:snapToGrid w:val="0"/>
                <w:color w:val="000000" w:themeColor="text1"/>
                <w:kern w:val="0"/>
                <w:sz w:val="24"/>
                <w:szCs w:val="24"/>
                <w14:textFill>
                  <w14:solidFill>
                    <w14:schemeClr w14:val="tx1"/>
                  </w14:solidFill>
                </w14:textFill>
              </w:rPr>
              <w:t>通过导流收集沟渠全部进入</w:t>
            </w:r>
            <w:r>
              <w:rPr>
                <w:rFonts w:hint="eastAsia" w:cs="Times New Roman"/>
                <w:snapToGrid w:val="0"/>
                <w:color w:val="000000" w:themeColor="text1"/>
                <w:kern w:val="0"/>
                <w:sz w:val="24"/>
                <w:szCs w:val="24"/>
                <w:lang w:val="en-US" w:eastAsia="zh-CN"/>
                <w14:textFill>
                  <w14:solidFill>
                    <w14:schemeClr w14:val="tx1"/>
                  </w14:solidFill>
                </w14:textFill>
              </w:rPr>
              <w:t>沉淀</w:t>
            </w:r>
            <w:r>
              <w:rPr>
                <w:rFonts w:hint="eastAsia" w:cs="Times New Roman"/>
                <w:snapToGrid w:val="0"/>
                <w:color w:val="000000" w:themeColor="text1"/>
                <w:kern w:val="0"/>
                <w:sz w:val="24"/>
                <w:szCs w:val="24"/>
                <w:lang w:eastAsia="zh-CN"/>
                <w14:textFill>
                  <w14:solidFill>
                    <w14:schemeClr w14:val="tx1"/>
                  </w14:solidFill>
                </w14:textFill>
              </w:rPr>
              <w:t>池内，再泵入</w:t>
            </w: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废水处理系统</w:t>
            </w:r>
            <w:r>
              <w:rPr>
                <w:rFonts w:hint="eastAsia" w:cs="Times New Roman"/>
                <w:snapToGrid w:val="0"/>
                <w:color w:val="000000" w:themeColor="text1"/>
                <w:kern w:val="0"/>
                <w:sz w:val="24"/>
                <w:szCs w:val="24"/>
                <w:lang w:eastAsia="zh-CN"/>
                <w14:textFill>
                  <w14:solidFill>
                    <w14:schemeClr w14:val="tx1"/>
                  </w14:solidFill>
                </w14:textFill>
              </w:rPr>
              <w:t>，经</w:t>
            </w:r>
            <w:r>
              <w:rPr>
                <w:rFonts w:hint="eastAsia" w:cs="Times New Roman"/>
                <w:snapToGrid w:val="0"/>
                <w:color w:val="000000" w:themeColor="text1"/>
                <w:kern w:val="0"/>
                <w:sz w:val="24"/>
                <w:szCs w:val="24"/>
                <w:lang w:val="en-US" w:eastAsia="zh-CN"/>
                <w14:textFill>
                  <w14:solidFill>
                    <w14:schemeClr w14:val="tx1"/>
                  </w14:solidFill>
                </w14:textFill>
              </w:rPr>
              <w:t>处理后回用于生产</w:t>
            </w:r>
            <w:r>
              <w:rPr>
                <w:rFonts w:hint="eastAsia" w:cs="Times New Roman"/>
                <w:snapToGrid w:val="0"/>
                <w:color w:val="000000" w:themeColor="text1"/>
                <w:kern w:val="0"/>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车辆冲洗废水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：经沉淀池处理后回用于车辆冲洗，不外排。</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新</w:t>
            </w:r>
            <w:r>
              <w:rPr>
                <w:rFonts w:hint="default" w:ascii="Times New Roman" w:hAnsi="Times New Roman" w:cs="Times New Roman"/>
                <w:b w:val="0"/>
                <w:bCs w:val="0"/>
                <w:color w:val="000000" w:themeColor="text1"/>
                <w:sz w:val="24"/>
                <w:szCs w:val="24"/>
                <w:lang w:eastAsia="zh-CN"/>
                <w14:textFill>
                  <w14:solidFill>
                    <w14:schemeClr w14:val="tx1"/>
                  </w14:solidFill>
                </w14:textFill>
              </w:rPr>
              <w:t>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4"/>
                <w:lang w:eastAsia="zh-CN"/>
                <w14:textFill>
                  <w14:solidFill>
                    <w14:schemeClr w14:val="tx1"/>
                  </w14:solidFill>
                </w14:textFill>
              </w:rPr>
              <w:t>个容积</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b w:val="0"/>
                <w:bCs w:val="0"/>
                <w:color w:val="000000" w:themeColor="text1"/>
                <w:sz w:val="24"/>
                <w:szCs w:val="24"/>
                <w:lang w:eastAsia="zh-CN"/>
                <w14:textFill>
                  <w14:solidFill>
                    <w14:schemeClr w14:val="tx1"/>
                  </w14:solidFill>
                </w14:textFill>
              </w:rPr>
              <w:t>m</w:t>
            </w:r>
            <w:r>
              <w:rPr>
                <w:rFonts w:hint="default" w:ascii="Times New Roman" w:hAnsi="Times New Roman" w:cs="Times New Roman"/>
                <w:b w:val="0"/>
                <w:bCs w:val="0"/>
                <w:color w:val="000000" w:themeColor="text1"/>
                <w:sz w:val="24"/>
                <w:szCs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旱厕</w:t>
            </w:r>
            <w:r>
              <w:rPr>
                <w:rFonts w:hint="default" w:ascii="Times New Roman" w:hAnsi="Times New Roman" w:cs="Times New Roman"/>
                <w:b w:val="0"/>
                <w:bCs w:val="0"/>
                <w:color w:val="000000" w:themeColor="text1"/>
                <w:sz w:val="24"/>
                <w:szCs w:val="24"/>
                <w:lang w:eastAsia="zh-CN"/>
                <w14:textFill>
                  <w14:solidFill>
                    <w14:schemeClr w14:val="tx1"/>
                  </w14:solidFill>
                </w14:textFill>
              </w:rPr>
              <w:t>，用于收集员工日常生活污水，经</w:t>
            </w:r>
            <w:r>
              <w:rPr>
                <w:rFonts w:hint="eastAsia" w:cs="Times New Roman"/>
                <w:b w:val="0"/>
                <w:bCs w:val="0"/>
                <w:color w:val="000000" w:themeColor="text1"/>
                <w:sz w:val="24"/>
                <w:szCs w:val="24"/>
                <w:lang w:val="en-US" w:eastAsia="zh-CN"/>
                <w14:textFill>
                  <w14:solidFill>
                    <w14:schemeClr w14:val="tx1"/>
                  </w14:solidFill>
                </w14:textFill>
              </w:rPr>
              <w:t>沉淀</w:t>
            </w:r>
            <w:r>
              <w:rPr>
                <w:rFonts w:hint="default" w:ascii="Times New Roman" w:hAnsi="Times New Roman" w:cs="Times New Roman"/>
                <w:b w:val="0"/>
                <w:bCs w:val="0"/>
                <w:color w:val="000000" w:themeColor="text1"/>
                <w:sz w:val="24"/>
                <w:szCs w:val="24"/>
                <w:lang w:eastAsia="zh-CN"/>
                <w14:textFill>
                  <w14:solidFill>
                    <w14:schemeClr w14:val="tx1"/>
                  </w14:solidFill>
                </w14:textFill>
              </w:rPr>
              <w:t>处理后用作农肥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eastAsia="宋体"/>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项目生产废水经废水处理系统处理后回用，不外排；生活污水经旱厕收集后用于农肥，项目废水均不外排。</w:t>
            </w:r>
            <w:r>
              <w:rPr>
                <w:rFonts w:hint="default" w:ascii="Times New Roman" w:hAnsi="Times New Roman" w:cs="Times New Roman"/>
                <w:bCs/>
                <w:color w:val="000000" w:themeColor="text1"/>
                <w:sz w:val="24"/>
                <w:lang w:val="en-US" w:eastAsia="zh-CN"/>
                <w14:textFill>
                  <w14:solidFill>
                    <w14:schemeClr w14:val="tx1"/>
                  </w14:solidFill>
                </w14:textFill>
              </w:rPr>
              <w:t xml:space="preserve"> </w:t>
            </w:r>
          </w:p>
          <w:p>
            <w:pPr>
              <w:keepNext w:val="0"/>
              <w:keepLines w:val="0"/>
              <w:suppressLineNumbers w:val="0"/>
              <w:spacing w:before="0" w:beforeAutospacing="0" w:after="0" w:afterAutospacing="0" w:line="360" w:lineRule="auto"/>
              <w:ind w:left="0" w:right="0" w:firstLine="480"/>
              <w:rPr>
                <w:rFonts w:hint="default"/>
                <w:b/>
                <w:color w:val="000000" w:themeColor="text1"/>
                <w14:textFill>
                  <w14:solidFill>
                    <w14:schemeClr w14:val="tx1"/>
                  </w14:solidFill>
                </w14:textFill>
              </w:rPr>
            </w:pPr>
            <w:r>
              <w:rPr>
                <w:rFonts w:hint="default"/>
                <w:b/>
                <w:color w:val="000000" w:themeColor="text1"/>
                <w:szCs w:val="24"/>
                <w14:textFill>
                  <w14:solidFill>
                    <w14:schemeClr w14:val="tx1"/>
                  </w14:solidFill>
                </w14:textFill>
              </w:rPr>
              <w:t>②</w:t>
            </w:r>
            <w:r>
              <w:rPr>
                <w:rFonts w:hint="default"/>
                <w:b/>
                <w:color w:val="000000" w:themeColor="text1"/>
                <w14:textFill>
                  <w14:solidFill>
                    <w14:schemeClr w14:val="tx1"/>
                  </w14:solidFill>
                </w14:textFill>
              </w:rPr>
              <w:t>生产废水处理工艺</w:t>
            </w:r>
          </w:p>
          <w:p>
            <w:pPr>
              <w:keepNext w:val="0"/>
              <w:keepLines w:val="0"/>
              <w:suppressLineNumbers w:val="0"/>
              <w:spacing w:before="0" w:beforeAutospacing="0" w:after="0" w:afterAutospacing="0" w:line="360" w:lineRule="auto"/>
              <w:ind w:left="0" w:right="0" w:firstLine="480"/>
              <w:rPr>
                <w:rFonts w:hint="default"/>
                <w:b/>
                <w:color w:val="000000" w:themeColor="text1"/>
                <w14:textFill>
                  <w14:solidFill>
                    <w14:schemeClr w14:val="tx1"/>
                  </w14:solidFill>
                </w14:textFill>
              </w:rPr>
            </w:pPr>
            <w:r>
              <w:rPr>
                <w:rFonts w:hint="default"/>
                <w:bCs/>
                <w:color w:val="000000" w:themeColor="text1"/>
                <w14:textFill>
                  <w14:solidFill>
                    <w14:schemeClr w14:val="tx1"/>
                  </w14:solidFill>
                </w14:textFill>
              </w:rPr>
              <w:t>项目</w:t>
            </w:r>
            <w:r>
              <w:rPr>
                <w:rFonts w:hint="eastAsia"/>
                <w:bCs/>
                <w:color w:val="000000" w:themeColor="text1"/>
                <w:lang w:val="en-US" w:eastAsia="zh-CN"/>
                <w14:textFill>
                  <w14:solidFill>
                    <w14:schemeClr w14:val="tx1"/>
                  </w14:solidFill>
                </w14:textFill>
              </w:rPr>
              <w:t>砂石加工</w:t>
            </w:r>
            <w:r>
              <w:rPr>
                <w:rFonts w:hint="eastAsia"/>
                <w:bCs/>
                <w:color w:val="000000" w:themeColor="text1"/>
                <w14:textFill>
                  <w14:solidFill>
                    <w14:schemeClr w14:val="tx1"/>
                  </w14:solidFill>
                </w14:textFill>
              </w:rPr>
              <w:t>废水</w:t>
            </w:r>
            <w:r>
              <w:rPr>
                <w:rFonts w:hint="default"/>
                <w:bCs/>
                <w:color w:val="000000" w:themeColor="text1"/>
                <w14:textFill>
                  <w14:solidFill>
                    <w14:schemeClr w14:val="tx1"/>
                  </w14:solidFill>
                </w14:textFill>
              </w:rPr>
              <w:t>经废水处理系统处理后回用于生产。</w:t>
            </w:r>
          </w:p>
          <w:p>
            <w:pPr>
              <w:keepNext w:val="0"/>
              <w:keepLines w:val="0"/>
              <w:suppressLineNumbers w:val="0"/>
              <w:spacing w:before="0" w:beforeAutospacing="0" w:after="0" w:afterAutospacing="0" w:line="360" w:lineRule="auto"/>
              <w:ind w:left="0" w:right="0" w:firstLine="480"/>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A、洗砂废水处理系统工艺：</w:t>
            </w:r>
          </w:p>
          <w:p>
            <w:pPr>
              <w:keepNext w:val="0"/>
              <w:keepLines w:val="0"/>
              <w:suppressLineNumbers w:val="0"/>
              <w:spacing w:before="0" w:beforeAutospacing="0" w:after="0" w:afterAutospacing="0" w:line="360" w:lineRule="auto"/>
              <w:ind w:left="0" w:right="0" w:firstLine="480"/>
              <w:rPr>
                <w:rFonts w:hint="default"/>
                <w:color w:val="000000" w:themeColor="text1"/>
                <w14:textFill>
                  <w14:solidFill>
                    <w14:schemeClr w14:val="tx1"/>
                  </w14:solidFill>
                </w14:textFill>
              </w:rPr>
            </w:pPr>
            <w:r>
              <w:rPr>
                <w:rFonts w:hint="default"/>
                <w:bCs/>
                <w:color w:val="000000" w:themeColor="text1"/>
                <w14:textFill>
                  <w14:solidFill>
                    <w14:schemeClr w14:val="tx1"/>
                  </w14:solidFill>
                </w14:textFill>
              </w:rPr>
              <w:t>根据建设单位提供的资料，项目配套建设的废水处理系统</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废水处理能力</w:t>
            </w:r>
            <w:r>
              <w:rPr>
                <w:rFonts w:hint="default"/>
                <w:bCs/>
                <w:color w:val="000000" w:themeColor="text1"/>
                <w14:textFill>
                  <w14:solidFill>
                    <w14:schemeClr w14:val="tx1"/>
                  </w14:solidFill>
                </w14:textFill>
              </w:rPr>
              <w:t>设计规模为</w:t>
            </w:r>
            <w:r>
              <w:rPr>
                <w:rFonts w:hint="eastAsia"/>
                <w:bCs/>
                <w:color w:val="000000" w:themeColor="text1"/>
                <w:lang w:val="en-US" w:eastAsia="zh-CN"/>
                <w14:textFill>
                  <w14:solidFill>
                    <w14:schemeClr w14:val="tx1"/>
                  </w14:solidFill>
                </w14:textFill>
              </w:rPr>
              <w:t>400</w:t>
            </w:r>
            <w:r>
              <w:rPr>
                <w:rFonts w:hint="default"/>
                <w:bCs/>
                <w:color w:val="000000" w:themeColor="text1"/>
                <w14:textFill>
                  <w14:solidFill>
                    <w14:schemeClr w14:val="tx1"/>
                  </w14:solidFill>
                </w14:textFill>
              </w:rPr>
              <w:t>m</w:t>
            </w:r>
            <w:r>
              <w:rPr>
                <w:rFonts w:hint="default"/>
                <w:bCs/>
                <w:color w:val="000000" w:themeColor="text1"/>
                <w:vertAlign w:val="superscript"/>
                <w14:textFill>
                  <w14:solidFill>
                    <w14:schemeClr w14:val="tx1"/>
                  </w14:solidFill>
                </w14:textFill>
              </w:rPr>
              <w:t>3</w:t>
            </w:r>
            <w:r>
              <w:rPr>
                <w:rFonts w:hint="default"/>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h</w:t>
            </w:r>
            <w:r>
              <w:rPr>
                <w:rFonts w:hint="default"/>
                <w:bCs/>
                <w:color w:val="000000" w:themeColor="text1"/>
                <w14:textFill>
                  <w14:solidFill>
                    <w14:schemeClr w14:val="tx1"/>
                  </w14:solidFill>
                </w14:textFill>
              </w:rPr>
              <w:t>，该套系统由</w:t>
            </w:r>
            <w:r>
              <w:rPr>
                <w:rFonts w:hint="eastAsia"/>
                <w:bCs/>
                <w:color w:val="000000" w:themeColor="text1"/>
                <w:szCs w:val="24"/>
                <w:lang w:val="en-US" w:eastAsia="zh-CN"/>
                <w14:textFill>
                  <w14:solidFill>
                    <w14:schemeClr w14:val="tx1"/>
                  </w14:solidFill>
                </w14:textFill>
              </w:rPr>
              <w:t>收集沉淀池</w:t>
            </w:r>
            <w:r>
              <w:rPr>
                <w:rFonts w:hint="default"/>
                <w:bCs/>
                <w:color w:val="000000" w:themeColor="text1"/>
                <w14:textFill>
                  <w14:solidFill>
                    <w14:schemeClr w14:val="tx1"/>
                  </w14:solidFill>
                </w14:textFill>
              </w:rPr>
              <w:t>（</w:t>
            </w:r>
            <w:r>
              <w:rPr>
                <w:rFonts w:hint="eastAsia"/>
                <w:bCs/>
                <w:color w:val="000000" w:themeColor="text1"/>
                <w14:textFill>
                  <w14:solidFill>
                    <w14:schemeClr w14:val="tx1"/>
                  </w14:solidFill>
                </w14:textFill>
              </w:rPr>
              <w:t>100</w:t>
            </w:r>
            <w:r>
              <w:rPr>
                <w:rFonts w:hint="default"/>
                <w:bCs/>
                <w:color w:val="000000" w:themeColor="text1"/>
                <w14:textFill>
                  <w14:solidFill>
                    <w14:schemeClr w14:val="tx1"/>
                  </w14:solidFill>
                </w14:textFill>
              </w:rPr>
              <w:t>m</w:t>
            </w:r>
            <w:r>
              <w:rPr>
                <w:rFonts w:hint="default"/>
                <w:bCs/>
                <w:color w:val="000000" w:themeColor="text1"/>
                <w:vertAlign w:val="superscript"/>
                <w14:textFill>
                  <w14:solidFill>
                    <w14:schemeClr w14:val="tx1"/>
                  </w14:solidFill>
                </w14:textFill>
              </w:rPr>
              <w:t>3</w:t>
            </w:r>
            <w:r>
              <w:rPr>
                <w:rFonts w:hint="default"/>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废水处理罐</w:t>
            </w:r>
            <w:r>
              <w:rPr>
                <w:rFonts w:hint="default"/>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4</w:t>
            </w:r>
            <w:r>
              <w:rPr>
                <w:rFonts w:hint="eastAsia"/>
                <w:bCs/>
                <w:color w:val="000000" w:themeColor="text1"/>
                <w14:textFill>
                  <w14:solidFill>
                    <w14:schemeClr w14:val="tx1"/>
                  </w14:solidFill>
                </w14:textFill>
              </w:rPr>
              <w:t>00</w:t>
            </w:r>
            <w:r>
              <w:rPr>
                <w:rFonts w:hint="default"/>
                <w:bCs/>
                <w:color w:val="000000" w:themeColor="text1"/>
                <w14:textFill>
                  <w14:solidFill>
                    <w14:schemeClr w14:val="tx1"/>
                  </w14:solidFill>
                </w14:textFill>
              </w:rPr>
              <w:t>m</w:t>
            </w:r>
            <w:r>
              <w:rPr>
                <w:rFonts w:hint="default"/>
                <w:bCs/>
                <w:color w:val="000000" w:themeColor="text1"/>
                <w:vertAlign w:val="superscript"/>
                <w14:textFill>
                  <w14:solidFill>
                    <w14:schemeClr w14:val="tx1"/>
                  </w14:solidFill>
                </w14:textFill>
              </w:rPr>
              <w:t>3</w:t>
            </w:r>
            <w:r>
              <w:rPr>
                <w:rFonts w:hint="default"/>
                <w:bCs/>
                <w:color w:val="000000" w:themeColor="text1"/>
                <w14:textFill>
                  <w14:solidFill>
                    <w14:schemeClr w14:val="tx1"/>
                  </w14:solidFill>
                </w14:textFill>
              </w:rPr>
              <w:t>）、</w:t>
            </w:r>
            <w:r>
              <w:rPr>
                <w:rFonts w:hint="eastAsia"/>
                <w:bCs/>
                <w:color w:val="000000" w:themeColor="text1"/>
                <w14:textFill>
                  <w14:solidFill>
                    <w14:schemeClr w14:val="tx1"/>
                  </w14:solidFill>
                </w14:textFill>
              </w:rPr>
              <w:t>清</w:t>
            </w:r>
            <w:r>
              <w:rPr>
                <w:rFonts w:hint="default"/>
                <w:bCs/>
                <w:color w:val="000000" w:themeColor="text1"/>
                <w14:textFill>
                  <w14:solidFill>
                    <w14:schemeClr w14:val="tx1"/>
                  </w14:solidFill>
                </w14:textFill>
              </w:rPr>
              <w:t>水池（</w:t>
            </w:r>
            <w:r>
              <w:rPr>
                <w:rFonts w:hint="eastAsia"/>
                <w:bCs/>
                <w:color w:val="000000" w:themeColor="text1"/>
                <w:lang w:val="en-US" w:eastAsia="zh-CN"/>
                <w14:textFill>
                  <w14:solidFill>
                    <w14:schemeClr w14:val="tx1"/>
                  </w14:solidFill>
                </w14:textFill>
              </w:rPr>
              <w:t>4</w:t>
            </w:r>
            <w:r>
              <w:rPr>
                <w:rFonts w:hint="eastAsia"/>
                <w:bCs/>
                <w:color w:val="000000" w:themeColor="text1"/>
                <w14:textFill>
                  <w14:solidFill>
                    <w14:schemeClr w14:val="tx1"/>
                  </w14:solidFill>
                </w14:textFill>
              </w:rPr>
              <w:t>00</w:t>
            </w:r>
            <w:r>
              <w:rPr>
                <w:rFonts w:hint="default"/>
                <w:bCs/>
                <w:color w:val="000000" w:themeColor="text1"/>
                <w14:textFill>
                  <w14:solidFill>
                    <w14:schemeClr w14:val="tx1"/>
                  </w14:solidFill>
                </w14:textFill>
              </w:rPr>
              <w:t>m</w:t>
            </w:r>
            <w:r>
              <w:rPr>
                <w:rFonts w:hint="default"/>
                <w:bCs/>
                <w:color w:val="000000" w:themeColor="text1"/>
                <w:vertAlign w:val="superscript"/>
                <w14:textFill>
                  <w14:solidFill>
                    <w14:schemeClr w14:val="tx1"/>
                  </w14:solidFill>
                </w14:textFill>
              </w:rPr>
              <w:t>3</w:t>
            </w:r>
            <w:r>
              <w:rPr>
                <w:rFonts w:hint="default"/>
                <w:bCs/>
                <w:color w:val="000000" w:themeColor="text1"/>
                <w14:textFill>
                  <w14:solidFill>
                    <w14:schemeClr w14:val="tx1"/>
                  </w14:solidFill>
                </w14:textFill>
              </w:rPr>
              <w:t>）、加药系统、压滤系统</w:t>
            </w:r>
            <w:r>
              <w:rPr>
                <w:rFonts w:hint="default"/>
                <w:color w:val="000000" w:themeColor="text1"/>
                <w14:textFill>
                  <w14:solidFill>
                    <w14:schemeClr w14:val="tx1"/>
                  </w14:solidFill>
                </w14:textFill>
              </w:rPr>
              <w:t>等组成，废水处理工艺见下图：</w:t>
            </w:r>
          </w:p>
          <w:p>
            <w:pPr>
              <w:pStyle w:val="8"/>
              <w:keepNext w:val="0"/>
              <w:keepLines w:val="0"/>
              <w:suppressLineNumbers w:val="0"/>
              <w:spacing w:before="0" w:beforeAutospacing="0" w:after="0" w:afterAutospacing="0"/>
              <w:ind w:left="0" w:right="0"/>
              <w:jc w:val="center"/>
              <w:rPr>
                <w:rFonts w:hint="default" w:eastAsia="黑体"/>
                <w:b/>
                <w:bCs/>
                <w:color w:val="000000" w:themeColor="text1"/>
                <w:sz w:val="20"/>
                <w:szCs w:val="20"/>
                <w14:textFill>
                  <w14:solidFill>
                    <w14:schemeClr w14:val="tx1"/>
                  </w14:solidFill>
                </w14:textFill>
              </w:rPr>
            </w:pPr>
            <w:r>
              <w:rPr>
                <w:rFonts w:hint="eastAsia"/>
                <w:color w:val="000000" w:themeColor="text1"/>
                <w:szCs w:val="36"/>
                <w14:textFill>
                  <w14:solidFill>
                    <w14:schemeClr w14:val="tx1"/>
                  </w14:solidFill>
                </w14:textFill>
              </w:rPr>
              <w:object>
                <v:shape id="_x0000_i1031" o:spt="75" type="#_x0000_t75" style="height:219.9pt;width:434pt;" o:ole="t" filled="f" o:preferrelative="t" stroked="f" coordsize="21600,21600">
                  <v:path/>
                  <v:fill on="f" focussize="0,0"/>
                  <v:stroke on="f"/>
                  <v:imagedata r:id="rId34" cropleft="-1166f" croptop="15674f" cropright="444f" cropbottom="16375f" o:title=""/>
                  <o:lock v:ext="edit" aspectratio="f"/>
                  <w10:wrap type="none"/>
                  <w10:anchorlock/>
                </v:shape>
                <o:OLEObject Type="Embed" ProgID="Visio.Drawing.11" ShapeID="_x0000_i1031" DrawAspect="Content" ObjectID="_1468075731" r:id="rId33">
                  <o:LockedField>false</o:LockedField>
                </o:OLEObject>
              </w:object>
            </w:r>
            <w:r>
              <w:rPr>
                <w:rFonts w:hint="default" w:eastAsia="黑体"/>
                <w:b/>
                <w:bCs/>
                <w:color w:val="000000" w:themeColor="text1"/>
                <w:sz w:val="20"/>
                <w:szCs w:val="20"/>
                <w14:textFill>
                  <w14:solidFill>
                    <w14:schemeClr w14:val="tx1"/>
                  </w14:solidFill>
                </w14:textFill>
              </w:rPr>
              <w:t>图4-</w:t>
            </w:r>
            <w:r>
              <w:rPr>
                <w:rFonts w:hint="eastAsia" w:eastAsia="黑体"/>
                <w:b/>
                <w:bCs/>
                <w:color w:val="000000" w:themeColor="text1"/>
                <w:sz w:val="20"/>
                <w:szCs w:val="20"/>
                <w:lang w:val="en-US" w:eastAsia="zh-CN"/>
                <w14:textFill>
                  <w14:solidFill>
                    <w14:schemeClr w14:val="tx1"/>
                  </w14:solidFill>
                </w14:textFill>
              </w:rPr>
              <w:t>2</w:t>
            </w:r>
            <w:r>
              <w:rPr>
                <w:rFonts w:hint="default" w:eastAsia="黑体"/>
                <w:b/>
                <w:bCs/>
                <w:color w:val="000000" w:themeColor="text1"/>
                <w:sz w:val="20"/>
                <w:szCs w:val="20"/>
                <w14:textFill>
                  <w14:solidFill>
                    <w14:schemeClr w14:val="tx1"/>
                  </w14:solidFill>
                </w14:textFill>
              </w:rPr>
              <w:t xml:space="preserve"> </w:t>
            </w:r>
            <w:r>
              <w:rPr>
                <w:rFonts w:hint="eastAsia" w:eastAsia="黑体"/>
                <w:b/>
                <w:bCs/>
                <w:color w:val="000000" w:themeColor="text1"/>
                <w:sz w:val="20"/>
                <w:szCs w:val="20"/>
                <w14:textFill>
                  <w14:solidFill>
                    <w14:schemeClr w14:val="tx1"/>
                  </w14:solidFill>
                </w14:textFill>
              </w:rPr>
              <w:t>砂石生产</w:t>
            </w:r>
            <w:r>
              <w:rPr>
                <w:rFonts w:hint="default" w:eastAsia="黑体"/>
                <w:b/>
                <w:bCs/>
                <w:color w:val="000000" w:themeColor="text1"/>
                <w:sz w:val="20"/>
                <w:szCs w:val="20"/>
                <w14:textFill>
                  <w14:solidFill>
                    <w14:schemeClr w14:val="tx1"/>
                  </w14:solidFill>
                </w14:textFill>
              </w:rPr>
              <w:t>废水处理系统工艺图</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工艺说明：</w:t>
            </w:r>
          </w:p>
          <w:p>
            <w:pPr>
              <w:keepNext w:val="0"/>
              <w:keepLines w:val="0"/>
              <w:suppressLineNumbers w:val="0"/>
              <w:spacing w:before="0" w:beforeAutospacing="0" w:after="0" w:afterAutospacing="0" w:line="360" w:lineRule="auto"/>
              <w:ind w:left="0" w:right="0" w:firstLine="480" w:firstLineChars="200"/>
              <w:rPr>
                <w:rFonts w:hint="default"/>
                <w:bCs/>
                <w:color w:val="000000" w:themeColor="text1"/>
                <w14:textFill>
                  <w14:solidFill>
                    <w14:schemeClr w14:val="tx1"/>
                  </w14:solidFill>
                </w14:textFill>
              </w:rPr>
            </w:pPr>
            <w:r>
              <w:rPr>
                <w:rFonts w:hint="default"/>
                <w:bCs/>
                <w:color w:val="000000" w:themeColor="text1"/>
                <w14:textFill>
                  <w14:solidFill>
                    <w14:schemeClr w14:val="tx1"/>
                  </w14:solidFill>
                </w14:textFill>
              </w:rPr>
              <w:t>运营期</w:t>
            </w:r>
            <w:r>
              <w:rPr>
                <w:rFonts w:hint="eastAsia"/>
                <w:bCs/>
                <w:color w:val="000000" w:themeColor="text1"/>
                <w:lang w:val="en-US" w:eastAsia="zh-CN"/>
                <w14:textFill>
                  <w14:solidFill>
                    <w14:schemeClr w14:val="tx1"/>
                  </w14:solidFill>
                </w14:textFill>
              </w:rPr>
              <w:t>砂石加工</w:t>
            </w:r>
            <w:r>
              <w:rPr>
                <w:rFonts w:hint="default"/>
                <w:bCs/>
                <w:color w:val="000000" w:themeColor="text1"/>
                <w14:textFill>
                  <w14:solidFill>
                    <w14:schemeClr w14:val="tx1"/>
                  </w14:solidFill>
                </w14:textFill>
              </w:rPr>
              <w:t>废水经</w:t>
            </w:r>
            <w:r>
              <w:rPr>
                <w:rFonts w:hint="default"/>
                <w:color w:val="000000" w:themeColor="text1"/>
                <w:szCs w:val="24"/>
                <w14:textFill>
                  <w14:solidFill>
                    <w14:schemeClr w14:val="tx1"/>
                  </w14:solidFill>
                </w14:textFill>
              </w:rPr>
              <w:t>排污管道</w:t>
            </w:r>
            <w:r>
              <w:rPr>
                <w:rFonts w:hint="default"/>
                <w:bCs/>
                <w:color w:val="000000" w:themeColor="text1"/>
                <w14:textFill>
                  <w14:solidFill>
                    <w14:schemeClr w14:val="tx1"/>
                  </w14:solidFill>
                </w14:textFill>
              </w:rPr>
              <w:t>进行收集，收集后的废水汇入</w:t>
            </w:r>
            <w:r>
              <w:rPr>
                <w:rFonts w:hint="eastAsia"/>
                <w:bCs/>
                <w:color w:val="000000" w:themeColor="text1"/>
                <w:szCs w:val="24"/>
                <w:lang w:val="en-US" w:eastAsia="zh-CN"/>
                <w14:textFill>
                  <w14:solidFill>
                    <w14:schemeClr w14:val="tx1"/>
                  </w14:solidFill>
                </w14:textFill>
              </w:rPr>
              <w:t>收集沉淀池</w:t>
            </w:r>
            <w:r>
              <w:rPr>
                <w:rFonts w:hint="eastAsia"/>
                <w:bCs/>
                <w:color w:val="000000" w:themeColor="text1"/>
                <w:szCs w:val="24"/>
                <w14:textFill>
                  <w14:solidFill>
                    <w14:schemeClr w14:val="tx1"/>
                  </w14:solidFill>
                </w14:textFill>
              </w:rPr>
              <w:t>（100</w:t>
            </w:r>
            <w:r>
              <w:rPr>
                <w:rFonts w:hint="default"/>
                <w:bCs/>
                <w:color w:val="000000" w:themeColor="text1"/>
                <w14:textFill>
                  <w14:solidFill>
                    <w14:schemeClr w14:val="tx1"/>
                  </w14:solidFill>
                </w14:textFill>
              </w:rPr>
              <w:t>m</w:t>
            </w:r>
            <w:r>
              <w:rPr>
                <w:rFonts w:hint="default"/>
                <w:bCs/>
                <w:color w:val="000000" w:themeColor="text1"/>
                <w:vertAlign w:val="superscript"/>
                <w14:textFill>
                  <w14:solidFill>
                    <w14:schemeClr w14:val="tx1"/>
                  </w14:solidFill>
                </w14:textFill>
              </w:rPr>
              <w:t>3</w:t>
            </w:r>
            <w:r>
              <w:rPr>
                <w:rFonts w:hint="eastAsia"/>
                <w:bCs/>
                <w:color w:val="000000" w:themeColor="text1"/>
                <w:szCs w:val="24"/>
                <w14:textFill>
                  <w14:solidFill>
                    <w14:schemeClr w14:val="tx1"/>
                  </w14:solidFill>
                </w14:textFill>
              </w:rPr>
              <w:t>），</w:t>
            </w:r>
            <w:r>
              <w:rPr>
                <w:rFonts w:hint="default"/>
                <w:bCs/>
                <w:color w:val="000000" w:themeColor="text1"/>
                <w14:textFill>
                  <w14:solidFill>
                    <w14:schemeClr w14:val="tx1"/>
                  </w14:solidFill>
                </w14:textFill>
              </w:rPr>
              <w:t>再由污水泵提升至</w:t>
            </w:r>
            <w:r>
              <w:rPr>
                <w:rFonts w:hint="eastAsia"/>
                <w:bCs/>
                <w:color w:val="000000" w:themeColor="text1"/>
                <w:lang w:val="en-US" w:eastAsia="zh-CN"/>
                <w14:textFill>
                  <w14:solidFill>
                    <w14:schemeClr w14:val="tx1"/>
                  </w14:solidFill>
                </w14:textFill>
              </w:rPr>
              <w:t>废水处理</w:t>
            </w:r>
            <w:r>
              <w:rPr>
                <w:rFonts w:hint="default"/>
                <w:bCs/>
                <w:color w:val="000000" w:themeColor="text1"/>
                <w14:textFill>
                  <w14:solidFill>
                    <w14:schemeClr w14:val="tx1"/>
                  </w14:solidFill>
                </w14:textFill>
              </w:rPr>
              <w:t>罐</w:t>
            </w:r>
            <w:r>
              <w:rPr>
                <w:rFonts w:hint="eastAsia"/>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4</w:t>
            </w:r>
            <w:r>
              <w:rPr>
                <w:rFonts w:hint="eastAsia"/>
                <w:bCs/>
                <w:color w:val="000000" w:themeColor="text1"/>
                <w14:textFill>
                  <w14:solidFill>
                    <w14:schemeClr w14:val="tx1"/>
                  </w14:solidFill>
                </w14:textFill>
              </w:rPr>
              <w:t>00</w:t>
            </w:r>
            <w:r>
              <w:rPr>
                <w:rFonts w:hint="default"/>
                <w:bCs/>
                <w:color w:val="000000" w:themeColor="text1"/>
                <w14:textFill>
                  <w14:solidFill>
                    <w14:schemeClr w14:val="tx1"/>
                  </w14:solidFill>
                </w14:textFill>
              </w:rPr>
              <w:t>m</w:t>
            </w:r>
            <w:r>
              <w:rPr>
                <w:rFonts w:hint="default"/>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废</w:t>
            </w:r>
            <w:r>
              <w:rPr>
                <w:rFonts w:hint="eastAsia"/>
                <w:bCs/>
                <w:color w:val="000000" w:themeColor="text1"/>
                <w14:textFill>
                  <w14:solidFill>
                    <w14:schemeClr w14:val="tx1"/>
                  </w14:solidFill>
                </w14:textFill>
              </w:rPr>
              <w:t>水在</w:t>
            </w:r>
            <w:r>
              <w:rPr>
                <w:rFonts w:hint="eastAsia"/>
                <w:bCs/>
                <w:color w:val="000000" w:themeColor="text1"/>
                <w:lang w:val="en-US" w:eastAsia="zh-CN"/>
                <w14:textFill>
                  <w14:solidFill>
                    <w14:schemeClr w14:val="tx1"/>
                  </w14:solidFill>
                </w14:textFill>
              </w:rPr>
              <w:t>废水处理</w:t>
            </w:r>
            <w:r>
              <w:rPr>
                <w:rFonts w:hint="eastAsia"/>
                <w:bCs/>
                <w:color w:val="000000" w:themeColor="text1"/>
                <w14:textFill>
                  <w14:solidFill>
                    <w14:schemeClr w14:val="tx1"/>
                  </w14:solidFill>
                </w14:textFill>
              </w:rPr>
              <w:t>罐停留时间为</w:t>
            </w:r>
            <w:r>
              <w:rPr>
                <w:rFonts w:hint="eastAsia"/>
                <w:bCs/>
                <w:color w:val="000000" w:themeColor="text1"/>
                <w:lang w:val="en-US" w:eastAsia="zh-CN"/>
                <w14:textFill>
                  <w14:solidFill>
                    <w14:schemeClr w14:val="tx1"/>
                  </w14:solidFill>
                </w14:textFill>
              </w:rPr>
              <w:t>1h</w:t>
            </w:r>
            <w:r>
              <w:rPr>
                <w:rFonts w:hint="default"/>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废水处理</w:t>
            </w:r>
            <w:r>
              <w:rPr>
                <w:rFonts w:hint="default"/>
                <w:bCs/>
                <w:color w:val="000000" w:themeColor="text1"/>
                <w14:textFill>
                  <w14:solidFill>
                    <w14:schemeClr w14:val="tx1"/>
                  </w14:solidFill>
                </w14:textFill>
              </w:rPr>
              <w:t>罐设置加药系统将PA</w:t>
            </w:r>
            <w:r>
              <w:rPr>
                <w:rFonts w:hint="eastAsia"/>
                <w:bCs/>
                <w:color w:val="000000" w:themeColor="text1"/>
                <w:lang w:val="en-US" w:eastAsia="zh-CN"/>
                <w14:textFill>
                  <w14:solidFill>
                    <w14:schemeClr w14:val="tx1"/>
                  </w14:solidFill>
                </w14:textFill>
              </w:rPr>
              <w:t>M</w:t>
            </w:r>
            <w:r>
              <w:rPr>
                <w:rFonts w:hint="default"/>
                <w:bCs/>
                <w:color w:val="000000" w:themeColor="text1"/>
                <w14:textFill>
                  <w14:solidFill>
                    <w14:schemeClr w14:val="tx1"/>
                  </w14:solidFill>
                </w14:textFill>
              </w:rPr>
              <w:t>加入污水中，使污水在罐内进行絮凝沉淀，再由污水泵将</w:t>
            </w:r>
            <w:r>
              <w:rPr>
                <w:rFonts w:hint="eastAsia"/>
                <w:bCs/>
                <w:color w:val="000000" w:themeColor="text1"/>
                <w:lang w:val="en-US" w:eastAsia="zh-CN"/>
                <w14:textFill>
                  <w14:solidFill>
                    <w14:schemeClr w14:val="tx1"/>
                  </w14:solidFill>
                </w14:textFill>
              </w:rPr>
              <w:t>废水处理</w:t>
            </w:r>
            <w:r>
              <w:rPr>
                <w:rFonts w:hint="default"/>
                <w:bCs/>
                <w:color w:val="000000" w:themeColor="text1"/>
                <w14:textFill>
                  <w14:solidFill>
                    <w14:schemeClr w14:val="tx1"/>
                  </w14:solidFill>
                </w14:textFill>
              </w:rPr>
              <w:t>罐污水</w:t>
            </w:r>
            <w:r>
              <w:rPr>
                <w:rFonts w:hint="eastAsia"/>
                <w:bCs/>
                <w:color w:val="000000" w:themeColor="text1"/>
                <w14:textFill>
                  <w14:solidFill>
                    <w14:schemeClr w14:val="tx1"/>
                  </w14:solidFill>
                </w14:textFill>
              </w:rPr>
              <w:t>，</w:t>
            </w:r>
            <w:r>
              <w:rPr>
                <w:rFonts w:hint="default"/>
                <w:bCs/>
                <w:color w:val="000000" w:themeColor="text1"/>
                <w14:textFill>
                  <w14:solidFill>
                    <w14:schemeClr w14:val="tx1"/>
                  </w14:solidFill>
                </w14:textFill>
              </w:rPr>
              <w:t>提升至板框压滤机中进行固液分离，过滤中的滤液由排液管路导入到清水池</w:t>
            </w:r>
            <w:r>
              <w:rPr>
                <w:rFonts w:hint="eastAsia"/>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4</w:t>
            </w:r>
            <w:r>
              <w:rPr>
                <w:rFonts w:hint="eastAsia"/>
                <w:bCs/>
                <w:color w:val="000000" w:themeColor="text1"/>
                <w14:textFill>
                  <w14:solidFill>
                    <w14:schemeClr w14:val="tx1"/>
                  </w14:solidFill>
                </w14:textFill>
              </w:rPr>
              <w:t>00</w:t>
            </w:r>
            <w:r>
              <w:rPr>
                <w:rFonts w:hint="default"/>
                <w:bCs/>
                <w:color w:val="000000" w:themeColor="text1"/>
                <w14:textFill>
                  <w14:solidFill>
                    <w14:schemeClr w14:val="tx1"/>
                  </w14:solidFill>
                </w14:textFill>
              </w:rPr>
              <w:t>m</w:t>
            </w:r>
            <w:r>
              <w:rPr>
                <w:rFonts w:hint="default"/>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w:t>
            </w:r>
            <w:r>
              <w:rPr>
                <w:rFonts w:hint="default"/>
                <w:bCs/>
                <w:color w:val="000000" w:themeColor="text1"/>
                <w14:textFill>
                  <w14:solidFill>
                    <w14:schemeClr w14:val="tx1"/>
                  </w14:solidFill>
                </w14:textFill>
              </w:rPr>
              <w:t>中循环使用，压滤出的泥饼</w:t>
            </w:r>
            <w:r>
              <w:rPr>
                <w:rFonts w:hint="eastAsia"/>
                <w:bCs/>
                <w:color w:val="000000" w:themeColor="text1"/>
                <w:lang w:val="en-US" w:eastAsia="zh-CN"/>
                <w14:textFill>
                  <w14:solidFill>
                    <w14:schemeClr w14:val="tx1"/>
                  </w14:solidFill>
                </w14:textFill>
              </w:rPr>
              <w:t>堆放到本弃渣场</w:t>
            </w:r>
            <w:r>
              <w:rPr>
                <w:rFonts w:hint="eastAsia"/>
                <w:bCs/>
                <w:color w:val="000000" w:themeColor="text1"/>
                <w14:textFill>
                  <w14:solidFill>
                    <w14:schemeClr w14:val="tx1"/>
                  </w14:solidFill>
                </w14:textFill>
              </w:rPr>
              <w:t xml:space="preserve">。 </w:t>
            </w:r>
          </w:p>
          <w:p>
            <w:pPr>
              <w:keepNext w:val="0"/>
              <w:keepLines w:val="0"/>
              <w:suppressLineNumbers w:val="0"/>
              <w:spacing w:before="0" w:beforeAutospacing="0" w:after="0" w:afterAutospacing="0" w:line="360" w:lineRule="auto"/>
              <w:ind w:left="0" w:right="0" w:firstLine="482" w:firstLineChars="200"/>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B</w:t>
            </w:r>
            <w:r>
              <w:rPr>
                <w:rFonts w:hint="default"/>
                <w:b/>
                <w:color w:val="000000" w:themeColor="text1"/>
                <w14:textFill>
                  <w14:solidFill>
                    <w14:schemeClr w14:val="tx1"/>
                  </w14:solidFill>
                </w14:textFill>
              </w:rPr>
              <w:t>、零排放可行性分析</w:t>
            </w:r>
          </w:p>
          <w:p>
            <w:pPr>
              <w:keepNext w:val="0"/>
              <w:keepLines w:val="0"/>
              <w:suppressLineNumbers w:val="0"/>
              <w:spacing w:before="0" w:beforeAutospacing="0" w:after="0" w:afterAutospacing="0" w:line="360" w:lineRule="auto"/>
              <w:ind w:left="0" w:right="0" w:firstLine="480" w:firstLineChars="200"/>
              <w:rPr>
                <w:rFonts w:hint="default"/>
                <w:b/>
                <w:color w:val="000000" w:themeColor="text1"/>
                <w:szCs w:val="24"/>
                <w14:textFill>
                  <w14:solidFill>
                    <w14:schemeClr w14:val="tx1"/>
                  </w14:solidFill>
                </w14:textFill>
              </w:rPr>
            </w:pPr>
            <w:r>
              <w:rPr>
                <w:rFonts w:hint="eastAsia"/>
                <w:bCs/>
                <w:color w:val="000000" w:themeColor="text1"/>
                <w14:textFill>
                  <w14:solidFill>
                    <w14:schemeClr w14:val="tx1"/>
                  </w14:solidFill>
                </w14:textFill>
              </w:rPr>
              <w:t>根据</w:t>
            </w:r>
            <w:r>
              <w:rPr>
                <w:rFonts w:hint="eastAsia"/>
                <w:bCs/>
                <w:color w:val="000000" w:themeColor="text1"/>
                <w:lang w:val="en-US" w:eastAsia="zh-CN"/>
                <w14:textFill>
                  <w14:solidFill>
                    <w14:schemeClr w14:val="tx1"/>
                  </w14:solidFill>
                </w14:textFill>
              </w:rPr>
              <w:t>业主提供信息</w:t>
            </w:r>
            <w:r>
              <w:rPr>
                <w:rFonts w:hint="eastAsia"/>
                <w:bCs/>
                <w:color w:val="000000" w:themeColor="text1"/>
                <w14:textFill>
                  <w14:solidFill>
                    <w14:schemeClr w14:val="tx1"/>
                  </w14:solidFill>
                </w14:textFill>
              </w:rPr>
              <w:t>，项目</w:t>
            </w:r>
            <w:r>
              <w:rPr>
                <w:rFonts w:hint="eastAsia"/>
                <w:bCs/>
                <w:color w:val="000000" w:themeColor="text1"/>
                <w:lang w:val="en-US" w:eastAsia="zh-CN"/>
                <w14:textFill>
                  <w14:solidFill>
                    <w14:schemeClr w14:val="tx1"/>
                  </w14:solidFill>
                </w14:textFill>
              </w:rPr>
              <w:t>砂石最大生产能力约为300t/h，生产用水约为450m</w:t>
            </w:r>
            <w:r>
              <w:rPr>
                <w:rFonts w:hint="eastAsia"/>
                <w:bCs/>
                <w:color w:val="000000" w:themeColor="text1"/>
                <w:vertAlign w:val="superscript"/>
                <w:lang w:val="en-US" w:eastAsia="zh-CN"/>
                <w14:textFill>
                  <w14:solidFill>
                    <w14:schemeClr w14:val="tx1"/>
                  </w14:solidFill>
                </w14:textFill>
              </w:rPr>
              <w:t>3</w:t>
            </w:r>
            <w:r>
              <w:rPr>
                <w:rFonts w:hint="eastAsia"/>
                <w:bCs/>
                <w:color w:val="000000" w:themeColor="text1"/>
                <w:lang w:val="en-US" w:eastAsia="zh-CN"/>
                <w14:textFill>
                  <w14:solidFill>
                    <w14:schemeClr w14:val="tx1"/>
                  </w14:solidFill>
                </w14:textFill>
              </w:rPr>
              <w:t>/h</w:t>
            </w:r>
            <w:r>
              <w:rPr>
                <w:rFonts w:hint="eastAsia"/>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砂石加工</w:t>
            </w:r>
            <w:r>
              <w:rPr>
                <w:rFonts w:hint="eastAsia"/>
                <w:bCs/>
                <w:color w:val="000000" w:themeColor="text1"/>
                <w14:textFill>
                  <w14:solidFill>
                    <w14:schemeClr w14:val="tx1"/>
                  </w14:solidFill>
                </w14:textFill>
              </w:rPr>
              <w:t>废水产生量约</w:t>
            </w:r>
            <w:r>
              <w:rPr>
                <w:rFonts w:hint="eastAsia"/>
                <w:bCs/>
                <w:color w:val="000000" w:themeColor="text1"/>
                <w:lang w:val="en-US" w:eastAsia="zh-CN"/>
                <w14:textFill>
                  <w14:solidFill>
                    <w14:schemeClr w14:val="tx1"/>
                  </w14:solidFill>
                </w14:textFill>
              </w:rPr>
              <w:t>360</w:t>
            </w:r>
            <w:r>
              <w:rPr>
                <w:rFonts w:hint="eastAsia"/>
                <w:bCs/>
                <w:color w:val="000000" w:themeColor="text1"/>
                <w14:textFill>
                  <w14:solidFill>
                    <w14:schemeClr w14:val="tx1"/>
                  </w14:solidFill>
                </w14:textFill>
              </w:rPr>
              <w:t>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w:t>
            </w:r>
            <w:r>
              <w:rPr>
                <w:rFonts w:hint="eastAsia"/>
                <w:bCs/>
                <w:color w:val="000000" w:themeColor="text1"/>
                <w:lang w:val="en-US" w:eastAsia="zh-CN"/>
                <w14:textFill>
                  <w14:solidFill>
                    <w14:schemeClr w14:val="tx1"/>
                  </w14:solidFill>
                </w14:textFill>
              </w:rPr>
              <w:t>h</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厂区散水、地面冲洗废水量较小</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项目废水处理系统，废水处理能力为400m</w:t>
            </w:r>
            <w:r>
              <w:rPr>
                <w:rFonts w:hint="eastAsia"/>
                <w:bCs/>
                <w:color w:val="000000" w:themeColor="text1"/>
                <w:vertAlign w:val="superscript"/>
                <w:lang w:val="en-US" w:eastAsia="zh-CN"/>
                <w14:textFill>
                  <w14:solidFill>
                    <w14:schemeClr w14:val="tx1"/>
                  </w14:solidFill>
                </w14:textFill>
              </w:rPr>
              <w:t>3</w:t>
            </w:r>
            <w:r>
              <w:rPr>
                <w:rFonts w:hint="eastAsia"/>
                <w:bCs/>
                <w:color w:val="000000" w:themeColor="text1"/>
                <w:lang w:val="en-US" w:eastAsia="zh-CN"/>
                <w14:textFill>
                  <w14:solidFill>
                    <w14:schemeClr w14:val="tx1"/>
                  </w14:solidFill>
                </w14:textFill>
              </w:rPr>
              <w:t>/h，能满足项目最大生产能力时的砂石加工用水，</w:t>
            </w:r>
            <w:r>
              <w:rPr>
                <w:rFonts w:hint="eastAsia"/>
                <w:bCs/>
                <w:color w:val="000000" w:themeColor="text1"/>
                <w14:textFill>
                  <w14:solidFill>
                    <w14:schemeClr w14:val="tx1"/>
                  </w14:solidFill>
                </w14:textFill>
              </w:rPr>
              <w:t>项目废水水质简单，经絮凝沉淀处理后可作为循环用水。因此，从废水水质、废水排放量及用水量分析上来看，运营期生产废水能够实现零排放。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③</w:t>
            </w:r>
            <w:r>
              <w:rPr>
                <w:rFonts w:hint="default" w:ascii="Times New Roman" w:hAnsi="Times New Roman" w:eastAsia="宋体" w:cs="Times New Roman"/>
                <w:b/>
                <w:color w:val="000000" w:themeColor="text1"/>
                <w:sz w:val="24"/>
                <w:szCs w:val="24"/>
                <w14:textFill>
                  <w14:solidFill>
                    <w14:schemeClr w14:val="tx1"/>
                  </w14:solidFill>
                </w14:textFill>
              </w:rPr>
              <w:t>废水治理设施、排放口基本信息表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本项目废水治理设施、排放口基本信息见下表：</w:t>
            </w:r>
          </w:p>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表4-</w:t>
            </w:r>
            <w:r>
              <w:rPr>
                <w:rFonts w:hint="eastAsia" w:eastAsia="黑体" w:cs="Times New Roman"/>
                <w:b/>
                <w:bCs/>
                <w:color w:val="000000" w:themeColor="text1"/>
                <w:kern w:val="0"/>
                <w:sz w:val="20"/>
                <w:szCs w:val="20"/>
                <w:lang w:val="en-US" w:eastAsia="zh-CN"/>
                <w14:textFill>
                  <w14:solidFill>
                    <w14:schemeClr w14:val="tx1"/>
                  </w14:solidFill>
                </w14:textFill>
              </w:rPr>
              <w:t>9</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废水治理设施信息表</w:t>
            </w:r>
          </w:p>
          <w:tbl>
            <w:tblPr>
              <w:tblStyle w:val="18"/>
              <w:tblW w:w="86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1267"/>
              <w:gridCol w:w="1042"/>
              <w:gridCol w:w="933"/>
              <w:gridCol w:w="1089"/>
              <w:gridCol w:w="1161"/>
              <w:gridCol w:w="743"/>
              <w:gridCol w:w="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58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废水类别</w:t>
                  </w:r>
                </w:p>
              </w:tc>
              <w:tc>
                <w:tcPr>
                  <w:tcW w:w="126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污染物种类</w:t>
                  </w:r>
                </w:p>
              </w:tc>
              <w:tc>
                <w:tcPr>
                  <w:tcW w:w="4225"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污染治理设施</w:t>
                  </w:r>
                </w:p>
              </w:tc>
              <w:tc>
                <w:tcPr>
                  <w:tcW w:w="74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方式</w:t>
                  </w:r>
                </w:p>
              </w:tc>
              <w:tc>
                <w:tcPr>
                  <w:tcW w:w="81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58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26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4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93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池体</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容积</w:t>
                  </w:r>
                </w:p>
              </w:tc>
              <w:tc>
                <w:tcPr>
                  <w:tcW w:w="108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治理工艺</w:t>
                  </w:r>
                </w:p>
              </w:tc>
              <w:tc>
                <w:tcPr>
                  <w:tcW w:w="116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是否为可行性技术</w:t>
                  </w:r>
                </w:p>
              </w:tc>
              <w:tc>
                <w:tcPr>
                  <w:tcW w:w="74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1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58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砂石加工废水</w:t>
                  </w:r>
                  <w:r>
                    <w:rPr>
                      <w:rFonts w:hint="eastAsia" w:cs="Times New Roman"/>
                      <w:color w:val="000000" w:themeColor="text1"/>
                      <w:kern w:val="2"/>
                      <w:sz w:val="21"/>
                      <w:szCs w:val="21"/>
                      <w:lang w:val="en-US" w:eastAsia="zh-CN" w:bidi="ar-SA"/>
                      <w14:textFill>
                        <w14:solidFill>
                          <w14:schemeClr w14:val="tx1"/>
                        </w14:solidFill>
                      </w14:textFill>
                    </w:rPr>
                    <w:t>、厂区散水、地面冲洗废水</w:t>
                  </w:r>
                </w:p>
              </w:tc>
              <w:tc>
                <w:tcPr>
                  <w:tcW w:w="126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t>
                  </w:r>
                </w:p>
              </w:tc>
              <w:tc>
                <w:tcPr>
                  <w:tcW w:w="104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污水处理系统</w:t>
                  </w:r>
                </w:p>
              </w:tc>
              <w:tc>
                <w:tcPr>
                  <w:tcW w:w="93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500m</w:t>
                  </w:r>
                  <w:r>
                    <w:rPr>
                      <w:rFonts w:hint="eastAsia" w:cs="Times New Roman"/>
                      <w:color w:val="000000" w:themeColor="text1"/>
                      <w:kern w:val="2"/>
                      <w:sz w:val="21"/>
                      <w:szCs w:val="21"/>
                      <w:vertAlign w:val="superscript"/>
                      <w:lang w:val="en-US" w:eastAsia="zh-CN" w:bidi="ar-SA"/>
                      <w14:textFill>
                        <w14:solidFill>
                          <w14:schemeClr w14:val="tx1"/>
                        </w14:solidFill>
                      </w14:textFill>
                    </w:rPr>
                    <w:t>3</w:t>
                  </w:r>
                </w:p>
              </w:tc>
              <w:tc>
                <w:tcPr>
                  <w:tcW w:w="108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絮凝沉淀</w:t>
                  </w:r>
                </w:p>
              </w:tc>
              <w:tc>
                <w:tcPr>
                  <w:tcW w:w="116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是</w:t>
                  </w:r>
                </w:p>
              </w:tc>
              <w:tc>
                <w:tcPr>
                  <w:tcW w:w="743"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不外排</w:t>
                  </w:r>
                </w:p>
              </w:tc>
              <w:tc>
                <w:tcPr>
                  <w:tcW w:w="813"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589"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车辆冲洗</w:t>
                  </w: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p>
              </w:tc>
              <w:tc>
                <w:tcPr>
                  <w:tcW w:w="1267"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、石油</w:t>
                  </w:r>
                </w:p>
              </w:tc>
              <w:tc>
                <w:tcPr>
                  <w:tcW w:w="1042"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车辆冲洗沉淀池</w:t>
                  </w:r>
                </w:p>
              </w:tc>
              <w:tc>
                <w:tcPr>
                  <w:tcW w:w="933"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p>
              </w:tc>
              <w:tc>
                <w:tcPr>
                  <w:tcW w:w="1089"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沉淀</w:t>
                  </w:r>
                </w:p>
              </w:tc>
              <w:tc>
                <w:tcPr>
                  <w:tcW w:w="1161"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743"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不外排</w:t>
                  </w:r>
                </w:p>
              </w:tc>
              <w:tc>
                <w:tcPr>
                  <w:tcW w:w="813"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8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p>
              </w:tc>
              <w:tc>
                <w:tcPr>
                  <w:tcW w:w="126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、SS、NH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-N、TP</w:t>
                  </w:r>
                </w:p>
              </w:tc>
              <w:tc>
                <w:tcPr>
                  <w:tcW w:w="104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旱厕</w:t>
                  </w:r>
                </w:p>
              </w:tc>
              <w:tc>
                <w:tcPr>
                  <w:tcW w:w="93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108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预处理</w:t>
                  </w:r>
                </w:p>
              </w:tc>
              <w:tc>
                <w:tcPr>
                  <w:tcW w:w="116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74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不外排</w:t>
                  </w:r>
                </w:p>
              </w:tc>
              <w:tc>
                <w:tcPr>
                  <w:tcW w:w="81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农肥</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本项目生产废水</w:t>
            </w:r>
            <w:r>
              <w:rPr>
                <w:rFonts w:hint="eastAsia" w:cs="Times New Roman"/>
                <w:b/>
                <w:color w:val="000000" w:themeColor="text1"/>
                <w:sz w:val="24"/>
                <w:szCs w:val="24"/>
                <w:lang w:val="en-US" w:eastAsia="zh-CN"/>
                <w14:textFill>
                  <w14:solidFill>
                    <w14:schemeClr w14:val="tx1"/>
                  </w14:solidFill>
                </w14:textFill>
              </w:rPr>
              <w:t>经污水处理系统处理后回用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，不外排；生活污水经</w:t>
            </w:r>
            <w:r>
              <w:rPr>
                <w:rFonts w:hint="eastAsia" w:cs="Times New Roman"/>
                <w:b/>
                <w:color w:val="000000" w:themeColor="text1"/>
                <w:sz w:val="24"/>
                <w:szCs w:val="24"/>
                <w:lang w:val="en-US" w:eastAsia="zh-CN"/>
                <w14:textFill>
                  <w14:solidFill>
                    <w14:schemeClr w14:val="tx1"/>
                  </w14:solidFill>
                </w14:textFill>
              </w:rPr>
              <w:t>新建</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旱厕处理后用于农肥，不外排。因此本项目不设废水排口。</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3、噪声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噪声源强</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1）车辆噪声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运</w:t>
            </w:r>
            <w:r>
              <w:rPr>
                <w:rFonts w:hint="eastAsia" w:cs="Times New Roman"/>
                <w:b w:val="0"/>
                <w:bCs/>
                <w:color w:val="000000" w:themeColor="text1"/>
                <w:sz w:val="24"/>
                <w:szCs w:val="24"/>
                <w:highlight w:val="none"/>
                <w:lang w:val="en-US" w:eastAsia="zh-CN"/>
                <w14:textFill>
                  <w14:solidFill>
                    <w14:schemeClr w14:val="tx1"/>
                  </w14:solidFill>
                </w14:textFill>
              </w:rPr>
              <w:t>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期车辆噪声主要来自运输车辆，机动车噪声值一般在80~85dB（A），为减轻对运输沿线的影响，运输车辆进入厂区进行限速、禁止鸣笛，减少怠速时间、严禁超载、超速行驶。</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2）设备噪声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项目主要设备噪声源来自给料机、破碎机</w:t>
            </w:r>
            <w:r>
              <w:rPr>
                <w:rFonts w:hint="eastAsia" w:cs="Times New Roman"/>
                <w:b w:val="0"/>
                <w:bCs/>
                <w:color w:val="000000" w:themeColor="text1"/>
                <w:sz w:val="24"/>
                <w:szCs w:val="24"/>
                <w:highlight w:val="none"/>
                <w:lang w:val="en-US" w:eastAsia="zh-CN"/>
                <w14:textFill>
                  <w14:solidFill>
                    <w14:schemeClr w14:val="tx1"/>
                  </w14:solidFill>
                </w14:textFill>
              </w:rPr>
              <w:t>以及振动筛</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等设备运行时产生的噪声，各设备噪声源强值在70~95dB（A）间。</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治理措施：</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①合理布置总平面，远离周边农户</w:t>
            </w:r>
            <w:r>
              <w:rPr>
                <w:rFonts w:hint="eastAsia"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lang w:eastAsia="zh-CN"/>
                <w14:textFill>
                  <w14:solidFill>
                    <w14:schemeClr w14:val="tx1"/>
                  </w14:solidFill>
                </w14:textFill>
              </w:rPr>
              <w:t>有效利用距离衰减</w:t>
            </w:r>
            <w:r>
              <w:rPr>
                <w:rFonts w:hint="eastAsia" w:ascii="Times New Roman" w:hAnsi="Times New Roman" w:cs="Times New Roman"/>
                <w:bCs/>
                <w:color w:val="000000" w:themeColor="text1"/>
                <w:sz w:val="24"/>
                <w:lang w:val="en-US" w:eastAsia="zh-CN"/>
                <w14:textFill>
                  <w14:solidFill>
                    <w14:schemeClr w14:val="tx1"/>
                  </w14:solidFill>
                </w14:textFill>
              </w:rPr>
              <w:t>噪声。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②</w:t>
            </w:r>
            <w:r>
              <w:rPr>
                <w:rFonts w:hint="default" w:ascii="Times New Roman" w:hAnsi="Times New Roman" w:cs="Times New Roman"/>
                <w:bCs/>
                <w:color w:val="000000" w:themeColor="text1"/>
                <w:sz w:val="24"/>
                <w:lang w:eastAsia="zh-CN"/>
                <w14:textFill>
                  <w14:solidFill>
                    <w14:schemeClr w14:val="tx1"/>
                  </w14:solidFill>
                </w14:textFill>
              </w:rPr>
              <w:t>选用符合国家标准的低噪声设备，定期进行设备检修，保证设备的正常运行</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③</w:t>
            </w:r>
            <w:r>
              <w:rPr>
                <w:rFonts w:hint="default" w:ascii="Times New Roman" w:hAnsi="Times New Roman" w:cs="Times New Roman"/>
                <w:bCs/>
                <w:color w:val="000000" w:themeColor="text1"/>
                <w:sz w:val="24"/>
                <w:lang w:eastAsia="zh-CN"/>
                <w14:textFill>
                  <w14:solidFill>
                    <w14:schemeClr w14:val="tx1"/>
                  </w14:solidFill>
                </w14:textFill>
              </w:rPr>
              <w:t>产噪设备底部采取基础减振，减少噪声源强值</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④</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加强设备的维护，安排专人负责设备的日常维修和保养，确保设备处于良好</w:t>
            </w:r>
            <w:r>
              <w:rPr>
                <w:rFonts w:hint="eastAsia" w:cs="Times New Roman"/>
                <w:b w:val="0"/>
                <w:bCs/>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运转状态，杜绝因设备不正常运转时产生的高噪声现象。</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cs="Times New Roman"/>
                <w:bCs/>
                <w:color w:val="000000" w:themeColor="text1"/>
                <w:sz w:val="24"/>
                <w:lang w:eastAsia="zh-CN"/>
                <w14:textFill>
                  <w14:solidFill>
                    <w14:schemeClr w14:val="tx1"/>
                  </w14:solidFill>
                </w14:textFill>
              </w:rPr>
            </w:pPr>
            <w:r>
              <w:rPr>
                <w:rFonts w:hint="eastAsia" w:cs="Times New Roman"/>
                <w:b w:val="0"/>
                <w:bCs/>
                <w:color w:val="000000" w:themeColor="text1"/>
                <w:sz w:val="24"/>
                <w:szCs w:val="24"/>
                <w:highlight w:val="none"/>
                <w:lang w:val="en-US" w:eastAsia="zh-CN"/>
                <w14:textFill>
                  <w14:solidFill>
                    <w14:schemeClr w14:val="tx1"/>
                  </w14:solidFill>
                </w14:textFill>
              </w:rPr>
              <w:t>⑤</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设置整体封闭式厂房，将</w:t>
            </w:r>
            <w:r>
              <w:rPr>
                <w:rFonts w:hint="default" w:ascii="Times New Roman" w:hAnsi="Times New Roman" w:cs="Times New Roman"/>
                <w:b w:val="0"/>
                <w:bCs/>
                <w:color w:val="000000" w:themeColor="text1"/>
                <w:sz w:val="24"/>
                <w:lang w:eastAsia="zh-CN"/>
                <w14:textFill>
                  <w14:solidFill>
                    <w14:schemeClr w14:val="tx1"/>
                  </w14:solidFill>
                </w14:textFill>
              </w:rPr>
              <w:t>各生产设备布置在厂房内，利用厂房进行隔声</w:t>
            </w:r>
            <w:r>
              <w:rPr>
                <w:rFonts w:hint="default" w:ascii="Times New Roman" w:hAnsi="Times New Roman" w:cs="Times New Roman"/>
                <w:bCs/>
                <w:color w:val="000000" w:themeColor="text1"/>
                <w:sz w:val="24"/>
                <w:lang w:eastAsia="zh-CN"/>
                <w14:textFill>
                  <w14:solidFill>
                    <w14:schemeClr w14:val="tx1"/>
                  </w14:solidFill>
                </w14:textFill>
              </w:rPr>
              <w:t>。</w:t>
            </w:r>
          </w:p>
          <w:p>
            <w:pPr>
              <w:pStyle w:val="16"/>
              <w:keepNext w:val="0"/>
              <w:keepLines w:val="0"/>
              <w:suppressLineNumbers w:val="0"/>
              <w:spacing w:before="0" w:beforeAutospacing="0" w:after="0" w:afterAutospacing="0"/>
              <w:ind w:right="0"/>
              <w:rPr>
                <w:rFonts w:hint="default"/>
                <w:lang w:val="en-US" w:eastAsia="zh-CN"/>
              </w:rPr>
            </w:pPr>
            <w:r>
              <w:rPr>
                <w:rFonts w:hint="eastAsia" w:cs="Times New Roman"/>
                <w:b w:val="0"/>
                <w:bCs/>
                <w:color w:val="000000" w:themeColor="text1"/>
                <w:sz w:val="24"/>
                <w:szCs w:val="24"/>
                <w:highlight w:val="none"/>
                <w:lang w:val="en-US" w:eastAsia="zh-CN"/>
                <w14:textFill>
                  <w14:solidFill>
                    <w14:schemeClr w14:val="tx1"/>
                  </w14:solidFill>
                </w14:textFill>
              </w:rPr>
              <w:t>⑥</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合理安排作业时间，企业仅在昼间生产作业，夜间不进行生产加工</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eastAsia="宋体" w:cs="Calibri"/>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本项目噪声污染源源强核算结果及相关参数见下表：</w:t>
            </w:r>
          </w:p>
        </w:tc>
      </w:tr>
    </w:tbl>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p>
    <w:p>
      <w:pPr>
        <w:pStyle w:val="11"/>
        <w:rPr>
          <w:color w:val="000000" w:themeColor="text1"/>
          <w14:textFill>
            <w14:solidFill>
              <w14:schemeClr w14:val="tx1"/>
            </w14:solidFill>
          </w14:textFill>
        </w:rPr>
        <w:sectPr>
          <w:pgSz w:w="11906" w:h="16838"/>
          <w:pgMar w:top="1134" w:right="1418"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tcPr>
          <w:p>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i w:val="0"/>
                <w:iCs w:val="0"/>
                <w:color w:val="000000" w:themeColor="text1"/>
                <w:kern w:val="0"/>
                <w:sz w:val="20"/>
                <w:szCs w:val="20"/>
                <w:lang w:val="en-US" w:eastAsia="zh-CN"/>
                <w14:textFill>
                  <w14:solidFill>
                    <w14:schemeClr w14:val="tx1"/>
                  </w14:solidFill>
                </w14:textFill>
              </w:rPr>
            </w:pPr>
            <w:r>
              <w:rPr>
                <w:rFonts w:hint="eastAsia" w:ascii="Times New Roman" w:hAnsi="Times New Roman" w:eastAsia="黑体" w:cs="Times New Roman"/>
                <w:b/>
                <w:bCs/>
                <w:i w:val="0"/>
                <w:iCs w:val="0"/>
                <w:color w:val="000000" w:themeColor="text1"/>
                <w:kern w:val="0"/>
                <w:sz w:val="20"/>
                <w:szCs w:val="20"/>
                <w:lang w:val="en-US" w:eastAsia="zh-CN"/>
                <w14:textFill>
                  <w14:solidFill>
                    <w14:schemeClr w14:val="tx1"/>
                  </w14:solidFill>
                </w14:textFill>
              </w:rPr>
              <w:t>表4-1</w:t>
            </w:r>
            <w:r>
              <w:rPr>
                <w:rFonts w:hint="eastAsia" w:eastAsia="黑体" w:cs="Times New Roman"/>
                <w:b/>
                <w:bCs/>
                <w:i w:val="0"/>
                <w:iCs w:val="0"/>
                <w:color w:val="000000" w:themeColor="text1"/>
                <w:kern w:val="0"/>
                <w:sz w:val="20"/>
                <w:szCs w:val="20"/>
                <w:lang w:val="en-US" w:eastAsia="zh-CN"/>
                <w14:textFill>
                  <w14:solidFill>
                    <w14:schemeClr w14:val="tx1"/>
                  </w14:solidFill>
                </w14:textFill>
              </w:rPr>
              <w:t>0</w:t>
            </w:r>
            <w:r>
              <w:rPr>
                <w:rFonts w:hint="eastAsia" w:ascii="Times New Roman" w:hAnsi="Times New Roman" w:eastAsia="黑体" w:cs="Times New Roman"/>
                <w:b/>
                <w:bCs/>
                <w:i w:val="0"/>
                <w:iCs w:val="0"/>
                <w:color w:val="000000" w:themeColor="text1"/>
                <w:kern w:val="0"/>
                <w:sz w:val="20"/>
                <w:szCs w:val="20"/>
                <w:lang w:val="en-US" w:eastAsia="zh-CN"/>
                <w14:textFill>
                  <w14:solidFill>
                    <w14:schemeClr w14:val="tx1"/>
                  </w14:solidFill>
                </w14:textFill>
              </w:rPr>
              <w:t>工业企业噪声源强调查清单（室内声源）</w:t>
            </w:r>
          </w:p>
          <w:tbl>
            <w:tblPr>
              <w:tblStyle w:val="18"/>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43"/>
              <w:gridCol w:w="1780"/>
              <w:gridCol w:w="1200"/>
              <w:gridCol w:w="1201"/>
              <w:gridCol w:w="782"/>
              <w:gridCol w:w="2603"/>
              <w:gridCol w:w="753"/>
              <w:gridCol w:w="657"/>
              <w:gridCol w:w="547"/>
              <w:gridCol w:w="652"/>
              <w:gridCol w:w="806"/>
              <w:gridCol w:w="652"/>
              <w:gridCol w:w="806"/>
              <w:gridCol w:w="739"/>
              <w:gridCol w:w="8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187"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序号</w:t>
                  </w:r>
                </w:p>
              </w:tc>
              <w:tc>
                <w:tcPr>
                  <w:tcW w:w="612"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声源</w:t>
                  </w:r>
                  <w:r>
                    <w:rPr>
                      <w:rFonts w:hint="eastAsia" w:cs="Times New Roman"/>
                      <w:b/>
                      <w:bCs/>
                      <w:i w:val="0"/>
                      <w:iCs w:val="0"/>
                      <w:color w:val="000000" w:themeColor="text1"/>
                      <w:sz w:val="21"/>
                      <w:szCs w:val="21"/>
                      <w14:textFill>
                        <w14:solidFill>
                          <w14:schemeClr w14:val="tx1"/>
                        </w14:solidFill>
                      </w14:textFill>
                    </w:rPr>
                    <w:t>名称</w:t>
                  </w:r>
                </w:p>
              </w:tc>
              <w:tc>
                <w:tcPr>
                  <w:tcW w:w="412"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型号</w:t>
                  </w:r>
                </w:p>
              </w:tc>
              <w:tc>
                <w:tcPr>
                  <w:tcW w:w="682"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噪声源强</w:t>
                  </w:r>
                  <w:r>
                    <w:rPr>
                      <w:rFonts w:hint="eastAsia" w:cs="Times New Roman"/>
                      <w:b/>
                      <w:bCs/>
                      <w:i w:val="0"/>
                      <w:iCs w:val="0"/>
                      <w:color w:val="000000" w:themeColor="text1"/>
                      <w:sz w:val="21"/>
                      <w:szCs w:val="21"/>
                      <w14:textFill>
                        <w14:solidFill>
                          <w14:schemeClr w14:val="tx1"/>
                        </w14:solidFill>
                      </w14:textFill>
                    </w:rPr>
                    <w:t>（任选一种）</w:t>
                  </w:r>
                </w:p>
              </w:tc>
              <w:tc>
                <w:tcPr>
                  <w:tcW w:w="89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声源控制措施</w:t>
                  </w:r>
                </w:p>
              </w:tc>
              <w:tc>
                <w:tcPr>
                  <w:tcW w:w="672" w:type="pct"/>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空间相对位置</w:t>
                  </w:r>
                </w:p>
              </w:tc>
              <w:tc>
                <w:tcPr>
                  <w:tcW w:w="224"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距室内边界距离</w:t>
                  </w:r>
                </w:p>
              </w:tc>
              <w:tc>
                <w:tcPr>
                  <w:tcW w:w="277"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室内边界声级/dB(A)</w:t>
                  </w:r>
                </w:p>
              </w:tc>
              <w:tc>
                <w:tcPr>
                  <w:tcW w:w="224"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运行时段</w:t>
                  </w:r>
                </w:p>
              </w:tc>
              <w:tc>
                <w:tcPr>
                  <w:tcW w:w="277"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插入损失/dB（A）</w:t>
                  </w:r>
                </w:p>
              </w:tc>
              <w:tc>
                <w:tcPr>
                  <w:tcW w:w="534"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187"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p>
              </w:tc>
              <w:tc>
                <w:tcPr>
                  <w:tcW w:w="612"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p>
              </w:tc>
              <w:tc>
                <w:tcPr>
                  <w:tcW w:w="412"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（声压级/距声源距离）/（dB（A）/m）</w:t>
                  </w:r>
                </w:p>
              </w:tc>
              <w:tc>
                <w:tcPr>
                  <w:tcW w:w="26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声功率级/</w:t>
                  </w:r>
                  <w:r>
                    <w:rPr>
                      <w:rFonts w:hint="default" w:cs="Times New Roman"/>
                      <w:b/>
                      <w:bCs/>
                      <w:i w:val="0"/>
                      <w:iCs w:val="0"/>
                      <w:color w:val="000000" w:themeColor="text1"/>
                      <w:sz w:val="21"/>
                      <w:szCs w:val="21"/>
                      <w14:textFill>
                        <w14:solidFill>
                          <w14:schemeClr w14:val="tx1"/>
                        </w14:solidFill>
                      </w14:textFill>
                    </w:rPr>
                    <w:t>dB（A）</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p>
              </w:tc>
              <w:tc>
                <w:tcPr>
                  <w:tcW w:w="2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X</w:t>
                  </w:r>
                </w:p>
              </w:tc>
              <w:tc>
                <w:tcPr>
                  <w:tcW w:w="22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Y</w:t>
                  </w:r>
                </w:p>
              </w:tc>
              <w:tc>
                <w:tcPr>
                  <w:tcW w:w="1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eastAsia" w:cs="Times New Roman"/>
                      <w:b/>
                      <w:bCs/>
                      <w:i w:val="0"/>
                      <w:iCs w:val="0"/>
                      <w:color w:val="000000" w:themeColor="text1"/>
                      <w:sz w:val="21"/>
                      <w:szCs w:val="21"/>
                      <w14:textFill>
                        <w14:solidFill>
                          <w14:schemeClr w14:val="tx1"/>
                        </w14:solidFill>
                      </w14:textFill>
                    </w:rPr>
                    <w:t>Z</w:t>
                  </w:r>
                </w:p>
              </w:tc>
              <w:tc>
                <w:tcPr>
                  <w:tcW w:w="224"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p>
              </w:tc>
              <w:tc>
                <w:tcPr>
                  <w:tcW w:w="277"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p>
              </w:tc>
              <w:tc>
                <w:tcPr>
                  <w:tcW w:w="224"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p>
              </w:tc>
              <w:tc>
                <w:tcPr>
                  <w:tcW w:w="277"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p>
              </w:tc>
              <w:tc>
                <w:tcPr>
                  <w:tcW w:w="25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声压级</w:t>
                  </w:r>
                </w:p>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/dB(A)</w:t>
                  </w:r>
                </w:p>
              </w:tc>
              <w:tc>
                <w:tcPr>
                  <w:tcW w:w="28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建筑</w:t>
                  </w:r>
                </w:p>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物外</w:t>
                  </w:r>
                </w:p>
                <w:p>
                  <w:pPr>
                    <w:keepNext w:val="0"/>
                    <w:keepLines w:val="0"/>
                    <w:suppressLineNumbers w:val="0"/>
                    <w:spacing w:before="0" w:beforeAutospacing="0" w:after="0" w:afterAutospacing="0"/>
                    <w:ind w:left="0" w:right="0"/>
                    <w:jc w:val="center"/>
                    <w:rPr>
                      <w:rFonts w:hint="default" w:cs="Times New Roman"/>
                      <w:b/>
                      <w:bCs/>
                      <w:i w:val="0"/>
                      <w:iCs w:val="0"/>
                      <w:color w:val="000000" w:themeColor="text1"/>
                      <w:sz w:val="21"/>
                      <w:szCs w:val="21"/>
                      <w14:textFill>
                        <w14:solidFill>
                          <w14:schemeClr w14:val="tx1"/>
                        </w14:solidFill>
                      </w14:textFill>
                    </w:rPr>
                  </w:pPr>
                  <w:r>
                    <w:rPr>
                      <w:rFonts w:hint="default" w:cs="Times New Roman"/>
                      <w:b/>
                      <w:bCs/>
                      <w:i w:val="0"/>
                      <w:iCs w:val="0"/>
                      <w:color w:val="000000" w:themeColor="text1"/>
                      <w:sz w:val="21"/>
                      <w:szCs w:val="21"/>
                      <w14:textFill>
                        <w14:solidFill>
                          <w14:schemeClr w14:val="tx1"/>
                        </w14:solidFill>
                      </w14:textFill>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1" w:hRule="atLeast"/>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r>
                    <w:rPr>
                      <w:rFonts w:hint="eastAsia" w:cs="Times New Roman"/>
                      <w:i w:val="0"/>
                      <w:iCs w:val="0"/>
                      <w:color w:val="000000" w:themeColor="text1"/>
                      <w:sz w:val="21"/>
                      <w:szCs w:val="21"/>
                      <w14:textFill>
                        <w14:solidFill>
                          <w14:schemeClr w14:val="tx1"/>
                        </w14:solidFill>
                      </w14:textFill>
                    </w:rPr>
                    <w:t>1</w:t>
                  </w:r>
                </w:p>
              </w:tc>
              <w:tc>
                <w:tcPr>
                  <w:tcW w:w="612" w:type="pct"/>
                  <w:tcBorders>
                    <w:tl2br w:val="nil"/>
                    <w:tr2bl w:val="nil"/>
                  </w:tcBorders>
                  <w:vAlign w:val="center"/>
                </w:tcPr>
                <w:p>
                  <w:pPr>
                    <w:keepNext w:val="0"/>
                    <w:keepLines w:val="0"/>
                    <w:widowControl w:val="0"/>
                    <w:suppressLineNumbers w:val="0"/>
                    <w:snapToGrid/>
                    <w:spacing w:before="0" w:beforeAutospacing="0" w:after="0" w:afterAutospacing="0" w:line="240" w:lineRule="auto"/>
                    <w:ind w:left="0" w:right="0"/>
                    <w:jc w:val="center"/>
                    <w:textAlignment w:val="baseline"/>
                    <w:rPr>
                      <w:rFonts w:hint="default" w:cs="Times New Roman"/>
                      <w:i w:val="0"/>
                      <w:iCs w:val="0"/>
                      <w:color w:val="000000" w:themeColor="text1"/>
                      <w:sz w:val="21"/>
                      <w:szCs w:val="21"/>
                      <w:lang w:val="en-US"/>
                      <w14:textFill>
                        <w14:solidFill>
                          <w14:schemeClr w14:val="tx1"/>
                        </w14:solidFill>
                      </w14:textFill>
                    </w:rPr>
                  </w:pPr>
                  <w:r>
                    <w:rPr>
                      <w:rFonts w:hint="eastAsia" w:cs="Times New Roman"/>
                      <w:b w:val="0"/>
                      <w:i w:val="0"/>
                      <w:iCs w:val="0"/>
                      <w:caps w:val="0"/>
                      <w:color w:val="000000" w:themeColor="text1"/>
                      <w:spacing w:val="0"/>
                      <w:w w:val="100"/>
                      <w:kern w:val="2"/>
                      <w:sz w:val="21"/>
                      <w:szCs w:val="21"/>
                      <w:lang w:val="en-US" w:eastAsia="zh-CN" w:bidi="ar-SA"/>
                      <w14:textFill>
                        <w14:solidFill>
                          <w14:schemeClr w14:val="tx1"/>
                        </w14:solidFill>
                      </w14:textFill>
                    </w:rPr>
                    <w:t>双轴给料机</w:t>
                  </w:r>
                </w:p>
              </w:tc>
              <w:tc>
                <w:tcPr>
                  <w:tcW w:w="412" w:type="pct"/>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baseline"/>
                    <w:rPr>
                      <w:rFonts w:hint="default" w:cs="Times New Roman"/>
                      <w:i w:val="0"/>
                      <w:iCs w:val="0"/>
                      <w:color w:val="000000" w:themeColor="text1"/>
                      <w:sz w:val="21"/>
                      <w:szCs w:val="21"/>
                      <w14:textFill>
                        <w14:solidFill>
                          <w14:schemeClr w14:val="tx1"/>
                        </w14:solidFill>
                      </w14:textFill>
                    </w:rPr>
                  </w:pPr>
                  <w:r>
                    <w:rPr>
                      <w:rFonts w:hint="eastAsia" w:cs="Times New Roman"/>
                      <w:b w:val="0"/>
                      <w:i w:val="0"/>
                      <w:iCs w:val="0"/>
                      <w:caps w:val="0"/>
                      <w:color w:val="000000" w:themeColor="text1"/>
                      <w:spacing w:val="0"/>
                      <w:w w:val="100"/>
                      <w:sz w:val="21"/>
                      <w:szCs w:val="21"/>
                      <w:highlight w:val="none"/>
                      <w:lang w:val="en-US" w:eastAsia="zh-CN"/>
                      <w14:textFill>
                        <w14:solidFill>
                          <w14:schemeClr w14:val="tx1"/>
                        </w14:solidFill>
                      </w14:textFill>
                    </w:rPr>
                    <w:t>ZSW-5015</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r>
                    <w:rPr>
                      <w:rFonts w:hint="eastAsia" w:cs="Times New Roman"/>
                      <w:i w:val="0"/>
                      <w:iCs w:val="0"/>
                      <w:color w:val="000000" w:themeColor="text1"/>
                      <w:sz w:val="21"/>
                      <w:szCs w:val="21"/>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i w:val="0"/>
                      <w:iCs w:val="0"/>
                      <w:color w:val="000000" w:themeColor="text1"/>
                      <w:spacing w:val="4"/>
                      <w:sz w:val="21"/>
                      <w:szCs w:val="21"/>
                      <w14:textFill>
                        <w14:solidFill>
                          <w14:schemeClr w14:val="tx1"/>
                        </w14:solidFill>
                      </w14:textFill>
                    </w:rPr>
                  </w:pPr>
                  <w:r>
                    <w:rPr>
                      <w:rFonts w:hint="default" w:ascii="Times New Roman" w:hAnsi="Times New Roman" w:cs="Times New Roman"/>
                      <w:i w:val="0"/>
                      <w:iCs w:val="0"/>
                      <w:color w:val="000000" w:themeColor="text1"/>
                      <w:sz w:val="21"/>
                      <w:szCs w:val="21"/>
                      <w:lang w:val="en-US" w:eastAsia="zh-CN"/>
                      <w14:textFill>
                        <w14:solidFill>
                          <w14:schemeClr w14:val="tx1"/>
                        </w14:solidFill>
                      </w14:textFill>
                    </w:rPr>
                    <w:t>8</w:t>
                  </w:r>
                  <w:r>
                    <w:rPr>
                      <w:rFonts w:hint="eastAsia" w:cs="Times New Roman"/>
                      <w:i w:val="0"/>
                      <w:iCs w:val="0"/>
                      <w:color w:val="000000" w:themeColor="text1"/>
                      <w:sz w:val="21"/>
                      <w:szCs w:val="21"/>
                      <w:lang w:val="en-US" w:eastAsia="zh-CN"/>
                      <w14:textFill>
                        <w14:solidFill>
                          <w14:schemeClr w14:val="tx1"/>
                        </w14:solidFill>
                      </w14:textFill>
                    </w:rPr>
                    <w:t>0</w:t>
                  </w:r>
                </w:p>
              </w:tc>
              <w:tc>
                <w:tcPr>
                  <w:tcW w:w="89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sz w:val="21"/>
                      <w:szCs w:val="21"/>
                      <w:lang w:eastAsia="zh-CN"/>
                      <w14:textFill>
                        <w14:solidFill>
                          <w14:schemeClr w14:val="tx1"/>
                        </w14:solidFill>
                      </w14:textFill>
                    </w:rPr>
                  </w:pPr>
                  <w:r>
                    <w:rPr>
                      <w:rFonts w:hint="default" w:ascii="Times New Roman" w:hAnsi="Times New Roman" w:cs="Times New Roman"/>
                      <w:i w:val="0"/>
                      <w:iCs w:val="0"/>
                      <w:color w:val="000000" w:themeColor="text1"/>
                      <w:sz w:val="21"/>
                      <w:szCs w:val="21"/>
                      <w:lang w:eastAsia="zh-CN"/>
                      <w14:textFill>
                        <w14:solidFill>
                          <w14:schemeClr w14:val="tx1"/>
                        </w14:solidFill>
                      </w14:textFill>
                    </w:rPr>
                    <w:t>设置封闭式厂房，将各生产设备布置在车间内，</w:t>
                  </w:r>
                  <w:r>
                    <w:rPr>
                      <w:rFonts w:hint="default" w:ascii="Times New Roman" w:hAnsi="Times New Roman" w:cs="Times New Roman"/>
                      <w:i w:val="0"/>
                      <w:iCs w:val="0"/>
                      <w:color w:val="000000" w:themeColor="text1"/>
                      <w:sz w:val="21"/>
                      <w:szCs w:val="21"/>
                      <w14:textFill>
                        <w14:solidFill>
                          <w14:schemeClr w14:val="tx1"/>
                        </w14:solidFill>
                      </w14:textFill>
                    </w:rPr>
                    <w:t>合理布局，</w:t>
                  </w:r>
                  <w:r>
                    <w:rPr>
                      <w:rFonts w:hint="default" w:ascii="Times New Roman" w:hAnsi="Times New Roman" w:cs="Times New Roman"/>
                      <w:i w:val="0"/>
                      <w:iCs w:val="0"/>
                      <w:color w:val="000000" w:themeColor="text1"/>
                      <w:sz w:val="21"/>
                      <w:szCs w:val="21"/>
                      <w:lang w:eastAsia="zh-CN"/>
                      <w14:textFill>
                        <w14:solidFill>
                          <w14:schemeClr w14:val="tx1"/>
                        </w14:solidFill>
                      </w14:textFill>
                    </w:rPr>
                    <w:t>选用低噪声设备，</w:t>
                  </w:r>
                  <w:r>
                    <w:rPr>
                      <w:rFonts w:hint="default" w:ascii="Times New Roman" w:hAnsi="Times New Roman" w:cs="Times New Roman"/>
                      <w:i w:val="0"/>
                      <w:iCs w:val="0"/>
                      <w:color w:val="000000" w:themeColor="text1"/>
                      <w:sz w:val="21"/>
                      <w:szCs w:val="21"/>
                      <w14:textFill>
                        <w14:solidFill>
                          <w14:schemeClr w14:val="tx1"/>
                        </w14:solidFill>
                      </w14:textFill>
                    </w:rPr>
                    <w:t>安装</w:t>
                  </w:r>
                  <w:r>
                    <w:rPr>
                      <w:rFonts w:hint="default" w:ascii="Times New Roman" w:hAnsi="Times New Roman" w:cs="Times New Roman"/>
                      <w:i w:val="0"/>
                      <w:iCs w:val="0"/>
                      <w:color w:val="000000" w:themeColor="text1"/>
                      <w:sz w:val="21"/>
                      <w:szCs w:val="21"/>
                      <w:lang w:eastAsia="zh-CN"/>
                      <w14:textFill>
                        <w14:solidFill>
                          <w14:schemeClr w14:val="tx1"/>
                        </w14:solidFill>
                      </w14:textFill>
                    </w:rPr>
                    <w:t>混凝土减震基座</w:t>
                  </w:r>
                  <w:r>
                    <w:rPr>
                      <w:rFonts w:hint="default" w:ascii="Times New Roman" w:hAnsi="Times New Roman" w:cs="Times New Roman"/>
                      <w:i w:val="0"/>
                      <w:iCs w:val="0"/>
                      <w:color w:val="000000" w:themeColor="text1"/>
                      <w:sz w:val="21"/>
                      <w:szCs w:val="21"/>
                      <w14:textFill>
                        <w14:solidFill>
                          <w14:schemeClr w14:val="tx1"/>
                        </w14:solidFill>
                      </w14:textFill>
                    </w:rPr>
                    <w:t>，加强设备保养维护</w:t>
                  </w:r>
                  <w:r>
                    <w:rPr>
                      <w:rFonts w:hint="eastAsia" w:cs="Times New Roman"/>
                      <w:i w:val="0"/>
                      <w:iCs w:val="0"/>
                      <w:color w:val="000000" w:themeColor="text1"/>
                      <w:sz w:val="21"/>
                      <w:szCs w:val="21"/>
                      <w:lang w:eastAsia="zh-CN"/>
                      <w14:textFill>
                        <w14:solidFill>
                          <w14:schemeClr w14:val="tx1"/>
                        </w14:solidFill>
                      </w14:textFill>
                    </w:rPr>
                    <w:t>。</w:t>
                  </w:r>
                </w:p>
                <w:p>
                  <w:pPr>
                    <w:keepNext w:val="0"/>
                    <w:keepLines w:val="0"/>
                    <w:suppressLineNumbers w:val="0"/>
                    <w:spacing w:before="0" w:beforeAutospacing="0" w:after="0" w:afterAutospacing="0"/>
                    <w:ind w:left="0" w:right="0"/>
                    <w:jc w:val="center"/>
                    <w:rPr>
                      <w:rFonts w:hint="eastAsia" w:eastAsia="宋体"/>
                      <w:i w:val="0"/>
                      <w:iCs w:val="0"/>
                      <w:color w:val="000000" w:themeColor="text1"/>
                      <w:sz w:val="21"/>
                      <w:szCs w:val="21"/>
                      <w:lang w:val="en-US" w:eastAsia="zh-CN"/>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123.78</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-17.93</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1.8</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3.85</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69.</w:t>
                  </w:r>
                  <w:r>
                    <w:rPr>
                      <w:rFonts w:hint="eastAsia"/>
                      <w:i w:val="0"/>
                      <w:iCs w:val="0"/>
                      <w:color w:val="000000" w:themeColor="text1"/>
                      <w:sz w:val="21"/>
                      <w:szCs w:val="21"/>
                      <w:lang w:val="en-US" w:eastAsia="zh-CN"/>
                      <w14:textFill>
                        <w14:solidFill>
                          <w14:schemeClr w14:val="tx1"/>
                        </w14:solidFill>
                      </w14:textFill>
                    </w:rPr>
                    <w:t>1</w:t>
                  </w:r>
                </w:p>
              </w:tc>
              <w:tc>
                <w:tcPr>
                  <w:tcW w:w="224"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昼间</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lang w:val="en-US" w:eastAsia="zh-CN"/>
                      <w14:textFill>
                        <w14:solidFill>
                          <w14:schemeClr w14:val="tx1"/>
                        </w14:solidFill>
                      </w14:textFill>
                    </w:rPr>
                    <w:t>49.1</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r>
                    <w:rPr>
                      <w:rFonts w:hint="eastAsia" w:cs="Times New Roman"/>
                      <w:i w:val="0"/>
                      <w:iCs w:val="0"/>
                      <w:color w:val="000000" w:themeColor="text1"/>
                      <w:sz w:val="21"/>
                      <w:szCs w:val="21"/>
                      <w14:textFill>
                        <w14:solidFill>
                          <w14:schemeClr w14:val="tx1"/>
                        </w14:solidFill>
                      </w14:textFill>
                    </w:rPr>
                    <w:t>2</w:t>
                  </w:r>
                </w:p>
              </w:tc>
              <w:tc>
                <w:tcPr>
                  <w:tcW w:w="612" w:type="pct"/>
                  <w:tcBorders>
                    <w:tl2br w:val="nil"/>
                    <w:tr2bl w:val="nil"/>
                  </w:tcBorders>
                  <w:vAlign w:val="center"/>
                </w:tcPr>
                <w:p>
                  <w:pPr>
                    <w:keepNext w:val="0"/>
                    <w:keepLines w:val="0"/>
                    <w:widowControl w:val="0"/>
                    <w:suppressLineNumbers w:val="0"/>
                    <w:snapToGrid/>
                    <w:spacing w:before="0" w:beforeAutospacing="0" w:after="0" w:afterAutospacing="0" w:line="240" w:lineRule="auto"/>
                    <w:ind w:left="0" w:right="0"/>
                    <w:jc w:val="center"/>
                    <w:textAlignment w:val="baseline"/>
                    <w:rPr>
                      <w:rFonts w:hint="default"/>
                      <w:i w:val="0"/>
                      <w:iCs w:val="0"/>
                      <w:color w:val="000000" w:themeColor="text1"/>
                      <w:spacing w:val="4"/>
                      <w:sz w:val="21"/>
                      <w:szCs w:val="21"/>
                      <w14:textFill>
                        <w14:solidFill>
                          <w14:schemeClr w14:val="tx1"/>
                        </w14:solidFill>
                      </w14:textFill>
                    </w:rPr>
                  </w:pPr>
                  <w:r>
                    <w:rPr>
                      <w:rFonts w:hint="default" w:ascii="Times New Roman" w:hAnsi="Times New Roman" w:eastAsia="宋体" w:cs="Times New Roman"/>
                      <w:b w:val="0"/>
                      <w:i w:val="0"/>
                      <w:iCs w:val="0"/>
                      <w:caps w:val="0"/>
                      <w:color w:val="000000" w:themeColor="text1"/>
                      <w:spacing w:val="0"/>
                      <w:w w:val="100"/>
                      <w:kern w:val="2"/>
                      <w:sz w:val="21"/>
                      <w:szCs w:val="21"/>
                      <w:lang w:val="en-US" w:eastAsia="zh-CN" w:bidi="ar-SA"/>
                      <w14:textFill>
                        <w14:solidFill>
                          <w14:schemeClr w14:val="tx1"/>
                        </w14:solidFill>
                      </w14:textFill>
                    </w:rPr>
                    <w:t>颚破机</w:t>
                  </w:r>
                </w:p>
              </w:tc>
              <w:tc>
                <w:tcPr>
                  <w:tcW w:w="412" w:type="pct"/>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baseline"/>
                    <w:rPr>
                      <w:rFonts w:hint="default" w:cs="Times New Roman"/>
                      <w:i w:val="0"/>
                      <w:iCs w:val="0"/>
                      <w:color w:val="000000" w:themeColor="text1"/>
                      <w:sz w:val="21"/>
                      <w:szCs w:val="21"/>
                      <w14:textFill>
                        <w14:solidFill>
                          <w14:schemeClr w14:val="tx1"/>
                        </w14:solidFill>
                      </w14:textFill>
                    </w:rPr>
                  </w:pPr>
                  <w:r>
                    <w:rPr>
                      <w:rFonts w:hint="eastAsia" w:cs="Times New Roman"/>
                      <w:b w:val="0"/>
                      <w:i w:val="0"/>
                      <w:iCs w:val="0"/>
                      <w:caps w:val="0"/>
                      <w:color w:val="000000" w:themeColor="text1"/>
                      <w:spacing w:val="0"/>
                      <w:w w:val="100"/>
                      <w:sz w:val="21"/>
                      <w:szCs w:val="21"/>
                      <w:highlight w:val="none"/>
                      <w:lang w:val="en-US" w:eastAsia="zh-CN"/>
                      <w14:textFill>
                        <w14:solidFill>
                          <w14:schemeClr w14:val="tx1"/>
                        </w14:solidFill>
                      </w14:textFill>
                    </w:rPr>
                    <w:t>PE900*1200</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r>
                    <w:rPr>
                      <w:rFonts w:hint="eastAsia" w:cs="Times New Roman"/>
                      <w:i w:val="0"/>
                      <w:iCs w:val="0"/>
                      <w:color w:val="000000" w:themeColor="text1"/>
                      <w:sz w:val="21"/>
                      <w:szCs w:val="21"/>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i w:val="0"/>
                      <w:iCs w:val="0"/>
                      <w:color w:val="000000" w:themeColor="text1"/>
                      <w:spacing w:val="4"/>
                      <w:sz w:val="21"/>
                      <w:szCs w:val="21"/>
                      <w:lang w:val="en-US"/>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90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i w:val="0"/>
                      <w:iCs w:val="0"/>
                      <w:color w:val="000000" w:themeColor="text1"/>
                      <w:spacing w:val="4"/>
                      <w:sz w:val="21"/>
                      <w:szCs w:val="21"/>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114.38</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-20.21</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2.22</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79.6</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w:t>
                  </w:r>
                  <w:r>
                    <w:rPr>
                      <w:rFonts w:hint="eastAsia"/>
                      <w:color w:val="000000" w:themeColor="text1"/>
                      <w:sz w:val="21"/>
                      <w:szCs w:val="21"/>
                      <w:lang w:val="en-US" w:eastAsia="zh-CN"/>
                      <w14:textFill>
                        <w14:solidFill>
                          <w14:schemeClr w14:val="tx1"/>
                        </w14:solidFill>
                      </w14:textFill>
                    </w:rPr>
                    <w:t>9.6</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1" w:hRule="atLeast"/>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r>
                    <w:rPr>
                      <w:rFonts w:hint="eastAsia" w:cs="Times New Roman"/>
                      <w:i w:val="0"/>
                      <w:iCs w:val="0"/>
                      <w:color w:val="000000" w:themeColor="text1"/>
                      <w:sz w:val="21"/>
                      <w:szCs w:val="21"/>
                      <w14:textFill>
                        <w14:solidFill>
                          <w14:schemeClr w14:val="tx1"/>
                        </w14:solidFill>
                      </w14:textFill>
                    </w:rPr>
                    <w:t>3</w:t>
                  </w:r>
                </w:p>
              </w:tc>
              <w:tc>
                <w:tcPr>
                  <w:tcW w:w="612" w:type="pct"/>
                  <w:tcBorders>
                    <w:tl2br w:val="nil"/>
                    <w:tr2bl w:val="nil"/>
                  </w:tcBorders>
                  <w:vAlign w:val="center"/>
                </w:tcPr>
                <w:p>
                  <w:pPr>
                    <w:keepNext w:val="0"/>
                    <w:keepLines w:val="0"/>
                    <w:widowControl w:val="0"/>
                    <w:suppressLineNumbers w:val="0"/>
                    <w:snapToGrid/>
                    <w:spacing w:before="0" w:beforeAutospacing="0" w:after="0" w:afterAutospacing="0" w:line="240" w:lineRule="auto"/>
                    <w:ind w:left="0" w:right="0"/>
                    <w:jc w:val="center"/>
                    <w:textAlignment w:val="baseline"/>
                    <w:rPr>
                      <w:rFonts w:hint="default"/>
                      <w:i w:val="0"/>
                      <w:iCs w:val="0"/>
                      <w:color w:val="000000" w:themeColor="text1"/>
                      <w:spacing w:val="4"/>
                      <w:sz w:val="21"/>
                      <w:szCs w:val="21"/>
                      <w14:textFill>
                        <w14:solidFill>
                          <w14:schemeClr w14:val="tx1"/>
                        </w14:solidFill>
                      </w14:textFill>
                    </w:rPr>
                  </w:pPr>
                  <w:r>
                    <w:rPr>
                      <w:rFonts w:hint="default" w:ascii="Times New Roman" w:hAnsi="Times New Roman" w:eastAsia="宋体" w:cs="Times New Roman"/>
                      <w:b w:val="0"/>
                      <w:i w:val="0"/>
                      <w:iCs w:val="0"/>
                      <w:caps w:val="0"/>
                      <w:color w:val="000000" w:themeColor="text1"/>
                      <w:spacing w:val="0"/>
                      <w:w w:val="100"/>
                      <w:kern w:val="2"/>
                      <w:sz w:val="21"/>
                      <w:szCs w:val="21"/>
                      <w:highlight w:val="none"/>
                      <w:lang w:val="en-US" w:eastAsia="zh-CN" w:bidi="ar-SA"/>
                      <w14:textFill>
                        <w14:solidFill>
                          <w14:schemeClr w14:val="tx1"/>
                        </w14:solidFill>
                      </w14:textFill>
                    </w:rPr>
                    <w:t>反击破</w:t>
                  </w:r>
                </w:p>
              </w:tc>
              <w:tc>
                <w:tcPr>
                  <w:tcW w:w="412" w:type="pct"/>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baseline"/>
                    <w:rPr>
                      <w:rFonts w:hint="default" w:cs="Times New Roman"/>
                      <w:i w:val="0"/>
                      <w:iCs w:val="0"/>
                      <w:color w:val="000000" w:themeColor="text1"/>
                      <w:sz w:val="21"/>
                      <w:szCs w:val="21"/>
                      <w14:textFill>
                        <w14:solidFill>
                          <w14:schemeClr w14:val="tx1"/>
                        </w14:solidFill>
                      </w14:textFill>
                    </w:rPr>
                  </w:pPr>
                  <w:r>
                    <w:rPr>
                      <w:rFonts w:hint="eastAsia" w:cs="Times New Roman"/>
                      <w:b w:val="0"/>
                      <w:i w:val="0"/>
                      <w:iCs w:val="0"/>
                      <w:caps w:val="0"/>
                      <w:color w:val="000000" w:themeColor="text1"/>
                      <w:spacing w:val="0"/>
                      <w:w w:val="100"/>
                      <w:sz w:val="21"/>
                      <w:szCs w:val="21"/>
                      <w:highlight w:val="none"/>
                      <w:lang w:val="en-US" w:eastAsia="zh-CN"/>
                      <w14:textFill>
                        <w14:solidFill>
                          <w14:schemeClr w14:val="tx1"/>
                        </w14:solidFill>
                      </w14:textFill>
                    </w:rPr>
                    <w:t>PFY-1518</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14:textFill>
                        <w14:solidFill>
                          <w14:schemeClr w14:val="tx1"/>
                        </w14:solidFill>
                      </w14:textFill>
                    </w:rPr>
                  </w:pPr>
                  <w:r>
                    <w:rPr>
                      <w:rFonts w:hint="eastAsia" w:cs="Times New Roman"/>
                      <w:i w:val="0"/>
                      <w:iCs w:val="0"/>
                      <w:color w:val="000000" w:themeColor="text1"/>
                      <w:sz w:val="21"/>
                      <w:szCs w:val="21"/>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i w:val="0"/>
                      <w:iCs w:val="0"/>
                      <w:color w:val="000000" w:themeColor="text1"/>
                      <w:spacing w:val="4"/>
                      <w:sz w:val="21"/>
                      <w:szCs w:val="21"/>
                      <w:lang w:val="en-US"/>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90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i w:val="0"/>
                      <w:iCs w:val="0"/>
                      <w:color w:val="000000" w:themeColor="text1"/>
                      <w:spacing w:val="4"/>
                      <w:sz w:val="21"/>
                      <w:szCs w:val="21"/>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108.11</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-27.62</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1.2</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2.38</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79.5</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5</w:t>
                  </w:r>
                  <w:r>
                    <w:rPr>
                      <w:rFonts w:hint="eastAsia"/>
                      <w:i w:val="0"/>
                      <w:iCs w:val="0"/>
                      <w:color w:val="000000" w:themeColor="text1"/>
                      <w:sz w:val="21"/>
                      <w:szCs w:val="21"/>
                      <w:lang w:val="en-US" w:eastAsia="zh-CN"/>
                      <w14:textFill>
                        <w14:solidFill>
                          <w14:schemeClr w14:val="tx1"/>
                        </w14:solidFill>
                      </w14:textFill>
                    </w:rPr>
                    <w:t>9.5</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1" w:hRule="atLeast"/>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4</w:t>
                  </w:r>
                </w:p>
              </w:tc>
              <w:tc>
                <w:tcPr>
                  <w:tcW w:w="612" w:type="pct"/>
                  <w:tcBorders>
                    <w:tl2br w:val="nil"/>
                    <w:tr2bl w:val="nil"/>
                  </w:tcBorders>
                  <w:vAlign w:val="center"/>
                </w:tcPr>
                <w:p>
                  <w:pPr>
                    <w:keepNext w:val="0"/>
                    <w:keepLines w:val="0"/>
                    <w:widowControl w:val="0"/>
                    <w:suppressLineNumbers w:val="0"/>
                    <w:snapToGrid/>
                    <w:spacing w:before="0" w:beforeAutospacing="0" w:after="0" w:afterAutospacing="0" w:line="240" w:lineRule="auto"/>
                    <w:ind w:left="0" w:right="0"/>
                    <w:jc w:val="center"/>
                    <w:textAlignment w:val="baseline"/>
                    <w:rPr>
                      <w:rFonts w:hint="default" w:ascii="Times New Roman" w:hAnsi="Times New Roman" w:eastAsia="宋体" w:cs="Times New Roman"/>
                      <w:b w:val="0"/>
                      <w:i w:val="0"/>
                      <w:iCs w:val="0"/>
                      <w:caps w:val="0"/>
                      <w:color w:val="000000" w:themeColor="text1"/>
                      <w:spacing w:val="0"/>
                      <w:w w:val="10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i w:val="0"/>
                      <w:iCs w:val="0"/>
                      <w:caps w:val="0"/>
                      <w:color w:val="000000" w:themeColor="text1"/>
                      <w:spacing w:val="0"/>
                      <w:w w:val="100"/>
                      <w:kern w:val="2"/>
                      <w:sz w:val="21"/>
                      <w:szCs w:val="21"/>
                      <w:highlight w:val="none"/>
                      <w:lang w:val="en-US" w:eastAsia="zh-CN" w:bidi="ar-SA"/>
                      <w14:textFill>
                        <w14:solidFill>
                          <w14:schemeClr w14:val="tx1"/>
                        </w14:solidFill>
                      </w14:textFill>
                    </w:rPr>
                    <w:t>立轴式整形破碎机</w:t>
                  </w:r>
                </w:p>
              </w:tc>
              <w:tc>
                <w:tcPr>
                  <w:tcW w:w="412" w:type="pct"/>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baseline"/>
                    <w:rPr>
                      <w:rFonts w:hint="eastAsia" w:cs="Times New Roman"/>
                      <w:i w:val="0"/>
                      <w:iCs w:val="0"/>
                      <w:color w:val="000000" w:themeColor="text1"/>
                      <w:sz w:val="21"/>
                      <w:szCs w:val="21"/>
                      <w14:textFill>
                        <w14:solidFill>
                          <w14:schemeClr w14:val="tx1"/>
                        </w14:solidFill>
                      </w14:textFill>
                    </w:rPr>
                  </w:pPr>
                  <w:r>
                    <w:rPr>
                      <w:rFonts w:hint="eastAsia" w:cs="Times New Roman"/>
                      <w:b w:val="0"/>
                      <w:i w:val="0"/>
                      <w:iCs w:val="0"/>
                      <w:caps w:val="0"/>
                      <w:color w:val="000000" w:themeColor="text1"/>
                      <w:spacing w:val="0"/>
                      <w:w w:val="100"/>
                      <w:sz w:val="21"/>
                      <w:szCs w:val="21"/>
                      <w:highlight w:val="none"/>
                      <w:lang w:val="en-US" w:eastAsia="zh-CN"/>
                      <w14:textFill>
                        <w14:solidFill>
                          <w14:schemeClr w14:val="tx1"/>
                        </w14:solidFill>
                      </w14:textFill>
                    </w:rPr>
                    <w:t>PLZ-1150</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90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i w:val="0"/>
                      <w:iCs w:val="0"/>
                      <w:color w:val="000000" w:themeColor="text1"/>
                      <w:spacing w:val="4"/>
                      <w:sz w:val="21"/>
                      <w:szCs w:val="21"/>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87.63</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-26.03</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4.21</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79.0</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w:t>
                  </w:r>
                  <w:r>
                    <w:rPr>
                      <w:rFonts w:hint="eastAsia"/>
                      <w:color w:val="000000" w:themeColor="text1"/>
                      <w:sz w:val="21"/>
                      <w:szCs w:val="21"/>
                      <w:lang w:val="en-US" w:eastAsia="zh-CN"/>
                      <w14:textFill>
                        <w14:solidFill>
                          <w14:schemeClr w14:val="tx1"/>
                        </w14:solidFill>
                      </w14:textFill>
                    </w:rPr>
                    <w:t>9.0</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s="Times New Roman"/>
                      <w:i w:val="0"/>
                      <w:iCs w:val="0"/>
                      <w:color w:val="000000" w:themeColor="text1"/>
                      <w:sz w:val="21"/>
                      <w:szCs w:val="21"/>
                      <w:lang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5</w:t>
                  </w:r>
                </w:p>
              </w:tc>
              <w:tc>
                <w:tcPr>
                  <w:tcW w:w="612"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i w:val="0"/>
                      <w:iCs w:val="0"/>
                      <w:color w:val="000000" w:themeColor="text1"/>
                      <w:spacing w:val="4"/>
                      <w:sz w:val="21"/>
                      <w:szCs w:val="21"/>
                      <w14:textFill>
                        <w14:solidFill>
                          <w14:schemeClr w14:val="tx1"/>
                        </w14:solidFill>
                      </w14:textFill>
                    </w:rPr>
                  </w:pPr>
                  <w:r>
                    <w:rPr>
                      <w:rFonts w:hint="default" w:ascii="Times New Roman" w:hAnsi="Times New Roman" w:cs="Times New Roman"/>
                      <w:b w:val="0"/>
                      <w:i w:val="0"/>
                      <w:iCs w:val="0"/>
                      <w:caps w:val="0"/>
                      <w:color w:val="000000" w:themeColor="text1"/>
                      <w:spacing w:val="0"/>
                      <w:w w:val="100"/>
                      <w:kern w:val="2"/>
                      <w:sz w:val="21"/>
                      <w:szCs w:val="21"/>
                      <w:lang w:val="en-US" w:eastAsia="zh-CN" w:bidi="ar-SA"/>
                      <w14:textFill>
                        <w14:solidFill>
                          <w14:schemeClr w14:val="tx1"/>
                        </w14:solidFill>
                      </w14:textFill>
                    </w:rPr>
                    <w:t>振动</w:t>
                  </w:r>
                  <w:r>
                    <w:rPr>
                      <w:rFonts w:hint="eastAsia" w:cs="Times New Roman"/>
                      <w:b w:val="0"/>
                      <w:i w:val="0"/>
                      <w:iCs w:val="0"/>
                      <w:caps w:val="0"/>
                      <w:color w:val="000000" w:themeColor="text1"/>
                      <w:spacing w:val="0"/>
                      <w:w w:val="100"/>
                      <w:kern w:val="2"/>
                      <w:sz w:val="21"/>
                      <w:szCs w:val="21"/>
                      <w:lang w:val="en-US" w:eastAsia="zh-CN" w:bidi="ar-SA"/>
                      <w14:textFill>
                        <w14:solidFill>
                          <w14:schemeClr w14:val="tx1"/>
                        </w14:solidFill>
                      </w14:textFill>
                    </w:rPr>
                    <w:t>筛</w:t>
                  </w:r>
                </w:p>
              </w:tc>
              <w:tc>
                <w:tcPr>
                  <w:tcW w:w="412"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eastAsia="宋体"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i w:val="0"/>
                      <w:iCs w:val="0"/>
                      <w:color w:val="000000" w:themeColor="text1"/>
                      <w:spacing w:val="4"/>
                      <w:sz w:val="21"/>
                      <w:szCs w:val="21"/>
                      <w:lang w:val="en-US"/>
                      <w14:textFill>
                        <w14:solidFill>
                          <w14:schemeClr w14:val="tx1"/>
                        </w14:solidFill>
                      </w14:textFill>
                    </w:rPr>
                  </w:pPr>
                  <w:r>
                    <w:rPr>
                      <w:rFonts w:hint="default" w:ascii="Times New Roman" w:hAnsi="Times New Roman" w:cs="Times New Roman"/>
                      <w:i w:val="0"/>
                      <w:iCs w:val="0"/>
                      <w:color w:val="000000" w:themeColor="text1"/>
                      <w:sz w:val="21"/>
                      <w:szCs w:val="21"/>
                      <w:lang w:val="en-US" w:eastAsia="zh-CN"/>
                      <w14:textFill>
                        <w14:solidFill>
                          <w14:schemeClr w14:val="tx1"/>
                        </w14:solidFill>
                      </w14:textFill>
                    </w:rPr>
                    <w:t>8</w:t>
                  </w:r>
                  <w:r>
                    <w:rPr>
                      <w:rFonts w:hint="eastAsia" w:cs="Times New Roman"/>
                      <w:i w:val="0"/>
                      <w:iCs w:val="0"/>
                      <w:color w:val="000000" w:themeColor="text1"/>
                      <w:sz w:val="21"/>
                      <w:szCs w:val="21"/>
                      <w:lang w:val="en-US" w:eastAsia="zh-CN"/>
                      <w14:textFill>
                        <w14:solidFill>
                          <w14:schemeClr w14:val="tx1"/>
                        </w14:solidFill>
                      </w14:textFill>
                    </w:rPr>
                    <w:t>3</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i w:val="0"/>
                      <w:iCs w:val="0"/>
                      <w:color w:val="000000" w:themeColor="text1"/>
                      <w:spacing w:val="4"/>
                      <w:sz w:val="21"/>
                      <w:szCs w:val="21"/>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97.71</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-26.91</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72.</w:t>
                  </w:r>
                  <w:r>
                    <w:rPr>
                      <w:rFonts w:hint="eastAsia"/>
                      <w:color w:val="000000" w:themeColor="text1"/>
                      <w:sz w:val="21"/>
                      <w:szCs w:val="21"/>
                      <w:lang w:val="en-US" w:eastAsia="zh-CN"/>
                      <w14:textFill>
                        <w14:solidFill>
                          <w14:schemeClr w14:val="tx1"/>
                        </w14:solidFill>
                      </w14:textFill>
                    </w:rPr>
                    <w:t>3</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52.3</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6</w:t>
                  </w:r>
                </w:p>
              </w:tc>
              <w:tc>
                <w:tcPr>
                  <w:tcW w:w="612"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cs="Times New Roman"/>
                      <w:b w:val="0"/>
                      <w:i w:val="0"/>
                      <w:iCs w:val="0"/>
                      <w:caps w:val="0"/>
                      <w:color w:val="000000" w:themeColor="text1"/>
                      <w:spacing w:val="0"/>
                      <w:w w:val="100"/>
                      <w:kern w:val="2"/>
                      <w:sz w:val="21"/>
                      <w:szCs w:val="21"/>
                      <w:lang w:val="en-US" w:eastAsia="zh-CN" w:bidi="ar-SA"/>
                      <w14:textFill>
                        <w14:solidFill>
                          <w14:schemeClr w14:val="tx1"/>
                        </w14:solidFill>
                      </w14:textFill>
                    </w:rPr>
                    <w:t>双螺旋洗砂机</w:t>
                  </w:r>
                </w:p>
              </w:tc>
              <w:tc>
                <w:tcPr>
                  <w:tcW w:w="412"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pacing w:val="4"/>
                      <w:kern w:val="2"/>
                      <w:sz w:val="21"/>
                      <w:szCs w:val="21"/>
                      <w:lang w:val="en-US" w:eastAsia="zh-CN" w:bidi="ar-SA"/>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80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62.41</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-23.88</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0.8</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4.95</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69.</w:t>
                  </w:r>
                  <w:r>
                    <w:rPr>
                      <w:rFonts w:hint="eastAsia"/>
                      <w:i w:val="0"/>
                      <w:iCs w:val="0"/>
                      <w:color w:val="000000" w:themeColor="text1"/>
                      <w:sz w:val="21"/>
                      <w:szCs w:val="21"/>
                      <w:lang w:val="en-US" w:eastAsia="zh-CN"/>
                      <w14:textFill>
                        <w14:solidFill>
                          <w14:schemeClr w14:val="tx1"/>
                        </w14:solidFill>
                      </w14:textFill>
                    </w:rPr>
                    <w:t>5</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lang w:val="en-US" w:eastAsia="zh-CN"/>
                      <w14:textFill>
                        <w14:solidFill>
                          <w14:schemeClr w14:val="tx1"/>
                        </w14:solidFill>
                      </w14:textFill>
                    </w:rPr>
                    <w:t>49.5</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7</w:t>
                  </w:r>
                </w:p>
              </w:tc>
              <w:tc>
                <w:tcPr>
                  <w:tcW w:w="612"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14:textFill>
                        <w14:solidFill>
                          <w14:schemeClr w14:val="tx1"/>
                        </w14:solidFill>
                      </w14:textFill>
                    </w:rPr>
                  </w:pPr>
                  <w:r>
                    <w:rPr>
                      <w:rFonts w:hint="default" w:ascii="Times New Roman" w:hAnsi="Times New Roman" w:cs="Times New Roman"/>
                      <w:b w:val="0"/>
                      <w:i w:val="0"/>
                      <w:iCs w:val="0"/>
                      <w:caps w:val="0"/>
                      <w:color w:val="000000" w:themeColor="text1"/>
                      <w:spacing w:val="0"/>
                      <w:w w:val="100"/>
                      <w:kern w:val="2"/>
                      <w:sz w:val="21"/>
                      <w:szCs w:val="21"/>
                      <w:lang w:val="en-US" w:eastAsia="zh-CN" w:bidi="ar-SA"/>
                      <w14:textFill>
                        <w14:solidFill>
                          <w14:schemeClr w14:val="tx1"/>
                        </w14:solidFill>
                      </w14:textFill>
                    </w:rPr>
                    <w:t>尾砂回收一体机</w:t>
                  </w:r>
                </w:p>
              </w:tc>
              <w:tc>
                <w:tcPr>
                  <w:tcW w:w="412"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80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54.24</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-22.02</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4.02</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69.</w:t>
                  </w:r>
                  <w:r>
                    <w:rPr>
                      <w:rFonts w:hint="eastAsia"/>
                      <w:i w:val="0"/>
                      <w:iCs w:val="0"/>
                      <w:color w:val="000000" w:themeColor="text1"/>
                      <w:sz w:val="21"/>
                      <w:szCs w:val="21"/>
                      <w:lang w:val="en-US" w:eastAsia="zh-CN"/>
                      <w14:textFill>
                        <w14:solidFill>
                          <w14:schemeClr w14:val="tx1"/>
                        </w14:solidFill>
                      </w14:textFill>
                    </w:rPr>
                    <w:t>1</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4</w:t>
                  </w:r>
                  <w:r>
                    <w:rPr>
                      <w:rFonts w:hint="eastAsia"/>
                      <w:i w:val="0"/>
                      <w:iCs w:val="0"/>
                      <w:color w:val="000000" w:themeColor="text1"/>
                      <w:sz w:val="21"/>
                      <w:szCs w:val="21"/>
                      <w:lang w:val="en-US" w:eastAsia="zh-CN"/>
                      <w14:textFill>
                        <w14:solidFill>
                          <w14:schemeClr w14:val="tx1"/>
                        </w14:solidFill>
                      </w14:textFill>
                    </w:rPr>
                    <w:t>9.1</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8</w:t>
                  </w:r>
                </w:p>
              </w:tc>
              <w:tc>
                <w:tcPr>
                  <w:tcW w:w="612"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14:textFill>
                        <w14:solidFill>
                          <w14:schemeClr w14:val="tx1"/>
                        </w14:solidFill>
                      </w14:textFill>
                    </w:rPr>
                  </w:pPr>
                  <w:r>
                    <w:rPr>
                      <w:rFonts w:hint="default"/>
                      <w:i w:val="0"/>
                      <w:iCs w:val="0"/>
                      <w:color w:val="000000" w:themeColor="text1"/>
                      <w:sz w:val="21"/>
                      <w14:textFill>
                        <w14:solidFill>
                          <w14:schemeClr w14:val="tx1"/>
                        </w14:solidFill>
                      </w14:textFill>
                    </w:rPr>
                    <w:t>皮带输送系统</w:t>
                  </w:r>
                </w:p>
              </w:tc>
              <w:tc>
                <w:tcPr>
                  <w:tcW w:w="412"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80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71.01</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-24.43</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3.04</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69.</w:t>
                  </w:r>
                  <w:r>
                    <w:rPr>
                      <w:rFonts w:hint="eastAsia"/>
                      <w:color w:val="000000" w:themeColor="text1"/>
                      <w:sz w:val="21"/>
                      <w:szCs w:val="21"/>
                      <w:lang w:val="en-US" w:eastAsia="zh-CN"/>
                      <w14:textFill>
                        <w14:solidFill>
                          <w14:schemeClr w14:val="tx1"/>
                        </w14:solidFill>
                      </w14:textFill>
                    </w:rPr>
                    <w:t>3</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9.3</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9</w:t>
                  </w:r>
                </w:p>
              </w:tc>
              <w:tc>
                <w:tcPr>
                  <w:tcW w:w="612"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14:textFill>
                        <w14:solidFill>
                          <w14:schemeClr w14:val="tx1"/>
                        </w14:solidFill>
                      </w14:textFill>
                    </w:rPr>
                  </w:pPr>
                  <w:r>
                    <w:rPr>
                      <w:rFonts w:hint="eastAsia" w:cs="Times New Roman"/>
                      <w:b w:val="0"/>
                      <w:i w:val="0"/>
                      <w:iCs w:val="0"/>
                      <w:caps w:val="0"/>
                      <w:color w:val="000000" w:themeColor="text1"/>
                      <w:spacing w:val="0"/>
                      <w:w w:val="100"/>
                      <w:kern w:val="2"/>
                      <w:sz w:val="21"/>
                      <w:szCs w:val="21"/>
                      <w:lang w:val="en-US" w:eastAsia="zh-CN" w:bidi="ar-SA"/>
                      <w14:textFill>
                        <w14:solidFill>
                          <w14:schemeClr w14:val="tx1"/>
                        </w14:solidFill>
                      </w14:textFill>
                    </w:rPr>
                    <w:t>脱水筛</w:t>
                  </w:r>
                </w:p>
              </w:tc>
              <w:tc>
                <w:tcPr>
                  <w:tcW w:w="412"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80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45.35</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-19.29</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2.36</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69.5</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9.5</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10</w:t>
                  </w:r>
                </w:p>
              </w:tc>
              <w:tc>
                <w:tcPr>
                  <w:tcW w:w="612"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14:textFill>
                        <w14:solidFill>
                          <w14:schemeClr w14:val="tx1"/>
                        </w14:solidFill>
                      </w14:textFill>
                    </w:rPr>
                  </w:pPr>
                  <w:r>
                    <w:rPr>
                      <w:rFonts w:hint="eastAsia"/>
                      <w:i w:val="0"/>
                      <w:iCs w:val="0"/>
                      <w:snapToGrid w:val="0"/>
                      <w:color w:val="000000" w:themeColor="text1"/>
                      <w:sz w:val="21"/>
                      <w14:textFill>
                        <w14:solidFill>
                          <w14:schemeClr w14:val="tx1"/>
                        </w14:solidFill>
                      </w14:textFill>
                    </w:rPr>
                    <w:t>板框压滤机</w:t>
                  </w:r>
                </w:p>
              </w:tc>
              <w:tc>
                <w:tcPr>
                  <w:tcW w:w="412"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80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18.3</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-4.08</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1.8</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2.60</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78.9</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5</w:t>
                  </w:r>
                  <w:r>
                    <w:rPr>
                      <w:rFonts w:hint="eastAsia"/>
                      <w:i w:val="0"/>
                      <w:iCs w:val="0"/>
                      <w:color w:val="000000" w:themeColor="text1"/>
                      <w:sz w:val="21"/>
                      <w:szCs w:val="21"/>
                      <w:lang w:val="en-US" w:eastAsia="zh-CN"/>
                      <w14:textFill>
                        <w14:solidFill>
                          <w14:schemeClr w14:val="tx1"/>
                        </w14:solidFill>
                      </w14:textFill>
                    </w:rPr>
                    <w:t>8.9</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11</w:t>
                  </w:r>
                </w:p>
              </w:tc>
              <w:tc>
                <w:tcPr>
                  <w:tcW w:w="612"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i w:val="0"/>
                      <w:iCs w:val="0"/>
                      <w:snapToGrid w:val="0"/>
                      <w:color w:val="000000" w:themeColor="text1"/>
                      <w:sz w:val="21"/>
                      <w14:textFill>
                        <w14:solidFill>
                          <w14:schemeClr w14:val="tx1"/>
                        </w14:solidFill>
                      </w14:textFill>
                    </w:rPr>
                  </w:pPr>
                  <w:r>
                    <w:rPr>
                      <w:rFonts w:hint="eastAsia" w:cs="Times New Roman"/>
                      <w:i w:val="0"/>
                      <w:iCs w:val="0"/>
                      <w:color w:val="000000" w:themeColor="text1"/>
                      <w:sz w:val="21"/>
                      <w:szCs w:val="21"/>
                      <w:lang w:val="en-US" w:eastAsia="zh-CN" w:bidi="ar"/>
                      <w14:textFill>
                        <w14:solidFill>
                          <w14:schemeClr w14:val="tx1"/>
                        </w14:solidFill>
                      </w14:textFill>
                    </w:rPr>
                    <w:t>自吸泵</w:t>
                  </w:r>
                </w:p>
              </w:tc>
              <w:tc>
                <w:tcPr>
                  <w:tcW w:w="412"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413"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70</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8.73</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-0.52</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1.44</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71.</w:t>
                  </w:r>
                  <w:r>
                    <w:rPr>
                      <w:rFonts w:hint="eastAsia"/>
                      <w:i w:val="0"/>
                      <w:iCs w:val="0"/>
                      <w:color w:val="000000" w:themeColor="text1"/>
                      <w:sz w:val="21"/>
                      <w:szCs w:val="21"/>
                      <w:lang w:val="en-US" w:eastAsia="zh-CN"/>
                      <w14:textFill>
                        <w14:solidFill>
                          <w14:schemeClr w14:val="tx1"/>
                        </w14:solidFill>
                      </w14:textFill>
                    </w:rPr>
                    <w:t>7</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lang w:val="en-US" w:eastAsia="zh-CN"/>
                      <w14:textFill>
                        <w14:solidFill>
                          <w14:schemeClr w14:val="tx1"/>
                        </w14:solidFill>
                      </w14:textFill>
                    </w:rPr>
                    <w:t>51.7</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i w:val="0"/>
                      <w:iCs w:val="0"/>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12</w:t>
                  </w:r>
                </w:p>
              </w:tc>
              <w:tc>
                <w:tcPr>
                  <w:tcW w:w="612"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i w:val="0"/>
                      <w:iCs w:val="0"/>
                      <w:color w:val="000000" w:themeColor="text1"/>
                      <w:sz w:val="21"/>
                      <w:szCs w:val="21"/>
                      <w:lang w:val="en-US" w:eastAsia="zh-CN" w:bidi="ar"/>
                      <w14:textFill>
                        <w14:solidFill>
                          <w14:schemeClr w14:val="tx1"/>
                        </w14:solidFill>
                      </w14:textFill>
                    </w:rPr>
                  </w:pPr>
                  <w:r>
                    <w:rPr>
                      <w:rFonts w:hint="eastAsia" w:cs="Times New Roman"/>
                      <w:i w:val="0"/>
                      <w:iCs w:val="0"/>
                      <w:color w:val="000000" w:themeColor="text1"/>
                      <w:sz w:val="21"/>
                      <w:szCs w:val="21"/>
                      <w:lang w:val="en-US" w:eastAsia="zh-CN" w:bidi="ar"/>
                      <w14:textFill>
                        <w14:solidFill>
                          <w14:schemeClr w14:val="tx1"/>
                        </w14:solidFill>
                      </w14:textFill>
                    </w:rPr>
                    <w:t>污水泵</w:t>
                  </w:r>
                </w:p>
              </w:tc>
              <w:tc>
                <w:tcPr>
                  <w:tcW w:w="412"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413"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w:t>
                  </w:r>
                </w:p>
              </w:tc>
              <w:tc>
                <w:tcPr>
                  <w:tcW w:w="26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i w:val="0"/>
                      <w:iCs w:val="0"/>
                      <w:color w:val="000000" w:themeColor="text1"/>
                      <w:sz w:val="21"/>
                      <w:szCs w:val="21"/>
                      <w:lang w:val="en-US" w:eastAsia="zh-CN"/>
                      <w14:textFill>
                        <w14:solidFill>
                          <w14:schemeClr w14:val="tx1"/>
                        </w14:solidFill>
                      </w14:textFill>
                    </w:rPr>
                  </w:pPr>
                  <w:r>
                    <w:rPr>
                      <w:rFonts w:hint="eastAsia" w:cs="Times New Roman"/>
                      <w:i w:val="0"/>
                      <w:iCs w:val="0"/>
                      <w:color w:val="000000" w:themeColor="text1"/>
                      <w:sz w:val="21"/>
                      <w:szCs w:val="21"/>
                      <w:lang w:val="en-US" w:eastAsia="zh-CN"/>
                      <w14:textFill>
                        <w14:solidFill>
                          <w14:schemeClr w14:val="tx1"/>
                        </w14:solidFill>
                      </w14:textFill>
                    </w:rPr>
                    <w:t>75</w:t>
                  </w:r>
                </w:p>
              </w:tc>
              <w:tc>
                <w:tcPr>
                  <w:tcW w:w="895"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themeColor="text1"/>
                      <w:kern w:val="2"/>
                      <w:sz w:val="21"/>
                      <w:szCs w:val="21"/>
                      <w:lang w:val="en-US" w:eastAsia="zh-CN" w:bidi="ar-SA"/>
                      <w14:textFill>
                        <w14:solidFill>
                          <w14:schemeClr w14:val="tx1"/>
                        </w14:solidFill>
                      </w14:textFill>
                    </w:rPr>
                  </w:pPr>
                </w:p>
              </w:tc>
              <w:tc>
                <w:tcPr>
                  <w:tcW w:w="259"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48.94</w:t>
                  </w:r>
                </w:p>
              </w:tc>
              <w:tc>
                <w:tcPr>
                  <w:tcW w:w="225"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-21.9</w:t>
                  </w:r>
                </w:p>
              </w:tc>
              <w:tc>
                <w:tcPr>
                  <w:tcW w:w="188"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0.8</w:t>
                  </w:r>
                </w:p>
              </w:tc>
              <w:tc>
                <w:tcPr>
                  <w:tcW w:w="22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2.39</w:t>
                  </w: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66.</w:t>
                  </w:r>
                  <w:r>
                    <w:rPr>
                      <w:rFonts w:hint="eastAsia"/>
                      <w:color w:val="000000" w:themeColor="text1"/>
                      <w:sz w:val="21"/>
                      <w:szCs w:val="21"/>
                      <w:lang w:val="en-US" w:eastAsia="zh-CN"/>
                      <w14:textFill>
                        <w14:solidFill>
                          <w14:schemeClr w14:val="tx1"/>
                        </w14:solidFill>
                      </w14:textFill>
                    </w:rPr>
                    <w:t>2</w:t>
                  </w:r>
                </w:p>
              </w:tc>
              <w:tc>
                <w:tcPr>
                  <w:tcW w:w="224"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i w:val="0"/>
                      <w:iCs w:val="0"/>
                      <w:color w:val="000000" w:themeColor="text1"/>
                      <w:sz w:val="21"/>
                      <w:szCs w:val="21"/>
                      <w:lang w:val="en-US" w:eastAsia="zh-CN"/>
                      <w14:textFill>
                        <w14:solidFill>
                          <w14:schemeClr w14:val="tx1"/>
                        </w14:solidFill>
                      </w14:textFill>
                    </w:rPr>
                  </w:pPr>
                </w:p>
              </w:tc>
              <w:tc>
                <w:tcPr>
                  <w:tcW w:w="277"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254"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6.2</w:t>
                  </w:r>
                </w:p>
              </w:tc>
              <w:tc>
                <w:tcPr>
                  <w:tcW w:w="280" w:type="pct"/>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cs="Times New Roman"/>
                      <w:i w:val="0"/>
                      <w:iCs w:val="0"/>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15"/>
                  <w:tcBorders>
                    <w:tl2br w:val="nil"/>
                    <w:tr2bl w:val="nil"/>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注：本项目以西南侧边界拐点为原点，具体位置情况见图4-3砂石厂等声级线图。</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firstLine="480" w:firstLineChars="200"/>
              <w:textAlignment w:val="auto"/>
              <w:rPr>
                <w:rFonts w:hint="eastAsia" w:eastAsia="宋体"/>
                <w:i w:val="0"/>
                <w:iCs w:val="0"/>
                <w:color w:val="000000" w:themeColor="text1"/>
                <w:szCs w:val="21"/>
                <w:highlight w:val="none"/>
                <w:vertAlign w:val="baseline"/>
                <w:lang w:eastAsia="zh-CN"/>
                <w14:textFill>
                  <w14:solidFill>
                    <w14:schemeClr w14:val="tx1"/>
                  </w14:solidFill>
                </w14:textFill>
              </w:rPr>
            </w:pPr>
          </w:p>
        </w:tc>
      </w:tr>
    </w:tbl>
    <w:p>
      <w:pPr>
        <w:pStyle w:val="23"/>
        <w:rPr>
          <w:color w:val="000000" w:themeColor="text1"/>
          <w14:textFill>
            <w14:solidFill>
              <w14:schemeClr w14:val="tx1"/>
            </w14:solidFill>
          </w14:textFill>
        </w:rPr>
        <w:sectPr>
          <w:pgSz w:w="16838" w:h="11906" w:orient="landscape"/>
          <w:pgMar w:top="1134" w:right="1134" w:bottom="1418"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19"/>
        <w:tblW w:w="9572" w:type="dxa"/>
        <w:tblInd w:w="-8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9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tcPr>
          <w:p>
            <w:pPr>
              <w:keepNext w:val="0"/>
              <w:keepLines w:val="0"/>
              <w:suppressLineNumbers w:val="0"/>
              <w:spacing w:before="0" w:beforeAutospacing="0" w:after="0" w:afterAutospacing="0" w:line="276" w:lineRule="auto"/>
              <w:ind w:left="0" w:right="0" w:firstLine="480" w:firstLineChars="200"/>
              <w:rPr>
                <w:rFonts w:hint="default"/>
                <w:color w:val="000000" w:themeColor="text1"/>
                <w:szCs w:val="21"/>
                <w:highlight w:val="none"/>
                <w:vertAlign w:val="baseline"/>
                <w14:textFill>
                  <w14:solidFill>
                    <w14:schemeClr w14:val="tx1"/>
                  </w14:solidFill>
                </w14:textFill>
              </w:rPr>
            </w:pPr>
            <w:r>
              <w:rPr>
                <w:rFonts w:hint="default"/>
                <w:color w:val="000000" w:themeColor="text1"/>
                <w:szCs w:val="21"/>
                <w:highlight w:val="none"/>
                <w14:textFill>
                  <w14:solidFill>
                    <w14:schemeClr w14:val="tx1"/>
                  </w14:solidFill>
                </w14:textFill>
              </w:rPr>
              <w:tab/>
            </w:r>
          </w:p>
        </w:tc>
        <w:tc>
          <w:tcPr>
            <w:tcW w:w="9054" w:type="dxa"/>
          </w:tcPr>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）达标情况分析</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1）预测模式</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本次评价采用《环境影响评价技术导则一声环境》（HJ2.4-2021）中推荐模式进行预测，用A声级计算，模式如下：</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①室外声源</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在预测点的声压级计算：</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(r)＝L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w</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C</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div</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atm</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gr</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bar</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misc</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式中：L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(r)——预测点处声压级，dB；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w</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——由点声源产生的声功率级（A计权或倍频带），dB；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D</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C</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——指向性校正，它描述点声源的等效连续声压级与产生声功率级Lw的全向点声源在规定方向的声级的偏差程度，dB；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div</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——几何发散引起的衰减，dB；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atm</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——大气吸收引起的衰减，dB；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gr</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——地面效应引起的衰减，dB；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bar</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——障碍物屏蔽引起的衰减，dB；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misc</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——其他多方面效应引起的衰减，dB。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②室内声源在预测点的声压级计算：</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（一）首先计算某个室内声源在靠近围护结构处的声压级：</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drawing>
                <wp:inline distT="0" distB="0" distL="114300" distR="114300">
                  <wp:extent cx="3068955" cy="721360"/>
                  <wp:effectExtent l="0" t="0" r="17145" b="254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35"/>
                          <a:stretch>
                            <a:fillRect/>
                          </a:stretch>
                        </pic:blipFill>
                        <pic:spPr>
                          <a:xfrm>
                            <a:off x="0" y="0"/>
                            <a:ext cx="3068955" cy="721360"/>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式中：L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——靠近开口处（或窗户）室内某倍频带的声压级或A声级，dB；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w</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——点声源声功率级（A计权或倍频带），dB；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Q——指向性因数；通常对无指向性声源，当声源放在房间中心时，Q=1；当放在一面墙的中心时，Q=2；当放在两面墙夹角处时，Q=4；当放在三面墙夹角处时，Q=8；</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R——房间常数；R=Sα/（1-α），S为房间内表面面积，m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；α为平均吸声系数；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r——声源到靠近围护结构某点处的距离，m。</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（二）然后计算出所有室内声源在围护结构处产生的i倍频带叠加声压级：</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drawing>
                <wp:inline distT="0" distB="0" distL="114300" distR="114300">
                  <wp:extent cx="2703830" cy="701675"/>
                  <wp:effectExtent l="0" t="0" r="1270" b="3175"/>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36"/>
                          <a:stretch>
                            <a:fillRect/>
                          </a:stretch>
                        </pic:blipFill>
                        <pic:spPr>
                          <a:xfrm>
                            <a:off x="0" y="0"/>
                            <a:ext cx="2703830" cy="701675"/>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式中：</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pli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（T）——靠近围护结构处室内N个声源i倍频带的叠加声压级，dB；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pli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——室内j声源i倍频带的声压级，dB；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N——室内声源总数。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（三）计算出室外靠近围护结构处的声压级：</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p2i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pli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式中：</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p2i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（T）——靠近围护结构处室外N个声源i倍频带的叠加声压级，dB；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pli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（T）——靠近围护结构处室内N个声源i倍频带的叠加声压级，dB；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——围护结构i倍频带的隔声量，dB。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（四）将室外声级和透声面积换算成等效的室外声源，计算出等效声源第i个倍频带的声功率级：</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w</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（T）+10lgS</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式中：</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w</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——中心位置位于透声面积（S）处的等效声源的倍频带声功率级，dB；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p2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（T）——靠近围护结构处室外声源的声压级，dB；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S——透声面积，m</w:t>
            </w:r>
            <w:r>
              <w:rPr>
                <w:rFonts w:hint="eastAsia"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等效室外声源的位置为围护结构的位置，其声功率级为L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w</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，由此计算等效声源在预测点产生的声级。</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③总声级的计算</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设第i个室外声源在预测点产生的A声级为L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Ai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，在T时间内该声源工作时间为t</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；第j个等效室外声源在预测点产生的A声级为L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Aj</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，在T时间内该声源工作时间为t</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j</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，则拟建工程声源对预测点产生的贡献值（L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eqg</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）为：</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drawing>
                <wp:inline distT="0" distB="0" distL="114300" distR="114300">
                  <wp:extent cx="3295650" cy="686435"/>
                  <wp:effectExtent l="0" t="0" r="0" b="184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7"/>
                          <a:stretch>
                            <a:fillRect/>
                          </a:stretch>
                        </pic:blipFill>
                        <pic:spPr>
                          <a:xfrm>
                            <a:off x="0" y="0"/>
                            <a:ext cx="3295650" cy="686435"/>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式中：L</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eqg</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——建设项目声源在预测点产生的噪声贡献值，dB；</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T——用于计算等效声级的时间，s；</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N——室外声源个数；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i</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——在T时间内i声源工作时间，s；</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M——等效室外声源个数；</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j</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——在T时间内j声源工作时间，s。</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2）参数确定</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①声波几何发散引起的A声级衰减量：</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点声源A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div</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201g(r/r0)</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②空气吸收衰减量A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atm</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拟建项目噪声以中低频为主，空气吸收性衰减很少，预测时可忽略不计。</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③遮挡物引起的衰减量A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bar</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噪声在向外传播过程中将受到厂房或其他车间的阻挡影响，从而引起声能量的衰减，具体衰减根据不同声级的传播途径而定，一般取0~30dB（A），本次环评取15。</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④地面效应引起的声级衰减量A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gr</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根据项目总平面布置和噪声源强及外环境状况，可以忽略本项附加衰减量。</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⑤其他多方面效应引起的声级衰减量A</w:t>
            </w:r>
            <w:r>
              <w:rPr>
                <w:rFonts w:hint="eastAsia" w:ascii="Times New Roman" w:hAnsi="Times New Roman" w:eastAsia="宋体" w:cs="Times New Roman"/>
                <w:b w:val="0"/>
                <w:bCs/>
                <w:color w:val="000000" w:themeColor="text1"/>
                <w:sz w:val="24"/>
                <w:szCs w:val="24"/>
                <w:highlight w:val="none"/>
                <w:vertAlign w:val="subscript"/>
                <w:lang w:val="en-US" w:eastAsia="zh-CN"/>
                <w14:textFill>
                  <w14:solidFill>
                    <w14:schemeClr w14:val="tx1"/>
                  </w14:solidFill>
                </w14:textFill>
              </w:rPr>
              <w:t>misc</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其他衰减包括通过工业场所的衰减，通过房屋群的衰减等。一般情况下，不考虑自然条件（如风、温度梯度、雾）变化引起的附加修正。</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3）预测结果</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根据不同设备的噪声级、确定的预测模式以及拟采取的降噪措施计算出不同距离处的噪声值。项目厂界</w:t>
            </w:r>
            <w:r>
              <w:rPr>
                <w:rFonts w:hint="eastAsia" w:cs="Times New Roman"/>
                <w:b w:val="0"/>
                <w:bCs/>
                <w:color w:val="000000" w:themeColor="text1"/>
                <w:sz w:val="24"/>
                <w:szCs w:val="24"/>
                <w:highlight w:val="none"/>
                <w:lang w:val="en-US" w:eastAsia="zh-CN"/>
                <w14:textFill>
                  <w14:solidFill>
                    <w14:schemeClr w14:val="tx1"/>
                  </w14:solidFill>
                </w14:textFill>
              </w:rPr>
              <w:t>噪声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预测结果如下表所示：</w:t>
            </w:r>
          </w:p>
          <w:p>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表4-1</w:t>
            </w:r>
            <w:r>
              <w:rPr>
                <w:rFonts w:hint="eastAsia" w:eastAsia="黑体" w:cs="Times New Roman"/>
                <w:b/>
                <w:bCs/>
                <w:color w:val="000000" w:themeColor="text1"/>
                <w:kern w:val="0"/>
                <w:sz w:val="20"/>
                <w:szCs w:val="20"/>
                <w:lang w:val="en-US" w:eastAsia="zh-CN"/>
                <w14:textFill>
                  <w14:solidFill>
                    <w14:schemeClr w14:val="tx1"/>
                  </w14:solidFill>
                </w14:textFill>
              </w:rPr>
              <w:t>1</w:t>
            </w: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运营期昼间砂石厂区域噪声预测结果</w:t>
            </w:r>
          </w:p>
          <w:tbl>
            <w:tblPr>
              <w:tblStyle w:val="1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301"/>
              <w:gridCol w:w="1029"/>
              <w:gridCol w:w="1031"/>
              <w:gridCol w:w="1029"/>
              <w:gridCol w:w="1029"/>
              <w:gridCol w:w="1033"/>
              <w:gridCol w:w="1254"/>
              <w:gridCol w:w="5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07" w:type="pct"/>
                  <w:vMerge w:val="restar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编号</w:t>
                  </w:r>
                </w:p>
              </w:tc>
              <w:tc>
                <w:tcPr>
                  <w:tcW w:w="736" w:type="pct"/>
                  <w:vMerge w:val="restar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预测点位置</w:t>
                  </w:r>
                </w:p>
              </w:tc>
              <w:tc>
                <w:tcPr>
                  <w:tcW w:w="1165" w:type="pct"/>
                  <w:gridSpan w:val="2"/>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空间相对位置</w:t>
                  </w:r>
                </w:p>
              </w:tc>
              <w:tc>
                <w:tcPr>
                  <w:tcW w:w="582" w:type="pc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贡献值</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[dB（A）]</w:t>
                  </w:r>
                </w:p>
              </w:tc>
              <w:tc>
                <w:tcPr>
                  <w:tcW w:w="582" w:type="pc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背景值</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[dB（A）]</w:t>
                  </w:r>
                </w:p>
              </w:tc>
              <w:tc>
                <w:tcPr>
                  <w:tcW w:w="584" w:type="pc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预测值</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[dB（A）]</w:t>
                  </w:r>
                </w:p>
              </w:tc>
              <w:tc>
                <w:tcPr>
                  <w:tcW w:w="709" w:type="pc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标准值</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eastAsia="仿宋" w:cs="Times New Roman"/>
                      <w:b/>
                      <w:bCs/>
                      <w:color w:val="000000" w:themeColor="text1"/>
                      <w:sz w:val="21"/>
                      <w:szCs w:val="21"/>
                      <w:highlight w:val="none"/>
                      <w14:textFill>
                        <w14:solidFill>
                          <w14:schemeClr w14:val="tx1"/>
                        </w14:solidFill>
                      </w14:textFill>
                    </w:rPr>
                    <w:t>[</w:t>
                  </w:r>
                  <w:r>
                    <w:rPr>
                      <w:rFonts w:hint="default" w:cs="Times New Roman"/>
                      <w:b/>
                      <w:bCs/>
                      <w:color w:val="000000" w:themeColor="text1"/>
                      <w:sz w:val="21"/>
                      <w:szCs w:val="21"/>
                      <w:highlight w:val="none"/>
                      <w14:textFill>
                        <w14:solidFill>
                          <w14:schemeClr w14:val="tx1"/>
                        </w14:solidFill>
                      </w14:textFill>
                    </w:rPr>
                    <w:t>dB（A）</w:t>
                  </w:r>
                  <w:r>
                    <w:rPr>
                      <w:rFonts w:hint="eastAsia" w:eastAsia="仿宋" w:cs="Times New Roman"/>
                      <w:b/>
                      <w:bCs/>
                      <w:color w:val="000000" w:themeColor="text1"/>
                      <w:sz w:val="21"/>
                      <w:szCs w:val="21"/>
                      <w:highlight w:val="none"/>
                      <w14:textFill>
                        <w14:solidFill>
                          <w14:schemeClr w14:val="tx1"/>
                        </w14:solidFill>
                      </w14:textFill>
                    </w:rPr>
                    <w:t>]</w:t>
                  </w:r>
                </w:p>
              </w:tc>
              <w:tc>
                <w:tcPr>
                  <w:tcW w:w="331" w:type="pct"/>
                  <w:vMerge w:val="restar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预测</w:t>
                  </w:r>
                  <w:r>
                    <w:rPr>
                      <w:rFonts w:hint="default" w:cs="Times New Roman"/>
                      <w:b/>
                      <w:bCs/>
                      <w:color w:val="000000" w:themeColor="text1"/>
                      <w:sz w:val="21"/>
                      <w:szCs w:val="21"/>
                      <w:highlight w:val="none"/>
                      <w14:textFill>
                        <w14:solidFill>
                          <w14:schemeClr w14:val="tx1"/>
                        </w14:solidFill>
                      </w14:textFill>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p>
              </w:tc>
              <w:tc>
                <w:tcPr>
                  <w:tcW w:w="736"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p>
              </w:tc>
              <w:tc>
                <w:tcPr>
                  <w:tcW w:w="582" w:type="pc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X</w:t>
                  </w:r>
                </w:p>
              </w:tc>
              <w:tc>
                <w:tcPr>
                  <w:tcW w:w="582" w:type="pct"/>
                  <w:tcBorders>
                    <w:tl2br w:val="nil"/>
                    <w:tr2bl w:val="nil"/>
                  </w:tcBorders>
                  <w:shd w:val="clear" w:color="000000" w:themeColor="text1" w:fill="auto"/>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Y</w:t>
                  </w:r>
                </w:p>
              </w:tc>
              <w:tc>
                <w:tcPr>
                  <w:tcW w:w="582" w:type="pct"/>
                  <w:tcBorders>
                    <w:tl2br w:val="nil"/>
                    <w:tr2bl w:val="nil"/>
                  </w:tcBorders>
                  <w:shd w:val="clear" w:color="000000" w:themeColor="text1" w:fill="auto"/>
                  <w:vAlign w:val="center"/>
                </w:tcPr>
                <w:p>
                  <w:pPr>
                    <w:pStyle w:val="3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582" w:type="pct"/>
                  <w:tcBorders>
                    <w:tl2br w:val="nil"/>
                    <w:tr2bl w:val="nil"/>
                  </w:tcBorders>
                  <w:shd w:val="clear" w:color="000000" w:themeColor="text1" w:fill="auto"/>
                  <w:vAlign w:val="center"/>
                </w:tcPr>
                <w:p>
                  <w:pPr>
                    <w:pStyle w:val="3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584" w:type="pct"/>
                  <w:tcBorders>
                    <w:tl2br w:val="nil"/>
                    <w:tr2bl w:val="nil"/>
                  </w:tcBorders>
                  <w:shd w:val="clear" w:color="000000" w:themeColor="text1" w:fill="auto"/>
                  <w:vAlign w:val="center"/>
                </w:tcPr>
                <w:p>
                  <w:pPr>
                    <w:pStyle w:val="3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709" w:type="pct"/>
                  <w:tcBorders>
                    <w:tl2br w:val="nil"/>
                    <w:tr2bl w:val="nil"/>
                  </w:tcBorders>
                  <w:shd w:val="clear" w:color="000000" w:themeColor="text1" w:fill="auto"/>
                  <w:vAlign w:val="center"/>
                </w:tcPr>
                <w:p>
                  <w:pPr>
                    <w:pStyle w:val="3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331"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1</w:t>
                  </w:r>
                  <w:r>
                    <w:rPr>
                      <w:rFonts w:hint="default" w:cs="Times New Roman"/>
                      <w:color w:val="000000" w:themeColor="text1"/>
                      <w:sz w:val="21"/>
                      <w:szCs w:val="21"/>
                      <w:highlight w:val="none"/>
                      <w14:textFill>
                        <w14:solidFill>
                          <w14:schemeClr w14:val="tx1"/>
                        </w14:solidFill>
                      </w14:textFill>
                    </w:rPr>
                    <w:t>#</w:t>
                  </w:r>
                </w:p>
              </w:tc>
              <w:tc>
                <w:tcPr>
                  <w:tcW w:w="7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项目</w:t>
                  </w:r>
                  <w:r>
                    <w:rPr>
                      <w:rFonts w:hint="eastAsia" w:cs="Times New Roman"/>
                      <w:color w:val="000000" w:themeColor="text1"/>
                      <w:sz w:val="21"/>
                      <w:szCs w:val="21"/>
                      <w:highlight w:val="none"/>
                      <w14:textFill>
                        <w14:solidFill>
                          <w14:schemeClr w14:val="tx1"/>
                        </w14:solidFill>
                      </w14:textFill>
                    </w:rPr>
                    <w:t>北面</w:t>
                  </w:r>
                  <w:r>
                    <w:rPr>
                      <w:rFonts w:hint="default" w:cs="Times New Roman"/>
                      <w:color w:val="000000" w:themeColor="text1"/>
                      <w:sz w:val="21"/>
                      <w:szCs w:val="21"/>
                      <w:highlight w:val="none"/>
                      <w14:textFill>
                        <w14:solidFill>
                          <w14:schemeClr w14:val="tx1"/>
                        </w14:solidFill>
                      </w14:textFill>
                    </w:rPr>
                    <w:t>厂界</w:t>
                  </w:r>
                  <w:r>
                    <w:rPr>
                      <w:rFonts w:hint="eastAsia" w:cs="Times New Roman"/>
                      <w:color w:val="000000" w:themeColor="text1"/>
                      <w:sz w:val="21"/>
                      <w:szCs w:val="21"/>
                      <w:highlight w:val="none"/>
                      <w14:textFill>
                        <w14:solidFill>
                          <w14:schemeClr w14:val="tx1"/>
                        </w14:solidFill>
                      </w14:textFill>
                    </w:rPr>
                    <w:t>外1m</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145.06</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-1.95</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47.</w:t>
                  </w:r>
                  <w:r>
                    <w:rPr>
                      <w:rFonts w:hint="eastAsia"/>
                      <w:color w:val="000000" w:themeColor="text1"/>
                      <w:sz w:val="21"/>
                      <w:szCs w:val="21"/>
                      <w:lang w:val="en-US" w:eastAsia="zh-CN"/>
                      <w14:textFill>
                        <w14:solidFill>
                          <w14:schemeClr w14:val="tx1"/>
                        </w14:solidFill>
                      </w14:textFill>
                    </w:rPr>
                    <w:t>5</w:t>
                  </w:r>
                </w:p>
              </w:tc>
              <w:tc>
                <w:tcPr>
                  <w:tcW w:w="582" w:type="pct"/>
                  <w:tcBorders>
                    <w:tl2br w:val="nil"/>
                    <w:tr2bl w:val="nil"/>
                  </w:tcBorders>
                  <w:vAlign w:val="center"/>
                </w:tcPr>
                <w:p>
                  <w:pPr>
                    <w:pStyle w:val="34"/>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w:t>
                  </w:r>
                </w:p>
              </w:tc>
              <w:tc>
                <w:tcPr>
                  <w:tcW w:w="1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47.</w:t>
                  </w:r>
                  <w:r>
                    <w:rPr>
                      <w:rFonts w:hint="eastAsia"/>
                      <w:color w:val="000000" w:themeColor="text1"/>
                      <w:sz w:val="21"/>
                      <w:szCs w:val="21"/>
                      <w:lang w:val="en-US" w:eastAsia="zh-CN"/>
                      <w14:textFill>
                        <w14:solidFill>
                          <w14:schemeClr w14:val="tx1"/>
                        </w14:solidFill>
                      </w14:textFill>
                    </w:rPr>
                    <w:t>5</w:t>
                  </w:r>
                </w:p>
              </w:tc>
              <w:tc>
                <w:tcPr>
                  <w:tcW w:w="7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33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2</w:t>
                  </w:r>
                  <w:r>
                    <w:rPr>
                      <w:rFonts w:hint="default" w:cs="Times New Roman"/>
                      <w:color w:val="000000" w:themeColor="text1"/>
                      <w:sz w:val="21"/>
                      <w:szCs w:val="21"/>
                      <w:highlight w:val="none"/>
                      <w14:textFill>
                        <w14:solidFill>
                          <w14:schemeClr w14:val="tx1"/>
                        </w14:solidFill>
                      </w14:textFill>
                    </w:rPr>
                    <w:t>#</w:t>
                  </w:r>
                </w:p>
              </w:tc>
              <w:tc>
                <w:tcPr>
                  <w:tcW w:w="7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项目</w:t>
                  </w:r>
                  <w:r>
                    <w:rPr>
                      <w:rFonts w:hint="eastAsia" w:cs="Times New Roman"/>
                      <w:color w:val="000000" w:themeColor="text1"/>
                      <w:sz w:val="21"/>
                      <w:szCs w:val="21"/>
                      <w:highlight w:val="none"/>
                      <w14:textFill>
                        <w14:solidFill>
                          <w14:schemeClr w14:val="tx1"/>
                        </w14:solidFill>
                      </w14:textFill>
                    </w:rPr>
                    <w:t>东面</w:t>
                  </w:r>
                  <w:r>
                    <w:rPr>
                      <w:rFonts w:hint="default" w:cs="Times New Roman"/>
                      <w:color w:val="000000" w:themeColor="text1"/>
                      <w:sz w:val="21"/>
                      <w:szCs w:val="21"/>
                      <w:highlight w:val="none"/>
                      <w14:textFill>
                        <w14:solidFill>
                          <w14:schemeClr w14:val="tx1"/>
                        </w14:solidFill>
                      </w14:textFill>
                    </w:rPr>
                    <w:t>厂界</w:t>
                  </w:r>
                  <w:r>
                    <w:rPr>
                      <w:rFonts w:hint="eastAsia" w:cs="Times New Roman"/>
                      <w:color w:val="000000" w:themeColor="text1"/>
                      <w:sz w:val="21"/>
                      <w:szCs w:val="21"/>
                      <w:highlight w:val="none"/>
                      <w14:textFill>
                        <w14:solidFill>
                          <w14:schemeClr w14:val="tx1"/>
                        </w14:solidFill>
                      </w14:textFill>
                    </w:rPr>
                    <w:t>外1m</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83.01</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-9.65</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53.8</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w:t>
                  </w:r>
                </w:p>
              </w:tc>
              <w:tc>
                <w:tcPr>
                  <w:tcW w:w="1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53.8</w:t>
                  </w:r>
                </w:p>
              </w:tc>
              <w:tc>
                <w:tcPr>
                  <w:tcW w:w="7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33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3#</w:t>
                  </w:r>
                </w:p>
              </w:tc>
              <w:tc>
                <w:tcPr>
                  <w:tcW w:w="7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项目</w:t>
                  </w:r>
                  <w:r>
                    <w:rPr>
                      <w:rFonts w:hint="eastAsia" w:cs="Times New Roman"/>
                      <w:color w:val="000000" w:themeColor="text1"/>
                      <w:sz w:val="21"/>
                      <w:szCs w:val="21"/>
                      <w:highlight w:val="none"/>
                      <w14:textFill>
                        <w14:solidFill>
                          <w14:schemeClr w14:val="tx1"/>
                        </w14:solidFill>
                      </w14:textFill>
                    </w:rPr>
                    <w:t>南面</w:t>
                  </w:r>
                  <w:r>
                    <w:rPr>
                      <w:rFonts w:hint="default" w:cs="Times New Roman"/>
                      <w:color w:val="000000" w:themeColor="text1"/>
                      <w:sz w:val="21"/>
                      <w:szCs w:val="21"/>
                      <w:highlight w:val="none"/>
                      <w14:textFill>
                        <w14:solidFill>
                          <w14:schemeClr w14:val="tx1"/>
                        </w14:solidFill>
                      </w14:textFill>
                    </w:rPr>
                    <w:t>厂界</w:t>
                  </w:r>
                  <w:r>
                    <w:rPr>
                      <w:rFonts w:hint="eastAsia" w:cs="Times New Roman"/>
                      <w:color w:val="000000" w:themeColor="text1"/>
                      <w:sz w:val="21"/>
                      <w:szCs w:val="21"/>
                      <w:highlight w:val="none"/>
                      <w14:textFill>
                        <w14:solidFill>
                          <w14:schemeClr w14:val="tx1"/>
                        </w14:solidFill>
                      </w14:textFill>
                    </w:rPr>
                    <w:t>外1m</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98.99</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-35.81</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56.0</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w:t>
                  </w:r>
                </w:p>
              </w:tc>
              <w:tc>
                <w:tcPr>
                  <w:tcW w:w="1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56.0</w:t>
                  </w:r>
                </w:p>
              </w:tc>
              <w:tc>
                <w:tcPr>
                  <w:tcW w:w="7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33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4</w:t>
                  </w:r>
                  <w:r>
                    <w:rPr>
                      <w:rFonts w:hint="default" w:cs="Times New Roman"/>
                      <w:color w:val="000000" w:themeColor="text1"/>
                      <w:sz w:val="21"/>
                      <w:szCs w:val="21"/>
                      <w:highlight w:val="none"/>
                      <w14:textFill>
                        <w14:solidFill>
                          <w14:schemeClr w14:val="tx1"/>
                        </w14:solidFill>
                      </w14:textFill>
                    </w:rPr>
                    <w:t>#</w:t>
                  </w:r>
                </w:p>
              </w:tc>
              <w:tc>
                <w:tcPr>
                  <w:tcW w:w="73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项目</w:t>
                  </w:r>
                  <w:r>
                    <w:rPr>
                      <w:rFonts w:hint="eastAsia" w:cs="Times New Roman"/>
                      <w:color w:val="000000" w:themeColor="text1"/>
                      <w:sz w:val="21"/>
                      <w:szCs w:val="21"/>
                      <w:highlight w:val="none"/>
                      <w14:textFill>
                        <w14:solidFill>
                          <w14:schemeClr w14:val="tx1"/>
                        </w14:solidFill>
                      </w14:textFill>
                    </w:rPr>
                    <w:t>西面</w:t>
                  </w:r>
                  <w:r>
                    <w:rPr>
                      <w:rFonts w:hint="default" w:cs="Times New Roman"/>
                      <w:color w:val="000000" w:themeColor="text1"/>
                      <w:sz w:val="21"/>
                      <w:szCs w:val="21"/>
                      <w:highlight w:val="none"/>
                      <w14:textFill>
                        <w14:solidFill>
                          <w14:schemeClr w14:val="tx1"/>
                        </w14:solidFill>
                      </w14:textFill>
                    </w:rPr>
                    <w:t>厂界</w:t>
                  </w:r>
                  <w:r>
                    <w:rPr>
                      <w:rFonts w:hint="eastAsia" w:cs="Times New Roman"/>
                      <w:color w:val="000000" w:themeColor="text1"/>
                      <w:sz w:val="21"/>
                      <w:szCs w:val="21"/>
                      <w:highlight w:val="none"/>
                      <w14:textFill>
                        <w14:solidFill>
                          <w14:schemeClr w14:val="tx1"/>
                        </w14:solidFill>
                      </w14:textFill>
                    </w:rPr>
                    <w:t>外1m</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5.16</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olor w:val="000000" w:themeColor="text1"/>
                      <w:sz w:val="21"/>
                      <w:szCs w:val="21"/>
                      <w14:textFill>
                        <w14:solidFill>
                          <w14:schemeClr w14:val="tx1"/>
                        </w14:solidFill>
                      </w14:textFill>
                    </w:rPr>
                    <w:t>9.88</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2.0</w:t>
                  </w:r>
                </w:p>
              </w:tc>
              <w:tc>
                <w:tcPr>
                  <w:tcW w:w="58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w:t>
                  </w:r>
                </w:p>
              </w:tc>
              <w:tc>
                <w:tcPr>
                  <w:tcW w:w="103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4</w:t>
                  </w:r>
                  <w:r>
                    <w:rPr>
                      <w:rFonts w:hint="eastAsia"/>
                      <w:color w:val="000000" w:themeColor="text1"/>
                      <w:sz w:val="21"/>
                      <w:szCs w:val="21"/>
                      <w:lang w:val="en-US" w:eastAsia="zh-CN"/>
                      <w14:textFill>
                        <w14:solidFill>
                          <w14:schemeClr w14:val="tx1"/>
                        </w14:solidFill>
                      </w14:textFill>
                    </w:rPr>
                    <w:t>2.0</w:t>
                  </w:r>
                </w:p>
              </w:tc>
              <w:tc>
                <w:tcPr>
                  <w:tcW w:w="7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p>
              </w:tc>
              <w:tc>
                <w:tcPr>
                  <w:tcW w:w="33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达标</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rPr>
            </w:pPr>
            <w:r>
              <w:rPr>
                <w:rFonts w:hint="default"/>
                <w:sz w:val="24"/>
              </w:rPr>
              <mc:AlternateContent>
                <mc:Choice Requires="wps">
                  <w:drawing>
                    <wp:anchor distT="0" distB="0" distL="114300" distR="114300" simplePos="0" relativeHeight="251663360" behindDoc="0" locked="0" layoutInCell="1" allowOverlap="1">
                      <wp:simplePos x="0" y="0"/>
                      <wp:positionH relativeFrom="column">
                        <wp:posOffset>1757045</wp:posOffset>
                      </wp:positionH>
                      <wp:positionV relativeFrom="paragraph">
                        <wp:posOffset>2233295</wp:posOffset>
                      </wp:positionV>
                      <wp:extent cx="75565" cy="75565"/>
                      <wp:effectExtent l="8890" t="8890" r="10795" b="10795"/>
                      <wp:wrapNone/>
                      <wp:docPr id="14" name="菱形 14"/>
                      <wp:cNvGraphicFramePr/>
                      <a:graphic xmlns:a="http://schemas.openxmlformats.org/drawingml/2006/main">
                        <a:graphicData uri="http://schemas.microsoft.com/office/word/2010/wordprocessingShape">
                          <wps:wsp>
                            <wps:cNvSpPr/>
                            <wps:spPr>
                              <a:xfrm>
                                <a:off x="3119755" y="3514090"/>
                                <a:ext cx="75565" cy="75565"/>
                              </a:xfrm>
                              <a:prstGeom prst="diamond">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38.35pt;margin-top:175.85pt;height:5.95pt;width:5.95pt;z-index:251663360;v-text-anchor:middle;mso-width-relative:page;mso-height-relative:page;" fillcolor="#5B9BD5 [3204]" filled="t" stroked="t" coordsize="21600,21600" o:gfxdata="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CVM7b&#10;2gAAAAsBAAAPAAAAAAAAAAEAIAAAACIAAABkcnMvZG93bnJldi54bWxQSwECFAAUAAAACACHTuJA&#10;6NzwvpECAAAkBQAADgAAAAAAAAABACAAAAApAQAAZHJzL2Uyb0RvYy54bWxQSwUGAAAAAAYABgBZ&#10;AQAALAYAAAAA&#10;">
                      <v:fill on="t" focussize="0,0"/>
                      <v:stroke weight="1pt" color="#2E75B6 [2404]" miterlimit="8" joinstyle="miter"/>
                      <v:imagedata o:title=""/>
                      <o:lock v:ext="edit" aspectratio="f"/>
                    </v:shape>
                  </w:pict>
                </mc:Fallback>
              </mc:AlternateContent>
            </w:r>
            <w:r>
              <w:rPr>
                <w:rFonts w:hint="default"/>
              </w:rPr>
              <w:drawing>
                <wp:inline distT="0" distB="0" distL="114300" distR="114300">
                  <wp:extent cx="5162550" cy="5116830"/>
                  <wp:effectExtent l="0" t="0" r="0" b="762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8"/>
                          <a:stretch>
                            <a:fillRect/>
                          </a:stretch>
                        </pic:blipFill>
                        <pic:spPr>
                          <a:xfrm>
                            <a:off x="0" y="0"/>
                            <a:ext cx="5162550" cy="5116830"/>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02" w:firstLineChars="200"/>
              <w:jc w:val="center"/>
              <w:rPr>
                <w:rFonts w:hint="default"/>
              </w:rPr>
            </w:pPr>
            <w:r>
              <w:rPr>
                <w:rFonts w:hint="default" w:eastAsia="黑体"/>
                <w:b/>
                <w:bCs/>
                <w:color w:val="000000" w:themeColor="text1"/>
                <w:sz w:val="20"/>
                <w:szCs w:val="20"/>
                <w14:textFill>
                  <w14:solidFill>
                    <w14:schemeClr w14:val="tx1"/>
                  </w14:solidFill>
                </w14:textFill>
              </w:rPr>
              <w:t>图4-</w:t>
            </w:r>
            <w:r>
              <w:rPr>
                <w:rFonts w:hint="eastAsia" w:eastAsia="黑体"/>
                <w:b/>
                <w:bCs/>
                <w:color w:val="000000" w:themeColor="text1"/>
                <w:sz w:val="20"/>
                <w:szCs w:val="20"/>
                <w:lang w:val="en-US" w:eastAsia="zh-CN"/>
                <w14:textFill>
                  <w14:solidFill>
                    <w14:schemeClr w14:val="tx1"/>
                  </w14:solidFill>
                </w14:textFill>
              </w:rPr>
              <w:t>3</w:t>
            </w:r>
            <w:r>
              <w:rPr>
                <w:rFonts w:hint="default" w:eastAsia="黑体"/>
                <w:b/>
                <w:bCs/>
                <w:color w:val="000000" w:themeColor="text1"/>
                <w:sz w:val="20"/>
                <w:szCs w:val="20"/>
                <w14:textFill>
                  <w14:solidFill>
                    <w14:schemeClr w14:val="tx1"/>
                  </w14:solidFill>
                </w14:textFill>
              </w:rPr>
              <w:t xml:space="preserve"> </w:t>
            </w:r>
            <w:r>
              <w:rPr>
                <w:rFonts w:hint="eastAsia" w:eastAsia="黑体"/>
                <w:b/>
                <w:bCs/>
                <w:color w:val="000000" w:themeColor="text1"/>
                <w:sz w:val="20"/>
                <w:szCs w:val="20"/>
                <w14:textFill>
                  <w14:solidFill>
                    <w14:schemeClr w14:val="tx1"/>
                  </w14:solidFill>
                </w14:textFill>
              </w:rPr>
              <w:t>砂石</w:t>
            </w:r>
            <w:r>
              <w:rPr>
                <w:rFonts w:hint="eastAsia" w:eastAsia="黑体"/>
                <w:b/>
                <w:bCs/>
                <w:color w:val="000000" w:themeColor="text1"/>
                <w:sz w:val="20"/>
                <w:szCs w:val="20"/>
                <w:lang w:val="en-US" w:eastAsia="zh-CN"/>
                <w14:textFill>
                  <w14:solidFill>
                    <w14:schemeClr w14:val="tx1"/>
                  </w14:solidFill>
                </w14:textFill>
              </w:rPr>
              <w:t>厂等声级线</w:t>
            </w:r>
            <w:r>
              <w:rPr>
                <w:rFonts w:hint="default" w:eastAsia="黑体"/>
                <w:b/>
                <w:bCs/>
                <w:color w:val="000000" w:themeColor="text1"/>
                <w:sz w:val="20"/>
                <w:szCs w:val="20"/>
                <w14:textFill>
                  <w14:solidFill>
                    <w14:schemeClr w14:val="tx1"/>
                  </w14:solidFill>
                </w14:textFill>
              </w:rPr>
              <w:t>图</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由预测结果可知，营运期厂界四周预测点噪声排放值均满足《工业企业厂界环境噪声排放标准》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GB12348-2008</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2类标准，可实现达标排放</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因此，本项目噪声不会对区域声环境造成影响</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3</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监测要求</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本次环评根据《排污单位自行监测技术指南 总则》</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HJ819-2017</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提出项目生产运行阶段的污染源监测计划，详见下表：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表4-1</w:t>
            </w:r>
            <w:r>
              <w:rPr>
                <w:rFonts w:hint="eastAsia" w:eastAsia="黑体" w:cs="Times New Roman"/>
                <w:b/>
                <w:bCs/>
                <w:color w:val="000000" w:themeColor="text1"/>
                <w:kern w:val="0"/>
                <w:sz w:val="20"/>
                <w:szCs w:val="20"/>
                <w:lang w:val="en-US" w:eastAsia="zh-CN" w:bidi="ar-SA"/>
                <w14:textFill>
                  <w14:solidFill>
                    <w14:schemeClr w14:val="tx1"/>
                  </w14:solidFill>
                </w14:textFill>
              </w:rPr>
              <w:t>2</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噪声监测方案</w:t>
            </w:r>
          </w:p>
          <w:tbl>
            <w:tblPr>
              <w:tblStyle w:val="18"/>
              <w:tblW w:w="86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062"/>
              <w:gridCol w:w="1110"/>
              <w:gridCol w:w="3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206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监测指标</w:t>
                  </w:r>
                </w:p>
              </w:tc>
              <w:tc>
                <w:tcPr>
                  <w:tcW w:w="111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监测频次</w:t>
                  </w:r>
                </w:p>
              </w:tc>
              <w:tc>
                <w:tcPr>
                  <w:tcW w:w="3784" w:type="dxa"/>
                  <w:tcBorders>
                    <w:tl2br w:val="nil"/>
                    <w:tr2bl w:val="nil"/>
                  </w:tcBorders>
                  <w:noWrap w:val="0"/>
                  <w:vAlign w:val="top"/>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1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w:t>
                  </w:r>
                  <w:r>
                    <w:rPr>
                      <w:rFonts w:hint="default" w:ascii="Times New Roman" w:hAnsi="Times New Roman" w:eastAsia="宋体" w:cs="Times New Roman"/>
                      <w:color w:val="000000" w:themeColor="text1"/>
                      <w:sz w:val="21"/>
                      <w:szCs w:val="21"/>
                      <w:lang w:eastAsia="zh-CN"/>
                      <w14:textFill>
                        <w14:solidFill>
                          <w14:schemeClr w14:val="tx1"/>
                        </w14:solidFill>
                      </w14:textFill>
                    </w:rPr>
                    <w:t>四周</w:t>
                  </w:r>
                </w:p>
              </w:tc>
              <w:tc>
                <w:tcPr>
                  <w:tcW w:w="206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等效连续 A 声级</w:t>
                  </w:r>
                </w:p>
              </w:tc>
              <w:tc>
                <w:tcPr>
                  <w:tcW w:w="111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季度/次</w:t>
                  </w:r>
                </w:p>
              </w:tc>
              <w:tc>
                <w:tcPr>
                  <w:tcW w:w="378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GB12348-2008</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2类标准</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4、固体废物</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1</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产生及处置措施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运营期固体废物</w:t>
            </w:r>
            <w:r>
              <w:rPr>
                <w:rFonts w:hint="eastAsia" w:eastAsia="宋体" w:cs="Times New Roman"/>
                <w:color w:val="000000" w:themeColor="text1"/>
                <w:sz w:val="24"/>
                <w:szCs w:val="24"/>
                <w:lang w:val="en-US" w:eastAsia="zh-CN"/>
                <w14:textFill>
                  <w14:solidFill>
                    <w14:schemeClr w14:val="tx1"/>
                  </w14:solidFill>
                </w14:textFill>
              </w:rPr>
              <w:t>主要</w:t>
            </w:r>
            <w:r>
              <w:rPr>
                <w:rFonts w:hint="default" w:ascii="Times New Roman" w:hAnsi="Times New Roman" w:eastAsia="宋体" w:cs="Times New Roman"/>
                <w:color w:val="000000" w:themeColor="text1"/>
                <w:sz w:val="24"/>
                <w:szCs w:val="24"/>
                <w14:textFill>
                  <w14:solidFill>
                    <w14:schemeClr w14:val="tx1"/>
                  </w14:solidFill>
                </w14:textFill>
              </w:rPr>
              <w:t>包括</w:t>
            </w:r>
            <w:r>
              <w:rPr>
                <w:rFonts w:hint="default" w:ascii="Times New Roman" w:hAnsi="Times New Roman" w:eastAsia="宋体" w:cs="Times New Roman"/>
                <w:color w:val="000000" w:themeColor="text1"/>
                <w:sz w:val="24"/>
                <w:szCs w:val="24"/>
                <w:lang w:eastAsia="zh-CN"/>
                <w14:textFill>
                  <w14:solidFill>
                    <w14:schemeClr w14:val="tx1"/>
                  </w14:solidFill>
                </w14:textFill>
              </w:rPr>
              <w:t>员工生活时产生的</w:t>
            </w:r>
            <w:r>
              <w:rPr>
                <w:rFonts w:hint="default" w:ascii="Times New Roman" w:hAnsi="Times New Roman" w:eastAsia="宋体" w:cs="Times New Roman"/>
                <w:color w:val="000000" w:themeColor="text1"/>
                <w:sz w:val="24"/>
                <w:szCs w:val="24"/>
                <w14:textFill>
                  <w14:solidFill>
                    <w14:schemeClr w14:val="tx1"/>
                  </w14:solidFill>
                </w14:textFill>
              </w:rPr>
              <w:t>生活垃圾</w:t>
            </w:r>
            <w:r>
              <w:rPr>
                <w:rFonts w:hint="eastAsia" w:cs="Times New Roman"/>
                <w:color w:val="000000" w:themeColor="text1"/>
                <w:sz w:val="24"/>
                <w:szCs w:val="24"/>
                <w:lang w:val="en-US" w:eastAsia="zh-CN"/>
                <w14:textFill>
                  <w14:solidFill>
                    <w14:schemeClr w14:val="tx1"/>
                  </w14:solidFill>
                </w14:textFill>
              </w:rPr>
              <w:t>以及</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沉淀池及压滤设备</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产</w:t>
            </w:r>
            <w:r>
              <w:rPr>
                <w:rFonts w:hint="eastAsia" w:cs="Times New Roman"/>
                <w:color w:val="000000" w:themeColor="text1"/>
                <w:kern w:val="0"/>
                <w:sz w:val="24"/>
                <w:szCs w:val="24"/>
                <w:highlight w:val="none"/>
                <w:lang w:eastAsia="zh-CN"/>
                <w14:textFill>
                  <w14:solidFill>
                    <w14:schemeClr w14:val="tx1"/>
                  </w14:solidFill>
                </w14:textFill>
              </w:rPr>
              <w:t>生的</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沉渣</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泥饼</w:t>
            </w:r>
            <w:r>
              <w:rPr>
                <w:rFonts w:hint="default" w:ascii="Times New Roman" w:hAnsi="Times New Roman" w:eastAsia="宋体" w:cs="Times New Roman"/>
                <w:color w:val="000000" w:themeColor="text1"/>
                <w:sz w:val="24"/>
                <w:szCs w:val="24"/>
                <w14:textFill>
                  <w14:solidFill>
                    <w14:schemeClr w14:val="tx1"/>
                  </w14:solidFill>
                </w14:textFill>
              </w:rPr>
              <w:t>等</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一般固体废物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以及废机油</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废机油</w:t>
            </w:r>
            <w:r>
              <w:rPr>
                <w:rFonts w:hint="default" w:ascii="Times New Roman" w:hAnsi="Times New Roman" w:cs="Times New Roman"/>
                <w:color w:val="000000" w:themeColor="text1"/>
                <w:sz w:val="24"/>
                <w:szCs w:val="24"/>
                <w:lang w:val="en-US" w:eastAsia="zh-CN"/>
                <w14:textFill>
                  <w14:solidFill>
                    <w14:schemeClr w14:val="tx1"/>
                  </w14:solidFill>
                </w14:textFill>
              </w:rPr>
              <w:t>桶</w:t>
            </w:r>
            <w:r>
              <w:rPr>
                <w:rFonts w:hint="eastAsia" w:cs="Times New Roman"/>
                <w:color w:val="000000" w:themeColor="text1"/>
                <w:sz w:val="24"/>
                <w:szCs w:val="24"/>
                <w:lang w:val="en-US" w:eastAsia="zh-CN"/>
                <w14:textFill>
                  <w14:solidFill>
                    <w14:schemeClr w14:val="tx1"/>
                  </w14:solidFill>
                </w14:textFill>
              </w:rPr>
              <w:t>、含油抹布及手套</w:t>
            </w:r>
            <w:r>
              <w:rPr>
                <w:rFonts w:hint="default" w:ascii="Times New Roman" w:hAnsi="Times New Roman" w:cs="Times New Roman"/>
                <w:color w:val="000000" w:themeColor="text1"/>
                <w:sz w:val="24"/>
                <w:szCs w:val="24"/>
                <w:lang w:val="en-US" w:eastAsia="zh-CN"/>
                <w14:textFill>
                  <w14:solidFill>
                    <w14:schemeClr w14:val="tx1"/>
                  </w14:solidFill>
                </w14:textFill>
              </w:rPr>
              <w:t>等危险废</w:t>
            </w:r>
            <w:r>
              <w:rPr>
                <w:rFonts w:hint="eastAsia" w:cs="Times New Roman"/>
                <w:color w:val="000000" w:themeColor="text1"/>
                <w:sz w:val="24"/>
                <w:szCs w:val="24"/>
                <w:lang w:val="en-US" w:eastAsia="zh-CN"/>
                <w14:textFill>
                  <w14:solidFill>
                    <w14:schemeClr w14:val="tx1"/>
                  </w14:solidFill>
                </w14:textFill>
              </w:rPr>
              <w:t>物。</w:t>
            </w:r>
          </w:p>
          <w:p>
            <w:pPr>
              <w:pStyle w:val="38"/>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480" w:leftChars="0" w:right="0" w:rightChars="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14:textFill>
                  <w14:solidFill>
                    <w14:schemeClr w14:val="tx1"/>
                  </w14:solidFill>
                </w14:textFill>
              </w:rPr>
              <w:t>生活垃圾</w:t>
            </w:r>
          </w:p>
          <w:p>
            <w:pPr>
              <w:pStyle w:val="38"/>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eastAsia"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项目产生的生活垃圾主要是员工生活垃圾，按0.5kg/人·日，本项目劳动定员</w:t>
            </w:r>
            <w:r>
              <w:rPr>
                <w:rFonts w:hint="eastAsia" w:ascii="Times New Roman" w:hAnsi="Times New Roman"/>
                <w:color w:val="000000" w:themeColor="text1"/>
                <w:lang w:val="en-US" w:eastAsia="zh-CN"/>
                <w14:textFill>
                  <w14:solidFill>
                    <w14:schemeClr w14:val="tx1"/>
                  </w14:solidFill>
                </w14:textFill>
              </w:rPr>
              <w:t>20</w:t>
            </w:r>
            <w:r>
              <w:rPr>
                <w:rFonts w:hint="default" w:ascii="Times New Roman" w:hAnsi="Times New Roman"/>
                <w:color w:val="000000" w:themeColor="text1"/>
                <w14:textFill>
                  <w14:solidFill>
                    <w14:schemeClr w14:val="tx1"/>
                  </w14:solidFill>
                </w14:textFill>
              </w:rPr>
              <w:t>人，则年生活垃圾产生量约</w:t>
            </w:r>
            <w:r>
              <w:rPr>
                <w:rFonts w:hint="eastAsia" w:ascii="Times New Roman" w:hAnsi="Times New Roman"/>
                <w:color w:val="000000" w:themeColor="text1"/>
                <w:lang w:val="en-US" w:eastAsia="zh-CN"/>
                <w14:textFill>
                  <w14:solidFill>
                    <w14:schemeClr w14:val="tx1"/>
                  </w14:solidFill>
                </w14:textFill>
              </w:rPr>
              <w:t>3</w:t>
            </w:r>
            <w:r>
              <w:rPr>
                <w:rFonts w:hint="default" w:ascii="Times New Roman" w:hAnsi="Times New Roman"/>
                <w:color w:val="000000" w:themeColor="text1"/>
                <w14:textFill>
                  <w14:solidFill>
                    <w14:schemeClr w14:val="tx1"/>
                  </w14:solidFill>
                </w14:textFill>
              </w:rPr>
              <w:t>t/a</w:t>
            </w:r>
            <w:r>
              <w:rPr>
                <w:rFonts w:hint="eastAsia" w:ascii="Times New Roman" w:hAnsi="Times New Roman"/>
                <w:color w:val="000000" w:themeColor="text1"/>
                <w14:textFill>
                  <w14:solidFill>
                    <w14:schemeClr w14:val="tx1"/>
                  </w14:solidFill>
                </w14:textFill>
              </w:rPr>
              <w:t>。（工作时间按</w:t>
            </w:r>
            <w:r>
              <w:rPr>
                <w:rFonts w:hint="eastAsia" w:ascii="Times New Roman" w:hAnsi="Times New Roman"/>
                <w:color w:val="000000" w:themeColor="text1"/>
                <w:lang w:val="en-US" w:eastAsia="zh-CN"/>
                <w14:textFill>
                  <w14:solidFill>
                    <w14:schemeClr w14:val="tx1"/>
                  </w14:solidFill>
                </w14:textFill>
              </w:rPr>
              <w:t>300</w:t>
            </w:r>
            <w:r>
              <w:rPr>
                <w:rFonts w:hint="eastAsia" w:ascii="Times New Roman" w:hAnsi="Times New Roman"/>
                <w:color w:val="000000" w:themeColor="text1"/>
                <w14:textFill>
                  <w14:solidFill>
                    <w14:schemeClr w14:val="tx1"/>
                  </w14:solidFill>
                </w14:textFill>
              </w:rPr>
              <w:t>d/a）</w:t>
            </w:r>
          </w:p>
          <w:p>
            <w:pPr>
              <w:pStyle w:val="38"/>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治理措施</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：在</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生活</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办公区设置垃圾桶，内衬垃圾专用袋，用于收集生活垃圾，定期运送至村上设置的垃圾收集池处理</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eastAsia="zh-CN"/>
                <w14:textFill>
                  <w14:solidFill>
                    <w14:schemeClr w14:val="tx1"/>
                  </w14:solidFill>
                </w14:textFill>
              </w:rPr>
              <w:t>沉渣</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color w:val="000000" w:themeColor="text1"/>
                <w:kern w:val="0"/>
                <w:sz w:val="24"/>
                <w:szCs w:val="24"/>
                <w:highlight w:val="none"/>
                <w:lang w:eastAsia="zh-CN"/>
                <w14:textFill>
                  <w14:solidFill>
                    <w14:schemeClr w14:val="tx1"/>
                  </w14:solidFill>
                </w14:textFill>
              </w:rPr>
              <w:t>泥饼</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沉淀池及压滤设备</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会产生</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沉渣</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泥饼</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，主要来自于湿法作业沉降粉尘及项目废水经板框压滤机压滤产生泥饼，通过类比同行业和建设单位提供生产经验数据，</w:t>
            </w:r>
            <w:r>
              <w:rPr>
                <w:rFonts w:hint="eastAsia" w:cs="Times New Roman"/>
                <w:color w:val="000000" w:themeColor="text1"/>
                <w:kern w:val="0"/>
                <w:sz w:val="24"/>
                <w:szCs w:val="24"/>
                <w:highlight w:val="none"/>
                <w:lang w:val="en-US" w:eastAsia="zh-CN"/>
                <w14:textFill>
                  <w14:solidFill>
                    <w14:schemeClr w14:val="tx1"/>
                  </w14:solidFill>
                </w14:textFill>
              </w:rPr>
              <w:t>砂石加工</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废水悬浮物浓度一般高达30000mg/L以上（按30</w:t>
            </w:r>
            <w:r>
              <w:rPr>
                <w:rFonts w:hint="eastAsia" w:cs="Times New Roman"/>
                <w:color w:val="000000" w:themeColor="text1"/>
                <w:kern w:val="0"/>
                <w:sz w:val="24"/>
                <w:szCs w:val="24"/>
                <w:highlight w:val="none"/>
                <w:lang w:val="en-US" w:eastAsia="zh-CN"/>
                <w14:textFill>
                  <w14:solidFill>
                    <w14:schemeClr w14:val="tx1"/>
                  </w14:solidFill>
                </w14:textFill>
              </w:rPr>
              <w:t>0</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00mg/L计），每天进入废水处理系统处理的</w:t>
            </w:r>
            <w:r>
              <w:rPr>
                <w:rFonts w:hint="eastAsia" w:cs="Times New Roman"/>
                <w:color w:val="000000" w:themeColor="text1"/>
                <w:kern w:val="0"/>
                <w:sz w:val="24"/>
                <w:szCs w:val="24"/>
                <w:highlight w:val="none"/>
                <w:lang w:val="en-US" w:eastAsia="zh-CN"/>
                <w14:textFill>
                  <w14:solidFill>
                    <w14:schemeClr w14:val="tx1"/>
                  </w14:solidFill>
                </w14:textFill>
              </w:rPr>
              <w:t>砂石加工</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废水量约为</w:t>
            </w:r>
            <w:r>
              <w:rPr>
                <w:rFonts w:hint="eastAsia" w:cs="Times New Roman"/>
                <w:color w:val="000000" w:themeColor="text1"/>
                <w:kern w:val="0"/>
                <w:sz w:val="24"/>
                <w:szCs w:val="24"/>
                <w:highlight w:val="none"/>
                <w:lang w:val="en-US" w:eastAsia="zh-CN"/>
                <w14:textFill>
                  <w14:solidFill>
                    <w14:schemeClr w14:val="tx1"/>
                  </w14:solidFill>
                </w14:textFill>
              </w:rPr>
              <w:t>2210</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m</w:t>
            </w:r>
            <w:r>
              <w:rPr>
                <w:rFonts w:hint="eastAsia" w:ascii="Times New Roman" w:hAnsi="Times New Roman" w:cs="Times New Roman"/>
                <w:color w:val="000000" w:themeColor="text1"/>
                <w:kern w:val="0"/>
                <w:sz w:val="24"/>
                <w:szCs w:val="24"/>
                <w:highlight w:val="none"/>
                <w:vertAlign w:val="superscript"/>
                <w:lang w:eastAsia="zh-CN"/>
                <w14:textFill>
                  <w14:solidFill>
                    <w14:schemeClr w14:val="tx1"/>
                  </w14:solidFill>
                </w14:textFill>
              </w:rPr>
              <w:t>3</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/d，则经板框压滤机悬浮物固体成分量约为</w:t>
            </w:r>
            <w:r>
              <w:rPr>
                <w:rFonts w:hint="eastAsia" w:cs="Times New Roman"/>
                <w:color w:val="000000" w:themeColor="text1"/>
                <w:kern w:val="0"/>
                <w:sz w:val="24"/>
                <w:szCs w:val="24"/>
                <w:highlight w:val="none"/>
                <w:lang w:val="en-US" w:eastAsia="zh-CN"/>
                <w14:textFill>
                  <w14:solidFill>
                    <w14:schemeClr w14:val="tx1"/>
                  </w14:solidFill>
                </w14:textFill>
              </w:rPr>
              <w:t>19890</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t/a，板框压滤泥饼含水率约为</w:t>
            </w:r>
            <w:r>
              <w:rPr>
                <w:rFonts w:hint="eastAsia" w:cs="Times New Roman"/>
                <w:color w:val="000000" w:themeColor="text1"/>
                <w:kern w:val="0"/>
                <w:sz w:val="24"/>
                <w:szCs w:val="24"/>
                <w:highlight w:val="none"/>
                <w:lang w:val="en-US" w:eastAsia="zh-CN"/>
                <w14:textFill>
                  <w14:solidFill>
                    <w14:schemeClr w14:val="tx1"/>
                  </w14:solidFill>
                </w14:textFill>
              </w:rPr>
              <w:t>6</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0%，则泥饼年产生量约为</w:t>
            </w:r>
            <w:r>
              <w:rPr>
                <w:rFonts w:hint="eastAsia" w:cs="Times New Roman"/>
                <w:color w:val="000000" w:themeColor="text1"/>
                <w:kern w:val="0"/>
                <w:sz w:val="24"/>
                <w:szCs w:val="24"/>
                <w:highlight w:val="none"/>
                <w:lang w:val="en-US" w:eastAsia="zh-CN"/>
                <w14:textFill>
                  <w14:solidFill>
                    <w14:schemeClr w14:val="tx1"/>
                  </w14:solidFill>
                </w14:textFill>
              </w:rPr>
              <w:t>7956</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t/a。项目采取车间封闭、</w:t>
            </w:r>
            <w:r>
              <w:rPr>
                <w:rFonts w:hint="eastAsia" w:cs="Times New Roman"/>
                <w:color w:val="000000" w:themeColor="text1"/>
                <w:kern w:val="0"/>
                <w:sz w:val="24"/>
                <w:szCs w:val="24"/>
                <w:highlight w:val="none"/>
                <w:lang w:val="en-US" w:eastAsia="zh-CN"/>
                <w14:textFill>
                  <w14:solidFill>
                    <w14:schemeClr w14:val="tx1"/>
                  </w14:solidFill>
                </w14:textFill>
              </w:rPr>
              <w:t>湿法作业、</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喷雾降尘等措施后，将厂区沉降粉尘经地面冲洗全部进入沉淀池，根据前文分析可知，项目粉尘</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沉降量约</w:t>
            </w:r>
            <w:r>
              <w:rPr>
                <w:rFonts w:hint="eastAsia" w:cs="Times New Roman"/>
                <w:color w:val="000000" w:themeColor="text1"/>
                <w:kern w:val="0"/>
                <w:sz w:val="24"/>
                <w:szCs w:val="24"/>
                <w:highlight w:val="none"/>
                <w:lang w:val="en-US" w:eastAsia="zh-CN"/>
                <w14:textFill>
                  <w14:solidFill>
                    <w14:schemeClr w14:val="tx1"/>
                  </w14:solidFill>
                </w14:textFill>
              </w:rPr>
              <w:t>85.31</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t/a。项目</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沉渣</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泥饼</w:t>
            </w:r>
            <w:r>
              <w:rPr>
                <w:rFonts w:hint="eastAsia" w:ascii="Times New Roman" w:hAnsi="Times New Roman" w:cs="Times New Roman"/>
                <w:color w:val="000000" w:themeColor="text1"/>
                <w:kern w:val="0"/>
                <w:sz w:val="24"/>
                <w:szCs w:val="24"/>
                <w:highlight w:val="none"/>
                <w:lang w:eastAsia="zh-CN"/>
                <w14:textFill>
                  <w14:solidFill>
                    <w14:schemeClr w14:val="tx1"/>
                  </w14:solidFill>
                </w14:textFill>
              </w:rPr>
              <w:t>产生量共计</w:t>
            </w:r>
            <w:r>
              <w:rPr>
                <w:rFonts w:hint="eastAsia" w:cs="Times New Roman"/>
                <w:color w:val="000000" w:themeColor="text1"/>
                <w:kern w:val="0"/>
                <w:sz w:val="24"/>
                <w:szCs w:val="24"/>
                <w:highlight w:val="none"/>
                <w:lang w:val="en-US" w:eastAsia="zh-CN"/>
                <w14:textFill>
                  <w14:solidFill>
                    <w14:schemeClr w14:val="tx1"/>
                  </w14:solidFill>
                </w14:textFill>
              </w:rPr>
              <w:t>约8041.31</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t/a</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jc w:val="left"/>
              <w:textAlignment w:val="auto"/>
              <w:rPr>
                <w:rFonts w:hint="default" w:eastAsia="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治理措施</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ascii="Times New Roman" w:eastAsia="宋体" w:cs="Times New Roman"/>
                <w:color w:val="000000" w:themeColor="text1"/>
                <w:kern w:val="0"/>
                <w:sz w:val="24"/>
                <w:szCs w:val="24"/>
                <w:highlight w:val="none"/>
                <w:lang w:val="en-US" w:eastAsia="zh-CN"/>
                <w14:textFill>
                  <w14:solidFill>
                    <w14:schemeClr w14:val="tx1"/>
                  </w14:solidFill>
                </w14:textFill>
              </w:rPr>
              <w:t>产生的沉渣/泥饼直接</w:t>
            </w:r>
            <w:r>
              <w:rPr>
                <w:rFonts w:hint="eastAsia" w:ascii="Times New Roman" w:cs="Times New Roman"/>
                <w:color w:val="000000" w:themeColor="text1"/>
                <w:kern w:val="0"/>
                <w:sz w:val="24"/>
                <w:szCs w:val="24"/>
                <w:highlight w:val="none"/>
                <w:lang w:val="en-US" w:eastAsia="zh-CN"/>
                <w14:textFill>
                  <w14:solidFill>
                    <w14:schemeClr w14:val="tx1"/>
                  </w14:solidFill>
                </w14:textFill>
              </w:rPr>
              <w:t>堆放</w:t>
            </w:r>
            <w:r>
              <w:rPr>
                <w:rFonts w:hint="eastAsia" w:ascii="Times New Roman" w:eastAsia="宋体" w:cs="Times New Roman"/>
                <w:color w:val="000000" w:themeColor="text1"/>
                <w:kern w:val="0"/>
                <w:sz w:val="24"/>
                <w:szCs w:val="24"/>
                <w:highlight w:val="none"/>
                <w:lang w:val="en-US" w:eastAsia="zh-CN"/>
                <w14:textFill>
                  <w14:solidFill>
                    <w14:schemeClr w14:val="tx1"/>
                  </w14:solidFill>
                </w14:textFill>
              </w:rPr>
              <w:t>到</w:t>
            </w:r>
            <w:r>
              <w:rPr>
                <w:rFonts w:hint="eastAsia" w:ascii="Times New Roman" w:cs="Times New Roman"/>
                <w:color w:val="000000" w:themeColor="text1"/>
                <w:kern w:val="0"/>
                <w:sz w:val="24"/>
                <w:szCs w:val="24"/>
                <w:highlight w:val="none"/>
                <w:lang w:val="en-US" w:eastAsia="zh-CN"/>
                <w14:textFill>
                  <w14:solidFill>
                    <w14:schemeClr w14:val="tx1"/>
                  </w14:solidFill>
                </w14:textFill>
              </w:rPr>
              <w:t>本</w:t>
            </w:r>
            <w:r>
              <w:rPr>
                <w:rFonts w:hint="eastAsia" w:ascii="Times New Roman" w:eastAsia="宋体" w:cs="Times New Roman"/>
                <w:color w:val="000000" w:themeColor="text1"/>
                <w:kern w:val="0"/>
                <w:sz w:val="24"/>
                <w:szCs w:val="24"/>
                <w:highlight w:val="none"/>
                <w:lang w:val="en-US" w:eastAsia="zh-CN"/>
                <w14:textFill>
                  <w14:solidFill>
                    <w14:schemeClr w14:val="tx1"/>
                  </w14:solidFill>
                </w14:textFill>
              </w:rPr>
              <w:t>弃渣场</w:t>
            </w:r>
            <w:r>
              <w:rPr>
                <w:rFonts w:hint="eastAsia" w:ascii="Times New Roman" w:cs="Times New Roman"/>
                <w:color w:val="000000" w:themeColor="text1"/>
                <w:kern w:val="0"/>
                <w:sz w:val="24"/>
                <w:szCs w:val="24"/>
                <w:highlight w:val="none"/>
                <w:lang w:val="en-US" w:eastAsia="zh-CN"/>
                <w14:textFill>
                  <w14:solidFill>
                    <w14:schemeClr w14:val="tx1"/>
                  </w14:solidFill>
                </w14:textFill>
              </w:rPr>
              <w:t>内</w:t>
            </w:r>
            <w:r>
              <w:rPr>
                <w:rFonts w:hint="eastAsia" w:ascii="Times New Roman" w:eastAsia="宋体" w:cs="Times New Roman"/>
                <w:color w:val="000000" w:themeColor="text1"/>
                <w:kern w:val="0"/>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4）</w:t>
            </w:r>
            <w:r>
              <w:rPr>
                <w:rFonts w:hint="eastAsia" w:eastAsia="宋体" w:cs="Times New Roman"/>
                <w:b/>
                <w:bCs/>
                <w:color w:val="000000" w:themeColor="text1"/>
                <w:sz w:val="24"/>
                <w:szCs w:val="24"/>
                <w:lang w:val="en-US" w:eastAsia="zh-CN"/>
                <w14:textFill>
                  <w14:solidFill>
                    <w14:schemeClr w14:val="tx1"/>
                  </w14:solidFill>
                </w14:textFill>
              </w:rPr>
              <w:t>废机油</w:t>
            </w:r>
            <w:r>
              <w:rPr>
                <w:rFonts w:hint="eastAsia" w:cs="Times New Roman"/>
                <w:b/>
                <w:bCs/>
                <w:color w:val="000000" w:themeColor="text1"/>
                <w:sz w:val="24"/>
                <w:szCs w:val="24"/>
                <w:lang w:val="en-US" w:eastAsia="zh-CN"/>
                <w14:textFill>
                  <w14:solidFill>
                    <w14:schemeClr w14:val="tx1"/>
                  </w14:solidFill>
                </w14:textFill>
              </w:rPr>
              <w:t>、</w:t>
            </w:r>
            <w:r>
              <w:rPr>
                <w:rFonts w:hint="eastAsia" w:eastAsia="宋体" w:cs="Times New Roman"/>
                <w:b/>
                <w:bCs/>
                <w:color w:val="000000" w:themeColor="text1"/>
                <w:sz w:val="24"/>
                <w:szCs w:val="24"/>
                <w:lang w:val="en-US" w:eastAsia="zh-CN"/>
                <w14:textFill>
                  <w14:solidFill>
                    <w14:schemeClr w14:val="tx1"/>
                  </w14:solidFill>
                </w14:textFill>
              </w:rPr>
              <w:t>废机油</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桶</w:t>
            </w:r>
            <w:r>
              <w:rPr>
                <w:rFonts w:hint="eastAsia" w:cs="Times New Roman"/>
                <w:b/>
                <w:bCs/>
                <w:color w:val="000000" w:themeColor="text1"/>
                <w:sz w:val="24"/>
                <w:szCs w:val="24"/>
                <w:lang w:val="en-US" w:eastAsia="zh-CN"/>
                <w14:textFill>
                  <w14:solidFill>
                    <w14:schemeClr w14:val="tx1"/>
                  </w14:solidFill>
                </w14:textFill>
              </w:rPr>
              <w:t>、含油抹布及手套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项目在设备运行生产、维修过程中会产生废机油，废机油产生量约0.01t/a。其属于《国家危险废物名录》</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2021年本</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中“HW08号：废矿物油与含矿物油废物，其废物代码属于：900-214-08车辆、机械维修和拆解过程中产生的废发动机油、制动器油、自动变速器油、齿轮油等废润滑油”。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项目在设备运行生产、维修过程中会产生废机油</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桶</w:t>
            </w:r>
            <w:r>
              <w:rPr>
                <w:rFonts w:hint="default" w:ascii="Times New Roman" w:hAnsi="Times New Roman" w:eastAsia="宋体" w:cs="Times New Roman"/>
                <w:bCs/>
                <w:color w:val="000000" w:themeColor="text1"/>
                <w:sz w:val="24"/>
                <w:szCs w:val="24"/>
                <w:highlight w:val="none"/>
                <w14:textFill>
                  <w14:solidFill>
                    <w14:schemeClr w14:val="tx1"/>
                  </w14:solidFill>
                </w14:textFill>
              </w:rPr>
              <w:t>，废机油</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桶</w:t>
            </w:r>
            <w:r>
              <w:rPr>
                <w:rFonts w:hint="default" w:ascii="Times New Roman" w:hAnsi="Times New Roman" w:eastAsia="宋体" w:cs="Times New Roman"/>
                <w:bCs/>
                <w:color w:val="000000" w:themeColor="text1"/>
                <w:sz w:val="24"/>
                <w:szCs w:val="24"/>
                <w:highlight w:val="none"/>
                <w14:textFill>
                  <w14:solidFill>
                    <w14:schemeClr w14:val="tx1"/>
                  </w14:solidFill>
                </w14:textFill>
              </w:rPr>
              <w:t>产生量约0.0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14:textFill>
                  <w14:solidFill>
                    <w14:schemeClr w14:val="tx1"/>
                  </w14:solidFill>
                </w14:textFill>
              </w:rPr>
              <w:t>t/a。</w:t>
            </w:r>
            <w:r>
              <w:rPr>
                <w:rFonts w:hint="eastAsia" w:cs="Times New Roman"/>
                <w:color w:val="000000" w:themeColor="text1"/>
                <w:sz w:val="24"/>
                <w:szCs w:val="24"/>
                <w:highlight w:val="none"/>
                <w:lang w:val="en-US" w:eastAsia="zh-CN"/>
                <w14:textFill>
                  <w14:solidFill>
                    <w14:schemeClr w14:val="tx1"/>
                  </w14:solidFill>
                </w14:textFill>
              </w:rPr>
              <w:t>属于</w:t>
            </w:r>
            <w:r>
              <w:rPr>
                <w:rFonts w:hint="default" w:ascii="Times New Roman" w:hAnsi="Times New Roman" w:eastAsia="宋体" w:cs="Times New Roman"/>
                <w:color w:val="000000" w:themeColor="text1"/>
                <w:sz w:val="24"/>
                <w:szCs w:val="24"/>
                <w:highlight w:val="none"/>
                <w14:textFill>
                  <w14:solidFill>
                    <w14:schemeClr w14:val="tx1"/>
                  </w14:solidFill>
                </w14:textFill>
              </w:rPr>
              <w:t>《国家危险废物名录》（2021年本）中</w:t>
            </w:r>
            <w:r>
              <w:rPr>
                <w:rFonts w:hint="eastAsia"/>
                <w:color w:val="000000" w:themeColor="text1"/>
                <w:sz w:val="24"/>
                <w:szCs w:val="24"/>
                <w:highlight w:val="none"/>
                <w14:textFill>
                  <w14:solidFill>
                    <w14:schemeClr w14:val="tx1"/>
                  </w14:solidFill>
                </w14:textFill>
              </w:rPr>
              <w:t>“HW49其他废物-非特定行业 900-041-49 含有或沾染毒性、感染性危险废物的废弃包装物、容器、过滤吸附介质”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val="en-US" w:eastAsia="zh-CN"/>
                <w14:textFill>
                  <w14:solidFill>
                    <w14:schemeClr w14:val="tx1"/>
                  </w14:solidFill>
                </w14:textFill>
              </w:rPr>
              <w:t>生产及</w:t>
            </w:r>
            <w:r>
              <w:rPr>
                <w:rFonts w:hint="eastAsia"/>
                <w:color w:val="000000" w:themeColor="text1"/>
                <w:sz w:val="24"/>
                <w:szCs w:val="24"/>
                <w:highlight w:val="none"/>
                <w14:textFill>
                  <w14:solidFill>
                    <w14:schemeClr w14:val="tx1"/>
                  </w14:solidFill>
                </w14:textFill>
              </w:rPr>
              <w:t>机修过程中将产生沾油废物（含油废抹布和手套等），产生量约0.01t/a，其属于《国家危险废物名录》2021年版本中“HW49其他废物-非特定行业 900-041-49 含有或沾染毒性、感染性危险废物的废弃包装物、容器、过滤吸附介质”</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textAlignment w:val="auto"/>
              <w:rPr>
                <w:rFonts w:hint="default"/>
                <w:color w:val="000000" w:themeColor="text1"/>
                <w:sz w:val="24"/>
                <w:szCs w:val="24"/>
                <w:lang w:val="en-US"/>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治理措施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 w:val="0"/>
                <w:bCs/>
                <w:color w:val="000000" w:themeColor="text1"/>
                <w:sz w:val="24"/>
                <w:szCs w:val="24"/>
                <w:lang w:eastAsia="zh-CN"/>
                <w14:textFill>
                  <w14:solidFill>
                    <w14:schemeClr w14:val="tx1"/>
                  </w14:solidFill>
                </w14:textFill>
              </w:rPr>
              <w:t>在厂区</w:t>
            </w:r>
            <w:r>
              <w:rPr>
                <w:rFonts w:hint="eastAsia" w:cs="Times New Roman"/>
                <w:b w:val="0"/>
                <w:bCs/>
                <w:color w:val="000000" w:themeColor="text1"/>
                <w:sz w:val="24"/>
                <w:szCs w:val="24"/>
                <w:lang w:val="en-US" w:eastAsia="zh-CN"/>
                <w14:textFill>
                  <w14:solidFill>
                    <w14:schemeClr w14:val="tx1"/>
                  </w14:solidFill>
                </w14:textFill>
              </w:rPr>
              <w:t>西侧</w:t>
            </w:r>
            <w:r>
              <w:rPr>
                <w:rFonts w:hint="default" w:ascii="Times New Roman" w:hAnsi="Times New Roman" w:cs="Times New Roman"/>
                <w:b w:val="0"/>
                <w:bCs/>
                <w:color w:val="000000" w:themeColor="text1"/>
                <w:sz w:val="24"/>
                <w:szCs w:val="24"/>
                <w:lang w:eastAsia="zh-CN"/>
                <w14:textFill>
                  <w14:solidFill>
                    <w14:schemeClr w14:val="tx1"/>
                  </w14:solidFill>
                </w14:textFill>
              </w:rPr>
              <w:t>新建</w:t>
            </w:r>
            <w:r>
              <w:rPr>
                <w:rFonts w:hint="default" w:ascii="Times New Roman" w:hAnsi="Times New Roman" w:cs="Times New Roman"/>
                <w:bCs/>
                <w:color w:val="000000" w:themeColor="text1"/>
                <w:sz w:val="24"/>
                <w:szCs w:val="24"/>
                <w14:textFill>
                  <w14:solidFill>
                    <w14:schemeClr w14:val="tx1"/>
                  </w14:solidFill>
                </w14:textFill>
              </w:rPr>
              <w:t>1间</w:t>
            </w:r>
            <w:r>
              <w:rPr>
                <w:rFonts w:hint="default" w:ascii="Times New Roman" w:hAnsi="Times New Roman" w:cs="Times New Roman"/>
                <w:bCs/>
                <w:color w:val="000000" w:themeColor="text1"/>
                <w:sz w:val="24"/>
                <w:szCs w:val="24"/>
                <w:lang w:eastAsia="zh-CN"/>
                <w14:textFill>
                  <w14:solidFill>
                    <w14:schemeClr w14:val="tx1"/>
                  </w14:solidFill>
                </w14:textFill>
              </w:rPr>
              <w:t>危废暂存间，</w:t>
            </w:r>
            <w:r>
              <w:rPr>
                <w:rFonts w:hint="default" w:ascii="Times New Roman" w:hAnsi="Times New Roman" w:cs="Times New Roman"/>
                <w:bCs/>
                <w:color w:val="000000" w:themeColor="text1"/>
                <w:sz w:val="24"/>
                <w:szCs w:val="24"/>
                <w14:textFill>
                  <w14:solidFill>
                    <w14:schemeClr w14:val="tx1"/>
                  </w14:solidFill>
                </w14:textFill>
              </w:rPr>
              <w:t>面积</w:t>
            </w:r>
            <w:r>
              <w:rPr>
                <w:rFonts w:hint="default" w:ascii="Times New Roman" w:hAnsi="Times New Roman" w:cs="Times New Roman"/>
                <w:bCs/>
                <w:color w:val="000000" w:themeColor="text1"/>
                <w:sz w:val="24"/>
                <w:szCs w:val="24"/>
                <w:lang w:eastAsia="zh-CN"/>
                <w14:textFill>
                  <w14:solidFill>
                    <w14:schemeClr w14:val="tx1"/>
                  </w14:solidFill>
                </w14:textFill>
              </w:rPr>
              <w:t>约</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bCs/>
                <w:color w:val="000000" w:themeColor="text1"/>
                <w:sz w:val="24"/>
                <w:szCs w:val="24"/>
                <w:lang w:eastAsia="zh-CN"/>
                <w14:textFill>
                  <w14:solidFill>
                    <w14:schemeClr w14:val="tx1"/>
                  </w14:solidFill>
                </w14:textFill>
              </w:rPr>
              <w:t>，用于设备维护</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过程中产生的废机油、</w:t>
            </w:r>
            <w:r>
              <w:rPr>
                <w:rFonts w:hint="eastAsia" w:cs="Times New Roman"/>
                <w:bCs/>
                <w:color w:val="000000" w:themeColor="text1"/>
                <w:sz w:val="24"/>
                <w:szCs w:val="24"/>
                <w:highlight w:val="none"/>
                <w:lang w:eastAsia="zh-CN"/>
                <w14:textFill>
                  <w14:solidFill>
                    <w14:schemeClr w14:val="tx1"/>
                  </w14:solidFill>
                </w14:textFill>
              </w:rPr>
              <w:t>废机油、含油抹布及手套</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等危险废物暂存</w:t>
            </w:r>
            <w:r>
              <w:rPr>
                <w:rFonts w:hint="eastAsia" w:cs="Times New Roman"/>
                <w:bCs/>
                <w:color w:val="000000" w:themeColor="text1"/>
                <w:sz w:val="24"/>
                <w:szCs w:val="24"/>
                <w:highlight w:val="none"/>
                <w:lang w:val="en-US" w:eastAsia="zh-CN"/>
                <w14:textFill>
                  <w14:solidFill>
                    <w14:schemeClr w14:val="tx1"/>
                  </w14:solidFill>
                </w14:textFill>
              </w:rPr>
              <w:t>于危废暂存间，</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定期交由有资质单位处理</w:t>
            </w:r>
            <w:r>
              <w:rPr>
                <w:rFonts w:hint="eastAsia"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项目固体废物污染源强及处置措施见下表：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表4-1</w:t>
            </w:r>
            <w:r>
              <w:rPr>
                <w:rFonts w:hint="eastAsia" w:eastAsia="黑体" w:cs="Times New Roman"/>
                <w:b/>
                <w:bCs/>
                <w:color w:val="000000" w:themeColor="text1"/>
                <w:kern w:val="0"/>
                <w:sz w:val="20"/>
                <w:szCs w:val="20"/>
                <w:lang w:val="en-US" w:eastAsia="zh-CN" w:bidi="ar-SA"/>
                <w14:textFill>
                  <w14:solidFill>
                    <w14:schemeClr w14:val="tx1"/>
                  </w14:solidFill>
                </w14:textFill>
              </w:rPr>
              <w:t>3</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固体废物污染源强及处置措施表</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991"/>
              <w:gridCol w:w="818"/>
              <w:gridCol w:w="1410"/>
              <w:gridCol w:w="557"/>
              <w:gridCol w:w="1170"/>
              <w:gridCol w:w="673"/>
              <w:gridCol w:w="1127"/>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blHeader/>
                <w:jc w:val="center"/>
              </w:trPr>
              <w:tc>
                <w:tcPr>
                  <w:tcW w:w="734"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产生源</w:t>
                  </w:r>
                </w:p>
              </w:tc>
              <w:tc>
                <w:tcPr>
                  <w:tcW w:w="991"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固体废物名称</w:t>
                  </w:r>
                </w:p>
              </w:tc>
              <w:tc>
                <w:tcPr>
                  <w:tcW w:w="81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废物类别</w:t>
                  </w:r>
                </w:p>
              </w:tc>
              <w:tc>
                <w:tcPr>
                  <w:tcW w:w="141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废物代码</w:t>
                  </w:r>
                </w:p>
              </w:tc>
              <w:tc>
                <w:tcPr>
                  <w:tcW w:w="55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固废属性</w:t>
                  </w:r>
                </w:p>
              </w:tc>
              <w:tc>
                <w:tcPr>
                  <w:tcW w:w="1170"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1800"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处置措施</w:t>
                  </w:r>
                </w:p>
              </w:tc>
              <w:tc>
                <w:tcPr>
                  <w:tcW w:w="118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7" w:hRule="atLeast"/>
                <w:tblHeader/>
                <w:jc w:val="center"/>
              </w:trPr>
              <w:tc>
                <w:tcPr>
                  <w:tcW w:w="73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91"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18"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1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5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7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p>
              </w:tc>
              <w:tc>
                <w:tcPr>
                  <w:tcW w:w="6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工艺</w:t>
                  </w:r>
                </w:p>
              </w:tc>
              <w:tc>
                <w:tcPr>
                  <w:tcW w:w="112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处置量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118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3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员工</w:t>
                  </w:r>
                </w:p>
              </w:tc>
              <w:tc>
                <w:tcPr>
                  <w:tcW w:w="9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818"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14:textFill>
                        <w14:solidFill>
                          <w14:schemeClr w14:val="tx1"/>
                        </w14:solidFill>
                      </w14:textFill>
                    </w:rPr>
                    <w:t xml:space="preserve">SW64 </w:t>
                  </w:r>
                </w:p>
              </w:tc>
              <w:tc>
                <w:tcPr>
                  <w:tcW w:w="1410"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14:textFill>
                        <w14:solidFill>
                          <w14:schemeClr w14:val="tx1"/>
                        </w14:solidFill>
                      </w14:textFill>
                    </w:rPr>
                    <w:t xml:space="preserve">900-099-S64 </w:t>
                  </w:r>
                </w:p>
              </w:tc>
              <w:tc>
                <w:tcPr>
                  <w:tcW w:w="55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一般废物</w:t>
                  </w:r>
                </w:p>
              </w:tc>
              <w:tc>
                <w:tcPr>
                  <w:tcW w:w="117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p>
              </w:tc>
              <w:tc>
                <w:tcPr>
                  <w:tcW w:w="6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委托处置</w:t>
                  </w:r>
                </w:p>
              </w:tc>
              <w:tc>
                <w:tcPr>
                  <w:tcW w:w="11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p>
              </w:tc>
              <w:tc>
                <w:tcPr>
                  <w:tcW w:w="118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定期运送至村上设置的垃圾收集池处理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3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污水处理系统</w:t>
                  </w:r>
                </w:p>
              </w:tc>
              <w:tc>
                <w:tcPr>
                  <w:tcW w:w="9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沉渣/泥饼</w:t>
                  </w:r>
                </w:p>
              </w:tc>
              <w:tc>
                <w:tcPr>
                  <w:tcW w:w="818"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SW07</w:t>
                  </w:r>
                </w:p>
              </w:tc>
              <w:tc>
                <w:tcPr>
                  <w:tcW w:w="1410" w:type="dxa"/>
                  <w:tcBorders>
                    <w:tl2br w:val="nil"/>
                    <w:tr2bl w:val="nil"/>
                  </w:tcBorders>
                  <w:shd w:val="clear" w:color="auto" w:fill="auto"/>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900-099-S07</w:t>
                  </w:r>
                </w:p>
              </w:tc>
              <w:tc>
                <w:tcPr>
                  <w:tcW w:w="55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7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8041.31</w:t>
                  </w:r>
                </w:p>
              </w:tc>
              <w:tc>
                <w:tcPr>
                  <w:tcW w:w="6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snapToGrid w:val="0"/>
                      <w:color w:val="000000" w:themeColor="text1"/>
                      <w:kern w:val="2"/>
                      <w:sz w:val="21"/>
                      <w:szCs w:val="21"/>
                      <w:lang w:val="en-US" w:eastAsia="zh-CN" w:bidi="ar-SA"/>
                      <w14:textFill>
                        <w14:solidFill>
                          <w14:schemeClr w14:val="tx1"/>
                        </w14:solidFill>
                      </w14:textFill>
                    </w:rPr>
                    <w:t>自行处置</w:t>
                  </w:r>
                </w:p>
              </w:tc>
              <w:tc>
                <w:tcPr>
                  <w:tcW w:w="11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8041.31</w:t>
                  </w:r>
                </w:p>
              </w:tc>
              <w:tc>
                <w:tcPr>
                  <w:tcW w:w="118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堆放到本弃渣场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4"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设备保养</w:t>
                  </w:r>
                </w:p>
              </w:tc>
              <w:tc>
                <w:tcPr>
                  <w:tcW w:w="9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废机油</w:t>
                  </w:r>
                </w:p>
              </w:tc>
              <w:tc>
                <w:tcPr>
                  <w:tcW w:w="818"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HW08</w:t>
                  </w:r>
                </w:p>
              </w:tc>
              <w:tc>
                <w:tcPr>
                  <w:tcW w:w="1410"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900-214-08</w:t>
                  </w:r>
                </w:p>
              </w:tc>
              <w:tc>
                <w:tcPr>
                  <w:tcW w:w="557"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w:t>
                  </w:r>
                </w:p>
              </w:tc>
              <w:tc>
                <w:tcPr>
                  <w:tcW w:w="117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0.01</w:t>
                  </w:r>
                </w:p>
              </w:tc>
              <w:tc>
                <w:tcPr>
                  <w:tcW w:w="6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委托处置</w:t>
                  </w:r>
                </w:p>
              </w:tc>
              <w:tc>
                <w:tcPr>
                  <w:tcW w:w="11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0.01</w:t>
                  </w:r>
                </w:p>
              </w:tc>
              <w:tc>
                <w:tcPr>
                  <w:tcW w:w="1183"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交由具资质单位清运处置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3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130" w:rightChars="-54"/>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废机油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w:t>
                  </w:r>
                </w:p>
              </w:tc>
              <w:tc>
                <w:tcPr>
                  <w:tcW w:w="818"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HW49</w:t>
                  </w:r>
                </w:p>
              </w:tc>
              <w:tc>
                <w:tcPr>
                  <w:tcW w:w="1410"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900-041-49</w:t>
                  </w:r>
                </w:p>
              </w:tc>
              <w:tc>
                <w:tcPr>
                  <w:tcW w:w="55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7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0.02</w:t>
                  </w:r>
                </w:p>
              </w:tc>
              <w:tc>
                <w:tcPr>
                  <w:tcW w:w="6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委托处置</w:t>
                  </w:r>
                </w:p>
              </w:tc>
              <w:tc>
                <w:tcPr>
                  <w:tcW w:w="11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0.02</w:t>
                  </w:r>
                </w:p>
              </w:tc>
              <w:tc>
                <w:tcPr>
                  <w:tcW w:w="118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34"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130" w:rightChars="-54"/>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含油抹布及手套</w:t>
                  </w:r>
                </w:p>
              </w:tc>
              <w:tc>
                <w:tcPr>
                  <w:tcW w:w="818"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HW49</w:t>
                  </w:r>
                </w:p>
              </w:tc>
              <w:tc>
                <w:tcPr>
                  <w:tcW w:w="1410"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900-041-49</w:t>
                  </w:r>
                </w:p>
              </w:tc>
              <w:tc>
                <w:tcPr>
                  <w:tcW w:w="557"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170"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w:t>
                  </w:r>
                </w:p>
              </w:tc>
              <w:tc>
                <w:tcPr>
                  <w:tcW w:w="6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委托处置</w:t>
                  </w:r>
                </w:p>
              </w:tc>
              <w:tc>
                <w:tcPr>
                  <w:tcW w:w="11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w:t>
                  </w:r>
                </w:p>
              </w:tc>
              <w:tc>
                <w:tcPr>
                  <w:tcW w:w="1183"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本项目</w:t>
            </w:r>
            <w:r>
              <w:rPr>
                <w:rFonts w:hint="eastAsia" w:eastAsia="宋体" w:cs="Times New Roman"/>
                <w:b/>
                <w:color w:val="000000" w:themeColor="text1"/>
                <w:sz w:val="24"/>
                <w:szCs w:val="24"/>
                <w:highlight w:val="none"/>
                <w:lang w:val="en-US" w:eastAsia="zh-CN"/>
                <w14:textFill>
                  <w14:solidFill>
                    <w14:schemeClr w14:val="tx1"/>
                  </w14:solidFill>
                </w14:textFill>
              </w:rPr>
              <w:t>生活垃圾定期运送至村上设置的垃圾收集池处理</w:t>
            </w:r>
            <w:r>
              <w:rPr>
                <w:rFonts w:hint="eastAsia" w:cs="Times New Roman"/>
                <w:b/>
                <w:color w:val="000000" w:themeColor="text1"/>
                <w:sz w:val="24"/>
                <w:szCs w:val="24"/>
                <w:highlight w:val="none"/>
                <w:lang w:val="en-US" w:eastAsia="zh-CN"/>
                <w14:textFill>
                  <w14:solidFill>
                    <w14:schemeClr w14:val="tx1"/>
                  </w14:solidFill>
                </w14:textFill>
              </w:rPr>
              <w:t>；</w:t>
            </w:r>
            <w:r>
              <w:rPr>
                <w:rFonts w:hint="eastAsia" w:ascii="Times New Roman" w:eastAsia="宋体" w:cs="Times New Roman"/>
                <w:b/>
                <w:bCs/>
                <w:color w:val="000000" w:themeColor="text1"/>
                <w:kern w:val="0"/>
                <w:sz w:val="24"/>
                <w:szCs w:val="24"/>
                <w:highlight w:val="none"/>
                <w:lang w:val="en-US" w:eastAsia="zh-CN"/>
                <w14:textFill>
                  <w14:solidFill>
                    <w14:schemeClr w14:val="tx1"/>
                  </w14:solidFill>
                </w14:textFill>
              </w:rPr>
              <w:t>产生的沉渣/泥饼直接</w:t>
            </w:r>
            <w:r>
              <w:rPr>
                <w:rFonts w:hint="eastAsia" w:ascii="Times New Roman" w:cs="Times New Roman"/>
                <w:b/>
                <w:bCs/>
                <w:color w:val="000000" w:themeColor="text1"/>
                <w:kern w:val="0"/>
                <w:sz w:val="24"/>
                <w:szCs w:val="24"/>
                <w:highlight w:val="none"/>
                <w:lang w:val="en-US" w:eastAsia="zh-CN"/>
                <w14:textFill>
                  <w14:solidFill>
                    <w14:schemeClr w14:val="tx1"/>
                  </w14:solidFill>
                </w14:textFill>
              </w:rPr>
              <w:t>堆放</w:t>
            </w:r>
            <w:r>
              <w:rPr>
                <w:rFonts w:hint="eastAsia" w:ascii="Times New Roman" w:eastAsia="宋体" w:cs="Times New Roman"/>
                <w:b/>
                <w:bCs/>
                <w:color w:val="000000" w:themeColor="text1"/>
                <w:kern w:val="0"/>
                <w:sz w:val="24"/>
                <w:szCs w:val="24"/>
                <w:highlight w:val="none"/>
                <w:lang w:val="en-US" w:eastAsia="zh-CN"/>
                <w14:textFill>
                  <w14:solidFill>
                    <w14:schemeClr w14:val="tx1"/>
                  </w14:solidFill>
                </w14:textFill>
              </w:rPr>
              <w:t>到</w:t>
            </w:r>
            <w:r>
              <w:rPr>
                <w:rFonts w:hint="eastAsia" w:ascii="Times New Roman" w:cs="Times New Roman"/>
                <w:b/>
                <w:bCs/>
                <w:color w:val="000000" w:themeColor="text1"/>
                <w:kern w:val="0"/>
                <w:sz w:val="24"/>
                <w:szCs w:val="24"/>
                <w:highlight w:val="none"/>
                <w:lang w:val="en-US" w:eastAsia="zh-CN"/>
                <w14:textFill>
                  <w14:solidFill>
                    <w14:schemeClr w14:val="tx1"/>
                  </w14:solidFill>
                </w14:textFill>
              </w:rPr>
              <w:t>本</w:t>
            </w:r>
            <w:r>
              <w:rPr>
                <w:rFonts w:hint="eastAsia" w:ascii="Times New Roman" w:eastAsia="宋体" w:cs="Times New Roman"/>
                <w:b/>
                <w:bCs/>
                <w:color w:val="000000" w:themeColor="text1"/>
                <w:kern w:val="0"/>
                <w:sz w:val="24"/>
                <w:szCs w:val="24"/>
                <w:highlight w:val="none"/>
                <w:lang w:val="en-US" w:eastAsia="zh-CN"/>
                <w14:textFill>
                  <w14:solidFill>
                    <w14:schemeClr w14:val="tx1"/>
                  </w14:solidFill>
                </w14:textFill>
              </w:rPr>
              <w:t>弃渣场</w:t>
            </w:r>
            <w:r>
              <w:rPr>
                <w:rFonts w:hint="eastAsia" w:ascii="Times New Roman" w:cs="Times New Roman"/>
                <w:b/>
                <w:bCs/>
                <w:color w:val="000000" w:themeColor="text1"/>
                <w:kern w:val="0"/>
                <w:sz w:val="24"/>
                <w:szCs w:val="24"/>
                <w:highlight w:val="none"/>
                <w:lang w:val="en-US" w:eastAsia="zh-CN"/>
                <w14:textFill>
                  <w14:solidFill>
                    <w14:schemeClr w14:val="tx1"/>
                  </w14:solidFill>
                </w14:textFill>
              </w:rPr>
              <w:t>内；</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废机油、</w:t>
            </w:r>
            <w:r>
              <w:rPr>
                <w:rFonts w:hint="eastAsia" w:cs="Times New Roman"/>
                <w:b/>
                <w:bCs w:val="0"/>
                <w:color w:val="000000" w:themeColor="text1"/>
                <w:sz w:val="24"/>
                <w:szCs w:val="24"/>
                <w:highlight w:val="none"/>
                <w:lang w:eastAsia="zh-CN"/>
                <w14:textFill>
                  <w14:solidFill>
                    <w14:schemeClr w14:val="tx1"/>
                  </w14:solidFill>
                </w14:textFill>
              </w:rPr>
              <w:t>废机油、含油抹布及手套</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等危险废物暂存</w:t>
            </w:r>
            <w:r>
              <w:rPr>
                <w:rFonts w:hint="eastAsia" w:cs="Times New Roman"/>
                <w:b/>
                <w:bCs w:val="0"/>
                <w:color w:val="000000" w:themeColor="text1"/>
                <w:sz w:val="24"/>
                <w:szCs w:val="24"/>
                <w:highlight w:val="none"/>
                <w:lang w:val="en-US" w:eastAsia="zh-CN"/>
                <w14:textFill>
                  <w14:solidFill>
                    <w14:schemeClr w14:val="tx1"/>
                  </w14:solidFill>
                </w14:textFill>
              </w:rPr>
              <w:t>于危废暂存间，</w:t>
            </w:r>
            <w:r>
              <w:rPr>
                <w:rFonts w:hint="default" w:ascii="Times New Roman" w:hAnsi="Times New Roman" w:cs="Times New Roman"/>
                <w:b/>
                <w:bCs w:val="0"/>
                <w:color w:val="000000" w:themeColor="text1"/>
                <w:sz w:val="24"/>
                <w:szCs w:val="24"/>
                <w:highlight w:val="none"/>
                <w:lang w:eastAsia="zh-CN"/>
                <w14:textFill>
                  <w14:solidFill>
                    <w14:schemeClr w14:val="tx1"/>
                  </w14:solidFill>
                </w14:textFill>
              </w:rPr>
              <w:t>定期交由有资质单位处理</w:t>
            </w:r>
            <w:r>
              <w:rPr>
                <w:rFonts w:hint="eastAsia" w:cs="Times New Roman"/>
                <w:b/>
                <w:bCs w:val="0"/>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根据《危险废物贮存污染控制标准》（GB18597-2023）中有关要求，建设单位应按规范设置1间危废暂存间（建筑面积约</w:t>
            </w:r>
            <w:r>
              <w:rPr>
                <w:rFonts w:hint="eastAsia"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m</w:t>
            </w:r>
            <w:r>
              <w:rPr>
                <w:rFonts w:hint="default" w:ascii="Times New Roman" w:hAnsi="Times New Roman" w:eastAsia="宋体" w:cs="Times New Roman"/>
                <w:b/>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），危险废物需经分类收集后暂存于危废暂存间，定期交由具资质单位处理，并签订危废处置协议。危废暂存间设置及危废转运过程中，需严格按照下列要求进行：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a.按照《危险废物贮存污染控制标准》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GB1</w:t>
            </w:r>
            <w:r>
              <w:rPr>
                <w:rFonts w:hint="eastAsia" w:eastAsia="宋体" w:cs="Times New Roman"/>
                <w:color w:val="000000" w:themeColor="text1"/>
                <w:sz w:val="24"/>
                <w:szCs w:val="24"/>
                <w:lang w:val="en-US" w:eastAsia="zh-CN"/>
                <w14:textFill>
                  <w14:solidFill>
                    <w14:schemeClr w14:val="tx1"/>
                  </w14:solidFill>
                </w14:textFill>
              </w:rPr>
              <w:t>8597</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eastAsia"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设计要求，设置防渗层，采取防渗混凝土+2mm厚HDPE防渗层进行防渗、防腐处理，确保防渗系数K≤1×10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cm/s，并严格做好“防风、防雨、防晒、防漏</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防渗、防腐</w:t>
            </w:r>
            <w:r>
              <w:rPr>
                <w:rFonts w:hint="default" w:ascii="Times New Roman" w:hAnsi="Times New Roman" w:eastAsia="宋体" w:cs="Times New Roman"/>
                <w:color w:val="000000" w:themeColor="text1"/>
                <w:sz w:val="24"/>
                <w:szCs w:val="24"/>
                <w14:textFill>
                  <w14:solidFill>
                    <w14:schemeClr w14:val="tx1"/>
                  </w14:solidFill>
                </w14:textFill>
              </w:rPr>
              <w:t>”措施，防止造成地下水污染。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b.危险废物的收集必须按照相关规定进行，禁止在非贮存地点</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容器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倾倒、堆放危险废物或者将危险废物混入其他一般工业固体废物和生活垃圾，各废物贮存需按照国家相应要求处置，贮存场所按照</w:t>
            </w:r>
            <w:r>
              <w:rPr>
                <w:rFonts w:hint="eastAsia"/>
                <w:bCs/>
                <w:color w:val="000000" w:themeColor="text1"/>
                <w:sz w:val="24"/>
                <w:szCs w:val="24"/>
                <w:highlight w:val="none"/>
                <w14:textFill>
                  <w14:solidFill>
                    <w14:schemeClr w14:val="tx1"/>
                  </w14:solidFill>
                </w14:textFill>
              </w:rPr>
              <w:t>《环境保护图形标志—固体废物贮存（处置）场》（GB15562.2-1995）及其修改单</w:t>
            </w:r>
            <w:r>
              <w:rPr>
                <w:rFonts w:hint="default" w:ascii="Times New Roman" w:hAnsi="Times New Roman" w:eastAsia="宋体" w:cs="Times New Roman"/>
                <w:color w:val="000000" w:themeColor="text1"/>
                <w:sz w:val="24"/>
                <w:szCs w:val="24"/>
                <w14:textFill>
                  <w14:solidFill>
                    <w14:schemeClr w14:val="tx1"/>
                  </w14:solidFill>
                </w14:textFill>
              </w:rPr>
              <w:t>设置警示标识。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c.危险废物转运时必须安全转移，防止撒漏，且由</w:t>
            </w:r>
            <w:r>
              <w:rPr>
                <w:rFonts w:hint="eastAsia" w:cs="Times New Roman"/>
                <w:color w:val="000000" w:themeColor="text1"/>
                <w:sz w:val="24"/>
                <w:szCs w:val="24"/>
                <w:lang w:eastAsia="zh-CN"/>
                <w14:textFill>
                  <w14:solidFill>
                    <w14:schemeClr w14:val="tx1"/>
                  </w14:solidFill>
                </w14:textFill>
              </w:rPr>
              <w:t>具有</w:t>
            </w:r>
            <w:r>
              <w:rPr>
                <w:rFonts w:hint="default" w:ascii="Times New Roman" w:hAnsi="Times New Roman" w:eastAsia="宋体" w:cs="Times New Roman"/>
                <w:color w:val="000000" w:themeColor="text1"/>
                <w:sz w:val="24"/>
                <w:szCs w:val="24"/>
                <w14:textFill>
                  <w14:solidFill>
                    <w14:schemeClr w14:val="tx1"/>
                  </w14:solidFill>
                </w14:textFill>
              </w:rPr>
              <w:t>处理资质的单位</w:t>
            </w:r>
            <w:r>
              <w:rPr>
                <w:rFonts w:hint="eastAsia" w:cs="Times New Roman"/>
                <w:color w:val="000000" w:themeColor="text1"/>
                <w:sz w:val="24"/>
                <w:szCs w:val="24"/>
                <w:lang w:eastAsia="zh-CN"/>
                <w14:textFill>
                  <w14:solidFill>
                    <w14:schemeClr w14:val="tx1"/>
                  </w14:solidFill>
                </w14:textFill>
              </w:rPr>
              <w:t>接收</w:t>
            </w:r>
            <w:r>
              <w:rPr>
                <w:rFonts w:hint="default" w:ascii="Times New Roman" w:hAnsi="Times New Roman" w:eastAsia="宋体" w:cs="Times New Roman"/>
                <w:color w:val="000000" w:themeColor="text1"/>
                <w:sz w:val="24"/>
                <w:szCs w:val="24"/>
                <w14:textFill>
                  <w14:solidFill>
                    <w14:schemeClr w14:val="tx1"/>
                  </w14:solidFill>
                </w14:textFill>
              </w:rPr>
              <w:t>。危险废物的处置需严格按照《危险废物转移联单管理办法》规定办理危险废物转移手续，并严格执行《危险废物转移联单管理办法》规定，防止二次污染。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综上所述，本项目危废暂存间基本情况见表4-1</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，危险废物处置措施见表4-1</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w:t>
            </w:r>
            <w:r>
              <w:rPr>
                <w:rFonts w:hint="eastAsia" w:eastAsia="黑体" w:cs="Times New Roman"/>
                <w:b/>
                <w:bCs/>
                <w:color w:val="000000" w:themeColor="text1"/>
                <w:kern w:val="0"/>
                <w:sz w:val="20"/>
                <w:szCs w:val="20"/>
                <w:lang w:val="en-US" w:eastAsia="zh-CN" w:bidi="ar-SA"/>
                <w14:textFill>
                  <w14:solidFill>
                    <w14:schemeClr w14:val="tx1"/>
                  </w14:solidFill>
                </w14:textFill>
              </w:rPr>
              <w:t>14</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危险废物贮存场所基本情况表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215"/>
              <w:gridCol w:w="1066"/>
              <w:gridCol w:w="1374"/>
              <w:gridCol w:w="913"/>
              <w:gridCol w:w="1220"/>
              <w:gridCol w:w="1051"/>
              <w:gridCol w:w="10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532"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贮存场所名称</w:t>
                  </w:r>
                </w:p>
              </w:tc>
              <w:tc>
                <w:tcPr>
                  <w:tcW w:w="68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危险废物名称</w:t>
                  </w:r>
                </w:p>
              </w:tc>
              <w:tc>
                <w:tcPr>
                  <w:tcW w:w="60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危险废物类别</w:t>
                  </w:r>
                </w:p>
              </w:tc>
              <w:tc>
                <w:tcPr>
                  <w:tcW w:w="77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危险废物</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代码</w:t>
                  </w:r>
                </w:p>
              </w:tc>
              <w:tc>
                <w:tcPr>
                  <w:tcW w:w="51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占地</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面积</w:t>
                  </w:r>
                </w:p>
              </w:tc>
              <w:tc>
                <w:tcPr>
                  <w:tcW w:w="69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贮存方式</w:t>
                  </w:r>
                </w:p>
              </w:tc>
              <w:tc>
                <w:tcPr>
                  <w:tcW w:w="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贮存</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能力</w:t>
                  </w:r>
                </w:p>
              </w:tc>
              <w:tc>
                <w:tcPr>
                  <w:tcW w:w="59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贮存</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32"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危废暂存间</w:t>
                  </w:r>
                </w:p>
              </w:tc>
              <w:tc>
                <w:tcPr>
                  <w:tcW w:w="68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废机油</w:t>
                  </w:r>
                </w:p>
              </w:tc>
              <w:tc>
                <w:tcPr>
                  <w:tcW w:w="60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HW08</w:t>
                  </w:r>
                </w:p>
              </w:tc>
              <w:tc>
                <w:tcPr>
                  <w:tcW w:w="77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900-214-08</w:t>
                  </w:r>
                </w:p>
              </w:tc>
              <w:tc>
                <w:tcPr>
                  <w:tcW w:w="516"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69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专用桶装</w:t>
                  </w:r>
                </w:p>
              </w:tc>
              <w:tc>
                <w:tcPr>
                  <w:tcW w:w="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59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五</w:t>
                  </w:r>
                  <w:r>
                    <w:rPr>
                      <w:rFonts w:hint="default" w:ascii="Times New Roman" w:hAnsi="Times New Roman" w:eastAsia="宋体" w:cs="Times New Roman"/>
                      <w:color w:val="000000" w:themeColor="text1"/>
                      <w:sz w:val="21"/>
                      <w:szCs w:val="21"/>
                      <w14:textFill>
                        <w14:solidFill>
                          <w14:schemeClr w14:val="tx1"/>
                        </w14:solidFill>
                      </w14:textFill>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7" w:type="pct"/>
                  <w:tcBorders>
                    <w:tl2br w:val="nil"/>
                    <w:tr2bl w:val="nil"/>
                  </w:tcBorders>
                  <w:noWrap w:val="0"/>
                  <w:vAlign w:val="center"/>
                </w:tcPr>
                <w:p>
                  <w:pPr>
                    <w:keepNext w:val="0"/>
                    <w:keepLines w:val="0"/>
                    <w:pageBreakBefore w:val="0"/>
                    <w:suppressLineNumbers w:val="0"/>
                    <w:tabs>
                      <w:tab w:val="left" w:pos="840"/>
                    </w:tabs>
                    <w:kinsoku/>
                    <w:wordWrap/>
                    <w:overflowPunct/>
                    <w:topLinePunct w:val="0"/>
                    <w:autoSpaceDE/>
                    <w:autoSpaceDN/>
                    <w:bidi w:val="0"/>
                    <w:spacing w:before="0" w:beforeAutospacing="0" w:after="0" w:afterAutospacing="0" w:line="240" w:lineRule="auto"/>
                    <w:ind w:left="0" w:right="-110" w:rightChars="-4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废机油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w:t>
                  </w:r>
                </w:p>
              </w:tc>
              <w:tc>
                <w:tcPr>
                  <w:tcW w:w="106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HW49</w:t>
                  </w:r>
                </w:p>
              </w:tc>
              <w:tc>
                <w:tcPr>
                  <w:tcW w:w="137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900-041-49 </w:t>
                  </w:r>
                </w:p>
              </w:tc>
              <w:tc>
                <w:tcPr>
                  <w:tcW w:w="51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9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堆存</w:t>
                  </w:r>
                </w:p>
              </w:tc>
              <w:tc>
                <w:tcPr>
                  <w:tcW w:w="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59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87" w:type="pct"/>
                  <w:tcBorders>
                    <w:tl2br w:val="nil"/>
                    <w:tr2bl w:val="nil"/>
                  </w:tcBorders>
                  <w:noWrap w:val="0"/>
                  <w:vAlign w:val="center"/>
                </w:tcPr>
                <w:p>
                  <w:pPr>
                    <w:keepNext w:val="0"/>
                    <w:keepLines w:val="0"/>
                    <w:pageBreakBefore w:val="0"/>
                    <w:suppressLineNumbers w:val="0"/>
                    <w:tabs>
                      <w:tab w:val="left" w:pos="840"/>
                    </w:tabs>
                    <w:kinsoku/>
                    <w:wordWrap/>
                    <w:overflowPunct/>
                    <w:topLinePunct w:val="0"/>
                    <w:autoSpaceDE/>
                    <w:autoSpaceDN/>
                    <w:bidi w:val="0"/>
                    <w:spacing w:before="0" w:beforeAutospacing="0" w:after="0" w:afterAutospacing="0" w:line="240" w:lineRule="auto"/>
                    <w:ind w:left="0" w:right="-110" w:rightChars="-46"/>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含油抹布及手套</w:t>
                  </w:r>
                </w:p>
              </w:tc>
              <w:tc>
                <w:tcPr>
                  <w:tcW w:w="60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HW49</w:t>
                  </w:r>
                </w:p>
              </w:tc>
              <w:tc>
                <w:tcPr>
                  <w:tcW w:w="77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900-041-49 </w:t>
                  </w:r>
                </w:p>
              </w:tc>
              <w:tc>
                <w:tcPr>
                  <w:tcW w:w="516"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9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堆存</w:t>
                  </w:r>
                </w:p>
              </w:tc>
              <w:tc>
                <w:tcPr>
                  <w:tcW w:w="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59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个月</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表4-1</w:t>
            </w:r>
            <w:r>
              <w:rPr>
                <w:rFonts w:hint="eastAsia" w:eastAsia="黑体" w:cs="Times New Roman"/>
                <w:b/>
                <w:bCs/>
                <w:color w:val="000000" w:themeColor="text1"/>
                <w:kern w:val="0"/>
                <w:sz w:val="20"/>
                <w:szCs w:val="20"/>
                <w:lang w:val="en-US" w:eastAsia="zh-CN" w:bidi="ar-SA"/>
                <w14:textFill>
                  <w14:solidFill>
                    <w14:schemeClr w14:val="tx1"/>
                  </w14:solidFill>
                </w14:textFill>
              </w:rPr>
              <w:t>5</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危险废物治理措施一览表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758"/>
              <w:gridCol w:w="788"/>
              <w:gridCol w:w="1216"/>
              <w:gridCol w:w="885"/>
              <w:gridCol w:w="950"/>
              <w:gridCol w:w="561"/>
              <w:gridCol w:w="561"/>
              <w:gridCol w:w="563"/>
              <w:gridCol w:w="598"/>
              <w:gridCol w:w="643"/>
              <w:gridCol w:w="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tblHeader/>
                <w:jc w:val="center"/>
              </w:trPr>
              <w:tc>
                <w:tcPr>
                  <w:tcW w:w="2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42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危险废物名称</w:t>
                  </w:r>
                </w:p>
              </w:tc>
              <w:tc>
                <w:tcPr>
                  <w:tcW w:w="4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危险废物类别</w:t>
                  </w:r>
                </w:p>
              </w:tc>
              <w:tc>
                <w:tcPr>
                  <w:tcW w:w="68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危险废物代码</w:t>
                  </w:r>
                </w:p>
              </w:tc>
              <w:tc>
                <w:tcPr>
                  <w:tcW w:w="50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t/a</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53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产生工序及装置</w:t>
                  </w:r>
                </w:p>
              </w:tc>
              <w:tc>
                <w:tcPr>
                  <w:tcW w:w="31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形态</w:t>
                  </w:r>
                </w:p>
              </w:tc>
              <w:tc>
                <w:tcPr>
                  <w:tcW w:w="31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主要成分</w:t>
                  </w:r>
                </w:p>
              </w:tc>
              <w:tc>
                <w:tcPr>
                  <w:tcW w:w="3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有害成分</w:t>
                  </w:r>
                </w:p>
              </w:tc>
              <w:tc>
                <w:tcPr>
                  <w:tcW w:w="33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产废周期</w:t>
                  </w:r>
                </w:p>
              </w:tc>
              <w:tc>
                <w:tcPr>
                  <w:tcW w:w="36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危险特性</w:t>
                  </w:r>
                </w:p>
              </w:tc>
              <w:tc>
                <w:tcPr>
                  <w:tcW w:w="49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2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废机油</w:t>
                  </w:r>
                </w:p>
              </w:tc>
              <w:tc>
                <w:tcPr>
                  <w:tcW w:w="4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HW08</w:t>
                  </w:r>
                </w:p>
              </w:tc>
              <w:tc>
                <w:tcPr>
                  <w:tcW w:w="68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900-214-08</w:t>
                  </w:r>
                </w:p>
              </w:tc>
              <w:tc>
                <w:tcPr>
                  <w:tcW w:w="50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01</w:t>
                  </w:r>
                </w:p>
              </w:tc>
              <w:tc>
                <w:tcPr>
                  <w:tcW w:w="537"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设备保养</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设备保养</w:t>
                  </w:r>
                </w:p>
              </w:tc>
              <w:tc>
                <w:tcPr>
                  <w:tcW w:w="31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液态</w:t>
                  </w:r>
                </w:p>
              </w:tc>
              <w:tc>
                <w:tcPr>
                  <w:tcW w:w="31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矿物油</w:t>
                  </w:r>
                </w:p>
              </w:tc>
              <w:tc>
                <w:tcPr>
                  <w:tcW w:w="3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矿物油</w:t>
                  </w:r>
                </w:p>
              </w:tc>
              <w:tc>
                <w:tcPr>
                  <w:tcW w:w="33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每月</w:t>
                  </w:r>
                </w:p>
              </w:tc>
              <w:tc>
                <w:tcPr>
                  <w:tcW w:w="36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T,I</w:t>
                  </w:r>
                </w:p>
              </w:tc>
              <w:tc>
                <w:tcPr>
                  <w:tcW w:w="498"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分类收集后暂存于危废暂存间，定期交由具资质单位处理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2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废机油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桶</w:t>
                  </w:r>
                </w:p>
              </w:tc>
              <w:tc>
                <w:tcPr>
                  <w:tcW w:w="78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HW49</w:t>
                  </w:r>
                </w:p>
              </w:tc>
              <w:tc>
                <w:tcPr>
                  <w:tcW w:w="1216"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 xml:space="preserve">900-041-49 </w:t>
                  </w:r>
                </w:p>
              </w:tc>
              <w:tc>
                <w:tcPr>
                  <w:tcW w:w="500"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cs="Times New Roman"/>
                      <w:i w:val="0"/>
                      <w:iCs w:val="0"/>
                      <w:color w:val="000000" w:themeColor="text1"/>
                      <w:kern w:val="0"/>
                      <w:sz w:val="21"/>
                      <w:szCs w:val="21"/>
                      <w:u w:val="none"/>
                      <w:lang w:val="en-US" w:eastAsia="zh-CN" w:bidi="ar"/>
                      <w14:textFill>
                        <w14:solidFill>
                          <w14:schemeClr w14:val="tx1"/>
                        </w14:solidFill>
                      </w14:textFill>
                    </w:rPr>
                    <w:t>02</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537"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固态</w:t>
                  </w:r>
                </w:p>
              </w:tc>
              <w:tc>
                <w:tcPr>
                  <w:tcW w:w="31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矿物油</w:t>
                  </w:r>
                </w:p>
              </w:tc>
              <w:tc>
                <w:tcPr>
                  <w:tcW w:w="3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矿物油</w:t>
                  </w:r>
                </w:p>
              </w:tc>
              <w:tc>
                <w:tcPr>
                  <w:tcW w:w="33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每月</w:t>
                  </w:r>
                </w:p>
              </w:tc>
              <w:tc>
                <w:tcPr>
                  <w:tcW w:w="36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49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2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42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含油抹布及手套</w:t>
                  </w:r>
                </w:p>
              </w:tc>
              <w:tc>
                <w:tcPr>
                  <w:tcW w:w="44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HW49</w:t>
                  </w:r>
                </w:p>
              </w:tc>
              <w:tc>
                <w:tcPr>
                  <w:tcW w:w="68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900-041-49</w:t>
                  </w:r>
                </w:p>
              </w:tc>
              <w:tc>
                <w:tcPr>
                  <w:tcW w:w="50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0.01</w:t>
                  </w:r>
                </w:p>
              </w:tc>
              <w:tc>
                <w:tcPr>
                  <w:tcW w:w="537"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1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固态</w:t>
                  </w:r>
                </w:p>
              </w:tc>
              <w:tc>
                <w:tcPr>
                  <w:tcW w:w="31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矿物油</w:t>
                  </w:r>
                </w:p>
              </w:tc>
              <w:tc>
                <w:tcPr>
                  <w:tcW w:w="3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矿物油</w:t>
                  </w:r>
                </w:p>
              </w:tc>
              <w:tc>
                <w:tcPr>
                  <w:tcW w:w="33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周</w:t>
                  </w:r>
                </w:p>
              </w:tc>
              <w:tc>
                <w:tcPr>
                  <w:tcW w:w="36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T,I</w:t>
                  </w:r>
                </w:p>
              </w:tc>
              <w:tc>
                <w:tcPr>
                  <w:tcW w:w="49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2</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危险废物环境管理要求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a、危险废物运输由持有危险废物经营许可证的单位按照其许可证的经营范围组织实施，承担危险废物运输的单位应获得交通运输部门颁发的危险货物运输资质。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b、运输单位承运危险废物时，应在危险废物包装上设置标志。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c、危险废物运输时的中转、装卸过程应遵守如下技术要求：①、卸载区工作人员应熟悉废物的危险特性，并配备适当个人防护装备；②、卸载区配备必要消防设备和设施，并设置明显的指示标志；③、危险废物装卸区应设置隔离设施。</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sz w:val="24"/>
                <w:szCs w:val="24"/>
                <w:u w:val="single"/>
                <w:lang w:bidi="ar"/>
                <w14:textFill>
                  <w14:solidFill>
                    <w14:schemeClr w14:val="tx1"/>
                  </w14:solidFill>
                </w14:textFill>
              </w:rPr>
            </w:pPr>
            <w:r>
              <w:rPr>
                <w:rFonts w:hint="default" w:ascii="Times New Roman" w:hAnsi="Times New Roman" w:eastAsia="宋体" w:cs="Times New Roman"/>
                <w:b/>
                <w:bCs/>
                <w:color w:val="000000" w:themeColor="text1"/>
                <w:sz w:val="24"/>
                <w:szCs w:val="24"/>
                <w:u w:val="single"/>
                <w14:textFill>
                  <w14:solidFill>
                    <w14:schemeClr w14:val="tx1"/>
                  </w14:solidFill>
                </w14:textFill>
              </w:rPr>
              <w:t>环评要求：项目对各类固体废弃物进行分类暂存，危废暂存间做好“</w:t>
            </w:r>
            <w:r>
              <w:rPr>
                <w:rFonts w:hint="eastAsia" w:cs="Times New Roman"/>
                <w:b/>
                <w:bCs/>
                <w:color w:val="000000" w:themeColor="text1"/>
                <w:sz w:val="24"/>
                <w:szCs w:val="24"/>
                <w:u w:val="single"/>
                <w:lang w:val="en-US" w:eastAsia="zh-CN"/>
                <w14:textFill>
                  <w14:solidFill>
                    <w14:schemeClr w14:val="tx1"/>
                  </w14:solidFill>
                </w14:textFill>
              </w:rPr>
              <w:t>六</w:t>
            </w:r>
            <w:r>
              <w:rPr>
                <w:rFonts w:hint="default" w:ascii="Times New Roman" w:hAnsi="Times New Roman" w:eastAsia="宋体" w:cs="Times New Roman"/>
                <w:b/>
                <w:bCs/>
                <w:color w:val="000000" w:themeColor="text1"/>
                <w:sz w:val="24"/>
                <w:szCs w:val="24"/>
                <w:u w:val="single"/>
                <w14:textFill>
                  <w14:solidFill>
                    <w14:schemeClr w14:val="tx1"/>
                  </w14:solidFill>
                </w14:textFill>
              </w:rPr>
              <w:t>防”</w:t>
            </w:r>
            <w:r>
              <w:rPr>
                <w:rFonts w:hint="eastAsia" w:cs="Times New Roman"/>
                <w:b/>
                <w:bCs/>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single"/>
                <w14:textFill>
                  <w14:solidFill>
                    <w14:schemeClr w14:val="tx1"/>
                  </w14:solidFill>
                </w14:textFill>
              </w:rPr>
              <w:t>防风、防雨、防晒、防漏、防渗、防腐</w:t>
            </w:r>
            <w:r>
              <w:rPr>
                <w:rFonts w:hint="eastAsia" w:cs="Times New Roman"/>
                <w:b/>
                <w:bCs/>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single"/>
                <w14:textFill>
                  <w14:solidFill>
                    <w14:schemeClr w14:val="tx1"/>
                  </w14:solidFill>
                </w14:textFill>
              </w:rPr>
              <w:t>措施，避免造成二次污染；危险废物必须严格按照《危险废物收集、贮存、运输技术规范》和《危险废物贮存污染控制标准》中的相关要求执行；危废暂存间平时锁闭，待有出库和入库的情况下才开启，在有贮存的情况下应定期检查；在入口处应设置明显的危险废物标志。</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综上所述，本项目营运期严格落实本环评中提出的各类废物处置措施，落实危险废物储存和转运要求，可防止因处置不当出现的环境二次污染。</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5、</w:t>
            </w:r>
            <w:r>
              <w:rPr>
                <w:rFonts w:hint="eastAsia" w:eastAsia="宋体" w:cs="Times New Roman"/>
                <w:b/>
                <w:color w:val="000000" w:themeColor="text1"/>
                <w:sz w:val="24"/>
                <w:szCs w:val="24"/>
                <w:lang w:eastAsia="zh-CN"/>
                <w14:textFill>
                  <w14:solidFill>
                    <w14:schemeClr w14:val="tx1"/>
                  </w14:solidFill>
                </w14:textFill>
              </w:rPr>
              <w:t>土壤和</w:t>
            </w:r>
            <w:r>
              <w:rPr>
                <w:rFonts w:hint="default" w:ascii="Times New Roman" w:hAnsi="Times New Roman" w:eastAsia="宋体" w:cs="Times New Roman"/>
                <w:b/>
                <w:color w:val="000000" w:themeColor="text1"/>
                <w:sz w:val="24"/>
                <w:szCs w:val="24"/>
                <w14:textFill>
                  <w14:solidFill>
                    <w14:schemeClr w14:val="tx1"/>
                  </w14:solidFill>
                </w14:textFill>
              </w:rPr>
              <w:t>地下水</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602" w:firstLineChars="250"/>
              <w:jc w:val="both"/>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lang w:eastAsia="zh-CN"/>
                <w14:textFill>
                  <w14:solidFill>
                    <w14:schemeClr w14:val="tx1"/>
                  </w14:solidFill>
                </w14:textFill>
              </w:rPr>
              <w:t>①</w:t>
            </w:r>
            <w:r>
              <w:rPr>
                <w:rFonts w:hint="default" w:ascii="Times New Roman" w:hAnsi="Times New Roman" w:eastAsia="宋体" w:cs="Times New Roman"/>
                <w:b/>
                <w:color w:val="000000" w:themeColor="text1"/>
                <w:sz w:val="24"/>
                <w:szCs w:val="24"/>
                <w14:textFill>
                  <w14:solidFill>
                    <w14:schemeClr w14:val="tx1"/>
                  </w14:solidFill>
                </w14:textFill>
              </w:rPr>
              <w:t>污染途径</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运营期污染物进入地下水环境的途径主要是废水</w:t>
            </w:r>
            <w:r>
              <w:rPr>
                <w:rFonts w:hint="eastAsia" w:eastAsia="宋体" w:cs="Times New Roman"/>
                <w:color w:val="000000" w:themeColor="text1"/>
                <w:sz w:val="24"/>
                <w:szCs w:val="24"/>
                <w:lang w:eastAsia="zh-CN"/>
                <w14:textFill>
                  <w14:solidFill>
                    <w14:schemeClr w14:val="tx1"/>
                  </w14:solidFill>
                </w14:textFill>
              </w:rPr>
              <w:t>及危险废物</w:t>
            </w:r>
            <w:r>
              <w:rPr>
                <w:rFonts w:hint="default" w:ascii="Times New Roman" w:hAnsi="Times New Roman" w:eastAsia="宋体" w:cs="Times New Roman"/>
                <w:color w:val="000000" w:themeColor="text1"/>
                <w:sz w:val="24"/>
                <w:szCs w:val="24"/>
                <w14:textFill>
                  <w14:solidFill>
                    <w14:schemeClr w14:val="tx1"/>
                  </w14:solidFill>
                </w14:textFill>
              </w:rPr>
              <w:t>泄漏通过垂直渗透进入包气带，进入包气带的污染物在物理、化学和生物作用下经吸附、转化、迁移和分解后输入地下水，运营期因渗漏可能产生的污染地下水环节为污水</w:t>
            </w:r>
            <w:r>
              <w:rPr>
                <w:rFonts w:hint="default" w:ascii="Times New Roman" w:hAnsi="Times New Roman" w:eastAsia="宋体" w:cs="Times New Roman"/>
                <w:color w:val="000000" w:themeColor="text1"/>
                <w:sz w:val="24"/>
                <w:szCs w:val="24"/>
                <w:lang w:eastAsia="zh-CN"/>
                <w14:textFill>
                  <w14:solidFill>
                    <w14:schemeClr w14:val="tx1"/>
                  </w14:solidFill>
                </w14:textFill>
              </w:rPr>
              <w:t>收集沟</w:t>
            </w:r>
            <w:r>
              <w:rPr>
                <w:rFonts w:hint="default" w:ascii="Times New Roman" w:hAnsi="Times New Roman" w:eastAsia="宋体" w:cs="Times New Roman"/>
                <w:color w:val="000000" w:themeColor="text1"/>
                <w:sz w:val="24"/>
                <w:szCs w:val="24"/>
                <w14:textFill>
                  <w14:solidFill>
                    <w14:schemeClr w14:val="tx1"/>
                  </w14:solidFill>
                </w14:textFill>
              </w:rPr>
              <w:t>、污水处理设施发生“跑、冒、滴、漏”使污染物进入地下水环境。</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602" w:firstLineChars="250"/>
              <w:jc w:val="both"/>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lang w:eastAsia="zh-CN"/>
                <w14:textFill>
                  <w14:solidFill>
                    <w14:schemeClr w14:val="tx1"/>
                  </w14:solidFill>
                </w14:textFill>
              </w:rPr>
              <w:t>②</w:t>
            </w:r>
            <w:r>
              <w:rPr>
                <w:rFonts w:hint="default" w:ascii="Times New Roman" w:hAnsi="Times New Roman" w:eastAsia="宋体" w:cs="Times New Roman"/>
                <w:b/>
                <w:color w:val="000000" w:themeColor="text1"/>
                <w:sz w:val="24"/>
                <w:szCs w:val="24"/>
                <w14:textFill>
                  <w14:solidFill>
                    <w14:schemeClr w14:val="tx1"/>
                  </w14:solidFill>
                </w14:textFill>
              </w:rPr>
              <w:t>防渗分区</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根据《环境影响评价技术导则 地下水环境》</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HJ610-2016</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防渗分区原则，将本项目</w:t>
            </w:r>
            <w:r>
              <w:rPr>
                <w:rFonts w:hint="eastAsia" w:cs="Times New Roman"/>
                <w:color w:val="000000" w:themeColor="text1"/>
                <w:sz w:val="24"/>
                <w:szCs w:val="24"/>
                <w:lang w:eastAsia="zh-CN"/>
                <w14:textFill>
                  <w14:solidFill>
                    <w14:schemeClr w14:val="tx1"/>
                  </w14:solidFill>
                </w14:textFill>
              </w:rPr>
              <w:t>划分</w:t>
            </w:r>
            <w:r>
              <w:rPr>
                <w:rFonts w:hint="default" w:ascii="Times New Roman" w:hAnsi="Times New Roman" w:eastAsia="宋体" w:cs="Times New Roman"/>
                <w:color w:val="000000" w:themeColor="text1"/>
                <w:sz w:val="24"/>
                <w:szCs w:val="24"/>
                <w14:textFill>
                  <w14:solidFill>
                    <w14:schemeClr w14:val="tx1"/>
                  </w14:solidFill>
                </w14:textFill>
              </w:rPr>
              <w:t>为重点防渗区、一般防渗区和简单防渗区，划分区域如下：</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重点防渗区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危废暂存间</w:t>
            </w:r>
            <w:r>
              <w:rPr>
                <w:rFonts w:hint="default" w:ascii="Times New Roman" w:hAnsi="Times New Roman" w:eastAsia="宋体" w:cs="Times New Roman"/>
                <w:color w:val="000000" w:themeColor="text1"/>
                <w:sz w:val="24"/>
                <w:szCs w:val="24"/>
                <w14:textFill>
                  <w14:solidFill>
                    <w14:schemeClr w14:val="tx1"/>
                  </w14:solidFill>
                </w14:textFill>
              </w:rPr>
              <w:t>采用防渗混凝土+防渗层为2mm厚高密度聚乙烯，或至少2mm厚的其它人工材料，确保防渗技术要求满足等效粘土防渗层Mb≥6.0m，K≤10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cm/s的要求</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bidi="ar"/>
                <w14:textFill>
                  <w14:solidFill>
                    <w14:schemeClr w14:val="tx1"/>
                  </w14:solidFill>
                </w14:textFill>
              </w:rPr>
              <w:t>污水处理系统</w:t>
            </w:r>
            <w:r>
              <w:rPr>
                <w:rFonts w:hint="default" w:cs="Times New Roman"/>
                <w:color w:val="000000" w:themeColor="text1"/>
                <w:sz w:val="24"/>
                <w:szCs w:val="24"/>
                <w:lang w:bidi="ar"/>
                <w14:textFill>
                  <w14:solidFill>
                    <w14:schemeClr w14:val="tx1"/>
                  </w14:solidFill>
                </w14:textFill>
              </w:rPr>
              <w:t>采取防渗混凝土+高密度聚乙烯材料进行重点防渗。</w:t>
            </w:r>
            <w:r>
              <w:rPr>
                <w:rFonts w:hint="eastAsia" w:cs="Times New Roman"/>
                <w:color w:val="000000" w:themeColor="text1"/>
                <w:sz w:val="24"/>
                <w:szCs w:val="24"/>
                <w:lang w:val="en-US" w:eastAsia="zh-CN" w:bidi="ar"/>
                <w14:textFill>
                  <w14:solidFill>
                    <w14:schemeClr w14:val="tx1"/>
                  </w14:solidFill>
                </w14:textFill>
              </w:rPr>
              <w:t>确</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保防渗技术要求满足等效粘土防渗层Mb≥</w:t>
            </w:r>
            <w:r>
              <w:rPr>
                <w:rFonts w:hint="eastAsia" w:ascii="Times New Roman" w:hAnsi="Times New Roman" w:eastAsia="宋体" w:cs="Times New Roman"/>
                <w:snapToGrid w:val="0"/>
                <w:color w:val="000000" w:themeColor="text1"/>
                <w:kern w:val="0"/>
                <w:sz w:val="24"/>
                <w:szCs w:val="24"/>
                <w:lang w:val="en-US" w:eastAsia="zh-CN"/>
                <w14:textFill>
                  <w14:solidFill>
                    <w14:schemeClr w14:val="tx1"/>
                  </w14:solidFill>
                </w14:textFill>
              </w:rPr>
              <w:t>6.0</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m</w:t>
            </w:r>
            <w:r>
              <w:rPr>
                <w:rFonts w:hint="eastAsia" w:ascii="Times New Roman" w:hAnsi="Times New Roman" w:eastAsia="宋体"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K≤10</w:t>
            </w:r>
            <w:r>
              <w:rPr>
                <w:rFonts w:hint="default" w:ascii="Times New Roman" w:hAnsi="Times New Roman" w:eastAsia="宋体" w:cs="Times New Roman"/>
                <w:snapToGrid w:val="0"/>
                <w:color w:val="000000" w:themeColor="text1"/>
                <w:kern w:val="0"/>
                <w:sz w:val="24"/>
                <w:szCs w:val="24"/>
                <w:vertAlign w:val="superscript"/>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4"/>
                <w:szCs w:val="24"/>
                <w:vertAlign w:val="superscript"/>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cm/s的要求</w:t>
            </w:r>
            <w:r>
              <w:rPr>
                <w:rFonts w:hint="eastAsia" w:ascii="Times New Roman" w:hAnsi="Times New Roman" w:eastAsia="宋体" w:cs="Times New Roman"/>
                <w:snapToGrid w:val="0"/>
                <w:color w:val="000000" w:themeColor="text1"/>
                <w:kern w:val="0"/>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一般防渗区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生产车间、</w:t>
            </w:r>
            <w:r>
              <w:rPr>
                <w:rFonts w:hint="eastAsia" w:cs="Times New Roman"/>
                <w:bCs/>
                <w:color w:val="000000" w:themeColor="text1"/>
                <w:sz w:val="24"/>
                <w:szCs w:val="24"/>
                <w:lang w:val="en-US" w:eastAsia="zh-CN"/>
                <w14:textFill>
                  <w14:solidFill>
                    <w14:schemeClr w14:val="tx1"/>
                  </w14:solidFill>
                </w14:textFill>
              </w:rPr>
              <w:t>沉淀池、工房、泵房、变电房、车辆冲洗平台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防渗技术要求为等效粘土防渗层Mb≥1.5m，K≤10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简单防渗区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厂区道路、员工</w:t>
            </w:r>
            <w:r>
              <w:rPr>
                <w:rFonts w:hint="eastAsia" w:cs="Times New Roman"/>
                <w:color w:val="000000" w:themeColor="text1"/>
                <w:sz w:val="24"/>
                <w:szCs w:val="24"/>
                <w:lang w:val="en-US" w:eastAsia="zh-CN"/>
                <w14:textFill>
                  <w14:solidFill>
                    <w14:schemeClr w14:val="tx1"/>
                  </w14:solidFill>
                </w14:textFill>
              </w:rPr>
              <w:t>宿舍、办公室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等采取水泥地面硬化。</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602" w:firstLineChars="250"/>
              <w:jc w:val="both"/>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lang w:eastAsia="zh-CN"/>
                <w14:textFill>
                  <w14:solidFill>
                    <w14:schemeClr w14:val="tx1"/>
                  </w14:solidFill>
                </w14:textFill>
              </w:rPr>
              <w:t>③</w:t>
            </w:r>
            <w:r>
              <w:rPr>
                <w:rFonts w:hint="default" w:ascii="Times New Roman" w:hAnsi="Times New Roman" w:eastAsia="宋体" w:cs="Times New Roman"/>
                <w:b/>
                <w:color w:val="000000" w:themeColor="text1"/>
                <w:sz w:val="24"/>
                <w:szCs w:val="24"/>
                <w14:textFill>
                  <w14:solidFill>
                    <w14:schemeClr w14:val="tx1"/>
                  </w14:solidFill>
                </w14:textFill>
              </w:rPr>
              <w:t>防控措施</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重点防渗区</w:t>
            </w:r>
            <w:r>
              <w:rPr>
                <w:rFonts w:hint="default" w:ascii="Times New Roman" w:hAnsi="Times New Roman" w:eastAsia="宋体" w:cs="Times New Roman"/>
                <w:color w:val="000000" w:themeColor="text1"/>
                <w:sz w:val="24"/>
                <w:szCs w:val="24"/>
                <w14:textFill>
                  <w14:solidFill>
                    <w14:schemeClr w14:val="tx1"/>
                  </w14:solidFill>
                </w14:textFill>
              </w:rPr>
              <w:t>：采用防渗混凝土+防渗层为2mm厚高密度聚乙烯，或至少2mm厚的其它人工材料，确保防渗性能与6m厚黏土防渗层等效，防渗系数K≤1×10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cm/s。</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一般防渗区</w:t>
            </w:r>
            <w:r>
              <w:rPr>
                <w:rFonts w:hint="default" w:ascii="Times New Roman" w:hAnsi="Times New Roman" w:eastAsia="宋体" w:cs="Times New Roman"/>
                <w:color w:val="000000" w:themeColor="text1"/>
                <w:sz w:val="24"/>
                <w:szCs w:val="24"/>
                <w14:textFill>
                  <w14:solidFill>
                    <w14:schemeClr w14:val="tx1"/>
                  </w14:solidFill>
                </w14:textFill>
              </w:rPr>
              <w:t>：采取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C30</w:t>
            </w:r>
            <w:r>
              <w:rPr>
                <w:rFonts w:hint="default" w:ascii="Times New Roman" w:hAnsi="Times New Roman" w:eastAsia="宋体" w:cs="Times New Roman"/>
                <w:color w:val="000000" w:themeColor="text1"/>
                <w:sz w:val="24"/>
                <w:szCs w:val="24"/>
                <w:lang w:eastAsia="zh-CN"/>
                <w14:textFill>
                  <w14:solidFill>
                    <w14:schemeClr w14:val="tx1"/>
                  </w14:solidFill>
                </w14:textFill>
              </w:rPr>
              <w:t>防渗混凝土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+黏土防渗层</w:t>
            </w:r>
            <w:r>
              <w:rPr>
                <w:rFonts w:hint="default" w:ascii="Times New Roman" w:hAnsi="Times New Roman" w:eastAsia="宋体" w:cs="Times New Roman"/>
                <w:color w:val="000000" w:themeColor="text1"/>
                <w:sz w:val="24"/>
                <w:szCs w:val="24"/>
                <w14:textFill>
                  <w14:solidFill>
                    <w14:schemeClr w14:val="tx1"/>
                  </w14:solidFill>
                </w14:textFill>
              </w:rPr>
              <w:t>，确保防渗性能与1.5m厚黏土防渗层等效，防渗系数K≤1×10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cm/s。</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简单防渗区</w:t>
            </w:r>
            <w:r>
              <w:rPr>
                <w:rFonts w:hint="default" w:ascii="Times New Roman" w:hAnsi="Times New Roman" w:eastAsia="宋体" w:cs="Times New Roman"/>
                <w:color w:val="000000" w:themeColor="text1"/>
                <w:sz w:val="24"/>
                <w:szCs w:val="24"/>
                <w14:textFill>
                  <w14:solidFill>
                    <w14:schemeClr w14:val="tx1"/>
                  </w14:solidFill>
                </w14:textFill>
              </w:rPr>
              <w:t>：采取水泥地面硬化。</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同时，项目危废暂存间设置防渗围堰，设空桶作为备用收容设施，防止因危险废物渗漏对地下水的影响。</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采取上述治理措施后，本项目防渗措施基本满足《环境影响评价技术导则 地下水环境》</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HJ610-2016</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中防渗技术要求，可从污染源头和途径上减少因废水或物料泄漏渗、漏入地下水，不会对地下水环境造成不利影响。</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szCs w:val="24"/>
                <w14:textFill>
                  <w14:solidFill>
                    <w14:schemeClr w14:val="tx1"/>
                  </w14:solidFill>
                </w14:textFill>
              </w:rPr>
            </w:pPr>
            <w:r>
              <w:rPr>
                <w:rFonts w:hint="eastAsia" w:eastAsia="宋体" w:cs="Times New Roman"/>
                <w:b/>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14:textFill>
                  <w14:solidFill>
                    <w14:schemeClr w14:val="tx1"/>
                  </w14:solidFill>
                </w14:textFill>
              </w:rPr>
              <w:t>、环境风险</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lang w:val="en-US"/>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1</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风险调查</w:t>
            </w:r>
            <w:r>
              <w:rPr>
                <w:rFonts w:hint="default" w:ascii="Times New Roman" w:hAnsi="Times New Roman" w:cs="Times New Roman"/>
                <w:b/>
                <w:color w:val="000000" w:themeColor="text1"/>
                <w:sz w:val="24"/>
                <w:szCs w:val="24"/>
                <w:lang w:eastAsia="zh-CN"/>
                <w14:textFill>
                  <w14:solidFill>
                    <w14:schemeClr w14:val="tx1"/>
                  </w14:solidFill>
                </w14:textFill>
              </w:rPr>
              <w:t>及风险潜势</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通过对本项目营运期主要原辅材料及其分布情况、生产工艺特点进行分析，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营运期危废暂存间</w:t>
            </w:r>
            <w:r>
              <w:rPr>
                <w:rFonts w:hint="eastAsia" w:cs="Times New Roman"/>
                <w:color w:val="000000" w:themeColor="text1"/>
                <w:sz w:val="24"/>
                <w:szCs w:val="24"/>
                <w:lang w:val="en-US" w:eastAsia="zh-CN"/>
                <w14:textFill>
                  <w14:solidFill>
                    <w14:schemeClr w14:val="tx1"/>
                  </w14:solidFill>
                </w14:textFill>
              </w:rPr>
              <w:t>贮存的</w:t>
            </w:r>
            <w:r>
              <w:rPr>
                <w:rFonts w:hint="default" w:ascii="Times New Roman" w:hAnsi="Times New Roman" w:cs="Times New Roman"/>
                <w:color w:val="000000" w:themeColor="text1"/>
                <w:sz w:val="24"/>
                <w:szCs w:val="24"/>
                <w:lang w:val="en-US" w:eastAsia="zh-CN"/>
                <w14:textFill>
                  <w14:solidFill>
                    <w14:schemeClr w14:val="tx1"/>
                  </w14:solidFill>
                </w14:textFill>
              </w:rPr>
              <w:t>少量</w:t>
            </w:r>
            <w:r>
              <w:rPr>
                <w:rFonts w:hint="eastAsia" w:cs="Times New Roman"/>
                <w:color w:val="000000" w:themeColor="text1"/>
                <w:sz w:val="24"/>
                <w:szCs w:val="24"/>
                <w:lang w:val="en-US" w:eastAsia="zh-CN"/>
                <w14:textFill>
                  <w14:solidFill>
                    <w14:schemeClr w14:val="tx1"/>
                  </w14:solidFill>
                </w14:textFill>
              </w:rPr>
              <w:t>废机油</w:t>
            </w:r>
            <w:r>
              <w:rPr>
                <w:rFonts w:hint="default" w:ascii="Times New Roman" w:hAnsi="Times New Roman" w:eastAsia="宋体" w:cs="Times New Roman"/>
                <w:color w:val="000000" w:themeColor="text1"/>
                <w:sz w:val="24"/>
                <w:szCs w:val="24"/>
                <w14:textFill>
                  <w14:solidFill>
                    <w14:schemeClr w14:val="tx1"/>
                  </w14:solidFill>
                </w14:textFill>
              </w:rPr>
              <w:t>为有毒、易燃危险物质，其危险特性、贮存情况见下表</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w:t>
            </w:r>
            <w:r>
              <w:rPr>
                <w:rFonts w:hint="eastAsia" w:eastAsia="黑体" w:cs="Times New Roman"/>
                <w:b/>
                <w:bCs/>
                <w:color w:val="000000" w:themeColor="text1"/>
                <w:kern w:val="0"/>
                <w:sz w:val="20"/>
                <w:szCs w:val="20"/>
                <w:lang w:val="en-US" w:eastAsia="zh-CN" w:bidi="ar-SA"/>
                <w14:textFill>
                  <w14:solidFill>
                    <w14:schemeClr w14:val="tx1"/>
                  </w14:solidFill>
                </w14:textFill>
              </w:rPr>
              <w:t>16</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主要危险物质储存及危险特性</w:t>
            </w:r>
          </w:p>
          <w:tbl>
            <w:tblPr>
              <w:tblStyle w:val="18"/>
              <w:tblW w:w="86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92"/>
              <w:gridCol w:w="1183"/>
              <w:gridCol w:w="1795"/>
              <w:gridCol w:w="829"/>
              <w:gridCol w:w="1224"/>
              <w:gridCol w:w="1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blHeader/>
                <w:jc w:val="center"/>
              </w:trPr>
              <w:tc>
                <w:tcPr>
                  <w:tcW w:w="65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3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危险单元</w:t>
                  </w:r>
                </w:p>
              </w:tc>
              <w:tc>
                <w:tcPr>
                  <w:tcW w:w="118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危险物质</w:t>
                  </w:r>
                </w:p>
              </w:tc>
              <w:tc>
                <w:tcPr>
                  <w:tcW w:w="17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储存量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t</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形态</w:t>
                  </w:r>
                </w:p>
              </w:tc>
              <w:tc>
                <w:tcPr>
                  <w:tcW w:w="122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储存方式</w:t>
                  </w:r>
                </w:p>
              </w:tc>
              <w:tc>
                <w:tcPr>
                  <w:tcW w:w="156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5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3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危废暂存间</w:t>
                  </w:r>
                </w:p>
              </w:tc>
              <w:tc>
                <w:tcPr>
                  <w:tcW w:w="118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废机油</w:t>
                  </w:r>
                </w:p>
              </w:tc>
              <w:tc>
                <w:tcPr>
                  <w:tcW w:w="17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w:t>
                  </w:r>
                </w:p>
              </w:tc>
              <w:tc>
                <w:tcPr>
                  <w:tcW w:w="82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液体</w:t>
                  </w:r>
                </w:p>
              </w:tc>
              <w:tc>
                <w:tcPr>
                  <w:tcW w:w="122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桶装</w:t>
                  </w:r>
                </w:p>
              </w:tc>
              <w:tc>
                <w:tcPr>
                  <w:tcW w:w="156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低毒、易燃性</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《建设项目环境风险评价技术导则》</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HJ169-2018</w:t>
            </w:r>
            <w:r>
              <w:rPr>
                <w:rFonts w:hint="default" w:ascii="Times New Roman" w:hAnsi="Times New Roman" w:eastAsia="宋体" w:cs="Times New Roman"/>
                <w:color w:val="000000" w:themeColor="text1"/>
                <w:sz w:val="24"/>
                <w:szCs w:val="24"/>
                <w:lang w:eastAsia="zh-CN"/>
                <w14:textFill>
                  <w14:solidFill>
                    <w14:schemeClr w14:val="tx1"/>
                  </w14:solidFill>
                </w14:textFill>
              </w:rPr>
              <w:t>）附录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B中对应</w:t>
            </w:r>
            <w:r>
              <w:rPr>
                <w:rFonts w:hint="default" w:ascii="Times New Roman" w:hAnsi="Times New Roman" w:eastAsia="宋体" w:cs="Times New Roman"/>
                <w:color w:val="000000" w:themeColor="text1"/>
                <w:sz w:val="24"/>
                <w:szCs w:val="24"/>
                <w14:textFill>
                  <w14:solidFill>
                    <w14:schemeClr w14:val="tx1"/>
                  </w14:solidFill>
                </w14:textFill>
              </w:rPr>
              <w:t>临界量的比值计算，本项目危险物质数量与临界量比值见</w:t>
            </w:r>
            <w:r>
              <w:rPr>
                <w:rFonts w:hint="default" w:ascii="Times New Roman" w:hAnsi="Times New Roman" w:cs="Times New Roman"/>
                <w:color w:val="000000" w:themeColor="text1"/>
                <w:sz w:val="24"/>
                <w:szCs w:val="24"/>
                <w:lang w:eastAsia="zh-CN"/>
                <w14:textFill>
                  <w14:solidFill>
                    <w14:schemeClr w14:val="tx1"/>
                  </w14:solidFill>
                </w14:textFill>
              </w:rPr>
              <w:t>下表。</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w:t>
            </w:r>
            <w:r>
              <w:rPr>
                <w:rFonts w:hint="eastAsia" w:eastAsia="黑体" w:cs="Times New Roman"/>
                <w:b/>
                <w:bCs/>
                <w:color w:val="000000" w:themeColor="text1"/>
                <w:kern w:val="0"/>
                <w:sz w:val="20"/>
                <w:szCs w:val="20"/>
                <w:lang w:val="en-US" w:eastAsia="zh-CN" w:bidi="ar-SA"/>
                <w14:textFill>
                  <w14:solidFill>
                    <w14:schemeClr w14:val="tx1"/>
                  </w14:solidFill>
                </w14:textFill>
              </w:rPr>
              <w:t>17</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危险物质数量与临界量比值表</w:t>
            </w:r>
          </w:p>
          <w:tbl>
            <w:tblPr>
              <w:tblStyle w:val="18"/>
              <w:tblW w:w="87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263"/>
              <w:gridCol w:w="1873"/>
              <w:gridCol w:w="1980"/>
              <w:gridCol w:w="1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26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危险物质</w:t>
                  </w:r>
                </w:p>
              </w:tc>
              <w:tc>
                <w:tcPr>
                  <w:tcW w:w="18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储存量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i/>
                      <w:color w:val="000000" w:themeColor="text1"/>
                      <w:sz w:val="21"/>
                      <w:szCs w:val="21"/>
                      <w14:textFill>
                        <w14:solidFill>
                          <w14:schemeClr w14:val="tx1"/>
                        </w14:solidFill>
                      </w14:textFill>
                    </w:rPr>
                    <w:t>q</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198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临界量</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i/>
                      <w:color w:val="000000" w:themeColor="text1"/>
                      <w:sz w:val="21"/>
                      <w:szCs w:val="21"/>
                      <w14:textFill>
                        <w14:solidFill>
                          <w14:schemeClr w14:val="tx1"/>
                        </w14:solidFill>
                      </w14:textFill>
                    </w:rPr>
                    <w:t>Q</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c>
                <w:tcPr>
                  <w:tcW w:w="166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比值</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i/>
                      <w:color w:val="000000" w:themeColor="text1"/>
                      <w:sz w:val="21"/>
                      <w:szCs w:val="21"/>
                      <w14:textFill>
                        <w14:solidFill>
                          <w14:schemeClr w14:val="tx1"/>
                        </w14:solidFill>
                      </w14:textFill>
                    </w:rPr>
                    <w:t>Q</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26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sz w:val="21"/>
                      <w:szCs w:val="21"/>
                      <w:lang w:eastAsia="zh-CN"/>
                      <w14:textFill>
                        <w14:solidFill>
                          <w14:schemeClr w14:val="tx1"/>
                        </w14:solidFill>
                      </w14:textFill>
                    </w:rPr>
                    <w:t>废机油</w:t>
                  </w:r>
                </w:p>
              </w:tc>
              <w:tc>
                <w:tcPr>
                  <w:tcW w:w="18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eastAsia"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8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2500t</w:t>
                  </w:r>
                </w:p>
              </w:tc>
              <w:tc>
                <w:tcPr>
                  <w:tcW w:w="166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0.0000</w:t>
                  </w:r>
                  <w:r>
                    <w:rPr>
                      <w:rFonts w:hint="eastAsia" w:cs="Times New Roman"/>
                      <w:i w:val="0"/>
                      <w:iCs w:val="0"/>
                      <w:color w:val="000000" w:themeColor="text1"/>
                      <w:kern w:val="0"/>
                      <w:sz w:val="21"/>
                      <w:szCs w:val="21"/>
                      <w:u w:val="none"/>
                      <w:lang w:val="en-US" w:eastAsia="zh-CN" w:bidi="ar"/>
                      <w14:textFill>
                        <w14:solidFill>
                          <w14:schemeClr w14:val="tx1"/>
                        </w14:solidFill>
                      </w14:textFill>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33"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总计</w:t>
                  </w:r>
                </w:p>
              </w:tc>
              <w:tc>
                <w:tcPr>
                  <w:tcW w:w="166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w:t>
                  </w:r>
                  <w:r>
                    <w:rPr>
                      <w:rFonts w:hint="eastAsia" w:cs="Times New Roman"/>
                      <w:i w:val="0"/>
                      <w:iCs w:val="0"/>
                      <w:color w:val="000000" w:themeColor="text1"/>
                      <w:kern w:val="0"/>
                      <w:sz w:val="21"/>
                      <w:szCs w:val="21"/>
                      <w:u w:val="none"/>
                      <w:lang w:val="en-US" w:eastAsia="zh-CN" w:bidi="ar"/>
                      <w14:textFill>
                        <w14:solidFill>
                          <w14:schemeClr w14:val="tx1"/>
                        </w14:solidFill>
                      </w14:textFill>
                    </w:rPr>
                    <w:t>004</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由上表可知，本项目危险物质数量与临界量比值</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Q</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小于1，环境风险潜势为I。</w:t>
            </w:r>
            <w:r>
              <w:rPr>
                <w:rFonts w:hint="default" w:ascii="Times New Roman" w:hAnsi="Times New Roman" w:eastAsia="宋体" w:cs="Times New Roman"/>
                <w:color w:val="000000" w:themeColor="text1"/>
                <w:sz w:val="24"/>
                <w:szCs w:val="24"/>
                <w:lang w:eastAsia="zh-CN"/>
                <w14:textFill>
                  <w14:solidFill>
                    <w14:schemeClr w14:val="tx1"/>
                  </w14:solidFill>
                </w14:textFill>
              </w:rPr>
              <w:t>故</w:t>
            </w:r>
            <w:r>
              <w:rPr>
                <w:rFonts w:hint="default" w:ascii="Times New Roman" w:hAnsi="Times New Roman" w:eastAsia="宋体" w:cs="Times New Roman"/>
                <w:color w:val="000000" w:themeColor="text1"/>
                <w:sz w:val="24"/>
                <w:szCs w:val="24"/>
                <w14:textFill>
                  <w14:solidFill>
                    <w14:schemeClr w14:val="tx1"/>
                  </w14:solidFill>
                </w14:textFill>
              </w:rPr>
              <w:t>本次环评仅开展简单分析。</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环境风险识别</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rPr>
            </w:pPr>
            <w:r>
              <w:rPr>
                <w:rFonts w:hint="eastAsia"/>
                <w:color w:val="auto"/>
                <w:sz w:val="24"/>
                <w:szCs w:val="24"/>
                <w:highlight w:val="none"/>
                <w:lang w:val="en-US" w:eastAsia="zh-CN"/>
              </w:rPr>
              <w:t>本项目</w:t>
            </w:r>
            <w:r>
              <w:rPr>
                <w:rFonts w:hint="eastAsia" w:ascii="Times New Roman" w:hAnsi="Times New Roman" w:eastAsia="宋体"/>
                <w:color w:val="auto"/>
                <w:sz w:val="24"/>
                <w:szCs w:val="24"/>
                <w:highlight w:val="none"/>
              </w:rPr>
              <w:t>在运营过程中存在的风险物质及生产单元风险主要有以下几项：</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rPr>
            </w:pPr>
            <w:r>
              <w:rPr>
                <w:rFonts w:hint="eastAsia"/>
                <w:color w:val="auto"/>
                <w:sz w:val="24"/>
                <w:szCs w:val="24"/>
                <w:highlight w:val="none"/>
                <w:lang w:val="en-US" w:eastAsia="zh-CN"/>
              </w:rPr>
              <w:t>①</w:t>
            </w:r>
            <w:r>
              <w:rPr>
                <w:rFonts w:hint="eastAsia" w:ascii="Times New Roman" w:hAnsi="Times New Roman" w:eastAsia="宋体"/>
                <w:color w:val="auto"/>
                <w:sz w:val="24"/>
                <w:szCs w:val="24"/>
                <w:highlight w:val="none"/>
              </w:rPr>
              <w:t>废机油泄漏污染环境；</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rPr>
            </w:pPr>
            <w:r>
              <w:rPr>
                <w:rFonts w:hint="eastAsia"/>
                <w:color w:val="auto"/>
                <w:sz w:val="24"/>
                <w:szCs w:val="24"/>
                <w:highlight w:val="none"/>
                <w:lang w:val="en-US" w:eastAsia="zh-CN"/>
              </w:rPr>
              <w:t>②</w:t>
            </w:r>
            <w:r>
              <w:rPr>
                <w:rFonts w:hint="eastAsia" w:ascii="Times New Roman" w:hAnsi="Times New Roman" w:eastAsia="宋体"/>
                <w:color w:val="auto"/>
                <w:sz w:val="24"/>
                <w:szCs w:val="24"/>
                <w:highlight w:val="none"/>
              </w:rPr>
              <w:t>危废间管理风险；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废水处理系统事故风险。</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eastAsia="zh-CN"/>
              </w:rPr>
              <w:t>）环境风险分析</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rPr>
            </w:pPr>
            <w:r>
              <w:rPr>
                <w:rFonts w:hint="eastAsia"/>
                <w:color w:val="auto"/>
                <w:sz w:val="24"/>
                <w:szCs w:val="24"/>
                <w:highlight w:val="none"/>
                <w:lang w:val="en-US" w:eastAsia="zh-CN"/>
              </w:rPr>
              <w:t>①</w:t>
            </w:r>
            <w:r>
              <w:rPr>
                <w:rFonts w:hint="eastAsia" w:ascii="Times New Roman" w:hAnsi="Times New Roman" w:eastAsia="宋体"/>
                <w:color w:val="auto"/>
                <w:sz w:val="24"/>
                <w:szCs w:val="24"/>
                <w:highlight w:val="none"/>
              </w:rPr>
              <w:t>废机油泄漏</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废机油储存设施破损引起泄漏，全部进入环境，对河流、土壤、生物等造成污染，尤其对水体和土壤环境的影响将是一个相当长的过程，被污染的水体和土壤中的各种生物及植被将全部死亡，这种污染一般是范围较广，面积较大、后果较为严重，达到自然环境的完全恢复需要相当长的时间。废机油储存设施破损引起泄漏在遇明火时易发生火灾。燃烧引起的后果不但会造成人员伤亡和财产损失，废机油泄漏和燃烧，烃类气体将直接进入大气环境，导致区域环境空气质量下降，且短时间内不易恢复。</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除大气、水、土壤和生态环境影响外，事故本身及事故后项目毁坏状态将明显破坏区域的环境景观，因此，建设单位应把废机油储存场所的防火工作放在首位，按消防法规落实各项防火措施和制度，确保储存区域不发生泄漏火灾。</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val="en-US" w:eastAsia="zh-CN"/>
              </w:rPr>
              <w:t>②</w:t>
            </w:r>
            <w:r>
              <w:rPr>
                <w:rFonts w:hint="eastAsia"/>
                <w:color w:val="auto"/>
                <w:sz w:val="24"/>
                <w:szCs w:val="24"/>
                <w:highlight w:val="none"/>
                <w:lang w:eastAsia="zh-CN"/>
              </w:rPr>
              <w:t>危废间管理风险</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危废间防渗层破损或破裂，且在收集和转运过程中若管理不当，容易导致危险废物渗漏和洒落至地面，并可能进入地表及地下水体，对土壤和水环境造成污染。</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w:t>
            </w:r>
            <w:r>
              <w:rPr>
                <w:rFonts w:hint="eastAsia"/>
                <w:color w:val="000000" w:themeColor="text1"/>
                <w:sz w:val="24"/>
                <w:szCs w:val="24"/>
                <w:highlight w:val="none"/>
                <w:lang w:eastAsia="zh-CN"/>
                <w14:textFill>
                  <w14:solidFill>
                    <w14:schemeClr w14:val="tx1"/>
                  </w14:solidFill>
                </w14:textFill>
              </w:rPr>
              <w:t>废</w:t>
            </w:r>
            <w:r>
              <w:rPr>
                <w:rFonts w:hint="eastAsia"/>
                <w:color w:val="000000" w:themeColor="text1"/>
                <w:sz w:val="24"/>
                <w:szCs w:val="24"/>
                <w:highlight w:val="none"/>
                <w:lang w:val="en-US" w:eastAsia="zh-CN"/>
                <w14:textFill>
                  <w14:solidFill>
                    <w14:schemeClr w14:val="tx1"/>
                  </w14:solidFill>
                </w14:textFill>
              </w:rPr>
              <w:t>水</w:t>
            </w:r>
            <w:r>
              <w:rPr>
                <w:rFonts w:hint="eastAsia"/>
                <w:color w:val="000000" w:themeColor="text1"/>
                <w:sz w:val="24"/>
                <w:szCs w:val="24"/>
                <w:highlight w:val="none"/>
                <w:lang w:eastAsia="zh-CN"/>
                <w14:textFill>
                  <w14:solidFill>
                    <w14:schemeClr w14:val="tx1"/>
                  </w14:solidFill>
                </w14:textFill>
              </w:rPr>
              <w:t>处理系统事故风险</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营运过程中废水沉淀池及污水处理罐的垮塌泄漏，一般情况下属于人为因素，如清理池底泥沙时机械操作不当导致；污水处理罐锈蚀穿孔泄漏，导致废水事故排放</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对周围环境造成影响。</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b/>
                <w:bCs/>
                <w:color w:val="000000" w:themeColor="text1"/>
                <w:sz w:val="24"/>
                <w:szCs w:val="24"/>
                <w:highlight w:val="none"/>
                <w14:textFill>
                  <w14:solidFill>
                    <w14:schemeClr w14:val="tx1"/>
                  </w14:solidFill>
                </w14:textFill>
              </w:rPr>
              <w:t>）环境风险防范措施及应急</w:t>
            </w:r>
            <w:r>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t>措施</w:t>
            </w:r>
          </w:p>
          <w:p>
            <w:pPr>
              <w:keepNext w:val="0"/>
              <w:keepLines w:val="0"/>
              <w:suppressLineNumbers w:val="0"/>
              <w:spacing w:before="0" w:beforeAutospacing="0" w:after="0" w:afterAutospacing="0" w:line="360" w:lineRule="auto"/>
              <w:ind w:left="0" w:right="0" w:firstLine="482" w:firstLineChars="200"/>
              <w:rPr>
                <w:rFonts w:hint="eastAsia"/>
                <w:color w:val="000000" w:themeColor="text1"/>
                <w:sz w:val="24"/>
                <w:szCs w:val="24"/>
                <w:highlight w:val="none"/>
                <w:lang w:eastAsia="zh-CN"/>
                <w14:textFill>
                  <w14:solidFill>
                    <w14:schemeClr w14:val="tx1"/>
                  </w14:solidFill>
                </w14:textFill>
              </w:rPr>
            </w:pPr>
            <w:r>
              <w:rPr>
                <w:rFonts w:hint="eastAsia" w:eastAsia="宋体"/>
                <w:b/>
                <w:bCs/>
                <w:color w:val="000000" w:themeColor="text1"/>
                <w:sz w:val="24"/>
                <w:szCs w:val="24"/>
                <w:highlight w:val="none"/>
                <w:lang w:eastAsia="zh-CN"/>
                <w14:textFill>
                  <w14:solidFill>
                    <w14:schemeClr w14:val="tx1"/>
                  </w14:solidFill>
                </w14:textFill>
              </w:rPr>
              <w:t>（</w:t>
            </w:r>
            <w:r>
              <w:rPr>
                <w:rFonts w:hint="eastAsia" w:eastAsia="宋体"/>
                <w:b/>
                <w:bCs/>
                <w:color w:val="000000" w:themeColor="text1"/>
                <w:sz w:val="24"/>
                <w:szCs w:val="24"/>
                <w:highlight w:val="none"/>
                <w:lang w:val="en-US" w:eastAsia="zh-CN"/>
                <w14:textFill>
                  <w14:solidFill>
                    <w14:schemeClr w14:val="tx1"/>
                  </w14:solidFill>
                </w14:textFill>
              </w:rPr>
              <w:t>一</w:t>
            </w:r>
            <w:r>
              <w:rPr>
                <w:rFonts w:hint="eastAsia" w:eastAsia="宋体"/>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
                <w:bCs/>
                <w:color w:val="000000" w:themeColor="text1"/>
                <w:sz w:val="24"/>
                <w:szCs w:val="24"/>
                <w:highlight w:val="none"/>
                <w14:textFill>
                  <w14:solidFill>
                    <w14:schemeClr w14:val="tx1"/>
                  </w14:solidFill>
                </w14:textFill>
              </w:rPr>
              <w:t>环境风险防范措施</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①</w:t>
            </w:r>
            <w:r>
              <w:rPr>
                <w:rFonts w:hint="eastAsia"/>
                <w:b/>
                <w:bCs/>
                <w:color w:val="000000" w:themeColor="text1"/>
                <w:sz w:val="24"/>
                <w:szCs w:val="24"/>
                <w:highlight w:val="none"/>
                <w:lang w:eastAsia="zh-CN"/>
                <w14:textFill>
                  <w14:solidFill>
                    <w14:schemeClr w14:val="tx1"/>
                  </w14:solidFill>
                </w14:textFill>
              </w:rPr>
              <w:t>废机油泄漏风险</w:t>
            </w:r>
            <w:r>
              <w:rPr>
                <w:rFonts w:hint="eastAsia"/>
                <w:b/>
                <w:bCs/>
                <w:color w:val="000000" w:themeColor="text1"/>
                <w:sz w:val="24"/>
                <w:szCs w:val="24"/>
                <w:highlight w:val="none"/>
                <w:lang w:val="en-US" w:eastAsia="zh-CN"/>
                <w14:textFill>
                  <w14:solidFill>
                    <w14:schemeClr w14:val="tx1"/>
                  </w14:solidFill>
                </w14:textFill>
              </w:rPr>
              <w:t>防范</w:t>
            </w:r>
            <w:r>
              <w:rPr>
                <w:rFonts w:hint="eastAsia"/>
                <w:b/>
                <w:bCs/>
                <w:color w:val="000000" w:themeColor="text1"/>
                <w:sz w:val="24"/>
                <w:szCs w:val="24"/>
                <w:highlight w:val="none"/>
                <w:lang w:eastAsia="zh-CN"/>
                <w14:textFill>
                  <w14:solidFill>
                    <w14:schemeClr w14:val="tx1"/>
                  </w14:solidFill>
                </w14:textFill>
              </w:rPr>
              <w:t>措施</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1）危废间采取</w:t>
            </w:r>
            <w:r>
              <w:rPr>
                <w:rFonts w:hint="default" w:ascii="Times New Roman" w:hAnsi="Times New Roman" w:eastAsia="宋体" w:cs="Times New Roman"/>
                <w:color w:val="000000" w:themeColor="text1"/>
                <w:sz w:val="24"/>
                <w:szCs w:val="24"/>
                <w14:textFill>
                  <w14:solidFill>
                    <w14:schemeClr w14:val="tx1"/>
                  </w14:solidFill>
                </w14:textFill>
              </w:rPr>
              <w:t>“防风、防雨、防晒、防漏</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防渗、防腐</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措施，严格按照</w:t>
            </w:r>
            <w:r>
              <w:rPr>
                <w:rFonts w:hint="eastAsia"/>
                <w:color w:val="000000" w:themeColor="text1"/>
                <w14:textFill>
                  <w14:solidFill>
                    <w14:schemeClr w14:val="tx1"/>
                  </w14:solidFill>
                </w14:textFill>
              </w:rPr>
              <w:t>《危险废物贮存污染控制标准》（GB18597-2023）</w:t>
            </w:r>
            <w:r>
              <w:rPr>
                <w:rFonts w:hint="eastAsia"/>
                <w:color w:val="000000" w:themeColor="text1"/>
                <w:sz w:val="24"/>
                <w:szCs w:val="24"/>
                <w:highlight w:val="none"/>
                <w:lang w:eastAsia="zh-CN"/>
                <w14:textFill>
                  <w14:solidFill>
                    <w14:schemeClr w14:val="tx1"/>
                  </w14:solidFill>
                </w14:textFill>
              </w:rPr>
              <w:t>等相关要求进行储存。</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2）存放于阴凉通风处，远离火种、热源，防止阳光直射，严禁吸烟。</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3）存储量不得过多，及时进行转移处置。</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4）危废间放置应急处置物资。</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5）专人管理，定期巡查，发现问题及时处理，建立台账。</w:t>
            </w:r>
          </w:p>
          <w:p>
            <w:pPr>
              <w:keepNext w:val="0"/>
              <w:keepLines w:val="0"/>
              <w:suppressLineNumbers w:val="0"/>
              <w:spacing w:before="0" w:beforeAutospacing="0" w:after="0" w:afterAutospacing="0" w:line="360" w:lineRule="auto"/>
              <w:ind w:left="0" w:right="0" w:firstLine="482" w:firstLineChars="200"/>
              <w:rPr>
                <w:rFonts w:hint="eastAsia"/>
                <w:b/>
                <w:bCs/>
                <w:color w:val="000000" w:themeColor="text1"/>
                <w:sz w:val="24"/>
                <w:szCs w:val="24"/>
                <w:highlight w:val="none"/>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②</w:t>
            </w:r>
            <w:r>
              <w:rPr>
                <w:rFonts w:hint="eastAsia"/>
                <w:b/>
                <w:bCs/>
                <w:color w:val="000000" w:themeColor="text1"/>
                <w:sz w:val="24"/>
                <w:szCs w:val="24"/>
                <w:highlight w:val="none"/>
                <w:lang w:eastAsia="zh-CN"/>
                <w14:textFill>
                  <w14:solidFill>
                    <w14:schemeClr w14:val="tx1"/>
                  </w14:solidFill>
                </w14:textFill>
              </w:rPr>
              <w:t>废</w:t>
            </w:r>
            <w:r>
              <w:rPr>
                <w:rFonts w:hint="eastAsia"/>
                <w:b/>
                <w:bCs/>
                <w:color w:val="000000" w:themeColor="text1"/>
                <w:sz w:val="24"/>
                <w:szCs w:val="24"/>
                <w:highlight w:val="none"/>
                <w:lang w:val="en-US" w:eastAsia="zh-CN"/>
                <w14:textFill>
                  <w14:solidFill>
                    <w14:schemeClr w14:val="tx1"/>
                  </w14:solidFill>
                </w14:textFill>
              </w:rPr>
              <w:t>水</w:t>
            </w:r>
            <w:r>
              <w:rPr>
                <w:rFonts w:hint="eastAsia"/>
                <w:b/>
                <w:bCs/>
                <w:color w:val="000000" w:themeColor="text1"/>
                <w:sz w:val="24"/>
                <w:szCs w:val="24"/>
                <w:highlight w:val="none"/>
                <w:lang w:eastAsia="zh-CN"/>
                <w14:textFill>
                  <w14:solidFill>
                    <w14:schemeClr w14:val="tx1"/>
                  </w14:solidFill>
                </w14:textFill>
              </w:rPr>
              <w:t>处理事故风险防范措施</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加强污水处理罐</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、沉淀池</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的定期检查、维护，及早发现消灭事故隐患。沉淀池和污水处理罐均采取防雨淋措施，避免暴雨季节雨水冲刷。</w:t>
            </w:r>
          </w:p>
          <w:p>
            <w:pPr>
              <w:keepNext w:val="0"/>
              <w:keepLines w:val="0"/>
              <w:suppressLineNumbers w:val="0"/>
              <w:spacing w:before="0" w:beforeAutospacing="0" w:after="0" w:afterAutospacing="0" w:line="360" w:lineRule="auto"/>
              <w:ind w:left="0" w:right="0" w:firstLine="482" w:firstLineChars="200"/>
              <w:rPr>
                <w:rFonts w:hint="eastAsia"/>
                <w:color w:val="auto"/>
                <w:sz w:val="24"/>
                <w:szCs w:val="24"/>
                <w:highlight w:val="none"/>
                <w:lang w:eastAsia="zh-CN"/>
              </w:rPr>
            </w:pPr>
            <w:r>
              <w:rPr>
                <w:rFonts w:hint="eastAsia" w:eastAsia="宋体"/>
                <w:b/>
                <w:bCs/>
                <w:color w:val="auto"/>
                <w:sz w:val="24"/>
                <w:szCs w:val="24"/>
                <w:highlight w:val="none"/>
                <w:lang w:eastAsia="zh-CN"/>
              </w:rPr>
              <w:t>（</w:t>
            </w:r>
            <w:r>
              <w:rPr>
                <w:rFonts w:hint="eastAsia" w:eastAsia="宋体"/>
                <w:b/>
                <w:bCs/>
                <w:color w:val="auto"/>
                <w:sz w:val="24"/>
                <w:szCs w:val="24"/>
                <w:highlight w:val="none"/>
                <w:lang w:val="en-US" w:eastAsia="zh-CN"/>
              </w:rPr>
              <w:t>二</w:t>
            </w:r>
            <w:r>
              <w:rPr>
                <w:rFonts w:hint="eastAsia" w:eastAsia="宋体"/>
                <w:b/>
                <w:bCs/>
                <w:color w:val="auto"/>
                <w:sz w:val="24"/>
                <w:szCs w:val="24"/>
                <w:highlight w:val="none"/>
                <w:lang w:eastAsia="zh-CN"/>
              </w:rPr>
              <w:t>）</w:t>
            </w:r>
            <w:r>
              <w:rPr>
                <w:rFonts w:hint="eastAsia" w:ascii="Times New Roman" w:hAnsi="Times New Roman" w:eastAsia="宋体"/>
                <w:b/>
                <w:bCs/>
                <w:color w:val="auto"/>
                <w:sz w:val="24"/>
                <w:szCs w:val="24"/>
                <w:highlight w:val="none"/>
              </w:rPr>
              <w:t>环境风险应急</w:t>
            </w:r>
            <w:r>
              <w:rPr>
                <w:rFonts w:hint="eastAsia" w:ascii="Times New Roman" w:hAnsi="Times New Roman" w:eastAsia="宋体"/>
                <w:b/>
                <w:bCs/>
                <w:color w:val="auto"/>
                <w:sz w:val="24"/>
                <w:szCs w:val="24"/>
                <w:highlight w:val="none"/>
                <w:lang w:val="en-US" w:eastAsia="zh-CN"/>
              </w:rPr>
              <w:t>措施</w:t>
            </w:r>
          </w:p>
          <w:p>
            <w:pPr>
              <w:keepNext w:val="0"/>
              <w:keepLines w:val="0"/>
              <w:suppressLineNumbers w:val="0"/>
              <w:spacing w:before="0" w:beforeAutospacing="0" w:after="0" w:afterAutospacing="0" w:line="360" w:lineRule="auto"/>
              <w:ind w:left="0" w:right="0" w:firstLine="482" w:firstLineChars="200"/>
              <w:rPr>
                <w:rFonts w:hint="eastAsia"/>
                <w:b/>
                <w:bCs/>
                <w:color w:val="auto"/>
                <w:sz w:val="24"/>
                <w:szCs w:val="24"/>
                <w:highlight w:val="none"/>
                <w:lang w:eastAsia="zh-CN"/>
              </w:rPr>
            </w:pPr>
            <w:r>
              <w:rPr>
                <w:rFonts w:hint="eastAsia"/>
                <w:b/>
                <w:bCs/>
                <w:color w:val="auto"/>
                <w:sz w:val="24"/>
                <w:szCs w:val="24"/>
                <w:highlight w:val="none"/>
                <w:lang w:val="en-US" w:eastAsia="zh-CN"/>
              </w:rPr>
              <w:t>①</w:t>
            </w:r>
            <w:r>
              <w:rPr>
                <w:rFonts w:hint="eastAsia"/>
                <w:b/>
                <w:bCs/>
                <w:color w:val="auto"/>
                <w:sz w:val="24"/>
                <w:szCs w:val="24"/>
                <w:highlight w:val="none"/>
                <w:lang w:eastAsia="zh-CN"/>
              </w:rPr>
              <w:t>废机油泄漏风险</w:t>
            </w:r>
            <w:r>
              <w:rPr>
                <w:rFonts w:hint="eastAsia"/>
                <w:b/>
                <w:bCs/>
                <w:color w:val="auto"/>
                <w:sz w:val="24"/>
                <w:szCs w:val="24"/>
                <w:highlight w:val="none"/>
                <w:lang w:val="en-US" w:eastAsia="zh-CN"/>
              </w:rPr>
              <w:t>应急</w:t>
            </w:r>
            <w:r>
              <w:rPr>
                <w:rFonts w:hint="eastAsia"/>
                <w:b/>
                <w:bCs/>
                <w:color w:val="auto"/>
                <w:sz w:val="24"/>
                <w:szCs w:val="24"/>
                <w:highlight w:val="none"/>
                <w:lang w:eastAsia="zh-CN"/>
              </w:rPr>
              <w:t>措施</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1）根据泄漏物质的性质，毒性和特点，确定使用堵塞该污染物的材料，同时修补容器或存储设施的泄漏口，以防污染物更多地泄漏。</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2）利用能够降低污染物危害的物质撒在泄漏口周围，将泄漏口与外部隔绝开，及时截断污染物外流造成污染。</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3）保持现场通风良好，以免造成现场有毒气体浓度过高，对应急人员构成危险。</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4）疏散人员至安全区，禁止无关人员进入污染区；切断电源、火源；在确保安全情况下堵漏喷水雾可减少蒸发。</w:t>
            </w:r>
          </w:p>
          <w:p>
            <w:pPr>
              <w:keepNext w:val="0"/>
              <w:keepLines w:val="0"/>
              <w:suppressLineNumbers w:val="0"/>
              <w:spacing w:before="0" w:beforeAutospacing="0" w:after="0" w:afterAutospacing="0" w:line="360" w:lineRule="auto"/>
              <w:ind w:left="0" w:right="0" w:firstLine="480" w:firstLineChars="200"/>
              <w:rPr>
                <w:rFonts w:hint="eastAsia"/>
                <w:color w:val="auto"/>
                <w:sz w:val="24"/>
                <w:szCs w:val="24"/>
                <w:highlight w:val="none"/>
                <w:lang w:eastAsia="zh-CN"/>
              </w:rPr>
            </w:pPr>
            <w:r>
              <w:rPr>
                <w:rFonts w:hint="eastAsia"/>
                <w:color w:val="auto"/>
                <w:sz w:val="24"/>
                <w:szCs w:val="24"/>
                <w:highlight w:val="none"/>
                <w:lang w:eastAsia="zh-CN"/>
              </w:rPr>
              <w:t>5）少量泄漏时，用吸油棉等吸收后收集于干燥洁净有盖的容器中，运至废物处理场所；大量泄漏时利用围堤收容，然后收集、转移、回收或作无害化处理。</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auto"/>
                <w:sz w:val="24"/>
                <w:szCs w:val="24"/>
                <w:highlight w:val="none"/>
                <w:lang w:eastAsia="zh-CN"/>
              </w:rPr>
              <w:t>6）发生火灾后，迅速撤离人员至安全区，用灭火器和沙土灭火。应在上风向灭火，不要用水灭火。</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cs="Times New Roman"/>
                <w:b/>
                <w:bCs/>
                <w:color w:val="auto"/>
                <w:sz w:val="24"/>
                <w:szCs w:val="24"/>
                <w:highlight w:val="none"/>
                <w:lang w:eastAsia="zh-CN"/>
              </w:rPr>
            </w:pPr>
            <w:r>
              <w:rPr>
                <w:rFonts w:hint="eastAsia" w:cs="Times New Roman"/>
                <w:b/>
                <w:bCs/>
                <w:color w:val="auto"/>
                <w:sz w:val="24"/>
                <w:szCs w:val="24"/>
                <w:highlight w:val="none"/>
                <w:lang w:val="en-US" w:eastAsia="zh-CN"/>
              </w:rPr>
              <w:t>②</w:t>
            </w:r>
            <w:r>
              <w:rPr>
                <w:rFonts w:hint="eastAsia" w:ascii="Times New Roman" w:hAnsi="Times New Roman" w:cs="Times New Roman"/>
                <w:b/>
                <w:bCs/>
                <w:color w:val="auto"/>
                <w:sz w:val="24"/>
                <w:szCs w:val="24"/>
                <w:highlight w:val="none"/>
                <w:lang w:eastAsia="zh-CN"/>
              </w:rPr>
              <w:t>废</w:t>
            </w:r>
            <w:r>
              <w:rPr>
                <w:rFonts w:hint="eastAsia" w:ascii="Times New Roman" w:hAnsi="Times New Roman" w:cs="Times New Roman"/>
                <w:b/>
                <w:bCs/>
                <w:color w:val="auto"/>
                <w:sz w:val="24"/>
                <w:szCs w:val="24"/>
                <w:highlight w:val="none"/>
                <w:lang w:val="en-US" w:eastAsia="zh-CN"/>
              </w:rPr>
              <w:t>水</w:t>
            </w:r>
            <w:r>
              <w:rPr>
                <w:rFonts w:hint="eastAsia" w:ascii="Times New Roman" w:hAnsi="Times New Roman" w:cs="Times New Roman"/>
                <w:b/>
                <w:bCs/>
                <w:color w:val="auto"/>
                <w:sz w:val="24"/>
                <w:szCs w:val="24"/>
                <w:highlight w:val="none"/>
                <w:lang w:eastAsia="zh-CN"/>
              </w:rPr>
              <w:t>处理事故风险应急措施</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当污水处理罐、沉淀池发生破损时，应立即停止生产</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待设备、池体检修好之后，恢复生产</w:t>
            </w:r>
            <w:r>
              <w:rPr>
                <w:rFonts w:hint="eastAsia" w:ascii="Times New Roman" w:hAnsi="Times New Roman"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b/>
                <w:bCs/>
                <w:color w:val="auto"/>
                <w:sz w:val="24"/>
                <w:szCs w:val="24"/>
                <w:highlight w:val="none"/>
                <w:lang w:val="en-US" w:eastAsia="zh-CN"/>
              </w:rPr>
            </w:pPr>
            <w:r>
              <w:rPr>
                <w:rFonts w:hint="eastAsia"/>
                <w:b/>
                <w:bCs/>
                <w:color w:val="auto"/>
                <w:sz w:val="24"/>
                <w:szCs w:val="24"/>
                <w:highlight w:val="none"/>
                <w:lang w:val="en-US" w:eastAsia="zh-CN"/>
              </w:rPr>
              <w:t>（三）</w:t>
            </w:r>
            <w:r>
              <w:rPr>
                <w:rFonts w:hint="eastAsia" w:ascii="Times New Roman" w:hAnsi="Times New Roman" w:eastAsia="宋体"/>
                <w:b/>
                <w:bCs/>
                <w:color w:val="auto"/>
                <w:sz w:val="24"/>
                <w:szCs w:val="24"/>
                <w:highlight w:val="none"/>
                <w:lang w:val="en-US" w:eastAsia="zh-CN"/>
              </w:rPr>
              <w:t>风险事故应急预案</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为保证企业及人民生命财产安全，防止突发性重大环境事故发生，或在发生事故时能迅速有序地开展救援工作，尽最大努力减少事故的危害和损失。根据《工作场所安全使用化学品规定》和《化学事故应急救援管理办法》的规定，企业必须制定化学事故应急救援预案和实施细则，并组织专业队伍学习和演练，防患于未然，以便应急救援工作的顺利开展。</w:t>
            </w:r>
            <w:r>
              <w:rPr>
                <w:rFonts w:hint="eastAsia"/>
                <w:color w:val="auto"/>
                <w:sz w:val="24"/>
                <w:szCs w:val="24"/>
                <w:highlight w:val="none"/>
                <w:lang w:val="en-US" w:eastAsia="zh-CN"/>
              </w:rPr>
              <w:t>制定</w:t>
            </w:r>
            <w:r>
              <w:rPr>
                <w:rFonts w:hint="eastAsia" w:ascii="Times New Roman" w:hAnsi="Times New Roman" w:eastAsia="宋体"/>
                <w:color w:val="auto"/>
                <w:sz w:val="24"/>
                <w:szCs w:val="24"/>
                <w:highlight w:val="none"/>
                <w:lang w:val="en-US" w:eastAsia="zh-CN"/>
              </w:rPr>
              <w:t>应急预案的原则如下：</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1）</w:t>
            </w:r>
            <w:r>
              <w:rPr>
                <w:rFonts w:hint="eastAsia" w:ascii="Times New Roman" w:hAnsi="Times New Roman" w:eastAsia="宋体"/>
                <w:color w:val="auto"/>
                <w:sz w:val="24"/>
                <w:szCs w:val="24"/>
                <w:highlight w:val="none"/>
                <w:lang w:val="en-US" w:eastAsia="zh-CN"/>
              </w:rPr>
              <w:t>确定救援组织、队伍和联络方式；</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2）</w:t>
            </w:r>
            <w:r>
              <w:rPr>
                <w:rFonts w:hint="eastAsia" w:ascii="Times New Roman" w:hAnsi="Times New Roman" w:eastAsia="宋体"/>
                <w:color w:val="auto"/>
                <w:sz w:val="24"/>
                <w:szCs w:val="24"/>
                <w:highlight w:val="none"/>
                <w:lang w:val="en-US" w:eastAsia="zh-CN"/>
              </w:rPr>
              <w:t>制定事故类型</w:t>
            </w:r>
            <w:bookmarkStart w:id="0" w:name="_GoBack"/>
            <w:r>
              <w:rPr>
                <w:rFonts w:hint="eastAsia" w:ascii="Times New Roman" w:hAnsi="Times New Roman" w:eastAsia="宋体"/>
                <w:color w:val="auto"/>
                <w:sz w:val="24"/>
                <w:szCs w:val="24"/>
                <w:highlight w:val="none"/>
                <w:lang w:val="en-US" w:eastAsia="zh-CN"/>
              </w:rPr>
              <w:t>、等</w:t>
            </w:r>
            <w:bookmarkEnd w:id="0"/>
            <w:r>
              <w:rPr>
                <w:rFonts w:hint="eastAsia" w:ascii="Times New Roman" w:hAnsi="Times New Roman" w:eastAsia="宋体"/>
                <w:color w:val="auto"/>
                <w:sz w:val="24"/>
                <w:szCs w:val="24"/>
                <w:highlight w:val="none"/>
                <w:lang w:val="en-US" w:eastAsia="zh-CN"/>
              </w:rPr>
              <w:t>级和相应的应急响应程序；</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3）</w:t>
            </w:r>
            <w:r>
              <w:rPr>
                <w:rFonts w:hint="eastAsia" w:ascii="Times New Roman" w:hAnsi="Times New Roman" w:eastAsia="宋体"/>
                <w:color w:val="auto"/>
                <w:sz w:val="24"/>
                <w:szCs w:val="24"/>
                <w:highlight w:val="none"/>
                <w:lang w:val="en-US" w:eastAsia="zh-CN"/>
              </w:rPr>
              <w:t>配备必要的救灾防毒器具及防护用品；</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4）</w:t>
            </w:r>
            <w:r>
              <w:rPr>
                <w:rFonts w:hint="eastAsia" w:ascii="Times New Roman" w:hAnsi="Times New Roman" w:eastAsia="宋体"/>
                <w:color w:val="auto"/>
                <w:sz w:val="24"/>
                <w:szCs w:val="24"/>
                <w:highlight w:val="none"/>
                <w:lang w:val="en-US" w:eastAsia="zh-CN"/>
              </w:rPr>
              <w:t>对生产系统制定应急状态切断终止或自动报警连锁保护程序；</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5）</w:t>
            </w:r>
            <w:r>
              <w:rPr>
                <w:rFonts w:hint="eastAsia" w:ascii="Times New Roman" w:hAnsi="Times New Roman" w:eastAsia="宋体"/>
                <w:color w:val="auto"/>
                <w:sz w:val="24"/>
                <w:szCs w:val="24"/>
                <w:highlight w:val="none"/>
                <w:lang w:val="en-US" w:eastAsia="zh-CN"/>
              </w:rPr>
              <w:t>岗位培训和演习，设置事故</w:t>
            </w:r>
            <w:r>
              <w:rPr>
                <w:rFonts w:hint="eastAsia"/>
                <w:color w:val="auto"/>
                <w:sz w:val="24"/>
                <w:szCs w:val="24"/>
                <w:highlight w:val="none"/>
                <w:lang w:val="en-US" w:eastAsia="zh-CN"/>
              </w:rPr>
              <w:t>应急演习</w:t>
            </w:r>
            <w:r>
              <w:rPr>
                <w:rFonts w:hint="eastAsia" w:ascii="Times New Roman" w:hAnsi="Times New Roman" w:eastAsia="宋体"/>
                <w:color w:val="auto"/>
                <w:sz w:val="24"/>
                <w:szCs w:val="24"/>
                <w:highlight w:val="none"/>
                <w:lang w:val="en-US" w:eastAsia="zh-CN"/>
              </w:rPr>
              <w:t>手册及报告、记录和评估；</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6）</w:t>
            </w:r>
            <w:r>
              <w:rPr>
                <w:rFonts w:hint="eastAsia" w:ascii="Times New Roman" w:hAnsi="Times New Roman" w:eastAsia="宋体"/>
                <w:color w:val="auto"/>
                <w:sz w:val="24"/>
                <w:szCs w:val="24"/>
                <w:highlight w:val="none"/>
                <w:lang w:val="en-US" w:eastAsia="zh-CN"/>
              </w:rPr>
              <w:t>制定区域防灾救援方案，厂外受影响人群的疏散、撤离方案，与当地政府、消防、环保和医疗救助等部门加强联系，以便风险事故发生时得到及时救援。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企业在制定环境风险应急预案时，还应包括表4-</w:t>
            </w:r>
            <w:r>
              <w:rPr>
                <w:rFonts w:hint="eastAsia"/>
                <w:color w:val="auto"/>
                <w:sz w:val="24"/>
                <w:szCs w:val="24"/>
                <w:highlight w:val="none"/>
                <w:lang w:val="en-US" w:eastAsia="zh-CN"/>
              </w:rPr>
              <w:t>18</w:t>
            </w:r>
            <w:r>
              <w:rPr>
                <w:rFonts w:hint="eastAsia" w:ascii="Times New Roman" w:hAnsi="Times New Roman" w:eastAsia="宋体"/>
                <w:color w:val="auto"/>
                <w:sz w:val="24"/>
                <w:szCs w:val="24"/>
                <w:highlight w:val="none"/>
                <w:lang w:val="en-US" w:eastAsia="zh-CN"/>
              </w:rPr>
              <w:t>所示内容。</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w:t>
            </w:r>
            <w:r>
              <w:rPr>
                <w:rFonts w:hint="eastAsia" w:eastAsia="黑体" w:cs="Times New Roman"/>
                <w:b/>
                <w:bCs/>
                <w:color w:val="000000" w:themeColor="text1"/>
                <w:kern w:val="0"/>
                <w:sz w:val="20"/>
                <w:szCs w:val="20"/>
                <w:lang w:val="en-US" w:eastAsia="zh-CN" w:bidi="ar-SA"/>
                <w14:textFill>
                  <w14:solidFill>
                    <w14:schemeClr w14:val="tx1"/>
                  </w14:solidFill>
                </w14:textFill>
              </w:rPr>
              <w:t>18</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应急预案内容</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323"/>
              <w:gridCol w:w="5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应急计划区</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危险目标：</w:t>
                  </w:r>
                  <w:r>
                    <w:rPr>
                      <w:rFonts w:hint="eastAsia" w:ascii="Times New Roman" w:hAnsi="Times New Roman"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rPr>
                    <w:t>处理各构筑物、环境保护目标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应急组织机构、人员</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工厂、地区应急组织机构、人员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预案分级响应条件</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应急救援保障</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应急设施、设备及器材等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报警、通讯联络方式</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应急环境监测、抢险、救援及控制措施</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应急检测、防护措施、清除</w:t>
                  </w:r>
                  <w:r>
                    <w:rPr>
                      <w:rFonts w:hint="eastAsia" w:cs="Times New Roman"/>
                      <w:color w:val="auto"/>
                      <w:sz w:val="21"/>
                      <w:szCs w:val="21"/>
                      <w:highlight w:val="none"/>
                      <w:lang w:eastAsia="zh-CN"/>
                    </w:rPr>
                    <w:t>泄漏</w:t>
                  </w:r>
                  <w:r>
                    <w:rPr>
                      <w:rFonts w:hint="default" w:ascii="Times New Roman" w:hAnsi="Times New Roman" w:cs="Times New Roman"/>
                      <w:color w:val="auto"/>
                      <w:sz w:val="21"/>
                      <w:szCs w:val="21"/>
                      <w:highlight w:val="none"/>
                    </w:rPr>
                    <w:t>措施和器材</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人员紧急撤离、疏散、应急剂量控制、撤离组织计划</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事故现场、工厂临近区、受事故影响的区域人员及公众对毒物应急剂量控制规定，撤离组织计划及救护，医疗救护与公众健康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事故应急救援关闭程序与恢复措施</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规定应急状态终止程序；事故现场善后处理，恢复措施；邻近区域解除事故警戒及善后恢复措施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应急培训计划</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1314"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公众教育和信息</w:t>
                  </w:r>
                </w:p>
              </w:tc>
              <w:tc>
                <w:tcPr>
                  <w:tcW w:w="3289" w:type="pct"/>
                  <w:tcBorders>
                    <w:tl2br w:val="nil"/>
                    <w:tr2bl w:val="nil"/>
                  </w:tcBorders>
                  <w:vAlign w:val="center"/>
                </w:tcPr>
                <w:p>
                  <w:pPr>
                    <w:keepNext w:val="0"/>
                    <w:keepLines w:val="0"/>
                    <w:pageBreakBefore w:val="0"/>
                    <w:suppressLineNumbers w:val="0"/>
                    <w:kinsoku/>
                    <w:wordWrap/>
                    <w:bidi w:val="0"/>
                    <w:spacing w:before="0" w:beforeAutospacing="0" w:after="0" w:afterAutospacing="0" w:line="240" w:lineRule="auto"/>
                    <w:ind w:left="0" w:leftChars="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对工厂邻近地区</w:t>
                  </w:r>
                  <w:r>
                    <w:rPr>
                      <w:rFonts w:hint="eastAsia" w:cs="Times New Roman"/>
                      <w:color w:val="auto"/>
                      <w:sz w:val="21"/>
                      <w:szCs w:val="21"/>
                      <w:highlight w:val="none"/>
                      <w:lang w:eastAsia="zh-CN"/>
                    </w:rPr>
                    <w:t>开展</w:t>
                  </w:r>
                  <w:r>
                    <w:rPr>
                      <w:rFonts w:hint="default" w:ascii="Times New Roman" w:hAnsi="Times New Roman" w:cs="Times New Roman"/>
                      <w:color w:val="auto"/>
                      <w:sz w:val="21"/>
                      <w:szCs w:val="21"/>
                      <w:highlight w:val="none"/>
                    </w:rPr>
                    <w:t>公众教育、培训和发布有关信息</w:t>
                  </w:r>
                </w:p>
              </w:tc>
            </w:tr>
          </w:tbl>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lang w:eastAsia="zh-CN"/>
                <w14:textFill>
                  <w14:solidFill>
                    <w14:schemeClr w14:val="tx1"/>
                  </w14:solidFill>
                </w14:textFill>
              </w:rPr>
              <w:t>）</w:t>
            </w:r>
            <w:r>
              <w:rPr>
                <w:rFonts w:hint="default" w:ascii="Times New Roman" w:hAnsi="Times New Roman" w:eastAsia="宋体" w:cs="Times New Roman"/>
                <w:b/>
                <w:color w:val="000000" w:themeColor="text1"/>
                <w:sz w:val="24"/>
                <w:szCs w:val="24"/>
                <w14:textFill>
                  <w14:solidFill>
                    <w14:schemeClr w14:val="tx1"/>
                  </w14:solidFill>
                </w14:textFill>
              </w:rPr>
              <w:t>环境风险分析结论</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本项目环境风险简单分析内容见表4-</w:t>
            </w:r>
            <w:r>
              <w:rPr>
                <w:rFonts w:hint="eastAsia" w:cs="Times New Roman"/>
                <w:color w:val="000000" w:themeColor="text1"/>
                <w:sz w:val="24"/>
                <w:szCs w:val="24"/>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w:t>
            </w:r>
            <w:r>
              <w:rPr>
                <w:rFonts w:hint="eastAsia" w:eastAsia="黑体" w:cs="Times New Roman"/>
                <w:b/>
                <w:bCs/>
                <w:color w:val="000000" w:themeColor="text1"/>
                <w:kern w:val="0"/>
                <w:sz w:val="20"/>
                <w:szCs w:val="20"/>
                <w:lang w:val="en-US" w:eastAsia="zh-CN" w:bidi="ar-SA"/>
                <w14:textFill>
                  <w14:solidFill>
                    <w14:schemeClr w14:val="tx1"/>
                  </w14:solidFill>
                </w14:textFill>
              </w:rPr>
              <w:t>19</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建设项目环境风险简单分析内容表</w:t>
            </w:r>
          </w:p>
          <w:tbl>
            <w:tblPr>
              <w:tblStyle w:val="19"/>
              <w:tblW w:w="86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1560"/>
              <w:gridCol w:w="1641"/>
              <w:gridCol w:w="968"/>
              <w:gridCol w:w="2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建设项目名称</w:t>
                  </w:r>
                </w:p>
              </w:tc>
              <w:tc>
                <w:tcPr>
                  <w:tcW w:w="6569"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四川卧云再生资源开发有限公司樊哙镇花梨村砂石厂项目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建设地点</w:t>
                  </w:r>
                </w:p>
              </w:tc>
              <w:tc>
                <w:tcPr>
                  <w:tcW w:w="156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四川省</w:t>
                  </w:r>
                </w:p>
              </w:tc>
              <w:tc>
                <w:tcPr>
                  <w:tcW w:w="164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达州</w:t>
                  </w:r>
                  <w:r>
                    <w:rPr>
                      <w:rFonts w:hint="default" w:ascii="Times New Roman" w:hAnsi="Times New Roman" w:eastAsia="宋体" w:cs="Times New Roman"/>
                      <w:color w:val="000000" w:themeColor="text1"/>
                      <w:sz w:val="21"/>
                      <w:szCs w:val="21"/>
                      <w:highlight w:val="none"/>
                      <w14:textFill>
                        <w14:solidFill>
                          <w14:schemeClr w14:val="tx1"/>
                        </w14:solidFill>
                      </w14:textFill>
                    </w:rPr>
                    <w:t>市</w:t>
                  </w:r>
                </w:p>
              </w:tc>
              <w:tc>
                <w:tcPr>
                  <w:tcW w:w="9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宣汉县</w:t>
                  </w:r>
                </w:p>
              </w:tc>
              <w:tc>
                <w:tcPr>
                  <w:tcW w:w="240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樊哙镇花梨村2组、4组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地理坐标</w:t>
                  </w:r>
                </w:p>
              </w:tc>
              <w:tc>
                <w:tcPr>
                  <w:tcW w:w="156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经度</w:t>
                  </w:r>
                </w:p>
              </w:tc>
              <w:tc>
                <w:tcPr>
                  <w:tcW w:w="164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1.950</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9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纬度</w:t>
                  </w:r>
                </w:p>
              </w:tc>
              <w:tc>
                <w:tcPr>
                  <w:tcW w:w="240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31°39′1.871″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0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主要危险物质及分布</w:t>
                  </w:r>
                </w:p>
              </w:tc>
              <w:tc>
                <w:tcPr>
                  <w:tcW w:w="6569" w:type="dxa"/>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危废暂存间：</w:t>
                  </w:r>
                  <w:r>
                    <w:rPr>
                      <w:rFonts w:hint="eastAsia" w:eastAsia="宋体" w:cs="Times New Roman"/>
                      <w:color w:val="000000" w:themeColor="text1"/>
                      <w:sz w:val="21"/>
                      <w:szCs w:val="21"/>
                      <w:highlight w:val="none"/>
                      <w:lang w:eastAsia="zh-CN"/>
                      <w14:textFill>
                        <w14:solidFill>
                          <w14:schemeClr w14:val="tx1"/>
                        </w14:solidFill>
                      </w14:textFill>
                    </w:rPr>
                    <w:t>废机油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0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环境影响途径及危害后果</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大气、地表水、地下水等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569"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420" w:firstLineChars="20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机油储存设施破损引起泄漏，全部进入环境，对河流、土壤、生物等造成污染，尤其对水体和土壤环境的影响将是一个相当长的过程，被污染的水体和土壤中的各种生物及植被将全部死亡，这种污染一般是范围较广，面积较大、后果较为严重，达到自然环境的完全恢复需要相当长的时间。废机油储存设施破损引起泄漏在遇明火时易发生火灾。燃烧引起的后果不但会造成人员伤亡和财产损失，废机油泄漏和燃烧，烃类气体将直接进入大气环境，导致区域环境空气质量下降，且短时间内不易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2099"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风险防范措施要求</w:t>
                  </w:r>
                </w:p>
              </w:tc>
              <w:tc>
                <w:tcPr>
                  <w:tcW w:w="6569"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1）危废间采取“防风、防雨、防晒、防漏、防渗、防腐”措施，严格按照《危险废物贮存污染控制标准》（GB18597-2023）等相关要求进行储存。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2）存放于阴凉通风处，远离火种、热源，防止阳光直射，严禁吸烟。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3）存储量不得过多，及时进行转移处置。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4）危废间放置应急处置物资。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5）专人管理，定期巡查，发现问题及时处理，建立台账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668" w:type="dxa"/>
                  <w:gridSpan w:val="5"/>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填表说明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列出项目相关信息及评价说明</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本项目主要危险物质为</w:t>
                  </w:r>
                  <w:r>
                    <w:rPr>
                      <w:rFonts w:hint="eastAsia" w:cs="Times New Roman"/>
                      <w:color w:val="000000" w:themeColor="text1"/>
                      <w:sz w:val="21"/>
                      <w:szCs w:val="21"/>
                      <w:highlight w:val="none"/>
                      <w:lang w:eastAsia="zh-CN"/>
                      <w14:textFill>
                        <w14:solidFill>
                          <w14:schemeClr w14:val="tx1"/>
                        </w14:solidFill>
                      </w14:textFill>
                    </w:rPr>
                    <w:t>废机油</w:t>
                  </w:r>
                  <w:r>
                    <w:rPr>
                      <w:rFonts w:hint="default" w:ascii="Times New Roman" w:hAnsi="Times New Roman" w:eastAsia="宋体" w:cs="Times New Roman"/>
                      <w:color w:val="000000" w:themeColor="text1"/>
                      <w:sz w:val="21"/>
                      <w:szCs w:val="21"/>
                      <w:highlight w:val="none"/>
                      <w14:textFill>
                        <w14:solidFill>
                          <w14:schemeClr w14:val="tx1"/>
                        </w14:solidFill>
                      </w14:textFill>
                    </w:rPr>
                    <w:t>，分布在危废暂存间，项目环境风险潜势为I，评价等级为简单分析，在落实环评提出的风险防范措施后，环境风险可控。</w:t>
                  </w:r>
                </w:p>
              </w:tc>
            </w:tr>
          </w:tbl>
          <w:p>
            <w:pPr>
              <w:keepNext w:val="0"/>
              <w:keepLines w:val="0"/>
              <w:suppressLineNumbers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pPr>
              <w:keepNext w:val="0"/>
              <w:keepLines w:val="0"/>
              <w:pageBreakBefore w:val="0"/>
              <w:numPr>
                <w:ilvl w:val="0"/>
                <w:numId w:val="4"/>
              </w:numPr>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环保投资</w:t>
            </w:r>
          </w:p>
          <w:p>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本项目总投资</w:t>
            </w:r>
            <w:r>
              <w:rPr>
                <w:rFonts w:hint="eastAsia" w:cs="Times New Roman"/>
                <w:color w:val="000000" w:themeColor="text1"/>
                <w:sz w:val="24"/>
                <w:szCs w:val="24"/>
                <w:lang w:val="en-US" w:eastAsia="zh-CN"/>
                <w14:textFill>
                  <w14:solidFill>
                    <w14:schemeClr w14:val="tx1"/>
                  </w14:solidFill>
                </w14:textFill>
              </w:rPr>
              <w:t>500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14:textFill>
                  <w14:solidFill>
                    <w14:schemeClr w14:val="tx1"/>
                  </w14:solidFill>
                </w14:textFill>
              </w:rPr>
              <w:t>元，环保</w:t>
            </w:r>
            <w:r>
              <w:rPr>
                <w:rFonts w:hint="default" w:ascii="Times New Roman" w:hAnsi="Times New Roman" w:eastAsia="宋体" w:cs="Times New Roman"/>
                <w:color w:val="000000" w:themeColor="text1"/>
                <w:sz w:val="24"/>
                <w:szCs w:val="24"/>
                <w:highlight w:val="none"/>
                <w14:textFill>
                  <w14:solidFill>
                    <w14:schemeClr w14:val="tx1"/>
                  </w14:solidFill>
                </w14:textFill>
              </w:rPr>
              <w:t>投资约</w:t>
            </w:r>
            <w:r>
              <w:rPr>
                <w:rFonts w:hint="eastAsia" w:cs="Times New Roman"/>
                <w:color w:val="000000" w:themeColor="text1"/>
                <w:sz w:val="24"/>
                <w:szCs w:val="24"/>
                <w:highlight w:val="none"/>
                <w:lang w:val="en-US" w:eastAsia="zh-CN"/>
                <w14:textFill>
                  <w14:solidFill>
                    <w14:schemeClr w14:val="tx1"/>
                  </w14:solidFill>
                </w14:textFill>
              </w:rPr>
              <w:t>78.8</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万元，占总投资的</w:t>
            </w:r>
            <w:r>
              <w:rPr>
                <w:rFonts w:hint="eastAsia" w:cs="Times New Roman"/>
                <w:color w:val="000000" w:themeColor="text1"/>
                <w:sz w:val="24"/>
                <w:highlight w:val="none"/>
                <w:lang w:val="en-US" w:eastAsia="zh-CN"/>
                <w14:textFill>
                  <w14:solidFill>
                    <w14:schemeClr w14:val="tx1"/>
                  </w14:solidFill>
                </w14:textFill>
              </w:rPr>
              <w:t>15.76</w:t>
            </w:r>
            <w:r>
              <w:rPr>
                <w:rFonts w:hint="default" w:ascii="Times New Roman" w:hAnsi="Times New Roman" w:eastAsia="宋体" w:cs="Times New Roman"/>
                <w:color w:val="000000" w:themeColor="text1"/>
                <w:sz w:val="24"/>
                <w:szCs w:val="24"/>
                <w:highlight w:val="none"/>
                <w14:textFill>
                  <w14:solidFill>
                    <w14:schemeClr w14:val="tx1"/>
                  </w14:solidFill>
                </w14:textFill>
              </w:rPr>
              <w:t>%，主要环保措施及投资估算见表4</w:t>
            </w:r>
            <w:r>
              <w:rPr>
                <w:rFonts w:hint="eastAsia" w:cs="Times New Roman"/>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w:t>
            </w:r>
            <w:r>
              <w:rPr>
                <w:rFonts w:hint="eastAsia" w:eastAsia="黑体" w:cs="Times New Roman"/>
                <w:b/>
                <w:bCs/>
                <w:color w:val="000000" w:themeColor="text1"/>
                <w:kern w:val="0"/>
                <w:sz w:val="20"/>
                <w:szCs w:val="20"/>
                <w:lang w:val="en-US" w:eastAsia="zh-CN" w:bidi="ar-SA"/>
                <w14:textFill>
                  <w14:solidFill>
                    <w14:schemeClr w14:val="tx1"/>
                  </w14:solidFill>
                </w14:textFill>
              </w:rPr>
              <w:t>20</w:t>
            </w:r>
            <w:r>
              <w:rPr>
                <w:rFonts w:hint="default"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环保投资估算一览表</w:t>
            </w:r>
          </w:p>
          <w:tbl>
            <w:tblPr>
              <w:tblStyle w:val="1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087"/>
              <w:gridCol w:w="5856"/>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3929"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内容</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w:t>
                  </w:r>
                  <w:r>
                    <w:rPr>
                      <w:rFonts w:hint="default" w:ascii="Times New Roman" w:hAnsi="Times New Roman" w:cs="Times New Roman"/>
                      <w:b/>
                      <w:bCs/>
                      <w:color w:val="000000" w:themeColor="text1"/>
                      <w:sz w:val="21"/>
                      <w:szCs w:val="21"/>
                      <w14:textFill>
                        <w14:solidFill>
                          <w14:schemeClr w14:val="tx1"/>
                        </w14:solidFill>
                      </w14:textFill>
                    </w:rPr>
                    <w:t>万元</w:t>
                  </w:r>
                  <w:r>
                    <w:rPr>
                      <w:rFonts w:hint="eastAsia" w:cs="Times New Roman"/>
                      <w:b/>
                      <w:bCs/>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8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治理</w:t>
                  </w:r>
                </w:p>
              </w:tc>
              <w:tc>
                <w:tcPr>
                  <w:tcW w:w="61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施工期</w:t>
                  </w:r>
                </w:p>
              </w:tc>
              <w:tc>
                <w:tcPr>
                  <w:tcW w:w="3313" w:type="pct"/>
                  <w:tcBorders>
                    <w:tl2br w:val="nil"/>
                    <w:tr2bl w:val="nil"/>
                  </w:tcBorders>
                  <w:noWrap w:val="0"/>
                  <w:vAlign w:val="center"/>
                </w:tcPr>
                <w:p>
                  <w:pPr>
                    <w:pStyle w:val="39"/>
                    <w:keepNext w:val="0"/>
                    <w:keepLines w:val="0"/>
                    <w:suppressLineNumbers w:val="0"/>
                    <w:spacing w:before="0" w:beforeAutospacing="0" w:after="0" w:afterAutospacing="0"/>
                    <w:ind w:left="0" w:right="0"/>
                    <w:jc w:val="left"/>
                    <w:rPr>
                      <w:rFonts w:hint="default"/>
                      <w:color w:val="000000" w:themeColor="text1"/>
                      <w:sz w:val="21"/>
                      <w14:textFill>
                        <w14:solidFill>
                          <w14:schemeClr w14:val="tx1"/>
                        </w14:solidFill>
                      </w14:textFill>
                    </w:rPr>
                  </w:pPr>
                  <w:r>
                    <w:rPr>
                      <w:rFonts w:hint="default" w:ascii="Times New Roman" w:hAnsi="Times New Roman" w:eastAsia="宋体" w:cs="Times New Roman"/>
                      <w:color w:val="auto"/>
                      <w:sz w:val="21"/>
                      <w:szCs w:val="21"/>
                      <w:highlight w:val="none"/>
                    </w:rPr>
                    <w:t>封闭施工，主要道路硬化，洒水抑尘，设置喷淋、冲洗等降尘措施</w:t>
                  </w:r>
                </w:p>
              </w:tc>
              <w:tc>
                <w:tcPr>
                  <w:tcW w:w="58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3313" w:type="pct"/>
                  <w:tcBorders>
                    <w:tl2br w:val="nil"/>
                    <w:tr2bl w:val="nil"/>
                  </w:tcBorders>
                  <w:noWrap w:val="0"/>
                  <w:vAlign w:val="center"/>
                </w:tcPr>
                <w:p>
                  <w:pPr>
                    <w:pStyle w:val="39"/>
                    <w:keepNext w:val="0"/>
                    <w:keepLines w:val="0"/>
                    <w:suppressLineNumbers w:val="0"/>
                    <w:spacing w:before="0" w:beforeAutospacing="0" w:after="0" w:afterAutospacing="0"/>
                    <w:ind w:left="0" w:right="0"/>
                    <w:jc w:val="left"/>
                    <w:rPr>
                      <w:rFonts w:hint="default"/>
                      <w:color w:val="000000" w:themeColor="text1"/>
                      <w:sz w:val="21"/>
                      <w14:textFill>
                        <w14:solidFill>
                          <w14:schemeClr w14:val="tx1"/>
                        </w14:solidFill>
                      </w14:textFill>
                    </w:rPr>
                  </w:pPr>
                  <w:r>
                    <w:rPr>
                      <w:rFonts w:hint="default" w:ascii="Times New Roman" w:hAnsi="Times New Roman" w:eastAsia="宋体" w:cs="Times New Roman"/>
                      <w:color w:val="auto"/>
                      <w:sz w:val="21"/>
                      <w:szCs w:val="21"/>
                      <w:highlight w:val="none"/>
                    </w:rPr>
                    <w:t>禁止使用高排放非道路移动机械，制定施工现场非道路移动机械管理制度</w:t>
                  </w:r>
                </w:p>
              </w:tc>
              <w:tc>
                <w:tcPr>
                  <w:tcW w:w="58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营运期</w:t>
                  </w:r>
                </w:p>
              </w:tc>
              <w:tc>
                <w:tcPr>
                  <w:tcW w:w="3313" w:type="pct"/>
                  <w:tcBorders>
                    <w:tl2br w:val="nil"/>
                    <w:tr2bl w:val="nil"/>
                  </w:tcBorders>
                  <w:noWrap w:val="0"/>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砂石加工生产线布置于封闭的生产车间内，砂石生产区地面硬化，在生产车间内设置1套喷雾降尘装置；给料、破碎采取喷雾降尘，筛分工序采取喷水（洗石）抑尘</w:t>
                  </w:r>
                  <w:r>
                    <w:rPr>
                      <w:rFonts w:hint="eastAsia" w:eastAsia="宋体" w:cs="Times New Roman"/>
                      <w:color w:val="000000" w:themeColor="text1"/>
                      <w:kern w:val="0"/>
                      <w:sz w:val="21"/>
                      <w:szCs w:val="21"/>
                      <w:lang w:val="en-US" w:eastAsia="zh-CN" w:bidi="ar-SA"/>
                      <w14:textFill>
                        <w14:solidFill>
                          <w14:schemeClr w14:val="tx1"/>
                        </w14:solidFill>
                      </w14:textFill>
                    </w:rPr>
                    <w:t>。</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13" w:type="pct"/>
                  <w:tcBorders>
                    <w:tl2br w:val="nil"/>
                    <w:tr2bl w:val="nil"/>
                  </w:tcBorders>
                  <w:noWrap w:val="0"/>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输送带设置在封闭车间内，同时采用喷雾降尘，裸露部分输送带设置皮带廊道，降低粉尘的逸散</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成品堆场设置为三面围挡+顶棚，并经过喷雾降尘后无组织排放</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14:textFill>
                        <w14:solidFill>
                          <w14:schemeClr w14:val="tx1"/>
                        </w14:solidFill>
                      </w14:textFill>
                    </w:rPr>
                    <w:t>在厂区外东侧出入口处设置车辆冲洗平台对运输车辆车胎进行冲洗</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废水治理</w:t>
                  </w:r>
                </w:p>
              </w:tc>
              <w:tc>
                <w:tcPr>
                  <w:tcW w:w="6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施工期</w:t>
                  </w:r>
                </w:p>
              </w:tc>
              <w:tc>
                <w:tcPr>
                  <w:tcW w:w="3313" w:type="pct"/>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设沉淀池设施及配套排水沟</w:t>
                  </w:r>
                </w:p>
              </w:tc>
              <w:tc>
                <w:tcPr>
                  <w:tcW w:w="58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营运期</w:t>
                  </w:r>
                </w:p>
              </w:tc>
              <w:tc>
                <w:tcPr>
                  <w:tcW w:w="3313" w:type="pct"/>
                  <w:tcBorders>
                    <w:tl2br w:val="nil"/>
                    <w:tr2bl w:val="nil"/>
                  </w:tcBorders>
                  <w:noWrap w:val="0"/>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生产废水：厂区西侧设置1套废水处理系统，废水处理规模为400m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/h，包括1个收集沉淀池（100m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）、2个废水处理罐（共400m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）、1个清水池（400m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）、加药系统、压滤系统等组成。</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snapToGrid w:val="0"/>
                      <w:color w:val="FF0000"/>
                      <w:kern w:val="2"/>
                      <w:sz w:val="21"/>
                      <w:szCs w:val="21"/>
                      <w:lang w:val="en-US" w:eastAsia="zh-CN" w:bidi="ar-SA"/>
                    </w:rPr>
                  </w:pPr>
                  <w:r>
                    <w:rPr>
                      <w:rFonts w:hint="eastAsia" w:cs="Times New Roman"/>
                      <w:snapToGrid w:val="0"/>
                      <w:color w:val="000000" w:themeColor="text1"/>
                      <w:kern w:val="2"/>
                      <w:sz w:val="21"/>
                      <w:szCs w:val="21"/>
                      <w:lang w:val="en-US" w:eastAsia="zh-CN" w:bidi="ar-SA"/>
                      <w14:textFill>
                        <w14:solidFill>
                          <w14:schemeClr w14:val="tx1"/>
                        </w14:solidFill>
                      </w14:textFill>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13" w:type="pct"/>
                  <w:tcBorders>
                    <w:tl2br w:val="nil"/>
                    <w:tr2bl w:val="nil"/>
                  </w:tcBorders>
                  <w:noWrap w:val="0"/>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车辆冲洗废水：</w:t>
                  </w:r>
                  <w:r>
                    <w:rPr>
                      <w:rFonts w:hint="default" w:ascii="Times New Roman" w:hAnsi="Times New Roman" w:eastAsia="宋体" w:cs="Times New Roman"/>
                      <w:color w:val="000000" w:themeColor="text1"/>
                      <w:sz w:val="21"/>
                      <w:szCs w:val="21"/>
                      <w14:textFill>
                        <w14:solidFill>
                          <w14:schemeClr w14:val="tx1"/>
                        </w14:solidFill>
                      </w14:textFill>
                    </w:rPr>
                    <w:t>设</w:t>
                  </w:r>
                  <w:r>
                    <w:rPr>
                      <w:rFonts w:hint="eastAsia" w:eastAsia="宋体" w:cs="Times New Roman"/>
                      <w:color w:val="000000" w:themeColor="text1"/>
                      <w:sz w:val="21"/>
                      <w:szCs w:val="21"/>
                      <w:lang w:val="en-US" w:eastAsia="zh-CN"/>
                      <w14:textFill>
                        <w14:solidFill>
                          <w14:schemeClr w14:val="tx1"/>
                        </w14:solidFill>
                      </w14:textFill>
                    </w:rPr>
                    <w:t>车辆冲洗废水沉淀池（总容积10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eastAsia" w:eastAsia="宋体" w:cs="Times New Roman"/>
                      <w:color w:val="000000" w:themeColor="text1"/>
                      <w:sz w:val="21"/>
                      <w:szCs w:val="21"/>
                      <w:lang w:val="en-US" w:eastAsia="zh-CN"/>
                      <w14:textFill>
                        <w14:solidFill>
                          <w14:schemeClr w14:val="tx1"/>
                        </w14:solidFill>
                      </w14:textFill>
                    </w:rPr>
                    <w:t>）</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snapToGrid w:val="0"/>
                      <w:color w:val="000000" w:themeColor="text1"/>
                      <w:kern w:val="2"/>
                      <w:sz w:val="21"/>
                      <w:szCs w:val="21"/>
                      <w:lang w:val="en-US" w:eastAsia="zh-CN" w:bidi="ar-SA"/>
                      <w14:textFill>
                        <w14:solidFill>
                          <w14:schemeClr w14:val="tx1"/>
                        </w14:solidFill>
                      </w14:textFill>
                    </w:rPr>
                  </w:pPr>
                  <w:r>
                    <w:rPr>
                      <w:rFonts w:hint="eastAsia" w:cs="Times New Roman"/>
                      <w:snapToGrid w:val="0"/>
                      <w:color w:val="000000" w:themeColor="text1"/>
                      <w:kern w:val="2"/>
                      <w:sz w:val="21"/>
                      <w:szCs w:val="21"/>
                      <w:lang w:val="en-US" w:eastAsia="zh-CN" w:bidi="ar-SA"/>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13" w:type="pct"/>
                  <w:tcBorders>
                    <w:tl2br w:val="nil"/>
                    <w:tr2bl w:val="nil"/>
                  </w:tcBorders>
                  <w:noWrap w:val="0"/>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r>
                    <w:rPr>
                      <w:rFonts w:hint="eastAsia" w:eastAsia="宋体" w:cs="Times New Roman"/>
                      <w:color w:val="000000" w:themeColor="text1"/>
                      <w:sz w:val="21"/>
                      <w:szCs w:val="21"/>
                      <w:lang w:val="en-US" w:eastAsia="zh-CN"/>
                      <w14:textFill>
                        <w14:solidFill>
                          <w14:schemeClr w14:val="tx1"/>
                        </w14:solidFill>
                      </w14:textFill>
                    </w:rPr>
                    <w:t>设置</w:t>
                  </w:r>
                  <w:r>
                    <w:rPr>
                      <w:rFonts w:hint="default" w:ascii="Times New Roman" w:hAnsi="Times New Roman" w:eastAsia="宋体" w:cs="Times New Roman"/>
                      <w:color w:val="000000" w:themeColor="text1"/>
                      <w:sz w:val="21"/>
                      <w:szCs w:val="21"/>
                      <w:lang w:eastAsia="zh-CN"/>
                      <w14:textFill>
                        <w14:solidFill>
                          <w14:schemeClr w14:val="tx1"/>
                        </w14:solidFill>
                      </w14:textFill>
                    </w:rPr>
                    <w:t>旱厕</w:t>
                  </w:r>
                  <w:r>
                    <w:rPr>
                      <w:rFonts w:hint="default" w:ascii="Times New Roman" w:hAnsi="Times New Roman" w:eastAsia="宋体" w:cs="Times New Roman"/>
                      <w:color w:val="000000" w:themeColor="text1"/>
                      <w:sz w:val="21"/>
                      <w:szCs w:val="21"/>
                      <w14:textFill>
                        <w14:solidFill>
                          <w14:schemeClr w14:val="tx1"/>
                        </w14:solidFill>
                      </w14:textFill>
                    </w:rPr>
                    <w:t>（容积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治理</w:t>
                  </w:r>
                </w:p>
              </w:tc>
              <w:tc>
                <w:tcPr>
                  <w:tcW w:w="61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营运期</w:t>
                  </w:r>
                </w:p>
              </w:tc>
              <w:tc>
                <w:tcPr>
                  <w:tcW w:w="3313" w:type="pct"/>
                  <w:tcBorders>
                    <w:tl2br w:val="nil"/>
                    <w:tr2bl w:val="nil"/>
                  </w:tcBorders>
                  <w:noWrap w:val="0"/>
                  <w:vAlign w:val="center"/>
                </w:tcPr>
                <w:p>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lang w:eastAsia="zh-CN"/>
                      <w14:textFill>
                        <w14:solidFill>
                          <w14:schemeClr w14:val="tx1"/>
                        </w14:solidFill>
                      </w14:textFill>
                    </w:rPr>
                    <w:t>选用低噪声设备，合理布局，</w:t>
                  </w:r>
                  <w:r>
                    <w:rPr>
                      <w:rFonts w:hint="eastAsia" w:cs="Times New Roman"/>
                      <w:b w:val="0"/>
                      <w:bCs w:val="0"/>
                      <w:snapToGrid w:val="0"/>
                      <w:color w:val="000000" w:themeColor="text1"/>
                      <w:kern w:val="0"/>
                      <w:sz w:val="21"/>
                      <w:szCs w:val="21"/>
                      <w:lang w:val="en-US" w:eastAsia="zh-CN"/>
                      <w14:textFill>
                        <w14:solidFill>
                          <w14:schemeClr w14:val="tx1"/>
                        </w14:solidFill>
                      </w14:textFill>
                    </w:rPr>
                    <w:t>设备基础减振</w:t>
                  </w:r>
                  <w:r>
                    <w:rPr>
                      <w:rFonts w:hint="default" w:ascii="Times New Roman" w:hAnsi="Times New Roman" w:cs="Times New Roman"/>
                      <w:b w:val="0"/>
                      <w:bCs w:val="0"/>
                      <w:snapToGrid w:val="0"/>
                      <w:color w:val="000000" w:themeColor="text1"/>
                      <w:kern w:val="0"/>
                      <w:sz w:val="21"/>
                      <w:szCs w:val="21"/>
                      <w:lang w:eastAsia="zh-CN"/>
                      <w14:textFill>
                        <w14:solidFill>
                          <w14:schemeClr w14:val="tx1"/>
                        </w14:solidFill>
                      </w14:textFill>
                    </w:rPr>
                    <w:t>。加强日常管理，设备定期维护、检修</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61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施工期</w:t>
                  </w:r>
                </w:p>
              </w:tc>
              <w:tc>
                <w:tcPr>
                  <w:tcW w:w="3313" w:type="pct"/>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建筑废物分类处置，生活垃圾日产日清</w:t>
                  </w:r>
                </w:p>
              </w:tc>
              <w:tc>
                <w:tcPr>
                  <w:tcW w:w="58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营运期</w:t>
                  </w:r>
                </w:p>
              </w:tc>
              <w:tc>
                <w:tcPr>
                  <w:tcW w:w="33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生活垃圾经袋装收集后定期运送至村上设置的垃圾收集池处理</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1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3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设置</w:t>
                  </w:r>
                  <w:r>
                    <w:rPr>
                      <w:rFonts w:hint="default" w:ascii="Times New Roman" w:hAnsi="Times New Roman" w:cs="Times New Roman"/>
                      <w:color w:val="000000" w:themeColor="text1"/>
                      <w:sz w:val="21"/>
                      <w:szCs w:val="21"/>
                      <w:lang w:val="en-US" w:eastAsia="zh-CN"/>
                      <w14:textFill>
                        <w14:solidFill>
                          <w14:schemeClr w14:val="tx1"/>
                        </w14:solidFill>
                      </w14:textFill>
                    </w:rPr>
                    <w:t>1间面积为</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的</w:t>
                  </w:r>
                  <w:r>
                    <w:rPr>
                      <w:rFonts w:hint="default" w:ascii="Times New Roman" w:hAnsi="Times New Roman" w:cs="Times New Roman"/>
                      <w:color w:val="000000" w:themeColor="text1"/>
                      <w:sz w:val="21"/>
                      <w:szCs w:val="21"/>
                      <w14:textFill>
                        <w14:solidFill>
                          <w14:schemeClr w14:val="tx1"/>
                        </w14:solidFill>
                      </w14:textFill>
                    </w:rPr>
                    <w:t>危废暂存间，</w:t>
                  </w:r>
                  <w:r>
                    <w:rPr>
                      <w:rFonts w:hint="default" w:ascii="Times New Roman" w:hAnsi="Times New Roman" w:eastAsia="宋体" w:cs="Times New Roman"/>
                      <w:color w:val="000000" w:themeColor="text1"/>
                      <w:sz w:val="21"/>
                      <w:szCs w:val="21"/>
                      <w14:textFill>
                        <w14:solidFill>
                          <w14:schemeClr w14:val="tx1"/>
                        </w14:solidFill>
                      </w14:textFill>
                    </w:rPr>
                    <w:t>危险废物分类收集，定期</w:t>
                  </w:r>
                  <w:r>
                    <w:rPr>
                      <w:rFonts w:hint="eastAsia" w:cs="Times New Roman"/>
                      <w:color w:val="000000" w:themeColor="text1"/>
                      <w:sz w:val="21"/>
                      <w:szCs w:val="21"/>
                      <w:lang w:eastAsia="zh-CN"/>
                      <w14:textFill>
                        <w14:solidFill>
                          <w14:schemeClr w14:val="tx1"/>
                        </w14:solidFill>
                      </w14:textFill>
                    </w:rPr>
                    <w:t>交由</w:t>
                  </w:r>
                  <w:r>
                    <w:rPr>
                      <w:rFonts w:hint="default" w:ascii="Times New Roman" w:hAnsi="Times New Roman" w:eastAsia="宋体" w:cs="Times New Roman"/>
                      <w:color w:val="000000" w:themeColor="text1"/>
                      <w:sz w:val="21"/>
                      <w:szCs w:val="21"/>
                      <w14:textFill>
                        <w14:solidFill>
                          <w14:schemeClr w14:val="tx1"/>
                        </w14:solidFill>
                      </w14:textFill>
                    </w:rPr>
                    <w:t>资质单位处理</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地面防渗</w:t>
                  </w:r>
                </w:p>
              </w:tc>
              <w:tc>
                <w:tcPr>
                  <w:tcW w:w="3929"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重点防渗区采用防渗混凝土+2mm厚HDPE防渗层进行防渗、防腐处理</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一般防渗区采用C30防渗混凝土+黏土防渗层</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简单防渗区采取水泥地面硬化</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环境风险</w:t>
                  </w:r>
                </w:p>
              </w:tc>
              <w:tc>
                <w:tcPr>
                  <w:tcW w:w="3929"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①危废暂存间做好地面防渗、防漏措施，设置防渗围堰，围堰内设置备用收容设施和防范物质；</w:t>
                  </w:r>
                </w:p>
                <w:p>
                  <w:pPr>
                    <w:keepNext w:val="0"/>
                    <w:keepLines w:val="0"/>
                    <w:suppressLineNumbers w:val="0"/>
                    <w:spacing w:before="0" w:beforeAutospacing="0" w:after="0" w:afterAutospacing="0" w:line="240" w:lineRule="auto"/>
                    <w:ind w:left="0" w:right="0"/>
                    <w:rPr>
                      <w:rFonts w:hint="eastAsia" w:eastAsia="宋体" w:cstheme="minorHAnsi"/>
                      <w:color w:val="auto"/>
                      <w:sz w:val="21"/>
                      <w:szCs w:val="21"/>
                      <w:highlight w:val="none"/>
                      <w:lang w:eastAsia="zh-CN"/>
                    </w:rPr>
                  </w:pPr>
                  <w:r>
                    <w:rPr>
                      <w:rFonts w:hint="eastAsia" w:cstheme="minorHAnsi"/>
                      <w:color w:val="auto"/>
                      <w:sz w:val="21"/>
                      <w:szCs w:val="21"/>
                      <w:highlight w:val="none"/>
                    </w:rPr>
                    <w:t>②设置警示标识，配备相应数量灭火器，开展员工安全培训；加强污染防治设施管理和维护；专人管理，定期培训、定期巡查</w:t>
                  </w:r>
                  <w:r>
                    <w:rPr>
                      <w:rFonts w:hint="eastAsia" w:cstheme="minorHAnsi"/>
                      <w:color w:val="auto"/>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heme="minorHAnsi"/>
                      <w:color w:val="auto"/>
                      <w:sz w:val="21"/>
                      <w:szCs w:val="21"/>
                      <w:highlight w:val="none"/>
                    </w:rPr>
                    <w:t>③严格执行环评及相关法律法规要求，制定环境风险应急预案。</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合计</w:t>
                  </w:r>
                </w:p>
              </w:tc>
              <w:tc>
                <w:tcPr>
                  <w:tcW w:w="3929"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78.8</w:t>
                  </w:r>
                </w:p>
              </w:tc>
            </w:tr>
          </w:tbl>
          <w:p>
            <w:pPr>
              <w:keepNext w:val="0"/>
              <w:keepLines w:val="0"/>
              <w:suppressLineNumbers w:val="0"/>
              <w:spacing w:before="0" w:beforeAutospacing="0" w:after="0" w:afterAutospacing="0" w:line="276" w:lineRule="auto"/>
              <w:ind w:left="0" w:right="0"/>
              <w:jc w:val="left"/>
              <w:rPr>
                <w:rFonts w:hint="default"/>
                <w:color w:val="000000" w:themeColor="text1"/>
                <w:szCs w:val="21"/>
                <w:highlight w:val="none"/>
                <w:vertAlign w:val="baseline"/>
                <w14:textFill>
                  <w14:solidFill>
                    <w14:schemeClr w14:val="tx1"/>
                  </w14:solidFill>
                </w14:textFill>
              </w:rPr>
            </w:pPr>
          </w:p>
        </w:tc>
      </w:tr>
    </w:tbl>
    <w:p>
      <w:pPr>
        <w:keepNext w:val="0"/>
        <w:keepLines w:val="0"/>
        <w:pageBreakBefore w:val="0"/>
        <w:kinsoku/>
        <w:wordWrap/>
        <w:overflowPunct/>
        <w:topLinePunct w:val="0"/>
        <w:autoSpaceDE/>
        <w:autoSpaceDN/>
        <w:bidi w:val="0"/>
        <w:spacing w:line="360" w:lineRule="auto"/>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br w:type="page"/>
      </w:r>
    </w:p>
    <w:p>
      <w:pPr>
        <w:rPr>
          <w:color w:val="000000" w:themeColor="text1"/>
          <w14:textFill>
            <w14:solidFill>
              <w14:schemeClr w14:val="tx1"/>
            </w14:solidFill>
          </w14:textFill>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24"/>
        <w:jc w:val="center"/>
        <w:rPr>
          <w:rFonts w:hint="default" w:ascii="Times New Roman" w:hAnsi="Times New Roman" w:eastAsia="黑体" w:cs="Times New Roman"/>
          <w:b w:val="0"/>
          <w:color w:val="000000" w:themeColor="text1"/>
          <w:sz w:val="30"/>
          <w:szCs w:val="30"/>
          <w14:textFill>
            <w14:solidFill>
              <w14:schemeClr w14:val="tx1"/>
            </w14:solidFill>
          </w14:textFill>
        </w:rPr>
      </w:pPr>
      <w:r>
        <w:rPr>
          <w:rFonts w:hint="default" w:ascii="Times New Roman" w:hAnsi="Times New Roman" w:eastAsia="黑体" w:cs="Times New Roman"/>
          <w:b w:val="0"/>
          <w:color w:val="000000" w:themeColor="text1"/>
          <w:sz w:val="30"/>
          <w:szCs w:val="30"/>
          <w14:textFill>
            <w14:solidFill>
              <w14:schemeClr w14:val="tx1"/>
            </w14:solidFill>
          </w14:textFill>
        </w:rPr>
        <w:t>五、环境保护措施监督检查清单</w:t>
      </w:r>
    </w:p>
    <w:tbl>
      <w:tblPr>
        <w:tblStyle w:val="18"/>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561"/>
        <w:gridCol w:w="1644"/>
        <w:gridCol w:w="3885"/>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blHeader/>
        </w:trPr>
        <w:tc>
          <w:tcPr>
            <w:tcW w:w="936" w:type="dxa"/>
            <w:tcBorders>
              <w:tl2br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right"/>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要素</w:t>
            </w: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排放口</w:t>
            </w: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
                <w:bCs/>
                <w:color w:val="000000" w:themeColor="text1"/>
                <w:sz w:val="21"/>
                <w:szCs w:val="21"/>
                <w14:textFill>
                  <w14:solidFill>
                    <w14:schemeClr w14:val="tx1"/>
                  </w14:solidFill>
                </w14:textFill>
              </w:rPr>
              <w:t>编号、名称</w:t>
            </w:r>
            <w:r>
              <w:rPr>
                <w:rFonts w:hint="default" w:ascii="Times New Roman" w:hAnsi="Times New Roman" w:cs="Times New Roman" w:eastAsiaTheme="minorEastAsia"/>
                <w:b/>
                <w:bCs/>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
                <w:bCs/>
                <w:color w:val="000000" w:themeColor="text1"/>
                <w:sz w:val="21"/>
                <w:szCs w:val="21"/>
                <w14:textFill>
                  <w14:solidFill>
                    <w14:schemeClr w14:val="tx1"/>
                  </w14:solidFill>
                </w14:textFill>
              </w:rPr>
              <w:t>/污染源</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污染物项目</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环境保护措施</w:t>
            </w:r>
          </w:p>
        </w:tc>
        <w:tc>
          <w:tcPr>
            <w:tcW w:w="14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w:t>
            </w: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砂石加工粉尘</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3885" w:type="dxa"/>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b w:val="0"/>
                <w:bCs w:val="0"/>
                <w:snapToGrid w:val="0"/>
                <w:color w:val="000000" w:themeColor="text1"/>
                <w:spacing w:val="-6"/>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砂石加工生产线布置于封闭的生产车间内，砂石生产区地面硬化，在生产车间内设置1套喷雾降尘装置；给料、破碎采取喷雾降尘，筛分工序采取喷水（洗石）抑尘。</w:t>
            </w:r>
          </w:p>
        </w:tc>
        <w:tc>
          <w:tcPr>
            <w:tcW w:w="144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《大气污染物综合排放标准》</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GB16297-1996</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物料输送粉尘</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输送带设置</w:t>
            </w:r>
            <w:r>
              <w:rPr>
                <w:rFonts w:hint="eastAsia"/>
                <w:color w:val="000000" w:themeColor="text1"/>
                <w:sz w:val="21"/>
                <w:szCs w:val="21"/>
                <w:lang w:val="en-US" w:eastAsia="zh-CN"/>
                <w14:textFill>
                  <w14:solidFill>
                    <w14:schemeClr w14:val="tx1"/>
                  </w14:solidFill>
                </w14:textFill>
              </w:rPr>
              <w:t>在</w:t>
            </w:r>
            <w:r>
              <w:rPr>
                <w:rFonts w:hint="eastAsia"/>
                <w:color w:val="000000" w:themeColor="text1"/>
                <w:sz w:val="21"/>
                <w:szCs w:val="21"/>
                <w14:textFill>
                  <w14:solidFill>
                    <w14:schemeClr w14:val="tx1"/>
                  </w14:solidFill>
                </w14:textFill>
              </w:rPr>
              <w:t>封闭</w:t>
            </w:r>
            <w:r>
              <w:rPr>
                <w:rFonts w:hint="eastAsia"/>
                <w:color w:val="000000" w:themeColor="text1"/>
                <w:sz w:val="21"/>
                <w:szCs w:val="21"/>
                <w:lang w:val="en-US" w:eastAsia="zh-CN"/>
                <w14:textFill>
                  <w14:solidFill>
                    <w14:schemeClr w14:val="tx1"/>
                  </w14:solidFill>
                </w14:textFill>
              </w:rPr>
              <w:t>车间内</w:t>
            </w:r>
            <w:r>
              <w:rPr>
                <w:rFonts w:hint="eastAsia"/>
                <w:color w:val="000000" w:themeColor="text1"/>
                <w:sz w:val="21"/>
                <w:szCs w:val="21"/>
                <w14:textFill>
                  <w14:solidFill>
                    <w14:schemeClr w14:val="tx1"/>
                  </w14:solidFill>
                </w14:textFill>
              </w:rPr>
              <w:t>，同时</w:t>
            </w:r>
            <w:r>
              <w:rPr>
                <w:rFonts w:hint="eastAsia"/>
                <w:color w:val="000000" w:themeColor="text1"/>
                <w:sz w:val="21"/>
                <w:szCs w:val="21"/>
                <w:lang w:val="en-US" w:eastAsia="zh-CN"/>
                <w14:textFill>
                  <w14:solidFill>
                    <w14:schemeClr w14:val="tx1"/>
                  </w14:solidFill>
                </w14:textFill>
              </w:rPr>
              <w:t>采用</w:t>
            </w:r>
            <w:r>
              <w:rPr>
                <w:rFonts w:hint="eastAsia"/>
                <w:color w:val="000000" w:themeColor="text1"/>
                <w:sz w:val="21"/>
                <w:szCs w:val="21"/>
                <w14:textFill>
                  <w14:solidFill>
                    <w14:schemeClr w14:val="tx1"/>
                  </w14:solidFill>
                </w14:textFill>
              </w:rPr>
              <w:t>喷雾降尘，</w:t>
            </w:r>
            <w:r>
              <w:rPr>
                <w:rFonts w:hint="eastAsia"/>
                <w:color w:val="000000" w:themeColor="text1"/>
                <w:sz w:val="21"/>
                <w:szCs w:val="21"/>
                <w:lang w:val="en-US" w:eastAsia="zh-CN"/>
                <w14:textFill>
                  <w14:solidFill>
                    <w14:schemeClr w14:val="tx1"/>
                  </w14:solidFill>
                </w14:textFill>
              </w:rPr>
              <w:t>裸露部分输送带设置皮带廊道，</w:t>
            </w:r>
            <w:r>
              <w:rPr>
                <w:rFonts w:hint="default"/>
                <w:bCs/>
                <w:color w:val="000000" w:themeColor="text1"/>
                <w:sz w:val="21"/>
                <w:szCs w:val="21"/>
                <w14:textFill>
                  <w14:solidFill>
                    <w14:schemeClr w14:val="tx1"/>
                  </w14:solidFill>
                </w14:textFill>
              </w:rPr>
              <w:t>降低粉尘的逸散。</w:t>
            </w:r>
          </w:p>
        </w:tc>
        <w:tc>
          <w:tcPr>
            <w:tcW w:w="144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装</w:t>
            </w:r>
            <w:r>
              <w:rPr>
                <w:rFonts w:hint="default" w:ascii="Times New Roman" w:hAnsi="Times New Roman" w:cs="Times New Roman"/>
                <w:color w:val="000000" w:themeColor="text1"/>
                <w:sz w:val="21"/>
                <w:szCs w:val="21"/>
                <w14:textFill>
                  <w14:solidFill>
                    <w14:schemeClr w14:val="tx1"/>
                  </w14:solidFill>
                </w14:textFill>
              </w:rPr>
              <w:t>卸料粉尘</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堆场扬尘</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为更有效降低堆场扬尘、装卸扬尘产生情况，环评要求：成品堆场建设为顶部遮盖+三面围挡的半封闭式的钢架结构彩钢棚，并在堆场内部设置喷雾降尘系统</w:t>
            </w:r>
          </w:p>
        </w:tc>
        <w:tc>
          <w:tcPr>
            <w:tcW w:w="144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运输扬尘</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颗粒物</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14:textFill>
                  <w14:solidFill>
                    <w14:schemeClr w14:val="tx1"/>
                  </w14:solidFill>
                </w14:textFill>
              </w:rPr>
              <w:t>在厂区外东侧出入口处设置车辆冲洗平台对运输车辆车胎进行冲洗</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厂区道路</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地面全部硬化，</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加</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强管理，</w:t>
            </w:r>
            <w:r>
              <w:rPr>
                <w:rFonts w:hint="default" w:ascii="Times New Roman" w:hAnsi="Times New Roman" w:cs="Times New Roman"/>
                <w:bCs/>
                <w:color w:val="000000" w:themeColor="text1"/>
                <w:sz w:val="21"/>
                <w:szCs w:val="21"/>
                <w:highlight w:val="none"/>
                <w14:textFill>
                  <w14:solidFill>
                    <w14:schemeClr w14:val="tx1"/>
                  </w14:solidFill>
                </w14:textFill>
              </w:rPr>
              <w:t>禁止超速、超载行驶</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w:t>
            </w:r>
          </w:p>
        </w:tc>
        <w:tc>
          <w:tcPr>
            <w:tcW w:w="144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地表水环境</w:t>
            </w: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砂石加工废水</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SS</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14:textFill>
                  <w14:solidFill>
                    <w14:schemeClr w14:val="tx1"/>
                  </w14:solidFill>
                </w14:textFill>
              </w:rPr>
              <w:t>砂石加工废水经排污管道进行收集，收集后的废水汇入收集沉淀池（100m</w:t>
            </w:r>
            <w:r>
              <w:rPr>
                <w:rFonts w:hint="default" w:ascii="Times New Roman" w:hAnsi="Times New Roman" w:cs="Times New Roman" w:eastAsiaTheme="minorEastAsia"/>
                <w:color w:val="000000" w:themeColor="text1"/>
                <w:sz w:val="21"/>
                <w:szCs w:val="21"/>
                <w:vertAlign w:val="superscript"/>
                <w:lang w:val="en-US"/>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14:textFill>
                  <w14:solidFill>
                    <w14:schemeClr w14:val="tx1"/>
                  </w14:solidFill>
                </w14:textFill>
              </w:rPr>
              <w:t>），再由污水泵提升至废水处理罐（400m</w:t>
            </w:r>
            <w:r>
              <w:rPr>
                <w:rFonts w:hint="default" w:ascii="Times New Roman" w:hAnsi="Times New Roman" w:cs="Times New Roman" w:eastAsiaTheme="minorEastAsia"/>
                <w:color w:val="000000" w:themeColor="text1"/>
                <w:sz w:val="21"/>
                <w:szCs w:val="21"/>
                <w:vertAlign w:val="superscript"/>
                <w:lang w:val="en-US"/>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14:textFill>
                  <w14:solidFill>
                    <w14:schemeClr w14:val="tx1"/>
                  </w14:solidFill>
                </w14:textFill>
              </w:rPr>
              <w:t>）废水在废水处理罐停留时间为1h，废水处理罐设置加药系统将PAM加入污水中，使污水在罐内进行絮凝沉淀，再由污水泵将废水处理罐污水，提升至板框压滤机中进行固液分离，过滤中的滤液由排液管路导入到清水池（400m</w:t>
            </w:r>
            <w:r>
              <w:rPr>
                <w:rFonts w:hint="default" w:ascii="Times New Roman" w:hAnsi="Times New Roman" w:cs="Times New Roman" w:eastAsiaTheme="minorEastAsia"/>
                <w:color w:val="000000" w:themeColor="text1"/>
                <w:sz w:val="21"/>
                <w:szCs w:val="21"/>
                <w:vertAlign w:val="superscript"/>
                <w:lang w:val="en-US"/>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14:textFill>
                  <w14:solidFill>
                    <w14:schemeClr w14:val="tx1"/>
                  </w14:solidFill>
                </w14:textFill>
              </w:rPr>
              <w:t>）中循环使用</w:t>
            </w:r>
            <w:r>
              <w:rPr>
                <w:rFonts w:hint="eastAsia" w:cs="Times New Roman" w:eastAsiaTheme="minorEastAsia"/>
                <w:color w:val="000000" w:themeColor="text1"/>
                <w:sz w:val="21"/>
                <w:szCs w:val="21"/>
                <w:lang w:val="en-US" w:eastAsia="zh-CN"/>
                <w14:textFill>
                  <w14:solidFill>
                    <w14:schemeClr w14:val="tx1"/>
                  </w14:solidFill>
                </w14:textFill>
              </w:rPr>
              <w:t>。</w:t>
            </w:r>
          </w:p>
        </w:tc>
        <w:tc>
          <w:tcPr>
            <w:tcW w:w="144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循环使用，严禁外排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厂区散水、地面冲洗废水</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SS</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厂区</w:t>
            </w:r>
            <w:r>
              <w:rPr>
                <w:rFonts w:hint="eastAsia" w:cs="Times New Roman"/>
                <w:snapToGrid w:val="0"/>
                <w:color w:val="000000" w:themeColor="text1"/>
                <w:kern w:val="0"/>
                <w:sz w:val="21"/>
                <w:szCs w:val="21"/>
                <w:lang w:eastAsia="zh-CN"/>
                <w14:textFill>
                  <w14:solidFill>
                    <w14:schemeClr w14:val="tx1"/>
                  </w14:solidFill>
                </w14:textFill>
              </w:rPr>
              <w:t>内</w:t>
            </w:r>
            <w:r>
              <w:rPr>
                <w:rFonts w:hint="eastAsia" w:cs="Times New Roman"/>
                <w:snapToGrid w:val="0"/>
                <w:color w:val="000000" w:themeColor="text1"/>
                <w:kern w:val="0"/>
                <w:sz w:val="21"/>
                <w:szCs w:val="21"/>
                <w:lang w:val="en-US" w:eastAsia="zh-CN"/>
                <w14:textFill>
                  <w14:solidFill>
                    <w14:schemeClr w14:val="tx1"/>
                  </w14:solidFill>
                </w14:textFill>
              </w:rPr>
              <w:t>设置厂区散水</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收集</w:t>
            </w:r>
            <w:r>
              <w:rPr>
                <w:rFonts w:hint="eastAsia" w:cs="Times New Roman"/>
                <w:snapToGrid w:val="0"/>
                <w:color w:val="000000" w:themeColor="text1"/>
                <w:kern w:val="0"/>
                <w:sz w:val="21"/>
                <w:szCs w:val="21"/>
                <w:lang w:eastAsia="zh-CN"/>
                <w14:textFill>
                  <w14:solidFill>
                    <w14:schemeClr w14:val="tx1"/>
                  </w14:solidFill>
                </w14:textFill>
              </w:rPr>
              <w:t>沟</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w:t>
            </w:r>
            <w:r>
              <w:rPr>
                <w:rFonts w:hint="eastAsia" w:cs="Times New Roman"/>
                <w:snapToGrid w:val="0"/>
                <w:color w:val="000000" w:themeColor="text1"/>
                <w:kern w:val="0"/>
                <w:sz w:val="21"/>
                <w:szCs w:val="21"/>
                <w:lang w:eastAsia="zh-CN"/>
                <w14:textFill>
                  <w14:solidFill>
                    <w14:schemeClr w14:val="tx1"/>
                  </w14:solidFill>
                </w14:textFill>
              </w:rPr>
              <w:t>及时清掏各沉淀池。</w:t>
            </w:r>
            <w:r>
              <w:rPr>
                <w:rFonts w:hint="default" w:ascii="Times New Roman" w:hAnsi="Times New Roman" w:cs="Times New Roman"/>
                <w:color w:val="000000" w:themeColor="text1"/>
                <w:sz w:val="21"/>
                <w:szCs w:val="21"/>
                <w:lang w:eastAsia="zh-CN"/>
                <w14:textFill>
                  <w14:solidFill>
                    <w14:schemeClr w14:val="tx1"/>
                  </w14:solidFill>
                </w14:textFill>
              </w:rPr>
              <w:t>在砂石生产区</w:t>
            </w:r>
            <w:r>
              <w:rPr>
                <w:rFonts w:hint="default" w:ascii="Times New Roman" w:hAnsi="Times New Roman" w:cs="Times New Roman"/>
                <w:color w:val="000000" w:themeColor="text1"/>
                <w:sz w:val="21"/>
                <w:szCs w:val="21"/>
                <w14:textFill>
                  <w14:solidFill>
                    <w14:schemeClr w14:val="tx1"/>
                  </w14:solidFill>
                </w14:textFill>
              </w:rPr>
              <w:t>周边设</w:t>
            </w:r>
            <w:r>
              <w:rPr>
                <w:rFonts w:hint="default" w:ascii="Times New Roman" w:hAnsi="Times New Roman" w:cs="Times New Roman"/>
                <w:color w:val="000000" w:themeColor="text1"/>
                <w:sz w:val="21"/>
                <w:szCs w:val="21"/>
                <w:lang w:eastAsia="zh-CN"/>
                <w14:textFill>
                  <w14:solidFill>
                    <w14:schemeClr w14:val="tx1"/>
                  </w14:solidFill>
                </w14:textFill>
              </w:rPr>
              <w:t>置</w:t>
            </w:r>
            <w:r>
              <w:rPr>
                <w:rFonts w:hint="default" w:ascii="Times New Roman" w:hAnsi="Times New Roman" w:cs="Times New Roman"/>
                <w:color w:val="000000" w:themeColor="text1"/>
                <w:sz w:val="21"/>
                <w:szCs w:val="21"/>
                <w14:textFill>
                  <w14:solidFill>
                    <w14:schemeClr w14:val="tx1"/>
                  </w14:solidFill>
                </w14:textFill>
              </w:rPr>
              <w:t>收集沟</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对其</w:t>
            </w:r>
            <w:r>
              <w:rPr>
                <w:rFonts w:hint="default" w:ascii="Times New Roman" w:hAnsi="Times New Roman" w:cs="Times New Roman"/>
                <w:snapToGrid w:val="0"/>
                <w:color w:val="000000" w:themeColor="text1"/>
                <w:kern w:val="0"/>
                <w:sz w:val="21"/>
                <w:szCs w:val="21"/>
                <w14:textFill>
                  <w14:solidFill>
                    <w14:schemeClr w14:val="tx1"/>
                  </w14:solidFill>
                </w14:textFill>
              </w:rPr>
              <w:t>进行</w:t>
            </w:r>
            <w:r>
              <w:rPr>
                <w:rFonts w:hint="eastAsia" w:cs="Times New Roman"/>
                <w:snapToGrid w:val="0"/>
                <w:color w:val="000000" w:themeColor="text1"/>
                <w:kern w:val="0"/>
                <w:sz w:val="21"/>
                <w:szCs w:val="21"/>
                <w:lang w:eastAsia="zh-CN"/>
                <w14:textFill>
                  <w14:solidFill>
                    <w14:schemeClr w14:val="tx1"/>
                  </w14:solidFill>
                </w14:textFill>
              </w:rPr>
              <w:t>防渗</w:t>
            </w:r>
            <w:r>
              <w:rPr>
                <w:rFonts w:hint="default" w:ascii="Times New Roman" w:hAnsi="Times New Roman" w:cs="Times New Roman"/>
                <w:snapToGrid w:val="0"/>
                <w:color w:val="000000" w:themeColor="text1"/>
                <w:kern w:val="0"/>
                <w:sz w:val="21"/>
                <w:szCs w:val="21"/>
                <w14:textFill>
                  <w14:solidFill>
                    <w14:schemeClr w14:val="tx1"/>
                  </w14:solidFill>
                </w14:textFill>
              </w:rPr>
              <w:t>处理，确保</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地面冲洗</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废水</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及厂区散水</w:t>
            </w:r>
            <w:r>
              <w:rPr>
                <w:rFonts w:hint="default" w:ascii="Times New Roman" w:hAnsi="Times New Roman" w:cs="Times New Roman"/>
                <w:snapToGrid w:val="0"/>
                <w:color w:val="000000" w:themeColor="text1"/>
                <w:kern w:val="0"/>
                <w:sz w:val="21"/>
                <w:szCs w:val="21"/>
                <w14:textFill>
                  <w14:solidFill>
                    <w14:schemeClr w14:val="tx1"/>
                  </w14:solidFill>
                </w14:textFill>
              </w:rPr>
              <w:t>通过导流收集沟渠全部进入</w:t>
            </w:r>
            <w:r>
              <w:rPr>
                <w:rFonts w:hint="eastAsia" w:cs="Times New Roman"/>
                <w:snapToGrid w:val="0"/>
                <w:color w:val="000000" w:themeColor="text1"/>
                <w:kern w:val="0"/>
                <w:sz w:val="21"/>
                <w:szCs w:val="21"/>
                <w:lang w:val="en-US" w:eastAsia="zh-CN"/>
                <w14:textFill>
                  <w14:solidFill>
                    <w14:schemeClr w14:val="tx1"/>
                  </w14:solidFill>
                </w14:textFill>
              </w:rPr>
              <w:t>沉淀</w:t>
            </w:r>
            <w:r>
              <w:rPr>
                <w:rFonts w:hint="eastAsia" w:cs="Times New Roman"/>
                <w:snapToGrid w:val="0"/>
                <w:color w:val="000000" w:themeColor="text1"/>
                <w:kern w:val="0"/>
                <w:sz w:val="21"/>
                <w:szCs w:val="21"/>
                <w:lang w:eastAsia="zh-CN"/>
                <w14:textFill>
                  <w14:solidFill>
                    <w14:schemeClr w14:val="tx1"/>
                  </w14:solidFill>
                </w14:textFill>
              </w:rPr>
              <w:t>池内，再泵入</w:t>
            </w:r>
            <w:r>
              <w:rPr>
                <w:rFonts w:hint="default" w:ascii="Times New Roman" w:hAnsi="Times New Roman" w:cs="Times New Roman"/>
                <w:snapToGrid w:val="0"/>
                <w:color w:val="000000" w:themeColor="text1"/>
                <w:kern w:val="0"/>
                <w:sz w:val="21"/>
                <w:szCs w:val="21"/>
                <w:lang w:eastAsia="zh-CN"/>
                <w14:textFill>
                  <w14:solidFill>
                    <w14:schemeClr w14:val="tx1"/>
                  </w14:solidFill>
                </w14:textFill>
              </w:rPr>
              <w:t>废水处理系统</w:t>
            </w:r>
            <w:r>
              <w:rPr>
                <w:rFonts w:hint="eastAsia" w:cs="Times New Roman"/>
                <w:snapToGrid w:val="0"/>
                <w:color w:val="000000" w:themeColor="text1"/>
                <w:kern w:val="0"/>
                <w:sz w:val="21"/>
                <w:szCs w:val="21"/>
                <w:lang w:eastAsia="zh-CN"/>
                <w14:textFill>
                  <w14:solidFill>
                    <w14:schemeClr w14:val="tx1"/>
                  </w14:solidFill>
                </w14:textFill>
              </w:rPr>
              <w:t>，经</w:t>
            </w:r>
            <w:r>
              <w:rPr>
                <w:rFonts w:hint="eastAsia" w:cs="Times New Roman"/>
                <w:snapToGrid w:val="0"/>
                <w:color w:val="000000" w:themeColor="text1"/>
                <w:kern w:val="0"/>
                <w:sz w:val="21"/>
                <w:szCs w:val="21"/>
                <w:lang w:val="en-US" w:eastAsia="zh-CN"/>
                <w14:textFill>
                  <w14:solidFill>
                    <w14:schemeClr w14:val="tx1"/>
                  </w14:solidFill>
                </w14:textFill>
              </w:rPr>
              <w:t>处理后回用于生产</w:t>
            </w:r>
            <w:r>
              <w:rPr>
                <w:rFonts w:hint="eastAsia" w:cs="Times New Roman"/>
                <w:snapToGrid w:val="0"/>
                <w:color w:val="000000" w:themeColor="text1"/>
                <w:kern w:val="0"/>
                <w:sz w:val="21"/>
                <w:szCs w:val="21"/>
                <w:lang w:eastAsia="zh-CN"/>
                <w14:textFill>
                  <w14:solidFill>
                    <w14:schemeClr w14:val="tx1"/>
                  </w14:solidFill>
                </w14:textFill>
              </w:rPr>
              <w:t>。</w:t>
            </w:r>
          </w:p>
        </w:tc>
        <w:tc>
          <w:tcPr>
            <w:tcW w:w="144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61"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车辆冲洗废水</w:t>
            </w:r>
          </w:p>
        </w:tc>
        <w:tc>
          <w:tcPr>
            <w:tcW w:w="1644"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SS</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石油</w:t>
            </w:r>
          </w:p>
        </w:tc>
        <w:tc>
          <w:tcPr>
            <w:tcW w:w="3885"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在厂区东侧设置一个车辆冲洗废水沉淀池（总容积约10m</w:t>
            </w:r>
            <w:r>
              <w:rPr>
                <w:rFonts w:hint="eastAsia" w:cs="Times New Roman"/>
                <w:b w:val="0"/>
                <w:bCs w:val="0"/>
                <w:color w:val="000000" w:themeColor="text1"/>
                <w:sz w:val="21"/>
                <w:szCs w:val="21"/>
                <w:vertAlign w:val="superscript"/>
                <w:lang w:val="en-US" w:eastAsia="zh-CN"/>
                <w14:textFill>
                  <w14:solidFill>
                    <w14:schemeClr w14:val="tx1"/>
                  </w14:solidFill>
                </w14:textFill>
              </w:rPr>
              <w:t>3</w:t>
            </w:r>
            <w:r>
              <w:rPr>
                <w:rFonts w:hint="eastAsia" w:cs="Times New Roman"/>
                <w:b w:val="0"/>
                <w:bCs w:val="0"/>
                <w:color w:val="000000" w:themeColor="text1"/>
                <w:sz w:val="21"/>
                <w:szCs w:val="21"/>
                <w:lang w:val="en-US" w:eastAsia="zh-CN"/>
                <w14:textFill>
                  <w14:solidFill>
                    <w14:schemeClr w14:val="tx1"/>
                  </w14:solidFill>
                </w14:textFill>
              </w:rPr>
              <w:t>）</w:t>
            </w:r>
          </w:p>
        </w:tc>
        <w:tc>
          <w:tcPr>
            <w:tcW w:w="1445" w:type="dxa"/>
            <w:vMerge w:val="continue"/>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93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228" w:leftChars="-95" w:right="-235" w:rightChars="-98"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COD、BOD</w:t>
            </w:r>
            <w:r>
              <w:rPr>
                <w:rFonts w:hint="default" w:ascii="Times New Roman" w:hAnsi="Times New Roman" w:cs="Times New Roman"/>
                <w:color w:val="000000" w:themeColor="text1"/>
                <w:sz w:val="21"/>
                <w:szCs w:val="21"/>
                <w:vertAlign w:val="subscript"/>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228" w:leftChars="-95" w:right="-235" w:rightChars="-98"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-N、TP</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经旱厕</w:t>
            </w:r>
            <w:r>
              <w:rPr>
                <w:rFonts w:hint="eastAsia" w:cs="Times New Roman" w:eastAsiaTheme="minorEastAsia"/>
                <w:color w:val="000000" w:themeColor="text1"/>
                <w:sz w:val="21"/>
                <w:szCs w:val="21"/>
                <w:lang w:val="en-US" w:eastAsia="zh-CN"/>
                <w14:textFill>
                  <w14:solidFill>
                    <w14:schemeClr w14:val="tx1"/>
                  </w14:solidFill>
                </w14:textFill>
              </w:rPr>
              <w:t>（</w:t>
            </w:r>
            <w:r>
              <w:rPr>
                <w:rFonts w:hint="eastAsia" w:cs="Times New Roman"/>
                <w:b w:val="0"/>
                <w:bCs w:val="0"/>
                <w:color w:val="000000" w:themeColor="text1"/>
                <w:sz w:val="21"/>
                <w:szCs w:val="21"/>
                <w:lang w:val="en-US" w:eastAsia="zh-CN"/>
                <w14:textFill>
                  <w14:solidFill>
                    <w14:schemeClr w14:val="tx1"/>
                  </w14:solidFill>
                </w14:textFill>
              </w:rPr>
              <w:t>容积5m</w:t>
            </w:r>
            <w:r>
              <w:rPr>
                <w:rFonts w:hint="eastAsia" w:cs="Times New Roman"/>
                <w:b w:val="0"/>
                <w:bCs w:val="0"/>
                <w:color w:val="000000" w:themeColor="text1"/>
                <w:sz w:val="21"/>
                <w:szCs w:val="21"/>
                <w:vertAlign w:val="superscript"/>
                <w:lang w:val="en-US" w:eastAsia="zh-CN"/>
                <w14:textFill>
                  <w14:solidFill>
                    <w14:schemeClr w14:val="tx1"/>
                  </w14:solidFill>
                </w14:textFill>
              </w:rPr>
              <w:t>3</w:t>
            </w:r>
            <w:r>
              <w:rPr>
                <w:rFonts w:hint="eastAsia" w:cs="Times New Roman" w:eastAsiaTheme="minorEastAsia"/>
                <w:color w:val="000000" w:themeColor="text1"/>
                <w:sz w:val="21"/>
                <w:szCs w:val="21"/>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处理后用于农肥</w:t>
            </w:r>
          </w:p>
        </w:tc>
        <w:tc>
          <w:tcPr>
            <w:tcW w:w="14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不外排，农肥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93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声环境</w:t>
            </w: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车辆噪声</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禁止超速、超载，减速慢行</w:t>
            </w:r>
          </w:p>
        </w:tc>
        <w:tc>
          <w:tcPr>
            <w:tcW w:w="144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《工业企业厂界环境噪声排放标准》</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GB12348-2008</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设备噪声</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选用低噪声设备、</w:t>
            </w:r>
            <w:r>
              <w:rPr>
                <w:rFonts w:hint="default" w:ascii="Times New Roman" w:hAnsi="Times New Roman" w:cs="Times New Roman"/>
                <w:color w:val="000000" w:themeColor="text1"/>
                <w:sz w:val="21"/>
                <w:szCs w:val="21"/>
                <w:lang w:val="en-US" w:eastAsia="zh-CN"/>
                <w14:textFill>
                  <w14:solidFill>
                    <w14:schemeClr w14:val="tx1"/>
                  </w14:solidFill>
                </w14:textFill>
              </w:rPr>
              <w:t>基础减振</w:t>
            </w:r>
            <w:r>
              <w:rPr>
                <w:rFonts w:hint="default" w:ascii="Times New Roman" w:hAnsi="Times New Roman" w:cs="Times New Roman"/>
                <w:color w:val="000000" w:themeColor="text1"/>
                <w:sz w:val="21"/>
                <w:szCs w:val="21"/>
                <w14:textFill>
                  <w14:solidFill>
                    <w14:schemeClr w14:val="tx1"/>
                  </w14:solidFill>
                </w14:textFill>
              </w:rPr>
              <w:t>等</w:t>
            </w:r>
          </w:p>
        </w:tc>
        <w:tc>
          <w:tcPr>
            <w:tcW w:w="144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辐射</w:t>
            </w:r>
          </w:p>
        </w:tc>
        <w:tc>
          <w:tcPr>
            <w:tcW w:w="156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6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38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4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9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废物</w:t>
            </w:r>
          </w:p>
        </w:tc>
        <w:tc>
          <w:tcPr>
            <w:tcW w:w="8535"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垃圾经袋装收集后定期运送至村上设置的垃圾收集池处理；板框压滤机压滤的泥饼、沉淀池底泥等直接堆放到弃渣场内。废机油、废机油桶、含油抹布及手套等危险废物分类收集后暂存于危废暂存间，定期交由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9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土壤及地下水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污染防治措施</w:t>
            </w:r>
          </w:p>
        </w:tc>
        <w:tc>
          <w:tcPr>
            <w:tcW w:w="8535"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重点防渗</w:t>
            </w:r>
            <w:r>
              <w:rPr>
                <w:rFonts w:hint="default" w:ascii="Times New Roman" w:hAnsi="Times New Roman" w:cs="Times New Roman"/>
                <w:color w:val="000000" w:themeColor="text1"/>
                <w:sz w:val="21"/>
                <w:szCs w:val="21"/>
                <w:lang w:val="en-US" w:eastAsia="zh-CN"/>
                <w14:textFill>
                  <w14:solidFill>
                    <w14:schemeClr w14:val="tx1"/>
                  </w14:solidFill>
                </w14:textFill>
              </w:rPr>
              <w:t>区</w:t>
            </w:r>
            <w:r>
              <w:rPr>
                <w:rFonts w:hint="eastAsia" w:ascii="Times New Roman" w:hAnsi="Times New Roman" w:cs="Times New Roman"/>
                <w:color w:val="000000" w:themeColor="text1"/>
                <w:sz w:val="21"/>
                <w:szCs w:val="21"/>
                <w:lang w:val="en-US" w:eastAsia="zh-CN"/>
                <w14:textFill>
                  <w14:solidFill>
                    <w14:schemeClr w14:val="tx1"/>
                  </w14:solidFill>
                </w14:textFill>
              </w:rPr>
              <w:t>（危废暂存间</w:t>
            </w:r>
            <w:r>
              <w:rPr>
                <w:rFonts w:hint="eastAsia" w:cs="Times New Roman"/>
                <w:color w:val="000000" w:themeColor="text1"/>
                <w:sz w:val="21"/>
                <w:szCs w:val="21"/>
                <w:lang w:val="en-US" w:eastAsia="zh-CN"/>
                <w14:textFill>
                  <w14:solidFill>
                    <w14:schemeClr w14:val="tx1"/>
                  </w14:solidFill>
                </w14:textFill>
              </w:rPr>
              <w:t>、污水处理系统</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采用</w:t>
            </w:r>
            <w:r>
              <w:rPr>
                <w:rFonts w:hint="default" w:ascii="Times New Roman" w:hAnsi="Times New Roman" w:cs="Times New Roman"/>
                <w:color w:val="000000" w:themeColor="text1"/>
                <w:sz w:val="21"/>
                <w:szCs w:val="21"/>
                <w14:textFill>
                  <w14:solidFill>
                    <w14:schemeClr w14:val="tx1"/>
                  </w14:solidFill>
                </w14:textFill>
              </w:rPr>
              <w:t>防渗混凝土+2mm厚HDPE防渗层进行防渗、防腐处理</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一般防渗区</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生产车间、</w:t>
            </w:r>
            <w:r>
              <w:rPr>
                <w:rFonts w:hint="eastAsia" w:cs="Times New Roman" w:eastAsiaTheme="minorEastAsia"/>
                <w:color w:val="000000" w:themeColor="text1"/>
                <w:sz w:val="21"/>
                <w:szCs w:val="21"/>
                <w:lang w:val="en-US" w:eastAsia="zh-CN"/>
                <w14:textFill>
                  <w14:solidFill>
                    <w14:schemeClr w14:val="tx1"/>
                  </w14:solidFill>
                </w14:textFill>
              </w:rPr>
              <w:t>沉淀池、工房、泵房、变电房、车辆冲洗平台</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采用</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C30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防渗混凝土</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+黏土防渗层</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简单防渗区</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厂区道路</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w:t>
            </w:r>
            <w:r>
              <w:rPr>
                <w:rFonts w:hint="eastAsia" w:cs="Times New Roman"/>
                <w:snapToGrid w:val="0"/>
                <w:color w:val="000000" w:themeColor="text1"/>
                <w:kern w:val="0"/>
                <w:sz w:val="21"/>
                <w:szCs w:val="21"/>
                <w:lang w:val="en-US" w:eastAsia="zh-CN"/>
                <w14:textFill>
                  <w14:solidFill>
                    <w14:schemeClr w14:val="tx1"/>
                  </w14:solidFill>
                </w14:textFill>
              </w:rPr>
              <w:t>员工宿舍、办公室</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采取水泥地面硬化</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生态保护措施</w:t>
            </w:r>
          </w:p>
        </w:tc>
        <w:tc>
          <w:tcPr>
            <w:tcW w:w="8535"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9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环境风险防范措施</w:t>
            </w:r>
          </w:p>
        </w:tc>
        <w:tc>
          <w:tcPr>
            <w:tcW w:w="8535"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auto"/>
                <w:sz w:val="21"/>
                <w:szCs w:val="21"/>
                <w:highlight w:val="none"/>
              </w:rPr>
              <w:t>设置警示标识，配备相应数量灭火器，开展员工安全培训；加强污染防治设施管理和维护；严格执行环评及相关法律法规要求，制定环境风险应急预案。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其他环境管理要求</w:t>
            </w:r>
          </w:p>
        </w:tc>
        <w:tc>
          <w:tcPr>
            <w:tcW w:w="8535"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加强教育，</w:t>
            </w:r>
            <w:r>
              <w:rPr>
                <w:rFonts w:hint="eastAsia" w:cs="Times New Roman"/>
                <w:caps w:val="0"/>
                <w:color w:val="000000" w:themeColor="text1"/>
                <w:sz w:val="21"/>
                <w:szCs w:val="21"/>
                <w:lang w:eastAsia="zh-CN"/>
                <w14:textFill>
                  <w14:solidFill>
                    <w14:schemeClr w14:val="tx1"/>
                  </w14:solidFill>
                </w14:textFill>
              </w:rPr>
              <w:t>增强</w:t>
            </w:r>
            <w:r>
              <w:rPr>
                <w:rFonts w:hint="default" w:ascii="Times New Roman" w:hAnsi="Times New Roman" w:eastAsia="宋体" w:cs="Times New Roman"/>
                <w:caps w:val="0"/>
                <w:color w:val="000000" w:themeColor="text1"/>
                <w:sz w:val="21"/>
                <w:szCs w:val="21"/>
                <w14:textFill>
                  <w14:solidFill>
                    <w14:schemeClr w14:val="tx1"/>
                  </w14:solidFill>
                </w14:textFill>
              </w:rPr>
              <w:t>员工的环境与安全意识。建设单位应加强对固体废弃物进行分类存放、统一管理，防止乱堆乱放，防止敞开式堆放，以免引起二次污染</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bl>
    <w:p>
      <w:pPr>
        <w:spacing w:line="360" w:lineRule="auto"/>
        <w:rPr>
          <w:rFonts w:hint="default" w:ascii="Times New Roman" w:hAnsi="Times New Roman" w:cs="Times New Roman"/>
          <w:b/>
          <w:color w:val="000000" w:themeColor="text1"/>
          <w:sz w:val="28"/>
          <w:szCs w:val="28"/>
          <w14:textFill>
            <w14:solidFill>
              <w14:schemeClr w14:val="tx1"/>
            </w14:solidFill>
          </w14:textFill>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24"/>
        <w:jc w:val="center"/>
        <w:rPr>
          <w:rFonts w:hint="default" w:ascii="Times New Roman" w:hAnsi="Times New Roman" w:eastAsia="黑体" w:cs="Times New Roman"/>
          <w:b w:val="0"/>
          <w:color w:val="000000" w:themeColor="text1"/>
          <w:sz w:val="30"/>
          <w:szCs w:val="30"/>
          <w14:textFill>
            <w14:solidFill>
              <w14:schemeClr w14:val="tx1"/>
            </w14:solidFill>
          </w14:textFill>
        </w:rPr>
      </w:pPr>
      <w:r>
        <w:rPr>
          <w:rFonts w:hint="default" w:ascii="Times New Roman" w:hAnsi="Times New Roman" w:eastAsia="黑体" w:cs="Times New Roman"/>
          <w:b w:val="0"/>
          <w:color w:val="000000" w:themeColor="text1"/>
          <w:sz w:val="30"/>
          <w:szCs w:val="30"/>
          <w14:textFill>
            <w14:solidFill>
              <w14:schemeClr w14:val="tx1"/>
            </w14:solidFill>
          </w14:textFill>
        </w:rPr>
        <w:t>六、结论</w:t>
      </w:r>
    </w:p>
    <w:tbl>
      <w:tblPr>
        <w:tblStyle w:val="18"/>
        <w:tblW w:w="93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shd w:val="clear" w:color="auto" w:fill="auto"/>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color w:val="000000" w:themeColor="text1"/>
                <w:sz w:val="24"/>
                <w:szCs w:val="36"/>
                <w14:textFill>
                  <w14:solidFill>
                    <w14:schemeClr w14:val="tx1"/>
                  </w14:solidFill>
                </w14:textFill>
              </w:rPr>
              <w:t>四川卧云再生资源开发有限公司樊哙镇花梨村砂石厂项目</w:t>
            </w:r>
            <w:r>
              <w:rPr>
                <w:rFonts w:hint="default" w:ascii="Times New Roman" w:hAnsi="Times New Roman" w:cs="Times New Roman"/>
                <w:color w:val="000000" w:themeColor="text1"/>
                <w:sz w:val="24"/>
                <w:szCs w:val="24"/>
                <w14:textFill>
                  <w14:solidFill>
                    <w14:schemeClr w14:val="tx1"/>
                  </w14:solidFill>
                </w14:textFill>
              </w:rPr>
              <w:t>符合国家和地方产业政策的要求，符合当地的环境功能区要求，项目选址及总平面布置合理，周围无明显的环境制约因素。项目建设与运营过程中，只要严格落实本环境影响报告表提出的各项环保措施，废气、废水及噪声能够实现达标排放或综合利用，固体废物处置去向明确，生态环境破坏能得到有效控制。项目建设对周围环境的影响很小，不会导致区域环境质量降低和改变区域的环境功能类别，项目的环境风险为可以接受程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因此，从环境保护角度分析，项目所选地址建设可行。 </w:t>
            </w: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tc>
      </w:tr>
    </w:tbl>
    <w:p>
      <w:pPr>
        <w:rPr>
          <w:rFonts w:hint="default" w:ascii="Times New Roman" w:hAnsi="Times New Roman" w:cs="Times New Roman"/>
          <w:color w:val="000000" w:themeColor="text1"/>
          <w:sz w:val="24"/>
          <w:szCs w:val="24"/>
          <w14:textFill>
            <w14:solidFill>
              <w14:schemeClr w14:val="tx1"/>
            </w14:solidFill>
          </w14:textFill>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24"/>
        <w:rPr>
          <w:rFonts w:hint="default" w:ascii="Times New Roman" w:hAnsi="Times New Roman" w:eastAsia="黑体" w:cs="Times New Roman"/>
          <w:b w:val="0"/>
          <w:color w:val="000000" w:themeColor="text1"/>
          <w:sz w:val="30"/>
          <w:szCs w:val="30"/>
          <w14:textFill>
            <w14:solidFill>
              <w14:schemeClr w14:val="tx1"/>
            </w14:solidFill>
          </w14:textFill>
        </w:rPr>
      </w:pPr>
      <w:r>
        <w:rPr>
          <w:rFonts w:hint="default" w:ascii="Times New Roman" w:hAnsi="Times New Roman" w:eastAsia="黑体" w:cs="Times New Roman"/>
          <w:b w:val="0"/>
          <w:color w:val="000000" w:themeColor="text1"/>
          <w:sz w:val="30"/>
          <w:szCs w:val="30"/>
          <w14:textFill>
            <w14:solidFill>
              <w14:schemeClr w14:val="tx1"/>
            </w14:solidFill>
          </w14:textFill>
        </w:rPr>
        <w:t>附表</w:t>
      </w:r>
    </w:p>
    <w:p>
      <w:pPr>
        <w:jc w:val="center"/>
        <w:rPr>
          <w:rFonts w:hint="default" w:ascii="Times New Roman" w:hAnsi="Times New Roman" w:eastAsia="方正小标宋_GBK" w:cs="Times New Roman"/>
          <w:color w:val="000000" w:themeColor="text1"/>
          <w:sz w:val="36"/>
          <w:szCs w:val="36"/>
          <w14:textFill>
            <w14:solidFill>
              <w14:schemeClr w14:val="tx1"/>
            </w14:solidFill>
          </w14:textFill>
        </w:rPr>
      </w:pPr>
      <w:r>
        <w:rPr>
          <w:rFonts w:hint="default" w:ascii="Times New Roman" w:hAnsi="Times New Roman" w:eastAsia="方正小标宋_GBK" w:cs="Times New Roman"/>
          <w:color w:val="000000" w:themeColor="text1"/>
          <w:sz w:val="36"/>
          <w:szCs w:val="36"/>
          <w14:textFill>
            <w14:solidFill>
              <w14:schemeClr w14:val="tx1"/>
            </w14:solidFill>
          </w14:textFill>
        </w:rPr>
        <w:t>建设项目污染物排放量汇总表</w:t>
      </w:r>
    </w:p>
    <w:tbl>
      <w:tblPr>
        <w:tblStyle w:val="19"/>
        <w:tblW w:w="14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406"/>
        <w:gridCol w:w="1781"/>
        <w:gridCol w:w="1781"/>
        <w:gridCol w:w="1782"/>
        <w:gridCol w:w="1781"/>
        <w:gridCol w:w="1782"/>
        <w:gridCol w:w="212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402" w:type="dxa"/>
            <w:tcBorders>
              <w:tl2br w:val="single" w:color="auto" w:sz="4" w:space="0"/>
            </w:tcBorders>
            <w:vAlign w:val="center"/>
          </w:tcPr>
          <w:p>
            <w:pPr>
              <w:keepNext w:val="0"/>
              <w:keepLines w:val="0"/>
              <w:suppressLineNumbers w:val="0"/>
              <w:spacing w:before="0" w:beforeAutospacing="0" w:after="0" w:afterAutospacing="0" w:line="276" w:lineRule="auto"/>
              <w:ind w:left="0" w:right="0"/>
              <w:jc w:val="righ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项目</w:t>
            </w:r>
          </w:p>
          <w:p>
            <w:pPr>
              <w:keepNext w:val="0"/>
              <w:keepLines w:val="0"/>
              <w:suppressLineNumbers w:val="0"/>
              <w:spacing w:before="0" w:beforeAutospacing="0" w:after="0" w:afterAutospacing="0" w:line="276" w:lineRule="auto"/>
              <w:ind w:left="0" w:right="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分类</w:t>
            </w:r>
          </w:p>
        </w:tc>
        <w:tc>
          <w:tcPr>
            <w:tcW w:w="1406"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污染物名称</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现有工程</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排放量</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固体废物产生量</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①</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现有工程</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许可排放量②</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在建工程</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排放量</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固体废物产生量</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③</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本项目</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排放量</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固体废物产生量</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④</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以新带老削减量</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新建项目不填</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⑤</w:t>
            </w:r>
          </w:p>
        </w:tc>
        <w:tc>
          <w:tcPr>
            <w:tcW w:w="2128"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本项目建成后</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全厂排放量</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固体废物产生量</w:t>
            </w:r>
            <w:r>
              <w:rPr>
                <w:rFonts w:hint="default" w:ascii="Times New Roman" w:hAnsi="Times New Roman" w:cs="Times New Roman"/>
                <w:b/>
                <w:bCs/>
                <w:color w:val="000000" w:themeColor="text1"/>
                <w:sz w:val="24"/>
                <w:szCs w:val="24"/>
                <w:lang w:eastAsia="zh-CN"/>
                <w14:textFill>
                  <w14:solidFill>
                    <w14:schemeClr w14:val="tx1"/>
                  </w14:solidFill>
                </w14:textFill>
              </w:rPr>
              <w:t>）</w:t>
            </w:r>
            <w:r>
              <w:rPr>
                <w:rFonts w:hint="default" w:ascii="Times New Roman" w:hAnsi="Times New Roman" w:cs="Times New Roman"/>
                <w:b/>
                <w:bCs/>
                <w:color w:val="000000" w:themeColor="text1"/>
                <w:sz w:val="24"/>
                <w:szCs w:val="24"/>
                <w14:textFill>
                  <w14:solidFill>
                    <w14:schemeClr w14:val="tx1"/>
                  </w14:solidFill>
                </w14:textFill>
              </w:rPr>
              <w:t>⑥</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变化量</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废气</w:t>
            </w:r>
          </w:p>
        </w:tc>
        <w:tc>
          <w:tcPr>
            <w:tcW w:w="1406"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颗粒物</w:t>
            </w:r>
          </w:p>
        </w:tc>
        <w:tc>
          <w:tcPr>
            <w:tcW w:w="1781" w:type="dxa"/>
            <w:vAlign w:val="center"/>
          </w:tcPr>
          <w:p>
            <w:pPr>
              <w:keepNext w:val="0"/>
              <w:keepLines w:val="0"/>
              <w:suppressLineNumbers w:val="0"/>
              <w:spacing w:before="0" w:beforeAutospacing="0" w:after="0" w:afterAutospacing="0" w:line="276" w:lineRule="auto"/>
              <w:ind w:left="0" w:right="0"/>
              <w:jc w:val="cente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35.375</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35.375</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restar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废水</w:t>
            </w:r>
          </w:p>
        </w:tc>
        <w:tc>
          <w:tcPr>
            <w:tcW w:w="1406"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COD</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0</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continue"/>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p>
        </w:tc>
        <w:tc>
          <w:tcPr>
            <w:tcW w:w="1406"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NH</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-N</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0</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continue"/>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p>
        </w:tc>
        <w:tc>
          <w:tcPr>
            <w:tcW w:w="1406"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TP</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0</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restar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一般工业</w:t>
            </w:r>
          </w:p>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固体废物</w:t>
            </w:r>
          </w:p>
        </w:tc>
        <w:tc>
          <w:tcPr>
            <w:tcW w:w="140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s="Times New Roman" w:eastAsiaTheme="minorEastAsia"/>
                <w:color w:val="000000" w:themeColor="text1"/>
                <w:sz w:val="24"/>
                <w:szCs w:val="24"/>
                <w:lang w:val="en-US" w:eastAsia="zh-CN"/>
                <w14:textFill>
                  <w14:solidFill>
                    <w14:schemeClr w14:val="tx1"/>
                  </w14:solidFill>
                </w14:textFill>
              </w:rPr>
            </w:pPr>
            <w:r>
              <w:rPr>
                <w:rFonts w:hint="default" w:cs="Times New Roman" w:eastAsiaTheme="minorEastAsia"/>
                <w:color w:val="000000" w:themeColor="text1"/>
                <w:sz w:val="24"/>
                <w:szCs w:val="24"/>
                <w:lang w:val="en-US" w:eastAsia="zh-CN"/>
                <w14:textFill>
                  <w14:solidFill>
                    <w14:schemeClr w14:val="tx1"/>
                  </w14:solidFill>
                </w14:textFill>
              </w:rPr>
              <w:t>沉渣/泥饼</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8041.31</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14:textFill>
                  <w14:solidFill>
                    <w14:schemeClr w14:val="tx1"/>
                  </w14:solidFill>
                </w14:textFill>
              </w:rPr>
              <w:t>8041.31</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continue"/>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p>
        </w:tc>
        <w:tc>
          <w:tcPr>
            <w:tcW w:w="140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生活垃圾</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3</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3</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restart"/>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危险废物</w:t>
            </w:r>
          </w:p>
        </w:tc>
        <w:tc>
          <w:tcPr>
            <w:tcW w:w="140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cs="Times New Roman" w:eastAsiaTheme="minorEastAsia"/>
                <w:color w:val="000000" w:themeColor="text1"/>
                <w:sz w:val="24"/>
                <w:szCs w:val="24"/>
                <w:lang w:eastAsia="zh-CN"/>
                <w14:textFill>
                  <w14:solidFill>
                    <w14:schemeClr w14:val="tx1"/>
                  </w14:solidFill>
                </w14:textFill>
              </w:rPr>
              <w:t>废机油</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0.01</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0.01</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402" w:type="dxa"/>
            <w:vMerge w:val="continue"/>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p>
        </w:tc>
        <w:tc>
          <w:tcPr>
            <w:tcW w:w="140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废机油</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桶</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0.02</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0.02</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402" w:type="dxa"/>
            <w:vMerge w:val="continue"/>
            <w:vAlign w:val="center"/>
          </w:tcPr>
          <w:p>
            <w:pPr>
              <w:keepNext w:val="0"/>
              <w:keepLines w:val="0"/>
              <w:suppressLineNumbers w:val="0"/>
              <w:spacing w:before="0" w:beforeAutospacing="0" w:after="0" w:afterAutospacing="0" w:line="276" w:lineRule="auto"/>
              <w:ind w:left="0" w:right="0"/>
              <w:jc w:val="center"/>
              <w:rPr>
                <w:rFonts w:hint="default" w:ascii="Times New Roman" w:hAnsi="Times New Roman" w:cs="Times New Roman"/>
                <w:color w:val="000000" w:themeColor="text1"/>
                <w:sz w:val="24"/>
                <w:szCs w:val="24"/>
                <w14:textFill>
                  <w14:solidFill>
                    <w14:schemeClr w14:val="tx1"/>
                  </w14:solidFill>
                </w14:textFill>
              </w:rPr>
            </w:pPr>
          </w:p>
        </w:tc>
        <w:tc>
          <w:tcPr>
            <w:tcW w:w="1406"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含油抹布及手套</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suppressLineNumbers w:val="0"/>
              <w:spacing w:before="0" w:beforeAutospacing="0" w:after="0" w:afterAutospacing="0" w:line="276" w:lineRule="auto"/>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2" w:type="dxa"/>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1781"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0.01</w:t>
            </w:r>
          </w:p>
        </w:tc>
        <w:tc>
          <w:tcPr>
            <w:tcW w:w="1782" w:type="dxa"/>
            <w:vAlign w:val="center"/>
          </w:tcPr>
          <w:p>
            <w:pPr>
              <w:keepNext w:val="0"/>
              <w:keepLines w:val="0"/>
              <w:suppressLineNumbers w:val="0"/>
              <w:spacing w:before="0" w:beforeAutospacing="0" w:after="0" w:afterAutospacing="0" w:line="276" w:lineRule="auto"/>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c>
          <w:tcPr>
            <w:tcW w:w="212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rPr>
            </w:pPr>
            <w:r>
              <w:rPr>
                <w:rFonts w:hint="eastAsia" w:cs="Times New Roman"/>
                <w:i w:val="0"/>
                <w:iCs w:val="0"/>
                <w:color w:val="000000" w:themeColor="text1"/>
                <w:kern w:val="0"/>
                <w:sz w:val="24"/>
                <w:szCs w:val="24"/>
                <w:u w:val="none"/>
                <w:lang w:val="en-US" w:eastAsia="zh-CN" w:bidi="ar"/>
                <w14:textFill>
                  <w14:solidFill>
                    <w14:schemeClr w14:val="tx1"/>
                  </w14:solidFill>
                </w14:textFill>
              </w:rPr>
              <w:t>0.01</w:t>
            </w:r>
          </w:p>
        </w:tc>
        <w:tc>
          <w:tcPr>
            <w:tcW w:w="950" w:type="dxa"/>
            <w:vAlign w:val="center"/>
          </w:tcPr>
          <w:p>
            <w:pPr>
              <w:keepNext w:val="0"/>
              <w:keepLines w:val="0"/>
              <w:suppressLineNumbers w:val="0"/>
              <w:spacing w:before="0" w:beforeAutospacing="0" w:after="0" w:afterAutospacing="0" w:line="276" w:lineRule="auto"/>
              <w:ind w:left="0" w:right="0"/>
              <w:jc w:val="center"/>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0</w:t>
            </w:r>
          </w:p>
        </w:tc>
      </w:tr>
    </w:tbl>
    <w:p>
      <w:pPr>
        <w:rPr>
          <w:rFonts w:hint="default" w:ascii="Times New Roman" w:hAnsi="Times New Roman" w:cs="Times New Roman"/>
          <w:color w:val="auto"/>
          <w:szCs w:val="21"/>
        </w:rPr>
      </w:pPr>
    </w:p>
    <w:p>
      <w:pPr>
        <w:rPr>
          <w:rFonts w:hint="default" w:ascii="Times New Roman" w:hAnsi="Times New Roman" w:cs="Times New Roman"/>
          <w:color w:val="auto"/>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t>注：⑥=①+③+④-⑤；⑦=⑥-①。</w:t>
      </w:r>
    </w:p>
    <w:sectPr>
      <w:pgSz w:w="16838" w:h="11906" w:orient="landscape"/>
      <w:pgMar w:top="1418" w:right="1134" w:bottom="1134"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auto"/>
    <w:pitch w:val="default"/>
    <w:sig w:usb0="00000000" w:usb1="00000000" w:usb2="00000009" w:usb3="00000000" w:csb0="000001FF"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20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20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20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179252"/>
    <w:multiLevelType w:val="singleLevel"/>
    <w:tmpl w:val="C6179252"/>
    <w:lvl w:ilvl="0" w:tentative="0">
      <w:start w:val="6"/>
      <w:numFmt w:val="decimal"/>
      <w:suff w:val="nothing"/>
      <w:lvlText w:val="%1、"/>
      <w:lvlJc w:val="left"/>
    </w:lvl>
  </w:abstractNum>
  <w:abstractNum w:abstractNumId="1">
    <w:nsid w:val="F4C9541A"/>
    <w:multiLevelType w:val="singleLevel"/>
    <w:tmpl w:val="F4C9541A"/>
    <w:lvl w:ilvl="0" w:tentative="0">
      <w:start w:val="2"/>
      <w:numFmt w:val="decimal"/>
      <w:suff w:val="nothing"/>
      <w:lvlText w:val="（%1）"/>
      <w:lvlJc w:val="left"/>
    </w:lvl>
  </w:abstractNum>
  <w:abstractNum w:abstractNumId="2">
    <w:nsid w:val="F4CCFF53"/>
    <w:multiLevelType w:val="singleLevel"/>
    <w:tmpl w:val="F4CCFF53"/>
    <w:lvl w:ilvl="0" w:tentative="0">
      <w:start w:val="7"/>
      <w:numFmt w:val="decimal"/>
      <w:suff w:val="nothing"/>
      <w:lvlText w:val="%1、"/>
      <w:lvlJc w:val="left"/>
    </w:lvl>
  </w:abstractNum>
  <w:abstractNum w:abstractNumId="3">
    <w:nsid w:val="7F968553"/>
    <w:multiLevelType w:val="singleLevel"/>
    <w:tmpl w:val="7F968553"/>
    <w:lvl w:ilvl="0" w:tentative="0">
      <w:start w:val="2"/>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s>
  <w:rsids>
    <w:rsidRoot w:val="00172A27"/>
    <w:rsid w:val="0014406D"/>
    <w:rsid w:val="00F436BB"/>
    <w:rsid w:val="02435559"/>
    <w:rsid w:val="02547464"/>
    <w:rsid w:val="02644B38"/>
    <w:rsid w:val="027372EF"/>
    <w:rsid w:val="02B006F9"/>
    <w:rsid w:val="02C40969"/>
    <w:rsid w:val="035D3297"/>
    <w:rsid w:val="037E6D6A"/>
    <w:rsid w:val="03800D34"/>
    <w:rsid w:val="040F15DB"/>
    <w:rsid w:val="043D6C25"/>
    <w:rsid w:val="044C6E68"/>
    <w:rsid w:val="044D4363"/>
    <w:rsid w:val="04F60C6B"/>
    <w:rsid w:val="050E14B5"/>
    <w:rsid w:val="070D4F0F"/>
    <w:rsid w:val="088F5575"/>
    <w:rsid w:val="08C7736A"/>
    <w:rsid w:val="092C4C1D"/>
    <w:rsid w:val="0A4027CB"/>
    <w:rsid w:val="0A703AF2"/>
    <w:rsid w:val="0AC2018B"/>
    <w:rsid w:val="0AC7614C"/>
    <w:rsid w:val="0AD3258E"/>
    <w:rsid w:val="0B185CF6"/>
    <w:rsid w:val="0B452C5D"/>
    <w:rsid w:val="0B5D647F"/>
    <w:rsid w:val="0B5E4908"/>
    <w:rsid w:val="0B6255F8"/>
    <w:rsid w:val="0BA666CE"/>
    <w:rsid w:val="0BE55542"/>
    <w:rsid w:val="0C0D0607"/>
    <w:rsid w:val="0C851169"/>
    <w:rsid w:val="0D0D4147"/>
    <w:rsid w:val="0D412E21"/>
    <w:rsid w:val="0D69614D"/>
    <w:rsid w:val="0DA43871"/>
    <w:rsid w:val="0DDD10CB"/>
    <w:rsid w:val="0DE45DDD"/>
    <w:rsid w:val="0DF20A80"/>
    <w:rsid w:val="0E9E6512"/>
    <w:rsid w:val="0EA65BBF"/>
    <w:rsid w:val="0F2072BD"/>
    <w:rsid w:val="0F5B3A1F"/>
    <w:rsid w:val="0F6304A1"/>
    <w:rsid w:val="0FA57517"/>
    <w:rsid w:val="0FDF70FD"/>
    <w:rsid w:val="0FE53BBD"/>
    <w:rsid w:val="10690990"/>
    <w:rsid w:val="107E484D"/>
    <w:rsid w:val="108B6A22"/>
    <w:rsid w:val="109E6649"/>
    <w:rsid w:val="10A73DA4"/>
    <w:rsid w:val="11E82072"/>
    <w:rsid w:val="12F9379A"/>
    <w:rsid w:val="130848A2"/>
    <w:rsid w:val="1374305D"/>
    <w:rsid w:val="138A175B"/>
    <w:rsid w:val="13AC347F"/>
    <w:rsid w:val="13AE4342"/>
    <w:rsid w:val="13ED1174"/>
    <w:rsid w:val="146A765A"/>
    <w:rsid w:val="155C40DE"/>
    <w:rsid w:val="15681628"/>
    <w:rsid w:val="16627DFF"/>
    <w:rsid w:val="16C616B8"/>
    <w:rsid w:val="16D36F75"/>
    <w:rsid w:val="16E871B4"/>
    <w:rsid w:val="17986370"/>
    <w:rsid w:val="17A403CF"/>
    <w:rsid w:val="17C27F14"/>
    <w:rsid w:val="17E11EA2"/>
    <w:rsid w:val="17E611AB"/>
    <w:rsid w:val="1807574C"/>
    <w:rsid w:val="1820443C"/>
    <w:rsid w:val="18550589"/>
    <w:rsid w:val="19305DA0"/>
    <w:rsid w:val="197E3D04"/>
    <w:rsid w:val="19E84ECB"/>
    <w:rsid w:val="1A037B71"/>
    <w:rsid w:val="1A1520CF"/>
    <w:rsid w:val="1A2E0437"/>
    <w:rsid w:val="1A854AFA"/>
    <w:rsid w:val="1B4E4681"/>
    <w:rsid w:val="1B605851"/>
    <w:rsid w:val="1B6F5D1E"/>
    <w:rsid w:val="1B813443"/>
    <w:rsid w:val="1BA05563"/>
    <w:rsid w:val="1C1F69A8"/>
    <w:rsid w:val="1C3F7586"/>
    <w:rsid w:val="1C9A5759"/>
    <w:rsid w:val="1CD13D54"/>
    <w:rsid w:val="1D077978"/>
    <w:rsid w:val="1D2D45F5"/>
    <w:rsid w:val="1DC87107"/>
    <w:rsid w:val="1E285DF8"/>
    <w:rsid w:val="1E59622D"/>
    <w:rsid w:val="1E8B1767"/>
    <w:rsid w:val="1F18632C"/>
    <w:rsid w:val="1F777037"/>
    <w:rsid w:val="20C808D5"/>
    <w:rsid w:val="212E0A02"/>
    <w:rsid w:val="21531770"/>
    <w:rsid w:val="21BF0E96"/>
    <w:rsid w:val="22645D35"/>
    <w:rsid w:val="22963C78"/>
    <w:rsid w:val="22A6463F"/>
    <w:rsid w:val="231E1A99"/>
    <w:rsid w:val="236245E6"/>
    <w:rsid w:val="23843AD1"/>
    <w:rsid w:val="23887E46"/>
    <w:rsid w:val="23EF1892"/>
    <w:rsid w:val="245E4B4A"/>
    <w:rsid w:val="245F6A68"/>
    <w:rsid w:val="24732BEA"/>
    <w:rsid w:val="24B30B11"/>
    <w:rsid w:val="24BE1264"/>
    <w:rsid w:val="256D7CB5"/>
    <w:rsid w:val="25B548A7"/>
    <w:rsid w:val="25B652FF"/>
    <w:rsid w:val="25E55E9A"/>
    <w:rsid w:val="25E65787"/>
    <w:rsid w:val="260D7AD3"/>
    <w:rsid w:val="261F3F85"/>
    <w:rsid w:val="26771D60"/>
    <w:rsid w:val="269A74DB"/>
    <w:rsid w:val="27251F74"/>
    <w:rsid w:val="274A3283"/>
    <w:rsid w:val="28176767"/>
    <w:rsid w:val="2824273D"/>
    <w:rsid w:val="2880388B"/>
    <w:rsid w:val="294A30C6"/>
    <w:rsid w:val="295A5B55"/>
    <w:rsid w:val="29A547A1"/>
    <w:rsid w:val="29F27EBE"/>
    <w:rsid w:val="2AA539F4"/>
    <w:rsid w:val="2B6A7F7E"/>
    <w:rsid w:val="2BDA749A"/>
    <w:rsid w:val="2C03752D"/>
    <w:rsid w:val="2C4D5CC2"/>
    <w:rsid w:val="2C7C3A09"/>
    <w:rsid w:val="2CBB146C"/>
    <w:rsid w:val="2CCB6C14"/>
    <w:rsid w:val="2D45501A"/>
    <w:rsid w:val="2D736F27"/>
    <w:rsid w:val="2D814A08"/>
    <w:rsid w:val="2D917830"/>
    <w:rsid w:val="2E6E327A"/>
    <w:rsid w:val="2EBA3214"/>
    <w:rsid w:val="2F670B4E"/>
    <w:rsid w:val="2FB50FD8"/>
    <w:rsid w:val="2FBA0A7A"/>
    <w:rsid w:val="2FD1415E"/>
    <w:rsid w:val="300B73FA"/>
    <w:rsid w:val="30542A7D"/>
    <w:rsid w:val="30920F7F"/>
    <w:rsid w:val="313D3B26"/>
    <w:rsid w:val="31BF0633"/>
    <w:rsid w:val="31E170A0"/>
    <w:rsid w:val="32452FC5"/>
    <w:rsid w:val="331A07F7"/>
    <w:rsid w:val="33A70DF7"/>
    <w:rsid w:val="34327A1E"/>
    <w:rsid w:val="3453748C"/>
    <w:rsid w:val="34B306BA"/>
    <w:rsid w:val="35382ED6"/>
    <w:rsid w:val="35F04F88"/>
    <w:rsid w:val="3655540E"/>
    <w:rsid w:val="36714388"/>
    <w:rsid w:val="36896D62"/>
    <w:rsid w:val="37642533"/>
    <w:rsid w:val="378D7F0C"/>
    <w:rsid w:val="37B9507B"/>
    <w:rsid w:val="38911689"/>
    <w:rsid w:val="38944468"/>
    <w:rsid w:val="38C42003"/>
    <w:rsid w:val="39317DFF"/>
    <w:rsid w:val="39506D84"/>
    <w:rsid w:val="39921705"/>
    <w:rsid w:val="39A86313"/>
    <w:rsid w:val="39C52E28"/>
    <w:rsid w:val="39D85952"/>
    <w:rsid w:val="3A2A7109"/>
    <w:rsid w:val="3A9B19D4"/>
    <w:rsid w:val="3AA864EE"/>
    <w:rsid w:val="3AC32CD9"/>
    <w:rsid w:val="3B0F1502"/>
    <w:rsid w:val="3C073099"/>
    <w:rsid w:val="3CED5882"/>
    <w:rsid w:val="3D2A758E"/>
    <w:rsid w:val="3DC36095"/>
    <w:rsid w:val="3DD4383A"/>
    <w:rsid w:val="3E2717D1"/>
    <w:rsid w:val="3E712942"/>
    <w:rsid w:val="3E8412BC"/>
    <w:rsid w:val="3ED40561"/>
    <w:rsid w:val="3F0B75E9"/>
    <w:rsid w:val="3F864275"/>
    <w:rsid w:val="408D0011"/>
    <w:rsid w:val="40B227E4"/>
    <w:rsid w:val="411360FD"/>
    <w:rsid w:val="41D408A5"/>
    <w:rsid w:val="42825A84"/>
    <w:rsid w:val="428549E3"/>
    <w:rsid w:val="42982C9D"/>
    <w:rsid w:val="42E163F2"/>
    <w:rsid w:val="42FF487E"/>
    <w:rsid w:val="432426DE"/>
    <w:rsid w:val="436D455C"/>
    <w:rsid w:val="44440323"/>
    <w:rsid w:val="44B427B2"/>
    <w:rsid w:val="44FD2C16"/>
    <w:rsid w:val="451E56DB"/>
    <w:rsid w:val="45273538"/>
    <w:rsid w:val="459E6D80"/>
    <w:rsid w:val="45A66CF2"/>
    <w:rsid w:val="46513925"/>
    <w:rsid w:val="46701BA1"/>
    <w:rsid w:val="46AA7BFA"/>
    <w:rsid w:val="4707219F"/>
    <w:rsid w:val="47416214"/>
    <w:rsid w:val="475353E4"/>
    <w:rsid w:val="47A269B6"/>
    <w:rsid w:val="47A84EDF"/>
    <w:rsid w:val="47CD456B"/>
    <w:rsid w:val="47FF0D25"/>
    <w:rsid w:val="48512FCD"/>
    <w:rsid w:val="49210612"/>
    <w:rsid w:val="493F407B"/>
    <w:rsid w:val="495575B4"/>
    <w:rsid w:val="497D576E"/>
    <w:rsid w:val="49D847E0"/>
    <w:rsid w:val="4A0558C8"/>
    <w:rsid w:val="4A3F565C"/>
    <w:rsid w:val="4ADB2FBD"/>
    <w:rsid w:val="4BAA7254"/>
    <w:rsid w:val="4C016E4B"/>
    <w:rsid w:val="4C3B3017"/>
    <w:rsid w:val="4CEE0CE9"/>
    <w:rsid w:val="4DC16B2E"/>
    <w:rsid w:val="4DE66FB2"/>
    <w:rsid w:val="4DF34862"/>
    <w:rsid w:val="4E3E43D8"/>
    <w:rsid w:val="4F030E2E"/>
    <w:rsid w:val="4F151810"/>
    <w:rsid w:val="4F413B9C"/>
    <w:rsid w:val="502F619C"/>
    <w:rsid w:val="50630D8A"/>
    <w:rsid w:val="50770396"/>
    <w:rsid w:val="50F63767"/>
    <w:rsid w:val="512F0F13"/>
    <w:rsid w:val="516520F6"/>
    <w:rsid w:val="51B5799B"/>
    <w:rsid w:val="5231744C"/>
    <w:rsid w:val="528B7637"/>
    <w:rsid w:val="53230361"/>
    <w:rsid w:val="5459653F"/>
    <w:rsid w:val="54AF6350"/>
    <w:rsid w:val="54BF0531"/>
    <w:rsid w:val="54C03902"/>
    <w:rsid w:val="54FA3343"/>
    <w:rsid w:val="550F5041"/>
    <w:rsid w:val="554A42CB"/>
    <w:rsid w:val="555867ED"/>
    <w:rsid w:val="564E0DFA"/>
    <w:rsid w:val="567E4EEE"/>
    <w:rsid w:val="56976096"/>
    <w:rsid w:val="56D227CA"/>
    <w:rsid w:val="57042ED4"/>
    <w:rsid w:val="57160908"/>
    <w:rsid w:val="57184C94"/>
    <w:rsid w:val="574134AB"/>
    <w:rsid w:val="575E07F0"/>
    <w:rsid w:val="57813604"/>
    <w:rsid w:val="57821E3F"/>
    <w:rsid w:val="57925AB5"/>
    <w:rsid w:val="57D54A70"/>
    <w:rsid w:val="57DB161D"/>
    <w:rsid w:val="586D7DEA"/>
    <w:rsid w:val="58C47EF0"/>
    <w:rsid w:val="59547B16"/>
    <w:rsid w:val="59852CBB"/>
    <w:rsid w:val="5A0C3BBE"/>
    <w:rsid w:val="5AAC5C8E"/>
    <w:rsid w:val="5B144B5B"/>
    <w:rsid w:val="5B5F7C32"/>
    <w:rsid w:val="5B6036E7"/>
    <w:rsid w:val="5C4E13FB"/>
    <w:rsid w:val="5CBC3B6A"/>
    <w:rsid w:val="5CBF734C"/>
    <w:rsid w:val="5CEE5E83"/>
    <w:rsid w:val="5DE471C4"/>
    <w:rsid w:val="5ECD7C90"/>
    <w:rsid w:val="600B5D30"/>
    <w:rsid w:val="60225F2A"/>
    <w:rsid w:val="614442C4"/>
    <w:rsid w:val="61763F1D"/>
    <w:rsid w:val="617A5F38"/>
    <w:rsid w:val="617F70AA"/>
    <w:rsid w:val="61C64CD9"/>
    <w:rsid w:val="6268663B"/>
    <w:rsid w:val="62720A8F"/>
    <w:rsid w:val="63C219F2"/>
    <w:rsid w:val="6406722D"/>
    <w:rsid w:val="64395D7D"/>
    <w:rsid w:val="64BF5374"/>
    <w:rsid w:val="66077DB2"/>
    <w:rsid w:val="660A22D3"/>
    <w:rsid w:val="66A4476B"/>
    <w:rsid w:val="67515045"/>
    <w:rsid w:val="676E469E"/>
    <w:rsid w:val="677F7E04"/>
    <w:rsid w:val="68AB3179"/>
    <w:rsid w:val="68B8037E"/>
    <w:rsid w:val="68E40650"/>
    <w:rsid w:val="68F93BE6"/>
    <w:rsid w:val="69907DD3"/>
    <w:rsid w:val="699E4CE4"/>
    <w:rsid w:val="69BD345C"/>
    <w:rsid w:val="69E41F36"/>
    <w:rsid w:val="6ABA567A"/>
    <w:rsid w:val="6B0B2A54"/>
    <w:rsid w:val="6BEF1E98"/>
    <w:rsid w:val="6C2B67AC"/>
    <w:rsid w:val="6C3762FF"/>
    <w:rsid w:val="6C934726"/>
    <w:rsid w:val="6E1D210B"/>
    <w:rsid w:val="6E343431"/>
    <w:rsid w:val="6E461CD3"/>
    <w:rsid w:val="6E473FE9"/>
    <w:rsid w:val="6E8B48F3"/>
    <w:rsid w:val="6E9A2040"/>
    <w:rsid w:val="6F203EDC"/>
    <w:rsid w:val="6F4077D8"/>
    <w:rsid w:val="6F8A5598"/>
    <w:rsid w:val="704C1FEB"/>
    <w:rsid w:val="707E0986"/>
    <w:rsid w:val="710E5D1A"/>
    <w:rsid w:val="720A6FB7"/>
    <w:rsid w:val="72181581"/>
    <w:rsid w:val="7266310B"/>
    <w:rsid w:val="726B724D"/>
    <w:rsid w:val="72F8221F"/>
    <w:rsid w:val="73614861"/>
    <w:rsid w:val="740E3DBF"/>
    <w:rsid w:val="743E2DF5"/>
    <w:rsid w:val="745365D3"/>
    <w:rsid w:val="746C14FE"/>
    <w:rsid w:val="74972E2D"/>
    <w:rsid w:val="74C62B00"/>
    <w:rsid w:val="74E74EC6"/>
    <w:rsid w:val="751335D0"/>
    <w:rsid w:val="75450B51"/>
    <w:rsid w:val="75660855"/>
    <w:rsid w:val="759C4DF7"/>
    <w:rsid w:val="76A86DD3"/>
    <w:rsid w:val="770025E3"/>
    <w:rsid w:val="772067E2"/>
    <w:rsid w:val="78412EB3"/>
    <w:rsid w:val="78AE0A34"/>
    <w:rsid w:val="78F65A4C"/>
    <w:rsid w:val="79332946"/>
    <w:rsid w:val="7979259D"/>
    <w:rsid w:val="7A9719D9"/>
    <w:rsid w:val="7B000E04"/>
    <w:rsid w:val="7BE6063B"/>
    <w:rsid w:val="7C274816"/>
    <w:rsid w:val="7C2D5C29"/>
    <w:rsid w:val="7C895074"/>
    <w:rsid w:val="7C9474F6"/>
    <w:rsid w:val="7CDE1CF4"/>
    <w:rsid w:val="7CF5218B"/>
    <w:rsid w:val="7CF9412E"/>
    <w:rsid w:val="7D3D6809"/>
    <w:rsid w:val="7DD345AE"/>
    <w:rsid w:val="7DD66704"/>
    <w:rsid w:val="7DE656E8"/>
    <w:rsid w:val="7E5356EF"/>
    <w:rsid w:val="7E9F4711"/>
    <w:rsid w:val="7F2545E4"/>
    <w:rsid w:val="7F62208D"/>
    <w:rsid w:val="7F7D4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1"/>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20">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3">
    <w:name w:val="List 3"/>
    <w:basedOn w:val="1"/>
    <w:next w:val="1"/>
    <w:qFormat/>
    <w:uiPriority w:val="0"/>
    <w:pPr>
      <w:autoSpaceDE/>
      <w:autoSpaceDN/>
      <w:adjustRightInd w:val="0"/>
      <w:spacing w:line="240" w:lineRule="auto"/>
      <w:ind w:left="0" w:firstLine="0" w:firstLineChars="0"/>
      <w:jc w:val="center"/>
      <w:textAlignment w:val="baseline"/>
    </w:pPr>
    <w:rPr>
      <w:kern w:val="0"/>
      <w:sz w:val="21"/>
      <w:szCs w:val="21"/>
    </w:rPr>
  </w:style>
  <w:style w:type="paragraph" w:styleId="4">
    <w:name w:val="Normal Indent"/>
    <w:basedOn w:val="1"/>
    <w:qFormat/>
    <w:uiPriority w:val="0"/>
    <w:pPr>
      <w:spacing w:beforeLines="50" w:afterLines="50" w:line="400" w:lineRule="exact"/>
      <w:ind w:firstLine="480" w:firstLineChars="200"/>
    </w:pPr>
    <w:rPr>
      <w:sz w:val="24"/>
    </w:rPr>
  </w:style>
  <w:style w:type="paragraph" w:styleId="5">
    <w:name w:val="toa heading"/>
    <w:basedOn w:val="1"/>
    <w:next w:val="1"/>
    <w:qFormat/>
    <w:uiPriority w:val="0"/>
    <w:pPr>
      <w:spacing w:before="120"/>
    </w:pPr>
    <w:rPr>
      <w:rFonts w:ascii="Arial" w:hAnsi="Arial" w:cs="Arial"/>
    </w:rPr>
  </w:style>
  <w:style w:type="paragraph" w:styleId="6">
    <w:name w:val="annotation text"/>
    <w:basedOn w:val="1"/>
    <w:qFormat/>
    <w:uiPriority w:val="0"/>
    <w:pPr>
      <w:jc w:val="left"/>
    </w:pPr>
  </w:style>
  <w:style w:type="paragraph" w:styleId="7">
    <w:name w:val="Salutation"/>
    <w:basedOn w:val="1"/>
    <w:next w:val="1"/>
    <w:unhideWhenUsed/>
    <w:qFormat/>
    <w:uiPriority w:val="99"/>
  </w:style>
  <w:style w:type="paragraph" w:styleId="8">
    <w:name w:val="Body Text"/>
    <w:basedOn w:val="1"/>
    <w:next w:val="1"/>
    <w:qFormat/>
    <w:uiPriority w:val="0"/>
    <w:pPr>
      <w:spacing w:after="120"/>
    </w:pPr>
    <w:rPr>
      <w:rFonts w:ascii="Times New Roman" w:hAnsi="Times New Roman" w:eastAsia="宋体"/>
      <w:kern w:val="0"/>
      <w:sz w:val="24"/>
      <w:szCs w:val="24"/>
    </w:rPr>
  </w:style>
  <w:style w:type="paragraph" w:styleId="9">
    <w:name w:val="Body Text Indent"/>
    <w:basedOn w:val="1"/>
    <w:next w:val="1"/>
    <w:unhideWhenUsed/>
    <w:qFormat/>
    <w:uiPriority w:val="99"/>
    <w:pPr>
      <w:spacing w:after="120"/>
      <w:ind w:left="420" w:leftChars="200"/>
    </w:pPr>
  </w:style>
  <w:style w:type="paragraph" w:styleId="10">
    <w:name w:val="toc 3"/>
    <w:basedOn w:val="1"/>
    <w:next w:val="1"/>
    <w:qFormat/>
    <w:uiPriority w:val="0"/>
    <w:pPr>
      <w:spacing w:line="240" w:lineRule="auto"/>
      <w:ind w:left="420"/>
      <w:jc w:val="left"/>
    </w:pPr>
    <w:rPr>
      <w:rFonts w:ascii="Calibri" w:hAnsi="Calibri"/>
      <w:i/>
      <w:iCs/>
      <w:sz w:val="20"/>
      <w:szCs w:val="20"/>
    </w:rPr>
  </w:style>
  <w:style w:type="paragraph" w:styleId="11">
    <w:name w:val="Body Text Indent 2"/>
    <w:basedOn w:val="1"/>
    <w:next w:val="12"/>
    <w:qFormat/>
    <w:uiPriority w:val="99"/>
    <w:pPr>
      <w:spacing w:before="100" w:beforeAutospacing="1" w:after="120" w:line="480" w:lineRule="auto"/>
      <w:ind w:left="200" w:leftChars="200"/>
    </w:pPr>
    <w:rPr>
      <w:sz w:val="21"/>
      <w:szCs w:val="21"/>
    </w:rPr>
  </w:style>
  <w:style w:type="paragraph" w:customStyle="1" w:styleId="12">
    <w:name w:val="正文4"/>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index heading"/>
    <w:basedOn w:val="1"/>
    <w:next w:val="15"/>
    <w:qFormat/>
    <w:uiPriority w:val="0"/>
    <w:rPr>
      <w:rFonts w:ascii="Arial" w:hAnsi="Arial" w:cs="Arial"/>
      <w:b/>
      <w:bCs/>
    </w:rPr>
  </w:style>
  <w:style w:type="paragraph" w:styleId="15">
    <w:name w:val="index 1"/>
    <w:basedOn w:val="1"/>
    <w:next w:val="1"/>
    <w:qFormat/>
    <w:uiPriority w:val="0"/>
    <w:pPr>
      <w:tabs>
        <w:tab w:val="left" w:pos="5580"/>
      </w:tabs>
      <w:spacing w:line="280" w:lineRule="exact"/>
    </w:pPr>
    <w:rPr>
      <w:rFonts w:ascii="宋体" w:hAnsi="宋体"/>
      <w:spacing w:val="10"/>
    </w:rPr>
  </w:style>
  <w:style w:type="paragraph" w:styleId="16">
    <w:name w:val="table of figures"/>
    <w:basedOn w:val="1"/>
    <w:next w:val="1"/>
    <w:unhideWhenUsed/>
    <w:qFormat/>
    <w:uiPriority w:val="99"/>
    <w:pPr>
      <w:ind w:left="200" w:leftChars="200" w:hanging="200" w:hangingChars="200"/>
    </w:pPr>
  </w:style>
  <w:style w:type="paragraph" w:styleId="17">
    <w:name w:val="Body Text First Indent 2"/>
    <w:basedOn w:val="9"/>
    <w:next w:val="1"/>
    <w:unhideWhenUsed/>
    <w:qFormat/>
    <w:uiPriority w:val="99"/>
    <w:pPr>
      <w:spacing w:line="360" w:lineRule="auto"/>
      <w:ind w:firstLine="420" w:firstLineChars="200"/>
    </w:pPr>
    <w:rPr>
      <w:sz w:val="24"/>
      <w:szCs w:val="24"/>
    </w:rPr>
  </w:style>
  <w:style w:type="table" w:styleId="19">
    <w:name w:val="Table Grid"/>
    <w:basedOn w:val="18"/>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0"/>
    <w:rPr>
      <w:color w:val="0000FF"/>
      <w:u w:val="single"/>
    </w:rPr>
  </w:style>
  <w:style w:type="character" w:styleId="22">
    <w:name w:val="annotation reference"/>
    <w:basedOn w:val="20"/>
    <w:qFormat/>
    <w:uiPriority w:val="0"/>
    <w:rPr>
      <w:sz w:val="21"/>
      <w:szCs w:val="21"/>
    </w:rPr>
  </w:style>
  <w:style w:type="paragraph" w:customStyle="1" w:styleId="23">
    <w:name w:val="表格文字"/>
    <w:basedOn w:val="1"/>
    <w:next w:val="1"/>
    <w:qFormat/>
    <w:uiPriority w:val="99"/>
    <w:pPr>
      <w:jc w:val="center"/>
    </w:pPr>
    <w:rPr>
      <w:rFonts w:ascii="仿宋_GB2312" w:hAnsi="Arial Black" w:eastAsia="仿宋_GB2312"/>
      <w:kern w:val="44"/>
    </w:rPr>
  </w:style>
  <w:style w:type="paragraph" w:customStyle="1" w:styleId="24">
    <w:name w:val="章节目录"/>
    <w:basedOn w:val="1"/>
    <w:qFormat/>
    <w:uiPriority w:val="0"/>
    <w:pPr>
      <w:spacing w:line="360" w:lineRule="auto"/>
      <w:outlineLvl w:val="0"/>
    </w:pPr>
    <w:rPr>
      <w:b/>
      <w:sz w:val="28"/>
      <w:szCs w:val="28"/>
    </w:rPr>
  </w:style>
  <w:style w:type="paragraph" w:customStyle="1" w:styleId="2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26">
    <w:name w:val="Table Grid_0"/>
    <w:basedOn w:val="18"/>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
    <w:name w:val="Default"/>
    <w:basedOn w:val="2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纯文本1"/>
    <w:basedOn w:val="1"/>
    <w:qFormat/>
    <w:uiPriority w:val="0"/>
    <w:rPr>
      <w:rFonts w:ascii="宋体" w:hAnsi="Courier New"/>
    </w:rPr>
  </w:style>
  <w:style w:type="paragraph" w:customStyle="1" w:styleId="29">
    <w:name w:val="样式1"/>
    <w:basedOn w:val="14"/>
    <w:next w:val="1"/>
    <w:qFormat/>
    <w:uiPriority w:val="0"/>
    <w:pPr>
      <w:autoSpaceDE w:val="0"/>
      <w:autoSpaceDN w:val="0"/>
      <w:adjustRightInd w:val="0"/>
      <w:spacing w:before="120" w:line="360" w:lineRule="auto"/>
      <w:ind w:firstLine="480"/>
    </w:pPr>
    <w:rPr>
      <w:rFonts w:eastAsia="黑体"/>
      <w:kern w:val="0"/>
      <w:sz w:val="24"/>
    </w:rPr>
  </w:style>
  <w:style w:type="paragraph" w:customStyle="1" w:styleId="30">
    <w:name w:val="表文"/>
    <w:basedOn w:val="1"/>
    <w:qFormat/>
    <w:uiPriority w:val="0"/>
    <w:pPr>
      <w:adjustRightInd w:val="0"/>
      <w:spacing w:before="120" w:after="120" w:line="200" w:lineRule="atLeast"/>
      <w:jc w:val="center"/>
      <w:textAlignment w:val="baseline"/>
    </w:pPr>
    <w:rPr>
      <w:rFonts w:ascii="宋体"/>
      <w:sz w:val="21"/>
      <w:szCs w:val="18"/>
    </w:rPr>
  </w:style>
  <w:style w:type="paragraph" w:customStyle="1" w:styleId="31">
    <w:name w:val="报告表格"/>
    <w:basedOn w:val="1"/>
    <w:next w:val="32"/>
    <w:qFormat/>
    <w:uiPriority w:val="0"/>
    <w:pPr>
      <w:autoSpaceDE w:val="0"/>
      <w:autoSpaceDN w:val="0"/>
      <w:adjustRightInd w:val="0"/>
      <w:spacing w:before="40" w:after="40"/>
      <w:jc w:val="center"/>
      <w:textAlignment w:val="bottom"/>
    </w:pPr>
    <w:rPr>
      <w:rFonts w:cs="Times New Roman"/>
      <w:kern w:val="0"/>
      <w:szCs w:val="20"/>
    </w:rPr>
  </w:style>
  <w:style w:type="paragraph" w:customStyle="1" w:styleId="32">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33">
    <w:name w:val="Table Paragraph"/>
    <w:basedOn w:val="1"/>
    <w:qFormat/>
    <w:uiPriority w:val="0"/>
    <w:pPr>
      <w:jc w:val="left"/>
    </w:pPr>
    <w:rPr>
      <w:rFonts w:ascii="Calibri" w:hAnsi="Calibri"/>
      <w:kern w:val="0"/>
      <w:sz w:val="22"/>
      <w:szCs w:val="22"/>
      <w:lang w:eastAsia="en-US"/>
    </w:rPr>
  </w:style>
  <w:style w:type="paragraph" w:customStyle="1" w:styleId="34">
    <w:name w:val="rpt_表项"/>
    <w:basedOn w:val="1"/>
    <w:qFormat/>
    <w:uiPriority w:val="0"/>
    <w:pPr>
      <w:spacing w:before="60" w:after="60"/>
      <w:jc w:val="center"/>
    </w:pPr>
    <w:rPr>
      <w:rFonts w:cs="宋体"/>
      <w:sz w:val="22"/>
      <w:szCs w:val="20"/>
    </w:rPr>
  </w:style>
  <w:style w:type="paragraph" w:customStyle="1" w:styleId="35">
    <w:name w:val="无间隔1"/>
    <w:next w:val="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36">
    <w:name w:val="CM96"/>
    <w:basedOn w:val="27"/>
    <w:next w:val="27"/>
    <w:qFormat/>
    <w:uiPriority w:val="99"/>
    <w:pPr>
      <w:spacing w:line="468" w:lineRule="atLeast"/>
    </w:pPr>
    <w:rPr>
      <w:rFonts w:hAnsi="Calibri"/>
      <w:color w:val="auto"/>
    </w:rPr>
  </w:style>
  <w:style w:type="paragraph" w:customStyle="1" w:styleId="37">
    <w:name w:val="CM5"/>
    <w:basedOn w:val="27"/>
    <w:next w:val="27"/>
    <w:qFormat/>
    <w:uiPriority w:val="99"/>
    <w:pPr>
      <w:spacing w:line="468" w:lineRule="atLeast"/>
    </w:pPr>
    <w:rPr>
      <w:rFonts w:hAnsi="Calibri"/>
      <w:color w:val="auto"/>
    </w:rPr>
  </w:style>
  <w:style w:type="paragraph" w:customStyle="1" w:styleId="38">
    <w:name w:val="CM3"/>
    <w:basedOn w:val="1"/>
    <w:next w:val="1"/>
    <w:qFormat/>
    <w:uiPriority w:val="99"/>
    <w:pPr>
      <w:autoSpaceDE w:val="0"/>
      <w:autoSpaceDN w:val="0"/>
      <w:adjustRightInd w:val="0"/>
      <w:spacing w:line="468" w:lineRule="atLeast"/>
      <w:jc w:val="left"/>
    </w:pPr>
    <w:rPr>
      <w:rFonts w:ascii="宋体" w:hAnsi="Calibri"/>
      <w:kern w:val="0"/>
      <w:szCs w:val="24"/>
    </w:rPr>
  </w:style>
  <w:style w:type="paragraph" w:customStyle="1" w:styleId="39">
    <w:name w:val="表格内容"/>
    <w:basedOn w:val="1"/>
    <w:next w:val="2"/>
    <w:qFormat/>
    <w:uiPriority w:val="0"/>
    <w:pPr>
      <w:jc w:val="center"/>
    </w:pPr>
    <w:rPr>
      <w:rFonts w:eastAsia="Times New Roman" w:cs="Times New Roman"/>
      <w:kern w:val="0"/>
      <w:sz w:val="20"/>
      <w:szCs w:val="21"/>
    </w:rPr>
  </w:style>
  <w:style w:type="paragraph" w:customStyle="1" w:styleId="40">
    <w:name w:val="Table Text"/>
    <w:basedOn w:val="1"/>
    <w:semiHidden/>
    <w:qFormat/>
    <w:uiPriority w:val="0"/>
    <w:rPr>
      <w:rFonts w:ascii="宋体" w:hAnsi="宋体" w:eastAsia="宋体" w:cs="宋体"/>
      <w:sz w:val="22"/>
      <w:szCs w:val="22"/>
      <w:lang w:val="en-US" w:eastAsia="en-US" w:bidi="ar-SA"/>
    </w:rPr>
  </w:style>
  <w:style w:type="table" w:customStyle="1" w:styleId="41">
    <w:name w:val="Table Normal"/>
    <w:semiHidden/>
    <w:unhideWhenUsed/>
    <w:qFormat/>
    <w:uiPriority w:val="0"/>
    <w:tblPr>
      <w:tblCellMar>
        <w:top w:w="0" w:type="dxa"/>
        <w:left w:w="0" w:type="dxa"/>
        <w:bottom w:w="0" w:type="dxa"/>
        <w:right w:w="0" w:type="dxa"/>
      </w:tblCellMar>
    </w:tblPr>
  </w:style>
  <w:style w:type="paragraph" w:customStyle="1" w:styleId="42">
    <w:name w:val="1、L表内字"/>
    <w:basedOn w:val="1"/>
    <w:qFormat/>
    <w:uiPriority w:val="0"/>
    <w:pPr>
      <w:adjustRightInd w:val="0"/>
      <w:snapToGrid w:val="0"/>
      <w:jc w:val="center"/>
    </w:pPr>
    <w:rPr>
      <w:color w:val="000000"/>
      <w:sz w:val="21"/>
    </w:rPr>
  </w:style>
  <w:style w:type="paragraph" w:customStyle="1" w:styleId="43">
    <w:name w:val="_Style 377"/>
    <w:basedOn w:val="1"/>
    <w:qFormat/>
    <w:uiPriority w:val="0"/>
    <w:pPr>
      <w:widowControl/>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emf"/><Relationship Id="rId33" Type="http://schemas.openxmlformats.org/officeDocument/2006/relationships/oleObject" Target="embeddings/oleObject7.bin"/><Relationship Id="rId32" Type="http://schemas.openxmlformats.org/officeDocument/2006/relationships/image" Target="media/image19.emf"/><Relationship Id="rId31" Type="http://schemas.openxmlformats.org/officeDocument/2006/relationships/oleObject" Target="embeddings/oleObject6.bin"/><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7.wmf"/><Relationship Id="rId27" Type="http://schemas.openxmlformats.org/officeDocument/2006/relationships/oleObject" Target="embeddings/oleObject4.bin"/><Relationship Id="rId26" Type="http://schemas.openxmlformats.org/officeDocument/2006/relationships/image" Target="media/image16.wmf"/><Relationship Id="rId25" Type="http://schemas.openxmlformats.org/officeDocument/2006/relationships/oleObject" Target="embeddings/oleObject3.bin"/><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oleObject" Target="embeddings/oleObject2.bin"/><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25568</Words>
  <Characters>26564</Characters>
  <Lines>0</Lines>
  <Paragraphs>0</Paragraphs>
  <TotalTime>5</TotalTime>
  <ScaleCrop>false</ScaleCrop>
  <LinksUpToDate>false</LinksUpToDate>
  <CharactersWithSpaces>26649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2023-08-22T07:41:00Z</dcterms:created>
  <dc:creator>Administrator</dc:creator>
  <cp:lastModifiedBy>Administrator</cp:lastModifiedBy>
  <dcterms:modified xsi:type="dcterms:W3CDTF">2024-10-28T02:19:56Z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7343FAC68A5F4EB5A75409548A01916C_13</vt:lpwstr>
  </property>
</Properties>
</file>