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6" w:lineRule="auto"/>
      </w:pPr>
    </w:p>
    <w:p>
      <w:pPr>
        <w:spacing w:line="246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line="247" w:lineRule="auto"/>
      </w:pPr>
    </w:p>
    <w:p>
      <w:pPr>
        <w:spacing w:before="55" w:line="232" w:lineRule="auto"/>
        <w:ind w:left="52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2"/>
          <w:sz w:val="17"/>
          <w:szCs w:val="17"/>
        </w:rPr>
        <w:t>附件1</w:t>
      </w:r>
    </w:p>
    <w:p>
      <w:pPr>
        <w:spacing w:before="138" w:line="223" w:lineRule="auto"/>
        <w:ind w:left="3921"/>
        <w:rPr>
          <w:rFonts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4"/>
          <w:sz w:val="23"/>
          <w:szCs w:val="23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四川省宣汉县向家坡建筑</w:t>
      </w:r>
      <w:r>
        <w:rPr>
          <w:rFonts w:hint="eastAsia" w:ascii="宋体" w:hAnsi="宋体" w:eastAsia="宋体" w:cs="宋体"/>
          <w:spacing w:val="14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石料</w:t>
      </w:r>
      <w:bookmarkStart w:id="0" w:name="_GoBack"/>
      <w:bookmarkEnd w:id="0"/>
      <w:r>
        <w:rPr>
          <w:rFonts w:hint="eastAsia" w:ascii="宋体" w:hAnsi="宋体" w:eastAsia="宋体" w:cs="宋体"/>
          <w:spacing w:val="14"/>
          <w:sz w:val="23"/>
          <w:szCs w:val="23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用灰岩矿</w:t>
      </w:r>
      <w:r>
        <w:rPr>
          <w:rFonts w:ascii="宋体" w:hAnsi="宋体" w:eastAsia="宋体" w:cs="宋体"/>
          <w:spacing w:val="7"/>
          <w:sz w:val="23"/>
          <w:szCs w:val="23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采矿权出让收益评估项目评估结果公示表</w:t>
      </w:r>
    </w:p>
    <w:p>
      <w:pPr>
        <w:spacing w:line="87" w:lineRule="exact"/>
      </w:pPr>
    </w:p>
    <w:tbl>
      <w:tblPr>
        <w:tblStyle w:val="6"/>
        <w:tblW w:w="1623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8"/>
        <w:gridCol w:w="2149"/>
        <w:gridCol w:w="2214"/>
        <w:gridCol w:w="1586"/>
        <w:gridCol w:w="1585"/>
        <w:gridCol w:w="564"/>
        <w:gridCol w:w="2283"/>
        <w:gridCol w:w="1113"/>
        <w:gridCol w:w="2331"/>
        <w:gridCol w:w="1674"/>
        <w:gridCol w:w="4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</w:trPr>
        <w:tc>
          <w:tcPr>
            <w:tcW w:w="2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456" w:lineRule="auto"/>
              <w:jc w:val="center"/>
              <w:rPr>
                <w:rFonts w:ascii="宋体" w:hAnsi="宋体" w:eastAsia="宋体"/>
                <w:sz w:val="16"/>
                <w:szCs w:val="16"/>
              </w:rPr>
            </w:pPr>
            <w:r>
              <w:rPr>
                <w:rFonts w:hint="eastAsia" w:ascii="宋体" w:hAnsi="宋体" w:eastAsia="宋体"/>
                <w:sz w:val="16"/>
                <w:szCs w:val="16"/>
              </w:rPr>
              <w:t>序号</w:t>
            </w:r>
          </w:p>
        </w:tc>
        <w:tc>
          <w:tcPr>
            <w:tcW w:w="214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line="456" w:lineRule="auto"/>
            </w:pPr>
          </w:p>
          <w:p>
            <w:pPr>
              <w:spacing w:before="52" w:line="223" w:lineRule="auto"/>
              <w:ind w:left="7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项目名称</w:t>
            </w:r>
          </w:p>
        </w:tc>
        <w:tc>
          <w:tcPr>
            <w:tcW w:w="2214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line="253" w:lineRule="auto"/>
            </w:pPr>
          </w:p>
          <w:p>
            <w:pPr>
              <w:spacing w:before="52" w:line="222" w:lineRule="auto"/>
              <w:ind w:left="364"/>
              <w:rPr>
                <w:rFonts w:ascii="宋体" w:hAnsi="宋体" w:eastAsia="宋体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16"/>
                <w:szCs w:val="16"/>
                <w:highlight w:val="none"/>
              </w:rPr>
              <w:t>采</w:t>
            </w:r>
            <w:r>
              <w:rPr>
                <w:rFonts w:ascii="宋体" w:hAnsi="宋体" w:eastAsia="宋体" w:cs="宋体"/>
                <w:color w:val="auto"/>
                <w:spacing w:val="3"/>
                <w:sz w:val="16"/>
                <w:szCs w:val="16"/>
                <w:highlight w:val="none"/>
              </w:rPr>
              <w:t xml:space="preserve"> (探) 矿权证号或</w:t>
            </w:r>
          </w:p>
          <w:p>
            <w:pPr>
              <w:spacing w:before="11" w:line="223" w:lineRule="auto"/>
              <w:ind w:left="448"/>
              <w:rPr>
                <w:rFonts w:ascii="宋体" w:hAnsi="宋体" w:eastAsia="宋体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16"/>
                <w:szCs w:val="16"/>
                <w:highlight w:val="none"/>
              </w:rPr>
              <w:t>划定</w:t>
            </w:r>
            <w:r>
              <w:rPr>
                <w:rFonts w:ascii="宋体" w:hAnsi="宋体" w:eastAsia="宋体" w:cs="宋体"/>
                <w:color w:val="auto"/>
                <w:spacing w:val="3"/>
                <w:sz w:val="16"/>
                <w:szCs w:val="16"/>
                <w:highlight w:val="none"/>
              </w:rPr>
              <w:t>矿</w:t>
            </w:r>
            <w:r>
              <w:rPr>
                <w:rFonts w:ascii="宋体" w:hAnsi="宋体" w:eastAsia="宋体" w:cs="宋体"/>
                <w:color w:val="auto"/>
                <w:spacing w:val="2"/>
                <w:sz w:val="16"/>
                <w:szCs w:val="16"/>
                <w:highlight w:val="none"/>
              </w:rPr>
              <w:t>区范围批复</w:t>
            </w:r>
          </w:p>
          <w:p>
            <w:pPr>
              <w:spacing w:before="10" w:line="225" w:lineRule="auto"/>
              <w:ind w:left="6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color w:val="auto"/>
                <w:spacing w:val="16"/>
                <w:sz w:val="16"/>
                <w:szCs w:val="16"/>
                <w:highlight w:val="none"/>
              </w:rPr>
              <w:t>(</w:t>
            </w:r>
            <w:r>
              <w:rPr>
                <w:rFonts w:ascii="宋体" w:hAnsi="宋体" w:eastAsia="宋体" w:cs="宋体"/>
                <w:color w:val="auto"/>
                <w:spacing w:val="14"/>
                <w:sz w:val="16"/>
                <w:szCs w:val="16"/>
                <w:highlight w:val="none"/>
              </w:rPr>
              <w:t>出让合同)</w:t>
            </w:r>
          </w:p>
        </w:tc>
        <w:tc>
          <w:tcPr>
            <w:tcW w:w="158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21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评估目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的</w:t>
            </w:r>
          </w:p>
        </w:tc>
        <w:tc>
          <w:tcPr>
            <w:tcW w:w="158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21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评估机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构</w:t>
            </w:r>
          </w:p>
        </w:tc>
        <w:tc>
          <w:tcPr>
            <w:tcW w:w="564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line="456" w:lineRule="auto"/>
            </w:pPr>
          </w:p>
          <w:p>
            <w:pPr>
              <w:spacing w:before="52" w:line="223" w:lineRule="auto"/>
              <w:ind w:left="12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矿种</w:t>
            </w:r>
          </w:p>
        </w:tc>
        <w:tc>
          <w:tcPr>
            <w:tcW w:w="228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line="456" w:lineRule="auto"/>
            </w:pPr>
          </w:p>
          <w:p>
            <w:pPr>
              <w:spacing w:before="52" w:line="223" w:lineRule="auto"/>
              <w:ind w:left="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需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进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行出让收益处置的资源量</w:t>
            </w:r>
          </w:p>
        </w:tc>
        <w:tc>
          <w:tcPr>
            <w:tcW w:w="111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line="456" w:lineRule="auto"/>
            </w:pPr>
          </w:p>
          <w:p>
            <w:pPr>
              <w:spacing w:before="52" w:line="221" w:lineRule="auto"/>
              <w:ind w:left="6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评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估出让收益</w:t>
            </w:r>
          </w:p>
        </w:tc>
        <w:tc>
          <w:tcPr>
            <w:tcW w:w="233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line="456" w:lineRule="auto"/>
            </w:pPr>
          </w:p>
          <w:p>
            <w:pPr>
              <w:spacing w:before="52" w:line="221" w:lineRule="auto"/>
              <w:ind w:lef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当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地矿业权出让收益基准价</w:t>
            </w:r>
          </w:p>
        </w:tc>
        <w:tc>
          <w:tcPr>
            <w:tcW w:w="1674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line="356" w:lineRule="auto"/>
            </w:pPr>
          </w:p>
          <w:p>
            <w:pPr>
              <w:spacing w:before="52" w:line="247" w:lineRule="auto"/>
              <w:ind w:left="103" w:right="95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当地矿业权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出让收益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基准价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对应出让收益</w:t>
            </w:r>
          </w:p>
        </w:tc>
        <w:tc>
          <w:tcPr>
            <w:tcW w:w="44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line="456" w:lineRule="auto"/>
            </w:pPr>
          </w:p>
          <w:p>
            <w:pPr>
              <w:spacing w:before="52" w:line="224" w:lineRule="auto"/>
              <w:ind w:left="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89" w:hRule="atLeast"/>
        </w:trPr>
        <w:tc>
          <w:tcPr>
            <w:tcW w:w="28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189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14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50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4"/>
                <w:sz w:val="16"/>
                <w:szCs w:val="16"/>
              </w:rPr>
              <w:t>四川省宣汉县向家坡建筑石料用灰岩矿采矿权出让收益评估</w:t>
            </w:r>
          </w:p>
        </w:tc>
        <w:tc>
          <w:tcPr>
            <w:tcW w:w="221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50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50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4"/>
                <w:sz w:val="16"/>
                <w:szCs w:val="16"/>
              </w:rPr>
              <w:t>采矿权出让</w:t>
            </w:r>
          </w:p>
        </w:tc>
        <w:tc>
          <w:tcPr>
            <w:tcW w:w="158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50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4"/>
                <w:sz w:val="16"/>
                <w:szCs w:val="16"/>
              </w:rPr>
              <w:t>四川中天晟源房地产土地资产评估有限公司</w:t>
            </w:r>
          </w:p>
        </w:tc>
        <w:tc>
          <w:tcPr>
            <w:tcW w:w="5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23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</w:rPr>
              <w:t>建筑用灰岩矿</w:t>
            </w:r>
          </w:p>
        </w:tc>
        <w:tc>
          <w:tcPr>
            <w:tcW w:w="228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11" w:lineRule="exact"/>
              <w:jc w:val="center"/>
              <w:rPr>
                <w:rFonts w:ascii="宋体" w:hAnsi="宋体" w:eastAsia="宋体" w:cs="宋体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4"/>
                <w:sz w:val="16"/>
                <w:szCs w:val="16"/>
              </w:rPr>
              <w:t>3415.10万吨</w:t>
            </w:r>
          </w:p>
        </w:tc>
        <w:tc>
          <w:tcPr>
            <w:tcW w:w="11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11" w:lineRule="exact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4"/>
                <w:sz w:val="16"/>
                <w:szCs w:val="16"/>
              </w:rPr>
              <w:t>5622.18万元</w:t>
            </w:r>
          </w:p>
        </w:tc>
        <w:tc>
          <w:tcPr>
            <w:tcW w:w="23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11" w:lineRule="exact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4"/>
                <w:sz w:val="16"/>
                <w:szCs w:val="16"/>
              </w:rPr>
              <w:t>1.50元/吨.矿石量</w:t>
            </w:r>
          </w:p>
        </w:tc>
        <w:tc>
          <w:tcPr>
            <w:tcW w:w="167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11" w:lineRule="exact"/>
              <w:jc w:val="center"/>
              <w:rPr>
                <w:rFonts w:ascii="宋体" w:hAnsi="宋体" w:eastAsia="宋体" w:cs="宋体"/>
                <w:spacing w:val="4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5,122.65</w:t>
            </w:r>
            <w:r>
              <w:rPr>
                <w:rFonts w:hint="eastAsia" w:ascii="宋体" w:hAnsi="宋体" w:eastAsia="宋体" w:cs="宋体"/>
                <w:spacing w:val="4"/>
                <w:sz w:val="16"/>
                <w:szCs w:val="16"/>
              </w:rPr>
              <w:t>万元</w:t>
            </w:r>
          </w:p>
        </w:tc>
        <w:tc>
          <w:tcPr>
            <w:tcW w:w="44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</w:tbl>
    <w:p/>
    <w:sectPr>
      <w:pgSz w:w="16837" w:h="11905"/>
      <w:pgMar w:top="1011" w:right="281" w:bottom="0" w:left="312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OGI1MTBkMzE0NzA4Yzg3ZTgyZWIyZmE4ZDkzN2Q0YzMifQ=="/>
  </w:docVars>
  <w:rsids>
    <w:rsidRoot w:val="00A75F70"/>
    <w:rsid w:val="001D67E8"/>
    <w:rsid w:val="002B5BD6"/>
    <w:rsid w:val="003217FD"/>
    <w:rsid w:val="006A6069"/>
    <w:rsid w:val="00A75F70"/>
    <w:rsid w:val="00B95ABB"/>
    <w:rsid w:val="016D5D86"/>
    <w:rsid w:val="0F7D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222</Characters>
  <Lines>1</Lines>
  <Paragraphs>1</Paragraphs>
  <TotalTime>6</TotalTime>
  <ScaleCrop>false</ScaleCrop>
  <LinksUpToDate>false</LinksUpToDate>
  <CharactersWithSpaces>225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2023-04-04T11:26:00Z</dcterms:created>
  <dc:creator>Administrator</dc:creator>
  <cp:lastModifiedBy>丿ǐлɡ丶力</cp:lastModifiedBy>
  <dcterms:modified xsi:type="dcterms:W3CDTF">2023-06-05T03:04:16Z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2023-06-05T09:36:06Z</vt:filetime>
  </property>
  <property fmtid="{D5CDD505-2E9C-101B-9397-08002B2CF9AE}" pid="4" name="KSOProductBuildVer">
    <vt:lpwstr>2052-11.1.0.14309</vt:lpwstr>
  </property>
  <property fmtid="{D5CDD505-2E9C-101B-9397-08002B2CF9AE}" pid="5" name="ICV">
    <vt:lpwstr>D65E8CC474F949DBB038186F44857AB8_12</vt:lpwstr>
  </property>
</Properties>
</file>